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C8F9C">
      <w:pPr>
        <w:pStyle w:val="49"/>
        <w:jc w:val="both"/>
        <w:rPr>
          <w:rFonts w:ascii="Arial Narrow" w:hAnsi="Arial Narrow" w:cs="Arial"/>
          <w:b/>
          <w:sz w:val="22"/>
          <w:szCs w:val="22"/>
        </w:rPr>
      </w:pPr>
    </w:p>
    <w:p w14:paraId="292E25B8">
      <w:pPr>
        <w:pStyle w:val="49"/>
        <w:jc w:val="center"/>
        <w:rPr>
          <w:rFonts w:ascii="Arial Narrow" w:hAnsi="Arial Narrow" w:cs="Arial"/>
          <w:b/>
          <w:sz w:val="22"/>
          <w:szCs w:val="22"/>
        </w:rPr>
      </w:pPr>
      <w:r>
        <w:rPr>
          <w:rFonts w:ascii="Arial Narrow" w:hAnsi="Arial Narrow" w:cs="Arial"/>
          <w:b/>
          <w:sz w:val="22"/>
          <w:szCs w:val="22"/>
        </w:rPr>
        <w:t>REPÚBLICA DE COLOMBIA</w:t>
      </w:r>
    </w:p>
    <w:p w14:paraId="6A69D9B6">
      <w:pPr>
        <w:pStyle w:val="49"/>
        <w:jc w:val="center"/>
        <w:rPr>
          <w:rFonts w:ascii="Arial Narrow" w:hAnsi="Arial Narrow" w:cs="Arial"/>
          <w:b/>
          <w:sz w:val="22"/>
          <w:szCs w:val="22"/>
        </w:rPr>
      </w:pPr>
      <w:r>
        <w:rPr>
          <w:rFonts w:ascii="Arial Narrow" w:hAnsi="Arial Narrow" w:cs="Arial"/>
          <w:b/>
          <w:sz w:val="22"/>
          <w:szCs w:val="22"/>
        </w:rPr>
        <w:t>MINISTERIO DE TRANSPORTE</w:t>
      </w:r>
    </w:p>
    <w:p w14:paraId="79D1FB19">
      <w:pPr>
        <w:pStyle w:val="49"/>
        <w:jc w:val="center"/>
        <w:rPr>
          <w:rFonts w:ascii="Arial Narrow" w:hAnsi="Arial Narrow" w:cs="Arial"/>
          <w:b/>
          <w:sz w:val="22"/>
          <w:szCs w:val="22"/>
        </w:rPr>
      </w:pPr>
      <w:r>
        <w:rPr>
          <w:rFonts w:ascii="Arial Narrow" w:hAnsi="Arial Narrow" w:cs="Arial"/>
          <w:b/>
          <w:sz w:val="22"/>
          <w:szCs w:val="22"/>
        </w:rPr>
        <w:t>UNIDAD ADMINISTRATIVA ESPECIAL DE AERONÁUTICA CIVIL</w:t>
      </w:r>
    </w:p>
    <w:p w14:paraId="079AE213">
      <w:pPr>
        <w:pStyle w:val="49"/>
        <w:jc w:val="center"/>
        <w:rPr>
          <w:rFonts w:ascii="Arial Narrow" w:hAnsi="Arial Narrow" w:cs="Arial"/>
          <w:sz w:val="22"/>
          <w:szCs w:val="22"/>
        </w:rPr>
      </w:pPr>
    </w:p>
    <w:p w14:paraId="5BDFAD45">
      <w:pPr>
        <w:pStyle w:val="49"/>
        <w:jc w:val="center"/>
        <w:rPr>
          <w:rFonts w:ascii="Arial Narrow" w:hAnsi="Arial Narrow" w:cs="Arial"/>
          <w:sz w:val="22"/>
          <w:szCs w:val="22"/>
        </w:rPr>
      </w:pPr>
    </w:p>
    <w:p w14:paraId="2F071D03">
      <w:pPr>
        <w:pStyle w:val="49"/>
        <w:jc w:val="center"/>
        <w:rPr>
          <w:rFonts w:ascii="Arial Narrow" w:hAnsi="Arial Narrow" w:cs="Arial"/>
          <w:sz w:val="22"/>
          <w:szCs w:val="22"/>
        </w:rPr>
      </w:pPr>
    </w:p>
    <w:p w14:paraId="3EF0D9FA">
      <w:pPr>
        <w:pStyle w:val="49"/>
        <w:jc w:val="center"/>
        <w:rPr>
          <w:rFonts w:ascii="Arial Narrow" w:hAnsi="Arial Narrow" w:cs="Arial"/>
          <w:sz w:val="22"/>
          <w:szCs w:val="22"/>
        </w:rPr>
      </w:pPr>
    </w:p>
    <w:p w14:paraId="38E71626">
      <w:pPr>
        <w:pStyle w:val="49"/>
        <w:jc w:val="center"/>
        <w:rPr>
          <w:rFonts w:ascii="Arial Narrow" w:hAnsi="Arial Narrow" w:cs="Arial"/>
          <w:sz w:val="22"/>
          <w:szCs w:val="22"/>
        </w:rPr>
      </w:pPr>
      <w:r>
        <w:rPr>
          <w:rFonts w:ascii="Arial Narrow" w:hAnsi="Arial Narrow" w:cs="Arial"/>
          <w:sz w:val="22"/>
          <w:szCs w:val="22"/>
          <w:lang w:eastAsia="es-CO"/>
        </w:rPr>
        <w:drawing>
          <wp:inline distT="0" distB="0" distL="0" distR="0">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1079500"/>
                    </a:xfrm>
                    <a:prstGeom prst="rect">
                      <a:avLst/>
                    </a:prstGeom>
                    <a:noFill/>
                    <a:ln>
                      <a:noFill/>
                    </a:ln>
                  </pic:spPr>
                </pic:pic>
              </a:graphicData>
            </a:graphic>
          </wp:inline>
        </w:drawing>
      </w:r>
    </w:p>
    <w:p w14:paraId="144990D7">
      <w:pPr>
        <w:pStyle w:val="49"/>
        <w:jc w:val="center"/>
        <w:rPr>
          <w:rFonts w:ascii="Arial Narrow" w:hAnsi="Arial Narrow" w:cs="Arial"/>
          <w:sz w:val="22"/>
          <w:szCs w:val="22"/>
        </w:rPr>
      </w:pPr>
    </w:p>
    <w:p w14:paraId="65464432">
      <w:pPr>
        <w:pStyle w:val="49"/>
        <w:tabs>
          <w:tab w:val="left" w:pos="5955"/>
        </w:tabs>
        <w:jc w:val="center"/>
        <w:rPr>
          <w:rFonts w:ascii="Arial Narrow" w:hAnsi="Arial Narrow" w:cs="Arial"/>
          <w:sz w:val="22"/>
          <w:szCs w:val="22"/>
        </w:rPr>
      </w:pPr>
    </w:p>
    <w:p w14:paraId="53B325ED">
      <w:pPr>
        <w:pStyle w:val="49"/>
        <w:jc w:val="center"/>
        <w:rPr>
          <w:rFonts w:ascii="Arial Narrow" w:hAnsi="Arial Narrow" w:cs="Arial"/>
          <w:sz w:val="22"/>
          <w:szCs w:val="22"/>
        </w:rPr>
      </w:pPr>
    </w:p>
    <w:p w14:paraId="1AC2E74A">
      <w:pPr>
        <w:pStyle w:val="49"/>
        <w:jc w:val="center"/>
        <w:rPr>
          <w:rFonts w:ascii="Arial Narrow" w:hAnsi="Arial Narrow" w:cs="Arial"/>
          <w:sz w:val="22"/>
          <w:szCs w:val="22"/>
        </w:rPr>
      </w:pPr>
    </w:p>
    <w:p w14:paraId="422FD4D4">
      <w:pPr>
        <w:pStyle w:val="49"/>
        <w:jc w:val="center"/>
        <w:rPr>
          <w:rFonts w:hint="default" w:ascii="Arial Narrow" w:hAnsi="Arial Narrow" w:cs="Arial"/>
          <w:b/>
          <w:sz w:val="22"/>
          <w:szCs w:val="22"/>
          <w:lang w:val="es-CO"/>
        </w:rPr>
      </w:pPr>
      <w:r>
        <w:rPr>
          <w:rFonts w:ascii="Arial Narrow" w:hAnsi="Arial Narrow" w:cs="Arial"/>
          <w:b/>
          <w:sz w:val="22"/>
          <w:szCs w:val="22"/>
        </w:rPr>
        <w:t xml:space="preserve">COMPLEMENTARIO AL PLIEGO DE CONDICIONES </w:t>
      </w:r>
      <w:r>
        <w:rPr>
          <w:rFonts w:hint="default" w:ascii="Arial Narrow" w:hAnsi="Arial Narrow" w:cs="Arial"/>
          <w:b/>
          <w:sz w:val="22"/>
          <w:szCs w:val="22"/>
          <w:lang w:val="es-CO"/>
        </w:rPr>
        <w:t xml:space="preserve">DEFINITIVO </w:t>
      </w:r>
      <w:bookmarkStart w:id="112" w:name="_GoBack"/>
      <w:bookmarkEnd w:id="112"/>
    </w:p>
    <w:p w14:paraId="0D589831">
      <w:pPr>
        <w:pStyle w:val="49"/>
        <w:jc w:val="center"/>
        <w:rPr>
          <w:rFonts w:ascii="Arial Narrow" w:hAnsi="Arial Narrow" w:cs="Arial"/>
          <w:sz w:val="22"/>
          <w:szCs w:val="22"/>
        </w:rPr>
      </w:pPr>
      <w:r>
        <w:rPr>
          <w:rFonts w:ascii="Arial Narrow" w:hAnsi="Arial Narrow" w:cs="Arial"/>
          <w:b/>
          <w:sz w:val="22"/>
          <w:szCs w:val="22"/>
        </w:rPr>
        <w:t>SELECCIÓN ABREVIADA DE MENOR CUANTÍA No26001471 H2 DE 2026</w:t>
      </w:r>
    </w:p>
    <w:p w14:paraId="1AD33B90">
      <w:pPr>
        <w:pStyle w:val="49"/>
        <w:jc w:val="center"/>
        <w:rPr>
          <w:rFonts w:ascii="Arial Narrow" w:hAnsi="Arial Narrow" w:cs="Arial"/>
          <w:sz w:val="22"/>
          <w:szCs w:val="22"/>
        </w:rPr>
      </w:pPr>
    </w:p>
    <w:p w14:paraId="34A0B9C9">
      <w:pPr>
        <w:pStyle w:val="49"/>
        <w:jc w:val="center"/>
        <w:rPr>
          <w:rFonts w:ascii="Arial Narrow" w:hAnsi="Arial Narrow" w:cs="Arial"/>
          <w:sz w:val="22"/>
          <w:szCs w:val="22"/>
        </w:rPr>
      </w:pPr>
    </w:p>
    <w:p w14:paraId="15042FE2">
      <w:pPr>
        <w:pStyle w:val="49"/>
        <w:jc w:val="center"/>
        <w:rPr>
          <w:rFonts w:ascii="Arial Narrow" w:hAnsi="Arial Narrow" w:cs="Arial"/>
          <w:sz w:val="22"/>
          <w:szCs w:val="22"/>
        </w:rPr>
      </w:pPr>
    </w:p>
    <w:p w14:paraId="5CADBF1A">
      <w:pPr>
        <w:pStyle w:val="49"/>
        <w:jc w:val="center"/>
        <w:rPr>
          <w:rFonts w:ascii="Arial Narrow" w:hAnsi="Arial Narrow" w:cs="Arial"/>
          <w:sz w:val="22"/>
          <w:szCs w:val="22"/>
        </w:rPr>
      </w:pPr>
    </w:p>
    <w:p w14:paraId="108925A9">
      <w:pPr>
        <w:pStyle w:val="49"/>
        <w:jc w:val="center"/>
        <w:rPr>
          <w:rFonts w:ascii="Arial Narrow" w:hAnsi="Arial Narrow" w:cs="Arial"/>
          <w:sz w:val="22"/>
          <w:szCs w:val="22"/>
        </w:rPr>
      </w:pPr>
    </w:p>
    <w:p w14:paraId="7876765E">
      <w:pPr>
        <w:pStyle w:val="41"/>
        <w:rPr>
          <w:rFonts w:ascii="Arial Narrow" w:hAnsi="Arial Narrow" w:eastAsia="Arial Unicode MS" w:cs="Arial"/>
          <w:color w:val="000000" w:themeColor="text1"/>
          <w:sz w:val="22"/>
          <w:szCs w:val="22"/>
          <w14:textFill>
            <w14:solidFill>
              <w14:schemeClr w14:val="tx1"/>
            </w14:solidFill>
          </w14:textFill>
        </w:rPr>
      </w:pPr>
      <w:r>
        <w:rPr>
          <w:rFonts w:ascii="Arial Narrow" w:hAnsi="Arial Narrow" w:cs="Arial"/>
          <w:sz w:val="22"/>
          <w:szCs w:val="22"/>
        </w:rPr>
        <w:t>OBJETO: “</w:t>
      </w:r>
      <w:r>
        <w:rPr>
          <w:rFonts w:ascii="Arial Narrow" w:hAnsi="Arial Narrow" w:eastAsia="Arial Unicode MS" w:cs="Arial"/>
          <w:color w:val="000000" w:themeColor="text1"/>
          <w:sz w:val="22"/>
          <w:szCs w:val="22"/>
          <w14:textFill>
            <w14:solidFill>
              <w14:schemeClr w14:val="tx1"/>
            </w14:solidFill>
          </w14:textFill>
        </w:rPr>
        <w:t>REALIZAR LA INSTALACIÓN DE FAROS GIRATORIOS PARA AEROPUERTOS DE LA REGIONAL NORORIENTE”.</w:t>
      </w:r>
    </w:p>
    <w:p w14:paraId="0D2EC905">
      <w:pPr>
        <w:pStyle w:val="41"/>
        <w:rPr>
          <w:rFonts w:ascii="Arial Narrow" w:hAnsi="Arial Narrow" w:eastAsia="Arial Unicode MS" w:cs="Arial"/>
          <w:color w:val="000000" w:themeColor="text1"/>
          <w:sz w:val="22"/>
          <w:szCs w:val="22"/>
          <w14:textFill>
            <w14:solidFill>
              <w14:schemeClr w14:val="tx1"/>
            </w14:solidFill>
          </w14:textFill>
        </w:rPr>
      </w:pPr>
    </w:p>
    <w:p w14:paraId="4950255E">
      <w:pPr>
        <w:pStyle w:val="41"/>
        <w:rPr>
          <w:rFonts w:ascii="Arial Narrow" w:hAnsi="Arial Narrow" w:eastAsia="Arial Unicode MS" w:cs="Arial"/>
          <w:color w:val="000000" w:themeColor="text1"/>
          <w:sz w:val="22"/>
          <w:szCs w:val="22"/>
          <w14:textFill>
            <w14:solidFill>
              <w14:schemeClr w14:val="tx1"/>
            </w14:solidFill>
          </w14:textFill>
        </w:rPr>
      </w:pPr>
    </w:p>
    <w:p w14:paraId="47F8EF7F">
      <w:pPr>
        <w:pStyle w:val="41"/>
        <w:rPr>
          <w:rFonts w:ascii="Arial Narrow" w:hAnsi="Arial Narrow" w:cs="Arial"/>
          <w:sz w:val="22"/>
          <w:szCs w:val="22"/>
        </w:rPr>
      </w:pPr>
    </w:p>
    <w:p w14:paraId="73A7FA44">
      <w:pPr>
        <w:spacing w:after="0" w:line="240" w:lineRule="auto"/>
        <w:rPr>
          <w:rFonts w:ascii="Arial Narrow" w:hAnsi="Arial Narrow" w:cs="Arial"/>
          <w:color w:val="FF0000"/>
          <w:lang/>
        </w:rPr>
      </w:pPr>
    </w:p>
    <w:p w14:paraId="0E39084E">
      <w:pPr>
        <w:pStyle w:val="49"/>
        <w:jc w:val="center"/>
        <w:rPr>
          <w:rFonts w:ascii="Arial Narrow" w:hAnsi="Arial Narrow" w:cs="Arial"/>
          <w:b/>
          <w:bCs/>
          <w:sz w:val="22"/>
          <w:szCs w:val="22"/>
        </w:rPr>
      </w:pPr>
    </w:p>
    <w:p w14:paraId="3D0046B8">
      <w:pPr>
        <w:pStyle w:val="49"/>
        <w:jc w:val="center"/>
        <w:rPr>
          <w:rFonts w:ascii="Arial Narrow" w:hAnsi="Arial Narrow" w:cs="Arial"/>
          <w:b/>
          <w:bCs/>
          <w:sz w:val="22"/>
          <w:szCs w:val="22"/>
        </w:rPr>
      </w:pPr>
    </w:p>
    <w:p w14:paraId="4EA5C507">
      <w:pPr>
        <w:pStyle w:val="49"/>
        <w:jc w:val="center"/>
        <w:rPr>
          <w:rFonts w:ascii="Arial Narrow" w:hAnsi="Arial Narrow" w:cs="Arial"/>
          <w:b/>
          <w:bCs/>
          <w:sz w:val="22"/>
          <w:szCs w:val="22"/>
        </w:rPr>
      </w:pPr>
    </w:p>
    <w:p w14:paraId="4884829F">
      <w:pPr>
        <w:pStyle w:val="49"/>
        <w:jc w:val="center"/>
        <w:rPr>
          <w:rFonts w:ascii="Arial Narrow" w:hAnsi="Arial Narrow" w:cs="Arial"/>
          <w:b/>
          <w:bCs/>
          <w:sz w:val="22"/>
          <w:szCs w:val="22"/>
        </w:rPr>
      </w:pPr>
    </w:p>
    <w:p w14:paraId="1E93E8E0">
      <w:pPr>
        <w:pStyle w:val="49"/>
        <w:jc w:val="center"/>
        <w:rPr>
          <w:rFonts w:ascii="Arial Narrow" w:hAnsi="Arial Narrow" w:cs="Arial"/>
          <w:b/>
          <w:bCs/>
          <w:sz w:val="22"/>
          <w:szCs w:val="22"/>
        </w:rPr>
      </w:pPr>
    </w:p>
    <w:p w14:paraId="2B59AE6C">
      <w:pPr>
        <w:pStyle w:val="49"/>
        <w:jc w:val="center"/>
        <w:rPr>
          <w:rFonts w:ascii="Arial Narrow" w:hAnsi="Arial Narrow" w:cs="Arial"/>
          <w:b/>
          <w:bCs/>
          <w:sz w:val="22"/>
          <w:szCs w:val="22"/>
        </w:rPr>
      </w:pPr>
    </w:p>
    <w:p w14:paraId="2A851EEE">
      <w:pPr>
        <w:pStyle w:val="49"/>
        <w:jc w:val="center"/>
        <w:rPr>
          <w:rFonts w:ascii="Arial Narrow" w:hAnsi="Arial Narrow" w:cs="Arial"/>
          <w:b/>
          <w:bCs/>
          <w:sz w:val="22"/>
          <w:szCs w:val="22"/>
        </w:rPr>
      </w:pPr>
    </w:p>
    <w:p w14:paraId="5000650E">
      <w:pPr>
        <w:spacing w:after="0" w:line="240" w:lineRule="auto"/>
        <w:jc w:val="center"/>
        <w:rPr>
          <w:rFonts w:ascii="Arial Narrow" w:hAnsi="Arial Narrow" w:cs="Arial"/>
          <w:lang/>
        </w:rPr>
      </w:pPr>
    </w:p>
    <w:p w14:paraId="319DB96D">
      <w:pPr>
        <w:pStyle w:val="41"/>
        <w:rPr>
          <w:rFonts w:ascii="Arial Narrow" w:hAnsi="Arial Narrow" w:cs="Arial"/>
          <w:sz w:val="22"/>
          <w:szCs w:val="22"/>
        </w:rPr>
      </w:pPr>
      <w:r>
        <w:rPr>
          <w:rFonts w:ascii="Arial Narrow" w:hAnsi="Arial Narrow" w:cs="Arial"/>
          <w:sz w:val="22"/>
          <w:szCs w:val="22"/>
        </w:rPr>
        <w:t>CUCUTA, 2026</w:t>
      </w:r>
    </w:p>
    <w:p w14:paraId="56EDB080">
      <w:pPr>
        <w:spacing w:after="0" w:line="240" w:lineRule="auto"/>
        <w:jc w:val="both"/>
        <w:rPr>
          <w:rFonts w:ascii="Arial Narrow" w:hAnsi="Arial Narrow" w:cs="Arial"/>
          <w:lang/>
        </w:rPr>
      </w:pPr>
    </w:p>
    <w:p w14:paraId="13B92512">
      <w:pPr>
        <w:spacing w:after="0" w:line="240" w:lineRule="auto"/>
        <w:jc w:val="both"/>
        <w:rPr>
          <w:rFonts w:ascii="Arial Narrow" w:hAnsi="Arial Narrow" w:cs="Arial"/>
          <w:lang/>
        </w:rPr>
      </w:pPr>
    </w:p>
    <w:p w14:paraId="7FE02CFA">
      <w:pPr>
        <w:spacing w:after="0" w:line="240" w:lineRule="auto"/>
        <w:jc w:val="both"/>
        <w:rPr>
          <w:rFonts w:ascii="Arial Narrow" w:hAnsi="Arial Narrow" w:cs="Arial"/>
          <w:lang/>
        </w:rPr>
      </w:pPr>
    </w:p>
    <w:p w14:paraId="300EFE81">
      <w:pPr>
        <w:spacing w:after="0" w:line="240" w:lineRule="auto"/>
        <w:jc w:val="both"/>
        <w:rPr>
          <w:rFonts w:ascii="Arial Narrow" w:hAnsi="Arial Narrow" w:cs="Arial"/>
          <w:lang/>
        </w:rPr>
      </w:pPr>
    </w:p>
    <w:p w14:paraId="0F0A55D7">
      <w:pPr>
        <w:spacing w:after="0" w:line="240" w:lineRule="auto"/>
        <w:jc w:val="both"/>
        <w:rPr>
          <w:rFonts w:ascii="Arial Narrow" w:hAnsi="Arial Narrow" w:cs="Arial"/>
          <w:lang/>
        </w:rPr>
      </w:pPr>
    </w:p>
    <w:p w14:paraId="1FEA6DD9">
      <w:pPr>
        <w:spacing w:after="0" w:line="240" w:lineRule="auto"/>
        <w:jc w:val="both"/>
        <w:rPr>
          <w:rFonts w:ascii="Arial Narrow" w:hAnsi="Arial Narrow" w:cs="Arial"/>
          <w:lang/>
        </w:rPr>
      </w:pPr>
    </w:p>
    <w:p w14:paraId="39838132">
      <w:pPr>
        <w:spacing w:after="0" w:line="240" w:lineRule="auto"/>
        <w:jc w:val="both"/>
        <w:rPr>
          <w:rFonts w:ascii="Arial Narrow" w:hAnsi="Arial Narrow" w:cs="Arial"/>
          <w:lang/>
        </w:rPr>
      </w:pPr>
    </w:p>
    <w:p w14:paraId="73952EBB">
      <w:pPr>
        <w:pStyle w:val="3"/>
        <w:spacing w:before="0" w:line="240" w:lineRule="auto"/>
        <w:jc w:val="center"/>
        <w:rPr>
          <w:rFonts w:ascii="Arial Narrow" w:hAnsi="Arial Narrow" w:cs="Arial"/>
          <w:color w:val="auto"/>
          <w:sz w:val="22"/>
          <w:szCs w:val="22"/>
          <w:lang/>
        </w:rPr>
      </w:pPr>
      <w:bookmarkStart w:id="0" w:name="_Toc379219070"/>
      <w:r>
        <w:rPr>
          <w:rFonts w:ascii="Arial Narrow" w:hAnsi="Arial Narrow" w:cs="Arial"/>
          <w:color w:val="auto"/>
          <w:sz w:val="22"/>
          <w:szCs w:val="22"/>
          <w:lang/>
        </w:rPr>
        <w:t>CAPITULO I</w:t>
      </w:r>
    </w:p>
    <w:p w14:paraId="3D2E9ED7">
      <w:pPr>
        <w:pStyle w:val="3"/>
        <w:spacing w:before="0" w:line="240" w:lineRule="auto"/>
        <w:rPr>
          <w:rFonts w:ascii="Arial Narrow" w:hAnsi="Arial Narrow" w:cs="Arial"/>
          <w:color w:val="auto"/>
          <w:sz w:val="22"/>
          <w:szCs w:val="22"/>
          <w:lang/>
        </w:rPr>
      </w:pPr>
    </w:p>
    <w:p w14:paraId="40906EF4">
      <w:pPr>
        <w:pStyle w:val="52"/>
        <w:numPr>
          <w:ilvl w:val="1"/>
          <w:numId w:val="6"/>
        </w:numPr>
        <w:spacing w:after="0" w:line="240" w:lineRule="auto"/>
        <w:rPr>
          <w:rFonts w:ascii="Arial Narrow" w:hAnsi="Arial Narrow" w:cs="Arial"/>
          <w:lang/>
        </w:rPr>
      </w:pPr>
      <w:r>
        <w:rPr>
          <w:rFonts w:ascii="Arial Narrow" w:hAnsi="Arial Narrow" w:cs="Arial"/>
          <w:b/>
          <w:lang/>
        </w:rPr>
        <w:t>INTRODUCCIÓN</w:t>
      </w:r>
      <w:bookmarkEnd w:id="0"/>
    </w:p>
    <w:p w14:paraId="7FFD601A">
      <w:pPr>
        <w:pStyle w:val="49"/>
        <w:jc w:val="both"/>
        <w:rPr>
          <w:rFonts w:ascii="Arial Narrow" w:hAnsi="Arial Narrow" w:cs="Arial"/>
          <w:sz w:val="22"/>
          <w:szCs w:val="22"/>
        </w:rPr>
      </w:pPr>
    </w:p>
    <w:p w14:paraId="365CC101">
      <w:pPr>
        <w:spacing w:after="0" w:line="240" w:lineRule="auto"/>
        <w:jc w:val="both"/>
        <w:rPr>
          <w:rFonts w:ascii="Arial Narrow" w:hAnsi="Arial Narrow" w:cs="Arial"/>
          <w:lang/>
        </w:rPr>
      </w:pPr>
      <w:r>
        <w:rPr>
          <w:rFonts w:ascii="Arial Narrow" w:hAnsi="Arial Narrow" w:cs="Arial"/>
          <w:lang/>
        </w:rPr>
        <w:t xml:space="preserve">La Unidad Administrativa Especial de Aeronautica Civil – AEROCIVIL - en adelante la “AEROCIVIL”, pone a disposición de los interesados el Pliego de Condiciones para la selección del Contratista encargado de ejecutar el Contrato de menor cuantia para </w:t>
      </w:r>
      <w:r>
        <w:rPr>
          <w:rFonts w:ascii="Arial Narrow" w:hAnsi="Arial Narrow" w:eastAsia="Arial Unicode MS" w:cs="Arial"/>
          <w:color w:val="000000" w:themeColor="text1"/>
          <w:lang w:eastAsia="zh-CN"/>
          <w14:textFill>
            <w14:solidFill>
              <w14:schemeClr w14:val="tx1"/>
            </w14:solidFill>
          </w14:textFill>
        </w:rPr>
        <w:t>REALIZAR LA INSTALACIÓN DE FAROS GIRATORIOS PARA AEROPUERTOS DE LA REGIONAL NORORIENTE,</w:t>
      </w:r>
      <w:r>
        <w:rPr>
          <w:rFonts w:ascii="Arial Narrow" w:hAnsi="Arial Narrow" w:cs="Arial"/>
          <w:lang/>
        </w:rPr>
        <w:t xml:space="preserve"> en adelante el “Contrato”. </w:t>
      </w:r>
    </w:p>
    <w:p w14:paraId="1F650B12">
      <w:pPr>
        <w:spacing w:after="0" w:line="240" w:lineRule="auto"/>
        <w:jc w:val="both"/>
        <w:rPr>
          <w:rFonts w:ascii="Arial Narrow" w:hAnsi="Arial Narrow" w:cs="Arial"/>
          <w:lang/>
        </w:rPr>
      </w:pPr>
    </w:p>
    <w:p w14:paraId="026684DD">
      <w:pPr>
        <w:spacing w:after="0" w:line="240" w:lineRule="auto"/>
        <w:jc w:val="both"/>
        <w:rPr>
          <w:rFonts w:ascii="Arial Narrow" w:hAnsi="Arial Narrow" w:cs="Arial"/>
          <w:lang/>
        </w:rPr>
      </w:pPr>
      <w:r>
        <w:rPr>
          <w:rFonts w:ascii="Arial Narrow" w:hAnsi="Arial Narrow" w:cs="Arial"/>
          <w:lang/>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pPr>
        <w:spacing w:after="0" w:line="240" w:lineRule="auto"/>
        <w:jc w:val="both"/>
        <w:rPr>
          <w:rFonts w:ascii="Arial Narrow" w:hAnsi="Arial Narrow" w:cs="Arial"/>
          <w:lang/>
        </w:rPr>
      </w:pPr>
    </w:p>
    <w:p w14:paraId="55AF9C8C">
      <w:pPr>
        <w:pStyle w:val="49"/>
        <w:jc w:val="both"/>
        <w:rPr>
          <w:rFonts w:ascii="Arial Narrow" w:hAnsi="Arial Narrow" w:cs="Arial"/>
          <w:bCs/>
          <w:sz w:val="22"/>
          <w:szCs w:val="22"/>
        </w:rPr>
      </w:pPr>
      <w:r>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Selección Abreviada de Menor Cuantía</w:t>
      </w:r>
      <w:r>
        <w:rPr>
          <w:rFonts w:ascii="Arial Narrow" w:hAnsi="Arial Narrow" w:cs="Arial"/>
          <w:sz w:val="22"/>
          <w:szCs w:val="22"/>
        </w:rPr>
        <w:t xml:space="preserve">, regulada por las leyes 80 de 1993,  1150 de 2007, 1474 de 2011 y 1882 de 2018, el Decreto 1082 de 2015 y el  manual de contratación de la Unidad, </w:t>
      </w:r>
      <w:r>
        <w:rPr>
          <w:rFonts w:ascii="Arial Narrow" w:hAnsi="Arial Narrow" w:cs="Arial"/>
          <w:bCs/>
          <w:sz w:val="22"/>
          <w:szCs w:val="22"/>
        </w:rPr>
        <w:t xml:space="preserve">Resoluciones 04337 de diciembre 27 de 2019 “Por la cual se adopta el Manual de Contratación de la Entidad”, modificado mediante Resolución 01942 del 08 de septiembre de 2021 </w:t>
      </w:r>
      <w:r>
        <w:rPr>
          <w:rFonts w:ascii="Arial Narrow" w:hAnsi="Arial Narrow" w:cs="Arial"/>
          <w:bCs/>
          <w:sz w:val="22"/>
          <w:szCs w:val="22"/>
          <w:lang w:val="es-CO"/>
        </w:rPr>
        <w:t>y demás disposiciones que lo modifique, adicione o aclare</w:t>
      </w:r>
      <w:r>
        <w:rPr>
          <w:rFonts w:ascii="Arial Narrow" w:hAnsi="Arial Narrow" w:cs="Arial"/>
          <w:bCs/>
          <w:sz w:val="22"/>
          <w:szCs w:val="22"/>
        </w:rPr>
        <w:t>.</w:t>
      </w:r>
    </w:p>
    <w:p w14:paraId="4D1591DB">
      <w:pPr>
        <w:spacing w:after="0" w:line="240" w:lineRule="auto"/>
        <w:jc w:val="both"/>
        <w:rPr>
          <w:rFonts w:ascii="Arial Narrow" w:hAnsi="Arial Narrow" w:cs="Arial"/>
          <w:lang/>
        </w:rPr>
      </w:pPr>
    </w:p>
    <w:p w14:paraId="4F896715">
      <w:pPr>
        <w:spacing w:after="0" w:line="240" w:lineRule="auto"/>
        <w:jc w:val="both"/>
        <w:rPr>
          <w:rFonts w:ascii="Arial Narrow" w:hAnsi="Arial Narrow" w:cs="Arial"/>
          <w:lang/>
        </w:rPr>
      </w:pPr>
      <w:r>
        <w:rPr>
          <w:rFonts w:ascii="Arial Narrow" w:hAnsi="Arial Narrow" w:cs="Arial"/>
          <w:lang/>
        </w:rPr>
        <w:t>La Entidad evaluará las ofertas conforme con las reglas establecidas en el Pliego de Condiciones y la normativa aplicable.</w:t>
      </w:r>
    </w:p>
    <w:p w14:paraId="65447960">
      <w:pPr>
        <w:spacing w:after="0" w:line="240" w:lineRule="auto"/>
        <w:jc w:val="both"/>
        <w:rPr>
          <w:rFonts w:ascii="Arial Narrow" w:hAnsi="Arial Narrow" w:cs="Arial"/>
          <w:lang/>
        </w:rPr>
      </w:pPr>
    </w:p>
    <w:p w14:paraId="0EF15588">
      <w:pPr>
        <w:spacing w:after="0" w:line="240" w:lineRule="auto"/>
        <w:jc w:val="both"/>
        <w:rPr>
          <w:rFonts w:ascii="Arial Narrow" w:hAnsi="Arial Narrow" w:cs="Arial"/>
          <w:lang/>
        </w:rPr>
      </w:pPr>
      <w:r>
        <w:rPr>
          <w:rFonts w:ascii="Arial Narrow" w:hAnsi="Arial Narrow" w:cs="Arial"/>
          <w:lang/>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pPr>
        <w:spacing w:after="0" w:line="240" w:lineRule="auto"/>
        <w:jc w:val="both"/>
        <w:rPr>
          <w:rFonts w:ascii="Arial Narrow" w:hAnsi="Arial Narrow" w:cs="Arial"/>
          <w:lang/>
        </w:rPr>
      </w:pPr>
    </w:p>
    <w:p w14:paraId="34EB684C">
      <w:pPr>
        <w:pStyle w:val="52"/>
        <w:numPr>
          <w:ilvl w:val="1"/>
          <w:numId w:val="6"/>
        </w:numPr>
        <w:spacing w:after="0" w:line="240" w:lineRule="auto"/>
        <w:rPr>
          <w:rFonts w:ascii="Arial Narrow" w:hAnsi="Arial Narrow" w:cs="Arial"/>
          <w:b/>
          <w:lang/>
        </w:rPr>
      </w:pPr>
      <w:r>
        <w:rPr>
          <w:rFonts w:ascii="Arial Narrow" w:hAnsi="Arial Narrow" w:cs="Arial"/>
          <w:b/>
          <w:lang/>
        </w:rPr>
        <w:t>INVITACIÓN A LAS VEEDURÍAS CIUDADANAS</w:t>
      </w:r>
    </w:p>
    <w:p w14:paraId="460CED19">
      <w:pPr>
        <w:pStyle w:val="49"/>
        <w:jc w:val="both"/>
        <w:rPr>
          <w:rFonts w:ascii="Arial Narrow" w:hAnsi="Arial Narrow" w:cs="Arial"/>
          <w:sz w:val="22"/>
          <w:szCs w:val="22"/>
        </w:rPr>
      </w:pPr>
    </w:p>
    <w:p w14:paraId="78F0A87A">
      <w:pPr>
        <w:pStyle w:val="49"/>
        <w:jc w:val="both"/>
        <w:rPr>
          <w:rFonts w:ascii="Arial Narrow" w:hAnsi="Arial Narrow" w:cs="Arial"/>
          <w:sz w:val="22"/>
          <w:szCs w:val="22"/>
        </w:rPr>
      </w:pPr>
      <w:r>
        <w:rPr>
          <w:rFonts w:ascii="Arial Narrow" w:hAnsi="Arial Narrow" w:cs="Arial"/>
          <w:sz w:val="22"/>
          <w:szCs w:val="22"/>
        </w:rPr>
        <w:t xml:space="preserve">En cumplimiento de lo dispuesto en el inciso 3 del artículo 66 de la Ley 80 de 1993, la </w:t>
      </w:r>
      <w:r>
        <w:rPr>
          <w:rFonts w:ascii="Arial Narrow" w:hAnsi="Arial Narrow" w:cs="Arial"/>
          <w:b/>
          <w:sz w:val="22"/>
          <w:szCs w:val="22"/>
        </w:rPr>
        <w:t>UNIDAD ADMINISTRATIVA ESPECIAL DE AERONÁUTICA CIVIL</w:t>
      </w:r>
      <w:r>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pPr>
        <w:spacing w:after="0" w:line="240" w:lineRule="auto"/>
        <w:jc w:val="both"/>
        <w:rPr>
          <w:rFonts w:ascii="Arial Narrow" w:hAnsi="Arial Narrow" w:cs="Arial"/>
          <w:lang/>
        </w:rPr>
      </w:pPr>
    </w:p>
    <w:p w14:paraId="12975CF3">
      <w:pPr>
        <w:pStyle w:val="52"/>
        <w:numPr>
          <w:ilvl w:val="1"/>
          <w:numId w:val="6"/>
        </w:numPr>
        <w:spacing w:after="0" w:line="240" w:lineRule="auto"/>
        <w:jc w:val="both"/>
        <w:rPr>
          <w:rFonts w:ascii="Arial Narrow" w:hAnsi="Arial Narrow" w:cs="Arial"/>
          <w:b/>
          <w:bCs/>
          <w:lang/>
        </w:rPr>
      </w:pPr>
      <w:r>
        <w:rPr>
          <w:rFonts w:ascii="Arial Narrow" w:hAnsi="Arial Narrow" w:cs="Arial"/>
          <w:b/>
          <w:lang/>
        </w:rPr>
        <w:t>GLOSARIO</w:t>
      </w:r>
    </w:p>
    <w:p w14:paraId="53D59BA9">
      <w:pPr>
        <w:pStyle w:val="49"/>
        <w:jc w:val="both"/>
        <w:rPr>
          <w:rFonts w:ascii="Arial Narrow" w:hAnsi="Arial Narrow" w:cs="Arial"/>
          <w:sz w:val="22"/>
          <w:szCs w:val="22"/>
        </w:rPr>
      </w:pPr>
    </w:p>
    <w:p w14:paraId="44C183E0">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74994D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Los títulos de los numerales y Capítulos se incluyen con fines de referencia, pero de ninguna manera limitan, definen o describen el alcance y la intención de los Pliegos. </w:t>
      </w:r>
    </w:p>
    <w:p w14:paraId="5CDF7D7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04DCAF79">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Las palabras técnicas que no se encuentren definidas expresamente en el </w:t>
      </w:r>
      <w:r>
        <w:rPr>
          <w:rFonts w:ascii="Arial Narrow" w:hAnsi="Arial Narrow" w:cs="Arial"/>
          <w:lang/>
        </w:rPr>
        <w:t>pliego de condiciones y su complementario</w:t>
      </w:r>
      <w:r>
        <w:rPr>
          <w:rFonts w:ascii="Arial Narrow" w:hAnsi="Arial Narrow" w:eastAsia="Times New Roman" w:cs="Arial"/>
          <w:lang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pPr>
        <w:widowControl w:val="0"/>
        <w:overflowPunct w:val="0"/>
        <w:autoSpaceDE w:val="0"/>
        <w:autoSpaceDN w:val="0"/>
        <w:adjustRightInd w:val="0"/>
        <w:spacing w:after="0" w:line="240" w:lineRule="auto"/>
        <w:jc w:val="both"/>
        <w:rPr>
          <w:rFonts w:ascii="Arial Narrow" w:hAnsi="Arial Narrow" w:eastAsia="Times New Roman" w:cs="Arial"/>
          <w:b/>
          <w:bCs/>
          <w:lang w:eastAsia="es-ES"/>
        </w:rPr>
      </w:pPr>
      <w:bookmarkStart w:id="1" w:name="_Toc451843550"/>
      <w:bookmarkStart w:id="2" w:name="_Toc424219445"/>
    </w:p>
    <w:bookmarkEnd w:id="1"/>
    <w:bookmarkEnd w:id="2"/>
    <w:p w14:paraId="59A64DA4">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Adenda(s):</w:t>
      </w:r>
      <w:r>
        <w:rPr>
          <w:rFonts w:ascii="Arial Narrow" w:hAnsi="Arial Narrow" w:eastAsia="Times New Roman" w:cs="Arial"/>
          <w:lang w:eastAsia="es-ES"/>
        </w:rPr>
        <w:t xml:space="preserve"> Es el documento por medio del cual la AEROCIVIL modifica el </w:t>
      </w:r>
      <w:r>
        <w:rPr>
          <w:rFonts w:ascii="Arial Narrow" w:hAnsi="Arial Narrow" w:cs="Arial"/>
          <w:lang/>
        </w:rPr>
        <w:t>pliego de condiciones y/o su complementario</w:t>
      </w:r>
      <w:r>
        <w:rPr>
          <w:rFonts w:ascii="Arial Narrow" w:hAnsi="Arial Narrow" w:eastAsia="Times New Roman" w:cs="Arial"/>
          <w:lang w:eastAsia="es-ES"/>
        </w:rPr>
        <w:t>, de acuerdo con el artículo 2.2.1.1.1.3.1 del Decreto 1082 de 2015.</w:t>
      </w:r>
    </w:p>
    <w:p w14:paraId="5BFD68E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Adjudicación</w:t>
      </w:r>
      <w:r>
        <w:rPr>
          <w:rFonts w:ascii="Arial Narrow" w:hAnsi="Arial Narrow" w:eastAsia="Times New Roman" w:cs="Arial"/>
          <w:lang w:eastAsia="es-ES"/>
        </w:rPr>
        <w:t>: Decisión emanada de la Aerocivil por medio de un acto administrativo, que determina el Adjudicatario del presente proceso.</w:t>
      </w:r>
    </w:p>
    <w:p w14:paraId="23ADC447">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Adjudicatario(a):</w:t>
      </w:r>
      <w:r>
        <w:rPr>
          <w:rFonts w:ascii="Arial Narrow" w:hAnsi="Arial Narrow" w:eastAsia="Times New Roman" w:cs="Arial"/>
          <w:lang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AEROCIVIL</w:t>
      </w:r>
      <w:r>
        <w:rPr>
          <w:rFonts w:ascii="Arial Narrow" w:hAnsi="Arial Narrow" w:eastAsia="Times New Roman" w:cs="Arial"/>
          <w:lang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Anexo:</w:t>
      </w:r>
      <w:r>
        <w:rPr>
          <w:rFonts w:ascii="Arial Narrow" w:hAnsi="Arial Narrow" w:eastAsia="Times New Roman" w:cs="Arial"/>
          <w:lang w:eastAsia="es-ES"/>
        </w:rPr>
        <w:t xml:space="preserve"> Es el conjunto de formatos y documentos que se adjuntan en el pliego de condiciones y su complementario, los cuales hacen  parte integral del mismo.</w:t>
      </w:r>
    </w:p>
    <w:p w14:paraId="1405BC3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Análisis del Sector:</w:t>
      </w:r>
      <w:r>
        <w:rPr>
          <w:rFonts w:ascii="Arial Narrow" w:hAnsi="Arial Narrow" w:eastAsia="Times New Roman" w:cs="Arial"/>
          <w:lang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Aportes Legales:</w:t>
      </w:r>
      <w:r>
        <w:rPr>
          <w:rFonts w:ascii="Arial Narrow" w:hAnsi="Arial Narrow" w:eastAsia="Times New Roman" w:cs="Arial"/>
          <w:lang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iCs/>
          <w:lang w:eastAsia="es-ES"/>
        </w:rPr>
      </w:pPr>
      <w:r>
        <w:rPr>
          <w:rFonts w:ascii="Arial Narrow" w:hAnsi="Arial Narrow" w:eastAsia="Times New Roman" w:cs="Arial"/>
          <w:b/>
          <w:bCs/>
          <w:lang w:eastAsia="es-ES"/>
        </w:rPr>
        <w:t xml:space="preserve">Capacidad Organizacional: </w:t>
      </w:r>
      <w:r>
        <w:rPr>
          <w:rFonts w:ascii="Arial Narrow" w:hAnsi="Arial Narrow" w:eastAsia="Times New Roman" w:cs="Arial"/>
          <w:lang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iCs/>
          <w:lang w:eastAsia="es-ES"/>
        </w:rPr>
        <w:t>Clasificador de Bienes y Servicios</w:t>
      </w:r>
      <w:r>
        <w:rPr>
          <w:rFonts w:ascii="Arial Narrow" w:hAnsi="Arial Narrow" w:eastAsia="Times New Roman" w:cs="Arial"/>
          <w:iCs/>
          <w:lang w:eastAsia="es-ES"/>
        </w:rPr>
        <w:t xml:space="preserve">: </w:t>
      </w:r>
      <w:r>
        <w:rPr>
          <w:rFonts w:ascii="Arial Narrow" w:hAnsi="Arial Narrow" w:eastAsia="Times New Roman" w:cs="Arial"/>
          <w:lang w:eastAsia="es-ES"/>
        </w:rPr>
        <w:t>Es el sistema de codificación de las Naciones Unidas para estandarizar productos y servicios, conocido por las siglas UNSPSC.</w:t>
      </w:r>
    </w:p>
    <w:p w14:paraId="4AFF150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iCs/>
          <w:lang w:eastAsia="es-ES"/>
        </w:rPr>
        <w:t>Colombia Compra Eficiente</w:t>
      </w:r>
      <w:r>
        <w:rPr>
          <w:rFonts w:ascii="Arial Narrow" w:hAnsi="Arial Narrow" w:eastAsia="Times New Roman" w:cs="Arial"/>
          <w:iCs/>
          <w:lang w:eastAsia="es-ES"/>
        </w:rPr>
        <w:t xml:space="preserve">: </w:t>
      </w:r>
      <w:r>
        <w:rPr>
          <w:rFonts w:ascii="Arial Narrow" w:hAnsi="Arial Narrow" w:eastAsia="Times New Roman" w:cs="Arial"/>
          <w:lang w:eastAsia="es-ES"/>
        </w:rPr>
        <w:t>Es la Agencia Nacional de Contratación Pública creada por medio del Decreto-Ley 4170 de 2011.</w:t>
      </w:r>
    </w:p>
    <w:p w14:paraId="36D73A9D">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Certificado de Disponibilidad presupuestal:</w:t>
      </w:r>
      <w:r>
        <w:rPr>
          <w:rFonts w:ascii="Arial Narrow" w:hAnsi="Arial Narrow" w:eastAsia="Times New Roman" w:cs="Arial"/>
          <w:lang w:eastAsia="es-ES"/>
        </w:rPr>
        <w:t xml:space="preserve"> Documento que acredita la disponibilidad de presupuesto para el presente proceso de selección.</w:t>
      </w:r>
    </w:p>
    <w:p w14:paraId="79F056E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Consorcio</w:t>
      </w:r>
      <w:r>
        <w:rPr>
          <w:rFonts w:ascii="Arial Narrow" w:hAnsi="Arial Narrow" w:eastAsia="Times New Roman" w:cs="Arial"/>
          <w:lang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Contratista</w:t>
      </w:r>
      <w:r>
        <w:rPr>
          <w:rFonts w:ascii="Arial Narrow" w:hAnsi="Arial Narrow" w:eastAsia="Times New Roman" w:cs="Arial"/>
          <w:lang w:eastAsia="es-ES"/>
        </w:rPr>
        <w:t>: Adjudicatario que suscribe el Contrato derivado del presente proceso.</w:t>
      </w:r>
    </w:p>
    <w:p w14:paraId="00F5D59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Contrato</w:t>
      </w:r>
      <w:r>
        <w:rPr>
          <w:rFonts w:ascii="Arial Narrow" w:hAnsi="Arial Narrow" w:eastAsia="Times New Roman" w:cs="Arial"/>
          <w:lang w:eastAsia="es-ES"/>
        </w:rPr>
        <w:t>: Es el instrumento legal convenido y aceptado tanto por la Aerocivil como por el contratista, para ejecutar el objeto del presente proceso de selección y cuyas obligaciones y particularidades serán ley para las partes.</w:t>
      </w:r>
    </w:p>
    <w:p w14:paraId="72107E3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Calendario:</w:t>
      </w:r>
      <w:r>
        <w:rPr>
          <w:rFonts w:ascii="Arial Narrow" w:hAnsi="Arial Narrow" w:eastAsia="Times New Roman" w:cs="Arial"/>
          <w:lang w:eastAsia="es-ES"/>
        </w:rPr>
        <w:t xml:space="preserve"> Es cualquier día del calendario, entendido como el espacio de tiempo de 24 horas, sin tener en cuenta si se trata de un día hábil o inhábil. En el evento en que la fecha en que finalice un plazo establecido en el </w:t>
      </w:r>
      <w:r>
        <w:rPr>
          <w:rFonts w:ascii="Arial Narrow" w:hAnsi="Arial Narrow" w:cs="Arial"/>
          <w:lang/>
        </w:rPr>
        <w:t xml:space="preserve">pliego de condiciones y su complementario, </w:t>
      </w:r>
      <w:r>
        <w:rPr>
          <w:rFonts w:ascii="Arial Narrow" w:hAnsi="Arial Narrow" w:eastAsia="Times New Roman" w:cs="Arial"/>
          <w:lang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Hábil(es):</w:t>
      </w:r>
      <w:r>
        <w:rPr>
          <w:rFonts w:ascii="Arial Narrow" w:hAnsi="Arial Narrow" w:eastAsia="Times New Roman" w:cs="Arial"/>
          <w:lang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Dólares de los Estados Unidos de América, o Dólares, o US$:</w:t>
      </w:r>
      <w:r>
        <w:rPr>
          <w:rFonts w:ascii="Arial Narrow" w:hAnsi="Arial Narrow" w:eastAsia="Times New Roman" w:cs="Arial"/>
          <w:lang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Especificaciones</w:t>
      </w:r>
      <w:r>
        <w:rPr>
          <w:rFonts w:ascii="Arial Narrow" w:hAnsi="Arial Narrow" w:eastAsia="Times New Roman" w:cs="Arial"/>
          <w:lang w:eastAsia="es-ES"/>
        </w:rPr>
        <w:t>: Procesos y procedimientos técnicos generales o particulares, según el caso a los que se debe ceñir el Contratista durante la ejecución del contrato, para obtener los resultados definidos en el mismo.</w:t>
      </w:r>
    </w:p>
    <w:p w14:paraId="0D51054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Estimación del riesgo</w:t>
      </w:r>
      <w:r>
        <w:rPr>
          <w:rFonts w:ascii="Arial Narrow" w:hAnsi="Arial Narrow" w:eastAsia="Times New Roman" w:cs="Arial"/>
          <w:lang w:eastAsia="es-ES"/>
        </w:rPr>
        <w:t>: Es la valoración del riesgo en términos monetarios o porcentuales.</w:t>
      </w:r>
    </w:p>
    <w:p w14:paraId="7844EA2E">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Estudios Previos:</w:t>
      </w:r>
      <w:r>
        <w:rPr>
          <w:rFonts w:ascii="Arial Narrow" w:hAnsi="Arial Narrow" w:eastAsia="Times New Roman" w:cs="Arial"/>
          <w:lang w:eastAsia="es-ES"/>
        </w:rPr>
        <w:t xml:space="preserve"> Es la justificación jurídica, técnica, económica y financiera del proyecto que realiza la AEROCIVIL de acuerdo con la ley 80 de 1993, ley 1150 de 2007 y decreto 1082 de 2015.</w:t>
      </w:r>
    </w:p>
    <w:p w14:paraId="06D8E20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iniciación de la ejecución del contrato:</w:t>
      </w:r>
      <w:r>
        <w:rPr>
          <w:rFonts w:ascii="Arial Narrow" w:hAnsi="Arial Narrow" w:eastAsia="Times New Roman" w:cs="Arial"/>
          <w:lang w:eastAsia="es-ES"/>
        </w:rPr>
        <w:t xml:space="preserve"> Fecha cierta en la cual se inicia el plazo de ejecución del contrato.</w:t>
      </w:r>
    </w:p>
    <w:p w14:paraId="4964993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terminación de la ejecución del contrato:</w:t>
      </w:r>
      <w:r>
        <w:rPr>
          <w:rFonts w:ascii="Arial Narrow" w:hAnsi="Arial Narrow" w:eastAsia="Times New Roman" w:cs="Arial"/>
          <w:lang w:eastAsia="es-ES"/>
        </w:rPr>
        <w:t xml:space="preserve"> Fecha cierta en que finaliza el plazo de ejecución del contrato.</w:t>
      </w:r>
    </w:p>
    <w:p w14:paraId="3357797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Garantía de Seriedad de la oferta:</w:t>
      </w:r>
      <w:r>
        <w:rPr>
          <w:rFonts w:ascii="Arial Narrow" w:hAnsi="Arial Narrow" w:eastAsia="Times New Roman" w:cs="Arial"/>
          <w:lang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Hábil:</w:t>
      </w:r>
      <w:r>
        <w:rPr>
          <w:rFonts w:ascii="Arial Narrow" w:hAnsi="Arial Narrow" w:eastAsia="Times New Roman" w:cs="Arial"/>
          <w:lang w:eastAsia="es-ES"/>
        </w:rPr>
        <w:t xml:space="preserve"> Cuando el proponente cumple con todos los requisitos técnicos, legales y financieros exigidos en el </w:t>
      </w:r>
      <w:r>
        <w:rPr>
          <w:rFonts w:ascii="Arial Narrow" w:hAnsi="Arial Narrow" w:cs="Arial"/>
          <w:lang/>
        </w:rPr>
        <w:t>pliego de condiciones y su complementario.</w:t>
      </w:r>
    </w:p>
    <w:p w14:paraId="1652EB2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Inconsistencia:</w:t>
      </w:r>
      <w:r>
        <w:rPr>
          <w:rFonts w:ascii="Arial Narrow" w:hAnsi="Arial Narrow" w:eastAsia="Times New Roman" w:cs="Arial"/>
          <w:b/>
          <w:bCs/>
          <w:lang w:eastAsia="es-ES"/>
        </w:rPr>
        <w:t xml:space="preserve"> </w:t>
      </w:r>
      <w:r>
        <w:rPr>
          <w:rFonts w:ascii="Arial Narrow" w:hAnsi="Arial Narrow" w:eastAsia="Times New Roman" w:cs="Arial"/>
          <w:lang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Inexactitud:</w:t>
      </w:r>
      <w:r>
        <w:rPr>
          <w:rFonts w:ascii="Arial Narrow" w:hAnsi="Arial Narrow" w:eastAsia="Times New Roman" w:cs="Arial"/>
          <w:lang w:eastAsia="es-ES"/>
        </w:rPr>
        <w:t xml:space="preserve"> Falta de exactitud en algún dato contenido en un documento o información aportada por el proponente.</w:t>
      </w:r>
    </w:p>
    <w:p w14:paraId="52B970D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Interesado(s):</w:t>
      </w:r>
      <w:r>
        <w:rPr>
          <w:rFonts w:ascii="Arial Narrow" w:hAnsi="Arial Narrow" w:eastAsia="Times New Roman" w:cs="Arial"/>
          <w:lang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Objeto:</w:t>
      </w:r>
      <w:r>
        <w:rPr>
          <w:rFonts w:ascii="Arial Narrow" w:hAnsi="Arial Narrow" w:eastAsia="Times New Roman" w:cs="Arial"/>
          <w:lang w:eastAsia="es-ES"/>
        </w:rPr>
        <w:t xml:space="preserve"> Actividades a ejecutar como consecuencia de la adjudicación del presente proceso de selección.</w:t>
      </w:r>
    </w:p>
    <w:p w14:paraId="1A9AE5A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Pesos Colombianos, Pesos o $:</w:t>
      </w:r>
      <w:r>
        <w:rPr>
          <w:rFonts w:ascii="Arial Narrow" w:hAnsi="Arial Narrow" w:eastAsia="Times New Roman" w:cs="Arial"/>
          <w:lang w:eastAsia="es-ES"/>
        </w:rPr>
        <w:t xml:space="preserve"> Es la moneda de curso legal en la República de Colombia.</w:t>
      </w:r>
    </w:p>
    <w:p w14:paraId="43681E5D">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 xml:space="preserve">Pliego de Condiciones y su complementario: </w:t>
      </w:r>
      <w:r>
        <w:rPr>
          <w:rFonts w:ascii="Arial Narrow" w:hAnsi="Arial Narrow" w:eastAsia="Times New Roman" w:cs="Arial"/>
          <w:lang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pPr>
        <w:widowControl w:val="0"/>
        <w:overflowPunct w:val="0"/>
        <w:autoSpaceDE w:val="0"/>
        <w:autoSpaceDN w:val="0"/>
        <w:adjustRightInd w:val="0"/>
        <w:spacing w:after="0" w:line="240" w:lineRule="auto"/>
        <w:ind w:left="284"/>
        <w:jc w:val="both"/>
        <w:rPr>
          <w:rFonts w:ascii="Arial Narrow" w:hAnsi="Arial Narrow" w:eastAsia="Times New Roman" w:cs="Arial"/>
          <w:lang w:eastAsia="es-ES"/>
        </w:rPr>
      </w:pPr>
      <w:r>
        <w:rPr>
          <w:rFonts w:ascii="Arial Narrow" w:hAnsi="Arial Narrow" w:eastAsia="Times New Roman" w:cs="Arial"/>
          <w:lang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Ponderación:</w:t>
      </w:r>
      <w:r>
        <w:rPr>
          <w:rFonts w:ascii="Arial Narrow" w:hAnsi="Arial Narrow" w:eastAsia="Times New Roman" w:cs="Arial"/>
          <w:lang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Primer orden de elegibilidad:</w:t>
      </w:r>
      <w:r>
        <w:rPr>
          <w:rFonts w:ascii="Arial Narrow" w:hAnsi="Arial Narrow" w:eastAsia="Times New Roman" w:cs="Arial"/>
          <w:lang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Pr>
          <w:rFonts w:ascii="Arial Narrow" w:hAnsi="Arial Narrow" w:cs="Arial"/>
          <w:lang/>
        </w:rPr>
        <w:t>pliego de condiciones y su complementario.</w:t>
      </w:r>
    </w:p>
    <w:p w14:paraId="0B9CEF7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 Plural:</w:t>
      </w:r>
      <w:r>
        <w:rPr>
          <w:rFonts w:ascii="Arial Narrow" w:hAnsi="Arial Narrow" w:eastAsia="Times New Roman" w:cs="Arial"/>
          <w:lang w:eastAsia="es-ES"/>
        </w:rPr>
        <w:t xml:space="preserve"> Formas de asociación previstas en la Ley y regladas en el </w:t>
      </w:r>
      <w:r>
        <w:rPr>
          <w:rFonts w:ascii="Arial Narrow" w:hAnsi="Arial Narrow" w:cs="Arial"/>
          <w:lang/>
        </w:rPr>
        <w:t>pliego de condiciones y su complementario</w:t>
      </w:r>
      <w:r>
        <w:rPr>
          <w:rFonts w:ascii="Arial Narrow" w:hAnsi="Arial Narrow" w:eastAsia="Times New Roman" w:cs="Arial"/>
          <w:lang w:eastAsia="es-ES"/>
        </w:rPr>
        <w:t xml:space="preserve"> (Consorcio, Unión Temporal o cualquier otra forma de asociación permitida por la ley).</w:t>
      </w:r>
    </w:p>
    <w:p w14:paraId="1E9A8B1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w:t>
      </w:r>
      <w:r>
        <w:rPr>
          <w:rFonts w:ascii="Arial Narrow" w:hAnsi="Arial Narrow" w:eastAsia="Times New Roman" w:cs="Arial"/>
          <w:lang w:eastAsia="es-ES"/>
        </w:rPr>
        <w:t xml:space="preserve"> Es la persona jurídica o natural, consorcio o unión temporal, que presenta una Propuesta para participar en el proceso de selección.</w:t>
      </w:r>
    </w:p>
    <w:p w14:paraId="29D7687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w:t>
      </w:r>
      <w:r>
        <w:rPr>
          <w:rFonts w:ascii="Arial Narrow" w:hAnsi="Arial Narrow" w:eastAsia="Times New Roman" w:cs="Arial"/>
          <w:lang w:eastAsia="es-ES"/>
        </w:rPr>
        <w:t>: Se entiende por tal, aquella oferta con carácter irrevocable presentada conforme a los requisitos establecidos</w:t>
      </w:r>
      <w:r>
        <w:rPr>
          <w:rFonts w:ascii="Arial Narrow" w:hAnsi="Arial Narrow" w:cs="Arial"/>
          <w:lang/>
        </w:rPr>
        <w:t xml:space="preserve"> en el Pliego de Condiciones y su complementario</w:t>
      </w:r>
      <w:r>
        <w:rPr>
          <w:rFonts w:ascii="Arial Narrow" w:hAnsi="Arial Narrow" w:eastAsia="Times New Roman" w:cs="Arial"/>
          <w:lang w:eastAsia="es-ES"/>
        </w:rPr>
        <w:t>; debidamente suscrita por quien goza de la representación del Proponente y acompañada de una Garantía de Seriedad de la oferta.</w:t>
      </w:r>
    </w:p>
    <w:p w14:paraId="47CF9F6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Hábil</w:t>
      </w:r>
      <w:r>
        <w:rPr>
          <w:rFonts w:ascii="Arial Narrow" w:hAnsi="Arial Narrow" w:eastAsia="Times New Roman" w:cs="Arial"/>
          <w:lang w:eastAsia="es-ES"/>
        </w:rPr>
        <w:t xml:space="preserve">: Es aquella propuesta presentada por un proponente que además de cumplir con los requisitos legales, técnicos y financieros señalados en el </w:t>
      </w:r>
      <w:r>
        <w:rPr>
          <w:rFonts w:ascii="Arial Narrow" w:hAnsi="Arial Narrow" w:cs="Arial"/>
          <w:lang/>
        </w:rPr>
        <w:t>pliego de condiciones y su complementario</w:t>
      </w:r>
      <w:r>
        <w:rPr>
          <w:rFonts w:ascii="Arial Narrow" w:hAnsi="Arial Narrow" w:eastAsia="Times New Roman" w:cs="Arial"/>
          <w:lang w:eastAsia="es-ES"/>
        </w:rPr>
        <w:t>, cumple con los criterios de evaluación señalados en los mismos.</w:t>
      </w:r>
    </w:p>
    <w:p w14:paraId="032239A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rechazada</w:t>
      </w:r>
      <w:r>
        <w:rPr>
          <w:rFonts w:ascii="Arial Narrow" w:hAnsi="Arial Narrow" w:eastAsia="Times New Roman" w:cs="Arial"/>
          <w:lang w:eastAsia="es-ES"/>
        </w:rPr>
        <w:t xml:space="preserve">: Es aquella propuesta presentada por un proponente que incurra en alguna de las causales de rechazo establecidas en el </w:t>
      </w:r>
      <w:r>
        <w:rPr>
          <w:rFonts w:ascii="Arial Narrow" w:hAnsi="Arial Narrow" w:cs="Arial"/>
          <w:lang/>
        </w:rPr>
        <w:t>pliego de condiciones y su complementario.</w:t>
      </w:r>
    </w:p>
    <w:p w14:paraId="5309DD2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Proyecto de Pliego de Condiciones y su complementario</w:t>
      </w:r>
      <w:r>
        <w:rPr>
          <w:rFonts w:ascii="Arial Narrow" w:hAnsi="Arial Narrow" w:eastAsia="Times New Roman" w:cs="Arial"/>
          <w:lang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Rentabilidad sobre patrimonio</w:t>
      </w:r>
      <w:r>
        <w:rPr>
          <w:rFonts w:ascii="Arial Narrow" w:hAnsi="Arial Narrow" w:eastAsia="Times New Roman" w:cs="Arial"/>
          <w:lang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Rentabilidad sobre activos:</w:t>
      </w:r>
      <w:r>
        <w:rPr>
          <w:rFonts w:ascii="Arial Narrow" w:hAnsi="Arial Narrow" w:eastAsia="Times New Roman" w:cs="Arial"/>
          <w:lang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Requisitos Habilitantes:</w:t>
      </w:r>
      <w:r>
        <w:rPr>
          <w:rFonts w:ascii="Arial Narrow" w:hAnsi="Arial Narrow" w:eastAsia="Times New Roman" w:cs="Arial"/>
          <w:lang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Riesgo:</w:t>
      </w:r>
      <w:r>
        <w:rPr>
          <w:rFonts w:ascii="Arial Narrow" w:hAnsi="Arial Narrow" w:eastAsia="Times New Roman" w:cs="Arial"/>
          <w:lang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RUP:</w:t>
      </w:r>
      <w:r>
        <w:rPr>
          <w:rFonts w:ascii="Arial Narrow" w:hAnsi="Arial Narrow" w:eastAsia="Times New Roman" w:cs="Arial"/>
          <w:lang w:eastAsia="es-ES"/>
        </w:rPr>
        <w:t xml:space="preserve"> Es el registro único de proponentes que llevan las cámaras de comercio y en el cual los interesados en participar en Procesos de Contratación deben estar inscritos.</w:t>
      </w:r>
    </w:p>
    <w:p w14:paraId="08F21C84">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SECOP II</w:t>
      </w:r>
      <w:r>
        <w:rPr>
          <w:rFonts w:ascii="Arial Narrow" w:hAnsi="Arial Narrow" w:eastAsia="Times New Roman" w:cs="Arial"/>
          <w:lang w:eastAsia="es-ES"/>
        </w:rPr>
        <w:t xml:space="preserve">: Sistema Electrónico para la Contratación Pública </w:t>
      </w:r>
      <w:r>
        <w:fldChar w:fldCharType="begin"/>
      </w:r>
      <w:r>
        <w:instrText xml:space="preserve"> HYPERLINK "http://www.colombiacompra.gov.co" </w:instrText>
      </w:r>
      <w:r>
        <w:fldChar w:fldCharType="separate"/>
      </w:r>
      <w:r>
        <w:rPr>
          <w:rStyle w:val="17"/>
          <w:rFonts w:ascii="Arial Narrow" w:hAnsi="Arial Narrow" w:cs="Arial"/>
          <w:lang/>
        </w:rPr>
        <w:t>www.colombiacompra.gov.co</w:t>
      </w:r>
      <w:r>
        <w:rPr>
          <w:rStyle w:val="17"/>
          <w:rFonts w:ascii="Arial Narrow" w:hAnsi="Arial Narrow" w:cs="Arial"/>
          <w:lang/>
        </w:rPr>
        <w:fldChar w:fldCharType="end"/>
      </w:r>
      <w:r>
        <w:rPr>
          <w:rFonts w:ascii="Arial Narrow" w:hAnsi="Arial Narrow" w:eastAsia="Times New Roman" w:cs="Arial"/>
          <w:lang w:eastAsia="es-ES"/>
        </w:rPr>
        <w:t xml:space="preserve"> </w:t>
      </w:r>
    </w:p>
    <w:p w14:paraId="72D0030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SMMLV</w:t>
      </w:r>
      <w:r>
        <w:rPr>
          <w:rFonts w:ascii="Arial Narrow" w:hAnsi="Arial Narrow" w:eastAsia="Times New Roman" w:cs="Arial"/>
          <w:lang w:eastAsia="es-ES"/>
        </w:rPr>
        <w:t>: Se entenderá como salarios mínimos mensuales legales vigentes.</w:t>
      </w:r>
    </w:p>
    <w:p w14:paraId="31114BF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Subcontratante</w:t>
      </w:r>
      <w:r>
        <w:rPr>
          <w:rFonts w:ascii="Arial Narrow" w:hAnsi="Arial Narrow" w:eastAsia="Times New Roman" w:cs="Arial"/>
          <w:lang w:eastAsia="es-ES"/>
        </w:rPr>
        <w:t>: Persona natural o jurídica quien subcontrata una actividad previamente contratada por una entidad estatal u otra persona natural o jurídica, por ser el contratista principal.</w:t>
      </w:r>
    </w:p>
    <w:p w14:paraId="7F9CC29B">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Subcontratista</w:t>
      </w:r>
      <w:r>
        <w:rPr>
          <w:rFonts w:ascii="Arial Narrow" w:hAnsi="Arial Narrow" w:eastAsia="Times New Roman" w:cs="Arial"/>
          <w:lang w:eastAsia="es-ES"/>
        </w:rPr>
        <w:t>: Persona natural o jurídica a quien subcontrata el contratista principal, para ejecutar una actividad previamente contratada por una entidad estatal u otra persona natural o jurídica.</w:t>
      </w:r>
    </w:p>
    <w:p w14:paraId="3BE2C020">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Unión temporal:</w:t>
      </w:r>
      <w:r>
        <w:rPr>
          <w:rFonts w:ascii="Arial Narrow" w:hAnsi="Arial Narrow" w:eastAsia="Times New Roman" w:cs="Arial"/>
          <w:lang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pPr>
        <w:pStyle w:val="49"/>
        <w:numPr>
          <w:ilvl w:val="0"/>
          <w:numId w:val="7"/>
        </w:numPr>
        <w:ind w:left="284" w:hanging="284"/>
        <w:jc w:val="both"/>
        <w:rPr>
          <w:rFonts w:ascii="Arial Narrow" w:hAnsi="Arial Narrow" w:cs="Arial"/>
          <w:sz w:val="22"/>
          <w:szCs w:val="22"/>
        </w:rPr>
      </w:pPr>
      <w:r>
        <w:rPr>
          <w:rFonts w:ascii="Arial Narrow" w:hAnsi="Arial Narrow" w:cs="Arial"/>
          <w:b/>
          <w:sz w:val="22"/>
          <w:szCs w:val="22"/>
        </w:rPr>
        <w:t>V</w:t>
      </w:r>
      <w:r>
        <w:rPr>
          <w:rFonts w:ascii="Arial Narrow" w:hAnsi="Arial Narrow" w:cs="Arial"/>
          <w:b/>
          <w:bCs/>
          <w:sz w:val="22"/>
          <w:szCs w:val="22"/>
        </w:rPr>
        <w:t xml:space="preserve">alor del Contrato: </w:t>
      </w:r>
      <w:r>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Pr>
          <w:rFonts w:ascii="Arial Narrow" w:hAnsi="Arial Narrow" w:cs="Arial"/>
          <w:b/>
          <w:sz w:val="22"/>
          <w:szCs w:val="22"/>
        </w:rPr>
        <w:t>Para los obligados a estar inscritos en el RUP es el valor registrado en el mismo</w:t>
      </w:r>
      <w:r>
        <w:rPr>
          <w:rFonts w:ascii="Arial Narrow" w:hAnsi="Arial Narrow" w:cs="Arial"/>
          <w:sz w:val="22"/>
          <w:szCs w:val="22"/>
        </w:rPr>
        <w:t>         </w:t>
      </w:r>
    </w:p>
    <w:p w14:paraId="3B7DDB86">
      <w:pPr>
        <w:spacing w:after="0" w:line="240" w:lineRule="auto"/>
        <w:rPr>
          <w:rFonts w:ascii="Arial Narrow" w:hAnsi="Arial Narrow" w:cs="Arial"/>
          <w:lang/>
        </w:rPr>
      </w:pPr>
    </w:p>
    <w:p w14:paraId="5E649C8A">
      <w:pPr>
        <w:spacing w:after="0" w:line="240" w:lineRule="auto"/>
        <w:jc w:val="both"/>
        <w:rPr>
          <w:rFonts w:ascii="Arial Narrow" w:hAnsi="Arial Narrow" w:cs="Arial"/>
          <w:lang/>
        </w:rPr>
      </w:pPr>
    </w:p>
    <w:p w14:paraId="7BFDAB3F">
      <w:pPr>
        <w:spacing w:after="0" w:line="240" w:lineRule="auto"/>
        <w:jc w:val="both"/>
        <w:rPr>
          <w:rFonts w:ascii="Arial Narrow" w:hAnsi="Arial Narrow" w:cs="Arial"/>
          <w:lang/>
        </w:rPr>
      </w:pPr>
    </w:p>
    <w:p w14:paraId="7C25A295">
      <w:pPr>
        <w:spacing w:after="0" w:line="240" w:lineRule="auto"/>
        <w:jc w:val="both"/>
        <w:rPr>
          <w:rFonts w:ascii="Arial Narrow" w:hAnsi="Arial Narrow" w:cs="Arial"/>
          <w:lang/>
        </w:rPr>
      </w:pPr>
    </w:p>
    <w:p w14:paraId="56B55761">
      <w:pPr>
        <w:spacing w:after="0" w:line="240" w:lineRule="auto"/>
        <w:jc w:val="both"/>
        <w:rPr>
          <w:rFonts w:ascii="Arial Narrow" w:hAnsi="Arial Narrow" w:cs="Arial"/>
          <w:lang/>
        </w:rPr>
      </w:pPr>
    </w:p>
    <w:p w14:paraId="64F7A3ED">
      <w:pPr>
        <w:spacing w:after="0" w:line="240" w:lineRule="auto"/>
        <w:jc w:val="both"/>
        <w:rPr>
          <w:rFonts w:ascii="Arial Narrow" w:hAnsi="Arial Narrow" w:cs="Arial"/>
          <w:lang/>
        </w:rPr>
      </w:pPr>
    </w:p>
    <w:p w14:paraId="6178DFCC">
      <w:pPr>
        <w:spacing w:after="0" w:line="240" w:lineRule="auto"/>
        <w:jc w:val="both"/>
        <w:rPr>
          <w:rFonts w:ascii="Arial Narrow" w:hAnsi="Arial Narrow" w:cs="Arial"/>
          <w:lang/>
        </w:rPr>
      </w:pPr>
    </w:p>
    <w:p w14:paraId="122F48C5">
      <w:pPr>
        <w:spacing w:after="0" w:line="240" w:lineRule="auto"/>
        <w:jc w:val="both"/>
        <w:rPr>
          <w:rFonts w:ascii="Arial Narrow" w:hAnsi="Arial Narrow" w:cs="Arial"/>
          <w:lang/>
        </w:rPr>
      </w:pPr>
    </w:p>
    <w:p w14:paraId="27395C9D">
      <w:pPr>
        <w:spacing w:after="0" w:line="240" w:lineRule="auto"/>
        <w:jc w:val="both"/>
        <w:rPr>
          <w:rFonts w:ascii="Arial Narrow" w:hAnsi="Arial Narrow" w:cs="Arial"/>
          <w:lang/>
        </w:rPr>
      </w:pPr>
    </w:p>
    <w:p w14:paraId="26A5FE88">
      <w:pPr>
        <w:spacing w:after="0" w:line="240" w:lineRule="auto"/>
        <w:jc w:val="both"/>
        <w:rPr>
          <w:rFonts w:ascii="Arial Narrow" w:hAnsi="Arial Narrow" w:cs="Arial"/>
          <w:lang/>
        </w:rPr>
      </w:pPr>
    </w:p>
    <w:p w14:paraId="493B7CC9">
      <w:pPr>
        <w:spacing w:after="0" w:line="240" w:lineRule="auto"/>
        <w:jc w:val="both"/>
        <w:rPr>
          <w:rFonts w:ascii="Arial Narrow" w:hAnsi="Arial Narrow" w:cs="Arial"/>
          <w:lang/>
        </w:rPr>
      </w:pPr>
    </w:p>
    <w:p w14:paraId="54D64F65">
      <w:pPr>
        <w:spacing w:after="0" w:line="240" w:lineRule="auto"/>
        <w:jc w:val="both"/>
        <w:rPr>
          <w:rFonts w:ascii="Arial Narrow" w:hAnsi="Arial Narrow" w:cs="Arial"/>
          <w:lang/>
        </w:rPr>
      </w:pPr>
    </w:p>
    <w:p w14:paraId="3CB0B9CC">
      <w:pPr>
        <w:spacing w:after="0" w:line="240" w:lineRule="auto"/>
        <w:jc w:val="both"/>
        <w:rPr>
          <w:rFonts w:ascii="Arial Narrow" w:hAnsi="Arial Narrow" w:cs="Arial"/>
          <w:lang/>
        </w:rPr>
      </w:pPr>
    </w:p>
    <w:p w14:paraId="44469648">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CAPITULO II</w:t>
      </w:r>
    </w:p>
    <w:p w14:paraId="63002417">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CONDICIONES GENERALES</w:t>
      </w:r>
    </w:p>
    <w:p w14:paraId="177581B1">
      <w:pPr>
        <w:spacing w:after="0" w:line="240" w:lineRule="auto"/>
        <w:jc w:val="both"/>
        <w:rPr>
          <w:rFonts w:ascii="Arial Narrow" w:hAnsi="Arial Narrow" w:cs="Arial"/>
          <w:lang/>
        </w:rPr>
      </w:pPr>
    </w:p>
    <w:p w14:paraId="11FD1608">
      <w:pPr>
        <w:pStyle w:val="52"/>
        <w:numPr>
          <w:ilvl w:val="1"/>
          <w:numId w:val="8"/>
        </w:numPr>
        <w:spacing w:after="0" w:line="240" w:lineRule="auto"/>
        <w:jc w:val="both"/>
        <w:rPr>
          <w:rFonts w:ascii="Arial Narrow" w:hAnsi="Arial Narrow" w:cs="Arial"/>
          <w:b/>
          <w:lang/>
        </w:rPr>
      </w:pPr>
      <w:bookmarkStart w:id="3" w:name="_Toc398128657"/>
      <w:r>
        <w:rPr>
          <w:rFonts w:ascii="Arial Narrow" w:hAnsi="Arial Narrow" w:cs="Arial"/>
          <w:b/>
          <w:lang/>
        </w:rPr>
        <w:t>OBJETO</w:t>
      </w:r>
    </w:p>
    <w:p w14:paraId="3542E342">
      <w:pPr>
        <w:pStyle w:val="52"/>
        <w:spacing w:after="0" w:line="240" w:lineRule="auto"/>
        <w:ind w:left="0"/>
        <w:jc w:val="both"/>
        <w:rPr>
          <w:rFonts w:ascii="Arial Narrow" w:hAnsi="Arial Narrow" w:cs="Arial"/>
          <w:b/>
          <w:lang/>
        </w:rPr>
      </w:pPr>
    </w:p>
    <w:p w14:paraId="31E9C368">
      <w:pPr>
        <w:autoSpaceDE w:val="0"/>
        <w:autoSpaceDN w:val="0"/>
        <w:adjustRightInd w:val="0"/>
        <w:jc w:val="both"/>
        <w:rPr>
          <w:rFonts w:ascii="Arial Narrow" w:hAnsi="Arial Narrow" w:eastAsia="Arial Unicode MS" w:cs="Arial"/>
          <w:color w:val="000000" w:themeColor="text1"/>
          <w:lang w:eastAsia="zh-CN"/>
          <w14:textFill>
            <w14:solidFill>
              <w14:schemeClr w14:val="tx1"/>
            </w14:solidFill>
          </w14:textFill>
        </w:rPr>
      </w:pPr>
      <w:r>
        <w:rPr>
          <w:rFonts w:ascii="Arial Narrow" w:hAnsi="Arial Narrow" w:eastAsia="Arial Unicode MS" w:cs="Arial"/>
          <w:color w:val="000000" w:themeColor="text1"/>
          <w:lang w:eastAsia="zh-CN"/>
          <w14:textFill>
            <w14:solidFill>
              <w14:schemeClr w14:val="tx1"/>
            </w14:solidFill>
          </w14:textFill>
        </w:rPr>
        <w:t>REALIZAR LA INSTALACIÓN DE FAROS GIRATORIOS PARA AEROPUERTOS DE LA REGIONAL NORORIENTE.</w:t>
      </w:r>
      <w:bookmarkStart w:id="4" w:name="_Toc398128666"/>
    </w:p>
    <w:p w14:paraId="46358E79">
      <w:pPr>
        <w:pStyle w:val="52"/>
        <w:numPr>
          <w:ilvl w:val="1"/>
          <w:numId w:val="8"/>
        </w:numPr>
        <w:spacing w:after="0" w:line="240" w:lineRule="auto"/>
        <w:ind w:left="426" w:hanging="426"/>
        <w:jc w:val="both"/>
        <w:rPr>
          <w:rFonts w:ascii="Arial Narrow" w:hAnsi="Arial Narrow" w:cs="Arial"/>
          <w:b/>
          <w:lang/>
        </w:rPr>
      </w:pPr>
      <w:r>
        <w:rPr>
          <w:rFonts w:ascii="Arial Narrow" w:hAnsi="Arial Narrow" w:cs="Arial"/>
          <w:b/>
          <w:lang/>
        </w:rPr>
        <w:t>PRESUPUESTO OFICIAL</w:t>
      </w:r>
    </w:p>
    <w:p w14:paraId="0FA7922D">
      <w:pPr>
        <w:spacing w:after="0" w:line="240" w:lineRule="auto"/>
        <w:jc w:val="both"/>
        <w:rPr>
          <w:rFonts w:ascii="Arial Narrow" w:hAnsi="Arial Narrow" w:cs="Arial"/>
          <w:snapToGrid w:val="0"/>
          <w:lang/>
        </w:rPr>
      </w:pPr>
    </w:p>
    <w:p w14:paraId="2B652440">
      <w:pPr>
        <w:pStyle w:val="49"/>
        <w:jc w:val="both"/>
        <w:rPr>
          <w:rFonts w:ascii="Arial Narrow" w:hAnsi="Arial Narrow" w:cs="Arial"/>
          <w:sz w:val="22"/>
          <w:szCs w:val="22"/>
        </w:rPr>
      </w:pPr>
      <w:r>
        <w:rPr>
          <w:rFonts w:ascii="Arial Narrow" w:hAnsi="Arial Narrow" w:cs="Arial"/>
          <w:sz w:val="22"/>
          <w:szCs w:val="22"/>
        </w:rPr>
        <w:t xml:space="preserve">Que el presupuesto oficial estimado para el presente proceso de selección es por la suma de CUATROCIENTOS OCHENTA MILLONES DE PESOS M/CTE ($ 480.000.000,00) incluido IVA. </w:t>
      </w:r>
    </w:p>
    <w:p w14:paraId="419DB380">
      <w:pPr>
        <w:pStyle w:val="49"/>
        <w:jc w:val="both"/>
        <w:rPr>
          <w:rFonts w:ascii="Arial Narrow" w:hAnsi="Arial Narrow" w:cs="Arial"/>
          <w:b/>
          <w:sz w:val="22"/>
          <w:szCs w:val="22"/>
        </w:rPr>
      </w:pPr>
    </w:p>
    <w:p w14:paraId="1C806701">
      <w:pPr>
        <w:pStyle w:val="49"/>
        <w:jc w:val="both"/>
        <w:rPr>
          <w:rFonts w:ascii="Arial Narrow" w:hAnsi="Arial Narrow" w:cs="Arial"/>
          <w:bCs/>
          <w:color w:val="000000"/>
          <w:sz w:val="22"/>
          <w:szCs w:val="22"/>
        </w:rPr>
      </w:pPr>
      <w:r>
        <w:rPr>
          <w:rFonts w:ascii="Arial Narrow" w:hAnsi="Arial Narrow" w:cs="Arial"/>
          <w:bCs/>
          <w:sz w:val="22"/>
          <w:szCs w:val="22"/>
        </w:rPr>
        <w:t>Que l</w:t>
      </w:r>
      <w:r>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2026, de conformidad con el certificado de disponibilidad presupuestal SIIF Nación182026 del 3 de junio ed 2026.</w:t>
      </w:r>
    </w:p>
    <w:p w14:paraId="00908B07">
      <w:pPr>
        <w:pStyle w:val="49"/>
        <w:jc w:val="both"/>
        <w:rPr>
          <w:rFonts w:ascii="Arial Narrow" w:hAnsi="Arial Narrow" w:cs="Arial"/>
          <w:bCs/>
          <w:color w:val="000000"/>
          <w:sz w:val="22"/>
          <w:szCs w:val="22"/>
        </w:rPr>
      </w:pPr>
    </w:p>
    <w:p w14:paraId="39370D66">
      <w:pPr>
        <w:spacing w:after="0" w:line="240" w:lineRule="auto"/>
        <w:rPr>
          <w:rFonts w:ascii="Arial Narrow" w:hAnsi="Arial Narrow" w:eastAsia="Arial Unicode MS" w:cs="Arial"/>
          <w:lang/>
        </w:rPr>
      </w:pPr>
      <w:r>
        <w:rPr>
          <w:rFonts w:ascii="Arial Narrow" w:hAnsi="Arial Narrow" w:eastAsia="Arial Unicode MS" w:cs="Arial"/>
          <w:b/>
          <w:bCs/>
          <w:lang/>
        </w:rPr>
        <w:t>Notas:</w:t>
      </w:r>
      <w:r>
        <w:rPr>
          <w:rFonts w:ascii="Arial Narrow" w:hAnsi="Arial Narrow" w:eastAsia="Arial Unicode MS" w:cs="Arial"/>
          <w:lang/>
        </w:rPr>
        <w:t xml:space="preserve"> </w:t>
      </w:r>
    </w:p>
    <w:p w14:paraId="1009C5F1">
      <w:pPr>
        <w:pStyle w:val="49"/>
        <w:jc w:val="both"/>
        <w:rPr>
          <w:rFonts w:ascii="Arial Narrow" w:hAnsi="Arial Narrow" w:cs="Arial"/>
          <w:sz w:val="22"/>
          <w:szCs w:val="22"/>
        </w:rPr>
      </w:pPr>
    </w:p>
    <w:p w14:paraId="61FB77C1">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En los proyectos de obra pública y demás contratos que incluyan obras civiles, aplica la contribución o Impuesto de Guerra.</w:t>
      </w:r>
    </w:p>
    <w:p w14:paraId="22CA80D5">
      <w:pPr>
        <w:pStyle w:val="49"/>
        <w:numPr>
          <w:ilvl w:val="0"/>
          <w:numId w:val="9"/>
        </w:numPr>
        <w:ind w:left="357" w:right="142" w:hanging="357"/>
        <w:jc w:val="both"/>
        <w:rPr>
          <w:rFonts w:ascii="Arial Narrow" w:hAnsi="Arial Narrow" w:cs="Arial"/>
          <w:sz w:val="22"/>
          <w:szCs w:val="22"/>
        </w:rPr>
      </w:pPr>
      <w:r>
        <w:rPr>
          <w:rFonts w:ascii="Arial Narrow" w:hAnsi="Arial Narrow" w:cs="Arial"/>
          <w:sz w:val="22"/>
          <w:szCs w:val="22"/>
        </w:rPr>
        <w:t>El contratista debe tener en cuenta que, la Entidad descontará directamente el 2% del valor de cada cuenta que se cancele por concepto de la Estampilla Prodesarrollo Académico de la Universidad Pública de Norte de Santander, según lo establecido en la Ordenanza No. 26 del 10 de diciembre del 2007 de la Gorbernación de Norte de Santander  y demas impuestos de ley.</w:t>
      </w:r>
    </w:p>
    <w:p w14:paraId="324FE77F">
      <w:pPr>
        <w:pStyle w:val="49"/>
        <w:jc w:val="both"/>
        <w:rPr>
          <w:rFonts w:ascii="Arial Narrow" w:hAnsi="Arial Narrow" w:cs="Arial"/>
          <w:sz w:val="22"/>
          <w:szCs w:val="22"/>
        </w:rPr>
      </w:pPr>
    </w:p>
    <w:p w14:paraId="078E6ED8">
      <w:pPr>
        <w:pStyle w:val="49"/>
        <w:jc w:val="both"/>
        <w:rPr>
          <w:rFonts w:ascii="Arial Narrow" w:hAnsi="Arial Narrow" w:cs="Arial"/>
          <w:sz w:val="22"/>
          <w:szCs w:val="22"/>
        </w:rPr>
      </w:pPr>
    </w:p>
    <w:p w14:paraId="4DBD2273">
      <w:pPr>
        <w:pStyle w:val="52"/>
        <w:numPr>
          <w:ilvl w:val="1"/>
          <w:numId w:val="8"/>
        </w:numPr>
        <w:spacing w:after="0" w:line="240" w:lineRule="auto"/>
        <w:ind w:left="426" w:hanging="426"/>
        <w:jc w:val="both"/>
        <w:rPr>
          <w:rFonts w:ascii="Arial Narrow" w:hAnsi="Arial Narrow" w:cs="Arial"/>
          <w:b/>
          <w:lang/>
        </w:rPr>
      </w:pPr>
      <w:r>
        <w:rPr>
          <w:rFonts w:ascii="Arial Narrow" w:hAnsi="Arial Narrow" w:cs="Arial"/>
          <w:b/>
          <w:lang/>
        </w:rPr>
        <w:t xml:space="preserve">LUGAR DE EJECUCIÓN DEL CONTRATO </w:t>
      </w:r>
    </w:p>
    <w:p w14:paraId="6BDF8305">
      <w:pPr>
        <w:pStyle w:val="54"/>
        <w:jc w:val="both"/>
        <w:rPr>
          <w:rFonts w:ascii="Arial Narrow" w:hAnsi="Arial Narrow"/>
          <w:b/>
          <w:bCs/>
          <w:color w:val="auto"/>
          <w:sz w:val="22"/>
          <w:szCs w:val="22"/>
          <w:lang/>
        </w:rPr>
      </w:pPr>
    </w:p>
    <w:bookmarkEnd w:id="4"/>
    <w:p w14:paraId="6BC9F7AF">
      <w:pPr>
        <w:pStyle w:val="49"/>
        <w:jc w:val="both"/>
        <w:rPr>
          <w:rFonts w:ascii="Arial Narrow" w:hAnsi="Arial Narrow" w:cs="Arial"/>
          <w:sz w:val="22"/>
          <w:szCs w:val="22"/>
        </w:rPr>
      </w:pPr>
      <w:r>
        <w:rPr>
          <w:rFonts w:ascii="Arial Narrow" w:hAnsi="Arial Narrow" w:cs="Arial"/>
          <w:sz w:val="22"/>
          <w:szCs w:val="22"/>
        </w:rPr>
        <w:t>El lugar de ejecución del contrato es en los siguientes aeropuertos de la regional nororiente:</w:t>
      </w:r>
    </w:p>
    <w:p w14:paraId="1C222169">
      <w:pPr>
        <w:pStyle w:val="49"/>
        <w:jc w:val="both"/>
        <w:rPr>
          <w:rFonts w:ascii="Arial Narrow" w:hAnsi="Arial Narrow" w:cs="Arial"/>
          <w:sz w:val="22"/>
          <w:szCs w:val="22"/>
        </w:rPr>
      </w:pPr>
    </w:p>
    <w:p w14:paraId="45D3B52D">
      <w:pPr>
        <w:pStyle w:val="52"/>
        <w:numPr>
          <w:ilvl w:val="0"/>
          <w:numId w:val="10"/>
        </w:numPr>
        <w:spacing w:after="0" w:line="240" w:lineRule="auto"/>
        <w:ind w:left="714" w:hanging="357"/>
        <w:contextualSpacing w:val="0"/>
        <w:rPr>
          <w:rFonts w:ascii="Arial Narrow" w:hAnsi="Arial Narrow"/>
        </w:rPr>
      </w:pPr>
      <w:r>
        <w:rPr>
          <w:rFonts w:ascii="Arial Narrow" w:hAnsi="Arial Narrow"/>
        </w:rPr>
        <w:t>Aeropuerto Internacional Camilo Daza.</w:t>
      </w:r>
    </w:p>
    <w:p w14:paraId="65DA4AA6">
      <w:pPr>
        <w:pStyle w:val="52"/>
        <w:numPr>
          <w:ilvl w:val="0"/>
          <w:numId w:val="10"/>
        </w:numPr>
        <w:spacing w:after="0" w:line="240" w:lineRule="auto"/>
        <w:ind w:left="714" w:hanging="357"/>
        <w:contextualSpacing w:val="0"/>
        <w:rPr>
          <w:rFonts w:ascii="Arial Narrow" w:hAnsi="Arial Narrow"/>
        </w:rPr>
      </w:pPr>
      <w:r>
        <w:rPr>
          <w:rFonts w:ascii="Arial Narrow" w:hAnsi="Arial Narrow"/>
        </w:rPr>
        <w:t>Aeropuerto Yariguíes de Barrancabermeja.</w:t>
      </w:r>
    </w:p>
    <w:p w14:paraId="026EB134">
      <w:pPr>
        <w:pStyle w:val="52"/>
        <w:numPr>
          <w:ilvl w:val="0"/>
          <w:numId w:val="10"/>
        </w:numPr>
        <w:spacing w:after="0" w:line="240" w:lineRule="auto"/>
        <w:ind w:left="714" w:hanging="357"/>
        <w:contextualSpacing w:val="0"/>
        <w:rPr>
          <w:rFonts w:ascii="Arial Narrow" w:hAnsi="Arial Narrow"/>
        </w:rPr>
      </w:pPr>
      <w:r>
        <w:rPr>
          <w:rFonts w:ascii="Arial Narrow" w:hAnsi="Arial Narrow"/>
        </w:rPr>
        <w:t>Aeropuerto Gabriel Vargas Santos de Tame.</w:t>
      </w:r>
    </w:p>
    <w:p w14:paraId="6B90C4C5">
      <w:pPr>
        <w:pStyle w:val="52"/>
        <w:numPr>
          <w:ilvl w:val="0"/>
          <w:numId w:val="10"/>
        </w:numPr>
        <w:spacing w:after="0" w:line="240" w:lineRule="auto"/>
        <w:ind w:left="714" w:hanging="357"/>
        <w:contextualSpacing w:val="0"/>
        <w:rPr>
          <w:rFonts w:ascii="Arial Narrow" w:hAnsi="Arial Narrow"/>
        </w:rPr>
      </w:pPr>
      <w:r>
        <w:rPr>
          <w:rFonts w:ascii="Arial Narrow" w:hAnsi="Arial Narrow"/>
        </w:rPr>
        <w:t>Aeropuerto Los Colonizadores de Saravena. (opcional dependiente del valor de la propuesta ganadora).</w:t>
      </w:r>
    </w:p>
    <w:p w14:paraId="175227F6">
      <w:pPr>
        <w:pStyle w:val="49"/>
        <w:jc w:val="both"/>
        <w:rPr>
          <w:rFonts w:ascii="Arial Narrow" w:hAnsi="Arial Narrow" w:cs="Arial"/>
        </w:rPr>
      </w:pPr>
    </w:p>
    <w:p w14:paraId="3E2FDE26">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PLAZO</w:t>
      </w:r>
      <w:r>
        <w:rPr>
          <w:rFonts w:ascii="Arial Narrow" w:hAnsi="Arial Narrow" w:cs="Arial"/>
          <w:b/>
          <w:bCs/>
          <w:lang/>
        </w:rPr>
        <w:t xml:space="preserve"> DE EJECUCIÓN</w:t>
      </w:r>
    </w:p>
    <w:p w14:paraId="4D6A2F18">
      <w:pPr>
        <w:overflowPunct w:val="0"/>
        <w:autoSpaceDE w:val="0"/>
        <w:autoSpaceDN w:val="0"/>
        <w:spacing w:after="0" w:line="240" w:lineRule="auto"/>
        <w:jc w:val="both"/>
        <w:rPr>
          <w:rFonts w:ascii="Arial Narrow" w:hAnsi="Arial Narrow" w:cs="Arial"/>
          <w:lang/>
        </w:rPr>
      </w:pPr>
    </w:p>
    <w:p w14:paraId="24562AB4">
      <w:pPr>
        <w:overflowPunct w:val="0"/>
        <w:autoSpaceDE w:val="0"/>
        <w:autoSpaceDN w:val="0"/>
        <w:spacing w:after="0" w:line="240" w:lineRule="auto"/>
        <w:ind w:right="142"/>
        <w:jc w:val="both"/>
        <w:rPr>
          <w:rFonts w:ascii="Arial Narrow" w:hAnsi="Arial Narrow" w:cs="Arial"/>
        </w:rPr>
      </w:pPr>
      <w:r>
        <w:rPr>
          <w:rFonts w:ascii="Arial Narrow" w:hAnsi="Arial Narrow" w:cs="Arial"/>
        </w:rPr>
        <w:t xml:space="preserve">El plazo de ejecución del contrato será de sesenta (60) días, previa expedición del registro presupuestal y aprobación de las garantías contado a partir de la suscripción del acta de inicio. </w:t>
      </w:r>
    </w:p>
    <w:p w14:paraId="2BC67EBB">
      <w:pPr>
        <w:overflowPunct w:val="0"/>
        <w:autoSpaceDE w:val="0"/>
        <w:autoSpaceDN w:val="0"/>
        <w:spacing w:after="0" w:line="240" w:lineRule="auto"/>
        <w:jc w:val="both"/>
        <w:rPr>
          <w:rFonts w:ascii="Arial Narrow" w:hAnsi="Arial Narrow" w:cs="Arial"/>
          <w:lang/>
        </w:rPr>
      </w:pPr>
    </w:p>
    <w:p w14:paraId="78F89DD4">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FORMA</w:t>
      </w:r>
      <w:r>
        <w:rPr>
          <w:rFonts w:ascii="Arial Narrow" w:hAnsi="Arial Narrow" w:cs="Arial"/>
          <w:b/>
          <w:bCs/>
          <w:lang/>
        </w:rPr>
        <w:t xml:space="preserve"> DE PAGO</w:t>
      </w:r>
    </w:p>
    <w:p w14:paraId="74CBBC4F">
      <w:pPr>
        <w:spacing w:after="0" w:line="240" w:lineRule="auto"/>
        <w:jc w:val="both"/>
        <w:rPr>
          <w:rFonts w:ascii="Arial Narrow" w:hAnsi="Arial Narrow" w:cs="Arial"/>
          <w:lang/>
        </w:rPr>
      </w:pPr>
    </w:p>
    <w:p w14:paraId="0123F30E">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 xml:space="preserve">La Unidad pagará al contratista el cien por cierto (100%) del valor del contrato de la siguiente manera: </w:t>
      </w:r>
    </w:p>
    <w:p w14:paraId="6DD99533">
      <w:pPr>
        <w:tabs>
          <w:tab w:val="left" w:pos="-720"/>
        </w:tabs>
        <w:suppressAutoHyphens/>
        <w:spacing w:after="0" w:line="240" w:lineRule="auto"/>
        <w:jc w:val="both"/>
        <w:rPr>
          <w:rFonts w:ascii="Arial Narrow" w:hAnsi="Arial Narrow" w:eastAsia="Arial Unicode MS" w:cs="Arial"/>
          <w:spacing w:val="-3"/>
          <w:lang/>
        </w:rPr>
      </w:pPr>
    </w:p>
    <w:tbl>
      <w:tblPr>
        <w:tblStyle w:val="12"/>
        <w:tblW w:w="2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1402"/>
      </w:tblGrid>
      <w:tr w14:paraId="25F7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shd w:val="clear" w:color="auto" w:fill="D9D9D9"/>
            <w:vAlign w:val="center"/>
          </w:tcPr>
          <w:p w14:paraId="649071AD">
            <w:pPr>
              <w:autoSpaceDE w:val="0"/>
              <w:autoSpaceDN w:val="0"/>
              <w:adjustRightInd w:val="0"/>
              <w:spacing w:after="0" w:line="240" w:lineRule="auto"/>
              <w:jc w:val="center"/>
              <w:rPr>
                <w:rFonts w:ascii="Arial Narrow" w:hAnsi="Arial Narrow" w:eastAsia="Calibri" w:cs="Arial"/>
                <w:b/>
                <w:color w:val="000000"/>
                <w:lang w:eastAsia="es-CO"/>
              </w:rPr>
            </w:pPr>
            <w:r>
              <w:rPr>
                <w:rFonts w:ascii="Arial Narrow" w:hAnsi="Arial Narrow" w:eastAsia="Calibri" w:cs="Arial"/>
                <w:b/>
                <w:color w:val="000000"/>
                <w:lang w:eastAsia="es-CO"/>
              </w:rPr>
              <w:t>Tipo</w:t>
            </w:r>
          </w:p>
        </w:tc>
        <w:tc>
          <w:tcPr>
            <w:tcW w:w="1825" w:type="pct"/>
            <w:shd w:val="clear" w:color="auto" w:fill="D9D9D9"/>
            <w:vAlign w:val="center"/>
          </w:tcPr>
          <w:p w14:paraId="1465F1BC">
            <w:pPr>
              <w:autoSpaceDE w:val="0"/>
              <w:autoSpaceDN w:val="0"/>
              <w:adjustRightInd w:val="0"/>
              <w:spacing w:after="0" w:line="240" w:lineRule="auto"/>
              <w:jc w:val="center"/>
              <w:rPr>
                <w:rFonts w:ascii="Arial Narrow" w:hAnsi="Arial Narrow" w:eastAsia="Calibri" w:cs="Arial"/>
                <w:b/>
                <w:color w:val="000000"/>
                <w:lang w:eastAsia="es-CO"/>
              </w:rPr>
            </w:pPr>
            <w:r>
              <w:rPr>
                <w:rFonts w:ascii="Arial Narrow" w:hAnsi="Arial Narrow" w:eastAsia="Calibri" w:cs="Arial"/>
                <w:b/>
                <w:color w:val="000000"/>
                <w:lang w:eastAsia="es-CO"/>
              </w:rPr>
              <w:t>Marcar con una X</w:t>
            </w:r>
          </w:p>
        </w:tc>
      </w:tr>
      <w:tr w14:paraId="6F93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23AC9038">
            <w:pPr>
              <w:autoSpaceDE w:val="0"/>
              <w:autoSpaceDN w:val="0"/>
              <w:adjustRightInd w:val="0"/>
              <w:spacing w:after="0" w:line="240" w:lineRule="auto"/>
              <w:rPr>
                <w:rFonts w:ascii="Arial Narrow" w:hAnsi="Arial Narrow" w:eastAsia="Calibri" w:cs="Arial"/>
                <w:color w:val="000000"/>
                <w:highlight w:val="lightGray"/>
                <w:lang w:eastAsia="es-CO"/>
              </w:rPr>
            </w:pPr>
            <w:r>
              <w:rPr>
                <w:rFonts w:ascii="Arial Narrow" w:hAnsi="Arial Narrow" w:eastAsia="Arial Unicode MS" w:cs="Arial"/>
                <w:bCs/>
                <w:spacing w:val="-3"/>
                <w:lang w:val="es-ES" w:eastAsia="es-ES"/>
              </w:rPr>
              <w:t>Contra entrega</w:t>
            </w:r>
          </w:p>
        </w:tc>
        <w:tc>
          <w:tcPr>
            <w:tcW w:w="1825" w:type="pct"/>
            <w:vAlign w:val="center"/>
          </w:tcPr>
          <w:p w14:paraId="2E257F59">
            <w:pPr>
              <w:autoSpaceDE w:val="0"/>
              <w:autoSpaceDN w:val="0"/>
              <w:adjustRightInd w:val="0"/>
              <w:spacing w:after="0" w:line="240" w:lineRule="auto"/>
              <w:jc w:val="center"/>
              <w:rPr>
                <w:rFonts w:ascii="Arial Narrow" w:hAnsi="Arial Narrow" w:eastAsia="Calibri" w:cs="Arial"/>
                <w:b/>
                <w:color w:val="000000"/>
                <w:lang w:eastAsia="es-CO"/>
              </w:rPr>
            </w:pPr>
            <w:r>
              <w:rPr>
                <w:rFonts w:ascii="Arial Narrow" w:hAnsi="Arial Narrow" w:eastAsia="Calibri" w:cs="Arial"/>
                <w:b/>
                <w:color w:val="000000"/>
                <w:lang w:eastAsia="es-CO"/>
              </w:rPr>
              <w:t>X</w:t>
            </w:r>
          </w:p>
        </w:tc>
      </w:tr>
      <w:tr w14:paraId="0E2E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00E4FC6E">
            <w:pPr>
              <w:autoSpaceDE w:val="0"/>
              <w:autoSpaceDN w:val="0"/>
              <w:adjustRightInd w:val="0"/>
              <w:spacing w:after="0" w:line="240" w:lineRule="auto"/>
              <w:rPr>
                <w:rFonts w:ascii="Arial Narrow" w:hAnsi="Arial Narrow" w:eastAsia="Calibri" w:cs="Arial"/>
                <w:color w:val="000000"/>
                <w:highlight w:val="lightGray"/>
                <w:lang w:eastAsia="es-CO"/>
              </w:rPr>
            </w:pPr>
            <w:r>
              <w:rPr>
                <w:rFonts w:ascii="Arial Narrow" w:hAnsi="Arial Narrow" w:eastAsia="Arial Unicode MS" w:cs="Arial"/>
                <w:bCs/>
                <w:spacing w:val="-3"/>
                <w:lang w:val="es-ES" w:eastAsia="es-ES"/>
              </w:rPr>
              <w:t>Mensualidades Vencidas</w:t>
            </w:r>
          </w:p>
        </w:tc>
        <w:tc>
          <w:tcPr>
            <w:tcW w:w="1825" w:type="pct"/>
            <w:vAlign w:val="center"/>
          </w:tcPr>
          <w:p w14:paraId="6BB4B271">
            <w:pPr>
              <w:autoSpaceDE w:val="0"/>
              <w:autoSpaceDN w:val="0"/>
              <w:adjustRightInd w:val="0"/>
              <w:spacing w:after="0" w:line="240" w:lineRule="auto"/>
              <w:jc w:val="center"/>
              <w:rPr>
                <w:rFonts w:ascii="Arial Narrow" w:hAnsi="Arial Narrow" w:eastAsia="Calibri" w:cs="Arial"/>
                <w:b/>
                <w:color w:val="000000"/>
                <w:lang w:eastAsia="es-CO"/>
              </w:rPr>
            </w:pPr>
          </w:p>
        </w:tc>
      </w:tr>
      <w:tr w14:paraId="2742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2CABD079">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Actas Parciales</w:t>
            </w:r>
          </w:p>
        </w:tc>
        <w:tc>
          <w:tcPr>
            <w:tcW w:w="1825" w:type="pct"/>
            <w:vAlign w:val="center"/>
          </w:tcPr>
          <w:p w14:paraId="5669788A">
            <w:pPr>
              <w:autoSpaceDE w:val="0"/>
              <w:autoSpaceDN w:val="0"/>
              <w:adjustRightInd w:val="0"/>
              <w:spacing w:after="0" w:line="240" w:lineRule="auto"/>
              <w:jc w:val="center"/>
              <w:rPr>
                <w:rFonts w:ascii="Arial Narrow" w:hAnsi="Arial Narrow" w:eastAsia="Calibri" w:cs="Arial"/>
                <w:b/>
                <w:color w:val="000000"/>
                <w:lang w:eastAsia="es-CO"/>
              </w:rPr>
            </w:pPr>
          </w:p>
        </w:tc>
      </w:tr>
      <w:tr w14:paraId="7BC6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2F6C9E26">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La establecida en el A.M.P</w:t>
            </w:r>
          </w:p>
        </w:tc>
        <w:tc>
          <w:tcPr>
            <w:tcW w:w="1825" w:type="pct"/>
            <w:vAlign w:val="center"/>
          </w:tcPr>
          <w:p w14:paraId="74FBD278">
            <w:pPr>
              <w:autoSpaceDE w:val="0"/>
              <w:autoSpaceDN w:val="0"/>
              <w:adjustRightInd w:val="0"/>
              <w:spacing w:after="0" w:line="240" w:lineRule="auto"/>
              <w:jc w:val="center"/>
              <w:rPr>
                <w:rFonts w:ascii="Arial Narrow" w:hAnsi="Arial Narrow" w:eastAsia="Calibri" w:cs="Arial"/>
                <w:b/>
                <w:color w:val="000000"/>
                <w:lang w:eastAsia="es-CO"/>
              </w:rPr>
            </w:pPr>
          </w:p>
        </w:tc>
      </w:tr>
      <w:tr w14:paraId="168F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01BB0610">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 xml:space="preserve">Otra </w:t>
            </w:r>
          </w:p>
        </w:tc>
        <w:tc>
          <w:tcPr>
            <w:tcW w:w="1825" w:type="pct"/>
            <w:vAlign w:val="center"/>
          </w:tcPr>
          <w:p w14:paraId="7EE44749">
            <w:pPr>
              <w:autoSpaceDE w:val="0"/>
              <w:autoSpaceDN w:val="0"/>
              <w:adjustRightInd w:val="0"/>
              <w:spacing w:after="0" w:line="240" w:lineRule="auto"/>
              <w:jc w:val="center"/>
              <w:rPr>
                <w:rFonts w:ascii="Arial Narrow" w:hAnsi="Arial Narrow" w:eastAsia="Calibri" w:cs="Arial"/>
                <w:b/>
                <w:color w:val="000000"/>
                <w:lang w:eastAsia="es-CO"/>
              </w:rPr>
            </w:pPr>
          </w:p>
        </w:tc>
      </w:tr>
    </w:tbl>
    <w:p w14:paraId="10952026">
      <w:pPr>
        <w:tabs>
          <w:tab w:val="left" w:pos="-720"/>
        </w:tabs>
        <w:suppressAutoHyphens/>
        <w:spacing w:after="0" w:line="240" w:lineRule="auto"/>
        <w:jc w:val="both"/>
        <w:rPr>
          <w:rFonts w:ascii="Arial Narrow" w:hAnsi="Arial Narrow" w:eastAsia="Arial Unicode MS" w:cs="Arial"/>
          <w:spacing w:val="-3"/>
          <w:lang/>
        </w:rPr>
      </w:pPr>
    </w:p>
    <w:p w14:paraId="56E7342D">
      <w:pPr>
        <w:tabs>
          <w:tab w:val="left" w:pos="-720"/>
        </w:tabs>
        <w:suppressAutoHyphens/>
        <w:spacing w:after="0" w:line="240" w:lineRule="auto"/>
        <w:jc w:val="both"/>
        <w:rPr>
          <w:rFonts w:ascii="Arial Narrow" w:hAnsi="Arial Narrow" w:eastAsia="Arial Unicode MS" w:cs="Arial"/>
          <w:spacing w:val="-3"/>
          <w:lang/>
        </w:rPr>
      </w:pPr>
    </w:p>
    <w:p w14:paraId="50A19274">
      <w:pPr>
        <w:tabs>
          <w:tab w:val="left" w:pos="-720"/>
        </w:tabs>
        <w:suppressAutoHyphens/>
        <w:jc w:val="both"/>
        <w:rPr>
          <w:rFonts w:ascii="Arial Narrow" w:hAnsi="Arial Narrow" w:eastAsia="Arial Unicode MS" w:cs="Arial"/>
          <w:color w:val="808080" w:themeColor="background1" w:themeShade="80"/>
          <w:lang w:eastAsia="zh-CN"/>
        </w:rPr>
      </w:pPr>
      <w:r>
        <w:rPr>
          <w:rFonts w:ascii="Arial Narrow" w:hAnsi="Arial Narrow" w:eastAsia="Arial Unicode MS" w:cs="Arial"/>
          <w:b/>
          <w:spacing w:val="-3"/>
        </w:rPr>
        <w:t xml:space="preserve">EXPLIQUE: </w:t>
      </w:r>
    </w:p>
    <w:p w14:paraId="7C2521B3">
      <w:pPr>
        <w:tabs>
          <w:tab w:val="left" w:pos="-720"/>
        </w:tabs>
        <w:suppressAutoHyphens/>
        <w:jc w:val="both"/>
        <w:rPr>
          <w:rFonts w:ascii="Arial Narrow" w:hAnsi="Arial Narrow" w:eastAsia="Arial Unicode MS" w:cs="Arial"/>
          <w:b/>
          <w:color w:val="000000" w:themeColor="text1"/>
          <w:lang w:eastAsia="zh-CN"/>
          <w14:textFill>
            <w14:solidFill>
              <w14:schemeClr w14:val="tx1"/>
            </w14:solidFill>
          </w14:textFill>
        </w:rPr>
      </w:pPr>
      <w:r>
        <w:rPr>
          <w:rFonts w:ascii="Arial Narrow" w:hAnsi="Arial Narrow" w:eastAsia="Arial Unicode MS" w:cs="Arial"/>
          <w:b/>
          <w:spacing w:val="-3"/>
        </w:rPr>
        <w:t>Contra entrega</w:t>
      </w:r>
    </w:p>
    <w:p w14:paraId="5BCD8B1E">
      <w:pPr>
        <w:tabs>
          <w:tab w:val="left" w:pos="-720"/>
        </w:tabs>
        <w:suppressAutoHyphens/>
        <w:jc w:val="both"/>
        <w:rPr>
          <w:rFonts w:ascii="Arial Narrow" w:hAnsi="Arial Narrow" w:cs="Arial"/>
        </w:rPr>
      </w:pPr>
      <w:r>
        <w:rPr>
          <w:rFonts w:ascii="Arial Narrow" w:hAnsi="Arial Narrow" w:eastAsia="Arial Unicode MS" w:cs="Arial"/>
          <w:color w:val="000000" w:themeColor="text1"/>
          <w:lang w:eastAsia="zh-CN"/>
          <w14:textFill>
            <w14:solidFill>
              <w14:schemeClr w14:val="tx1"/>
            </w14:solidFill>
          </w14:textFill>
        </w:rPr>
        <w:t>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w:t>
      </w:r>
    </w:p>
    <w:p w14:paraId="775EE3DF">
      <w:pPr>
        <w:pStyle w:val="52"/>
        <w:numPr>
          <w:ilvl w:val="2"/>
          <w:numId w:val="8"/>
        </w:numPr>
        <w:spacing w:after="0" w:line="240" w:lineRule="auto"/>
        <w:jc w:val="both"/>
        <w:rPr>
          <w:rFonts w:ascii="Arial Narrow" w:hAnsi="Arial Narrow" w:cs="Arial"/>
          <w:b/>
          <w:bCs/>
          <w:lang/>
        </w:rPr>
      </w:pPr>
      <w:r>
        <w:rPr>
          <w:rFonts w:ascii="Arial Narrow" w:hAnsi="Arial Narrow" w:cs="Arial"/>
          <w:b/>
          <w:lang/>
        </w:rPr>
        <w:t xml:space="preserve">ANTICIPO. </w:t>
      </w:r>
      <w:r>
        <w:rPr>
          <w:rFonts w:ascii="Arial Narrow" w:hAnsi="Arial Narrow" w:cs="Arial"/>
          <w:b/>
          <w:bCs/>
          <w:lang/>
        </w:rPr>
        <w:t xml:space="preserve"> (NO APLICA)</w:t>
      </w:r>
    </w:p>
    <w:p w14:paraId="0E58EA62">
      <w:pPr>
        <w:tabs>
          <w:tab w:val="left" w:pos="-720"/>
        </w:tabs>
        <w:suppressAutoHyphens/>
        <w:spacing w:after="0" w:line="240" w:lineRule="auto"/>
        <w:jc w:val="both"/>
        <w:rPr>
          <w:rFonts w:ascii="Arial Narrow" w:hAnsi="Arial Narrow" w:cs="Arial"/>
          <w:lang/>
        </w:rPr>
      </w:pPr>
    </w:p>
    <w:p w14:paraId="42B0366C">
      <w:pPr>
        <w:pStyle w:val="52"/>
        <w:numPr>
          <w:ilvl w:val="1"/>
          <w:numId w:val="8"/>
        </w:numPr>
        <w:spacing w:after="0" w:line="240" w:lineRule="auto"/>
        <w:ind w:left="426" w:hanging="426"/>
        <w:jc w:val="both"/>
        <w:rPr>
          <w:rFonts w:ascii="Arial Narrow" w:hAnsi="Arial Narrow" w:cs="Arial"/>
          <w:b/>
          <w:lang/>
        </w:rPr>
      </w:pPr>
      <w:r>
        <w:rPr>
          <w:rFonts w:ascii="Arial Narrow" w:hAnsi="Arial Narrow" w:cs="Arial"/>
          <w:b/>
          <w:lang/>
        </w:rPr>
        <w:t xml:space="preserve">QUIENES PUEDEN PARTICIPAR </w:t>
      </w:r>
    </w:p>
    <w:p w14:paraId="7D24A8B8">
      <w:pPr>
        <w:spacing w:after="0" w:line="240" w:lineRule="auto"/>
        <w:jc w:val="both"/>
        <w:rPr>
          <w:rFonts w:ascii="Arial Narrow" w:hAnsi="Arial Narrow" w:cs="Arial"/>
          <w:lang/>
        </w:rPr>
      </w:pPr>
    </w:p>
    <w:p w14:paraId="026992BC">
      <w:pPr>
        <w:pStyle w:val="49"/>
        <w:numPr>
          <w:ilvl w:val="0"/>
          <w:numId w:val="11"/>
        </w:numPr>
        <w:ind w:left="426" w:hanging="284"/>
        <w:jc w:val="both"/>
        <w:rPr>
          <w:rFonts w:ascii="Arial Narrow" w:hAnsi="Arial Narrow" w:cs="Arial"/>
          <w:sz w:val="22"/>
          <w:szCs w:val="22"/>
        </w:rPr>
      </w:pPr>
      <w:r>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pPr>
        <w:pStyle w:val="49"/>
        <w:numPr>
          <w:ilvl w:val="0"/>
          <w:numId w:val="11"/>
        </w:numPr>
        <w:ind w:left="426" w:hanging="284"/>
        <w:jc w:val="both"/>
        <w:rPr>
          <w:rFonts w:ascii="Arial Narrow" w:hAnsi="Arial Narrow" w:cs="Arial"/>
          <w:sz w:val="22"/>
          <w:szCs w:val="22"/>
        </w:rPr>
      </w:pPr>
      <w:r>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pPr>
        <w:pStyle w:val="49"/>
        <w:ind w:left="426" w:hanging="284"/>
        <w:jc w:val="both"/>
        <w:rPr>
          <w:rFonts w:ascii="Arial Narrow" w:hAnsi="Arial Narrow" w:cs="Arial"/>
          <w:sz w:val="22"/>
          <w:szCs w:val="22"/>
        </w:rPr>
      </w:pPr>
    </w:p>
    <w:p w14:paraId="4122CDD5">
      <w:pPr>
        <w:pStyle w:val="49"/>
        <w:numPr>
          <w:ilvl w:val="0"/>
          <w:numId w:val="11"/>
        </w:numPr>
        <w:ind w:left="426" w:hanging="284"/>
        <w:jc w:val="both"/>
        <w:rPr>
          <w:rFonts w:ascii="Arial Narrow" w:hAnsi="Arial Narrow" w:cs="Arial"/>
          <w:snapToGrid w:val="0"/>
          <w:sz w:val="22"/>
          <w:szCs w:val="22"/>
        </w:rPr>
      </w:pPr>
      <w:r>
        <w:rPr>
          <w:rFonts w:ascii="Arial Narrow" w:hAnsi="Arial Narrow" w:cs="Arial"/>
          <w:sz w:val="22"/>
          <w:szCs w:val="22"/>
        </w:rPr>
        <w:t>No pueden participar</w:t>
      </w:r>
      <w:r>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pPr>
        <w:spacing w:after="0" w:line="240" w:lineRule="auto"/>
        <w:jc w:val="both"/>
        <w:rPr>
          <w:rFonts w:ascii="Arial Narrow" w:hAnsi="Arial Narrow" w:cs="Arial"/>
          <w:snapToGrid w:val="0"/>
          <w:lang/>
        </w:rPr>
      </w:pPr>
    </w:p>
    <w:bookmarkEnd w:id="3"/>
    <w:p w14:paraId="69DDC985">
      <w:pPr>
        <w:pStyle w:val="52"/>
        <w:numPr>
          <w:ilvl w:val="1"/>
          <w:numId w:val="8"/>
        </w:numPr>
        <w:spacing w:after="0" w:line="240" w:lineRule="auto"/>
        <w:ind w:left="426" w:hanging="426"/>
        <w:jc w:val="both"/>
        <w:rPr>
          <w:rFonts w:ascii="Arial Narrow" w:hAnsi="Arial Narrow" w:cs="Arial"/>
          <w:b/>
          <w:bCs/>
          <w:lang/>
        </w:rPr>
      </w:pPr>
      <w:bookmarkStart w:id="5" w:name="_Toc398128659"/>
      <w:r>
        <w:rPr>
          <w:rFonts w:ascii="Arial Narrow" w:hAnsi="Arial Narrow" w:cs="Arial"/>
          <w:b/>
          <w:lang/>
        </w:rPr>
        <w:t>COSTOS</w:t>
      </w:r>
      <w:r>
        <w:rPr>
          <w:rFonts w:ascii="Arial Narrow" w:hAnsi="Arial Narrow" w:cs="Arial"/>
          <w:b/>
          <w:bCs/>
          <w:lang/>
        </w:rPr>
        <w:t xml:space="preserve"> </w:t>
      </w:r>
      <w:r>
        <w:rPr>
          <w:rFonts w:ascii="Arial Narrow" w:hAnsi="Arial Narrow" w:cs="Arial"/>
          <w:b/>
          <w:lang/>
        </w:rPr>
        <w:t>DERIVADOS</w:t>
      </w:r>
      <w:r>
        <w:rPr>
          <w:rFonts w:ascii="Arial Narrow" w:hAnsi="Arial Narrow" w:cs="Arial"/>
          <w:b/>
          <w:bCs/>
          <w:lang/>
        </w:rPr>
        <w:t xml:space="preserve"> DE PARTICIPAR EN EL PROCESO DE CONTRATACIÓN</w:t>
      </w:r>
      <w:bookmarkEnd w:id="5"/>
      <w:r>
        <w:rPr>
          <w:rFonts w:ascii="Arial Narrow" w:hAnsi="Arial Narrow" w:cs="Arial"/>
          <w:b/>
          <w:bCs/>
          <w:lang/>
        </w:rPr>
        <w:t xml:space="preserve"> </w:t>
      </w:r>
    </w:p>
    <w:p w14:paraId="7C88E547">
      <w:pPr>
        <w:pStyle w:val="49"/>
        <w:jc w:val="both"/>
        <w:rPr>
          <w:rFonts w:ascii="Arial Narrow" w:hAnsi="Arial Narrow" w:cs="Arial"/>
          <w:sz w:val="22"/>
          <w:szCs w:val="22"/>
        </w:rPr>
      </w:pPr>
    </w:p>
    <w:p w14:paraId="2AD0DF90">
      <w:pPr>
        <w:pStyle w:val="49"/>
        <w:jc w:val="both"/>
        <w:rPr>
          <w:rFonts w:ascii="Arial Narrow" w:hAnsi="Arial Narrow" w:cs="Arial"/>
          <w:sz w:val="22"/>
          <w:szCs w:val="22"/>
        </w:rPr>
      </w:pPr>
      <w:r>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pPr>
        <w:pStyle w:val="49"/>
        <w:jc w:val="both"/>
        <w:rPr>
          <w:rFonts w:ascii="Arial Narrow" w:hAnsi="Arial Narrow" w:cs="Arial"/>
          <w:sz w:val="22"/>
          <w:szCs w:val="22"/>
        </w:rPr>
      </w:pPr>
    </w:p>
    <w:p w14:paraId="43155EAC">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CONDICIONES</w:t>
      </w:r>
      <w:r>
        <w:rPr>
          <w:rFonts w:ascii="Arial Narrow" w:hAnsi="Arial Narrow" w:cs="Arial"/>
          <w:b/>
          <w:bCs/>
          <w:lang/>
        </w:rPr>
        <w:t xml:space="preserve">  LOCALES</w:t>
      </w:r>
    </w:p>
    <w:p w14:paraId="25DDC92C">
      <w:pPr>
        <w:spacing w:after="0" w:line="240" w:lineRule="auto"/>
        <w:jc w:val="both"/>
        <w:rPr>
          <w:rFonts w:ascii="Arial Narrow" w:hAnsi="Arial Narrow" w:cs="Arial"/>
          <w:lang/>
        </w:rPr>
      </w:pPr>
    </w:p>
    <w:p w14:paraId="487B6AE9">
      <w:pPr>
        <w:pStyle w:val="4"/>
        <w:spacing w:before="0" w:line="240" w:lineRule="auto"/>
        <w:jc w:val="both"/>
        <w:rPr>
          <w:rFonts w:ascii="Arial Narrow" w:hAnsi="Arial Narrow" w:cs="Arial"/>
          <w:b w:val="0"/>
          <w:color w:val="auto"/>
          <w:lang/>
        </w:rPr>
      </w:pPr>
      <w:r>
        <w:rPr>
          <w:rFonts w:ascii="Arial Narrow" w:hAnsi="Arial Narrow" w:cs="Arial"/>
          <w:b w:val="0"/>
          <w:color w:val="auto"/>
          <w:lang/>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pPr>
        <w:pStyle w:val="49"/>
        <w:jc w:val="both"/>
        <w:rPr>
          <w:rFonts w:ascii="Arial Narrow" w:hAnsi="Arial Narrow" w:cs="Arial"/>
          <w:sz w:val="22"/>
          <w:szCs w:val="22"/>
        </w:rPr>
      </w:pPr>
    </w:p>
    <w:p w14:paraId="25F589C5">
      <w:pPr>
        <w:pStyle w:val="49"/>
        <w:jc w:val="both"/>
        <w:rPr>
          <w:rFonts w:ascii="Arial Narrow" w:hAnsi="Arial Narrow" w:cs="Arial"/>
          <w:sz w:val="22"/>
          <w:szCs w:val="22"/>
        </w:rPr>
      </w:pPr>
    </w:p>
    <w:p w14:paraId="01D25C39">
      <w:pPr>
        <w:pStyle w:val="52"/>
        <w:numPr>
          <w:ilvl w:val="1"/>
          <w:numId w:val="8"/>
        </w:numPr>
        <w:spacing w:after="0" w:line="240" w:lineRule="auto"/>
        <w:ind w:left="426" w:hanging="426"/>
        <w:jc w:val="both"/>
        <w:rPr>
          <w:rFonts w:ascii="Arial Narrow" w:hAnsi="Arial Narrow" w:cs="Arial"/>
          <w:b/>
          <w:bCs/>
          <w:lang/>
        </w:rPr>
      </w:pPr>
      <w:bookmarkStart w:id="6" w:name="_Toc398128661"/>
      <w:r>
        <w:rPr>
          <w:rFonts w:ascii="Arial Narrow" w:hAnsi="Arial Narrow" w:cs="Arial"/>
          <w:b/>
          <w:lang/>
        </w:rPr>
        <w:t>IDIOMA</w:t>
      </w:r>
      <w:bookmarkEnd w:id="6"/>
      <w:r>
        <w:rPr>
          <w:rFonts w:ascii="Arial Narrow" w:hAnsi="Arial Narrow" w:cs="Arial"/>
          <w:b/>
          <w:bCs/>
          <w:lang/>
        </w:rPr>
        <w:t xml:space="preserve"> </w:t>
      </w:r>
    </w:p>
    <w:p w14:paraId="7E28BA4A">
      <w:pPr>
        <w:pStyle w:val="49"/>
        <w:jc w:val="both"/>
        <w:rPr>
          <w:rFonts w:ascii="Arial Narrow" w:hAnsi="Arial Narrow" w:cs="Arial"/>
          <w:sz w:val="22"/>
          <w:szCs w:val="22"/>
        </w:rPr>
      </w:pPr>
    </w:p>
    <w:p w14:paraId="7B7FA2F1">
      <w:pPr>
        <w:spacing w:after="0" w:line="240" w:lineRule="auto"/>
        <w:jc w:val="both"/>
        <w:rPr>
          <w:rFonts w:ascii="Arial Narrow" w:hAnsi="Arial Narrow" w:cs="Arial"/>
          <w:lang/>
        </w:rPr>
      </w:pPr>
      <w:r>
        <w:rPr>
          <w:rFonts w:ascii="Arial Narrow" w:hAnsi="Arial Narrow" w:cs="Arial"/>
          <w:lang/>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pPr>
        <w:spacing w:after="0" w:line="240" w:lineRule="auto"/>
        <w:jc w:val="both"/>
        <w:rPr>
          <w:rFonts w:ascii="Arial Narrow" w:hAnsi="Arial Narrow" w:cs="Arial"/>
          <w:lang/>
        </w:rPr>
      </w:pPr>
      <w:r>
        <w:rPr>
          <w:rFonts w:ascii="Arial Narrow" w:hAnsi="Arial Narrow" w:cs="Arial"/>
          <w:lang/>
        </w:rPr>
        <w:t> </w:t>
      </w:r>
    </w:p>
    <w:p w14:paraId="53341A7C">
      <w:pPr>
        <w:spacing w:after="0" w:line="240" w:lineRule="auto"/>
        <w:jc w:val="both"/>
        <w:rPr>
          <w:rFonts w:ascii="Arial Narrow" w:hAnsi="Arial Narrow" w:cs="Arial"/>
          <w:lang/>
        </w:rPr>
      </w:pPr>
      <w:r>
        <w:rPr>
          <w:rFonts w:ascii="Arial Narrow" w:hAnsi="Arial Narrow" w:cs="Arial"/>
          <w:lang/>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pPr>
        <w:pStyle w:val="49"/>
        <w:jc w:val="both"/>
        <w:rPr>
          <w:rFonts w:ascii="Arial Narrow" w:hAnsi="Arial Narrow" w:cs="Arial"/>
          <w:sz w:val="22"/>
          <w:szCs w:val="22"/>
        </w:rPr>
      </w:pPr>
    </w:p>
    <w:p w14:paraId="519ACF8A">
      <w:pPr>
        <w:pStyle w:val="52"/>
        <w:numPr>
          <w:ilvl w:val="1"/>
          <w:numId w:val="8"/>
        </w:numPr>
        <w:spacing w:after="0" w:line="240" w:lineRule="auto"/>
        <w:ind w:left="426" w:hanging="426"/>
        <w:jc w:val="both"/>
        <w:rPr>
          <w:rFonts w:ascii="Arial Narrow" w:hAnsi="Arial Narrow" w:cs="Arial"/>
          <w:b/>
          <w:bCs/>
          <w:lang/>
        </w:rPr>
      </w:pPr>
      <w:bookmarkStart w:id="7" w:name="_Toc398128662"/>
      <w:r>
        <w:rPr>
          <w:rFonts w:ascii="Arial Narrow" w:hAnsi="Arial Narrow" w:cs="Arial"/>
          <w:b/>
          <w:lang/>
        </w:rPr>
        <w:t>DOCUMENTOS</w:t>
      </w:r>
      <w:r>
        <w:rPr>
          <w:rFonts w:ascii="Arial Narrow" w:hAnsi="Arial Narrow" w:cs="Arial"/>
          <w:b/>
          <w:bCs/>
          <w:lang/>
        </w:rPr>
        <w:t xml:space="preserve"> </w:t>
      </w:r>
      <w:bookmarkEnd w:id="7"/>
      <w:r>
        <w:rPr>
          <w:rFonts w:ascii="Arial Narrow" w:hAnsi="Arial Narrow" w:cs="Arial"/>
          <w:b/>
          <w:bCs/>
          <w:lang/>
        </w:rPr>
        <w:t>OTORGADOS  EN EL EXTERIOR</w:t>
      </w:r>
    </w:p>
    <w:p w14:paraId="3B18CE87">
      <w:pPr>
        <w:autoSpaceDE w:val="0"/>
        <w:autoSpaceDN w:val="0"/>
        <w:adjustRightInd w:val="0"/>
        <w:spacing w:after="0" w:line="240" w:lineRule="auto"/>
        <w:jc w:val="both"/>
        <w:rPr>
          <w:rFonts w:ascii="Arial Narrow" w:hAnsi="Arial Narrow" w:eastAsia="Times New Roman" w:cs="Arial"/>
          <w:lang w:eastAsia="es-ES"/>
        </w:rPr>
      </w:pPr>
    </w:p>
    <w:p w14:paraId="76E0EF47">
      <w:pPr>
        <w:pStyle w:val="34"/>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rPr>
        <w:t xml:space="preserve">Los documentos privados otorgados en el extranjero </w:t>
      </w:r>
      <w:r>
        <w:rPr>
          <w:rFonts w:ascii="Arial Narrow" w:hAnsi="Arial Narrow" w:cs="Calibri"/>
          <w:b/>
          <w:bCs/>
          <w:szCs w:val="22"/>
          <w:u w:val="single"/>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hAnsi="Arial Narrow" w:cs="Calibri"/>
          <w:szCs w:val="22"/>
        </w:rPr>
        <w:t> Es decir, se debe apostillar o legalizar el acto notarial o de reconocimiento de firma.</w:t>
      </w:r>
    </w:p>
    <w:p w14:paraId="2E4867F0">
      <w:pPr>
        <w:pStyle w:val="34"/>
        <w:shd w:val="clear" w:color="auto" w:fill="FFFFFF"/>
        <w:spacing w:before="0" w:beforeAutospacing="0" w:after="0" w:afterAutospacing="0"/>
        <w:ind w:right="142"/>
        <w:jc w:val="both"/>
        <w:rPr>
          <w:rFonts w:ascii="Calibri" w:hAnsi="Calibri" w:cs="Calibri"/>
          <w:szCs w:val="22"/>
        </w:rPr>
      </w:pPr>
      <w:r>
        <w:rPr>
          <w:rFonts w:ascii="Arial Narrow" w:hAnsi="Arial Narrow" w:cs="Calibri"/>
          <w:szCs w:val="22"/>
        </w:rPr>
        <w:t> </w:t>
      </w:r>
    </w:p>
    <w:p w14:paraId="2AC82074">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 </w:t>
      </w:r>
    </w:p>
    <w:p w14:paraId="285DA19C">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Los Manuales, fichas técnicas, catálogos, Data sheets, no serán objeto de apostilla o legalización, ni de traducción oficial, salvo las certificaciones, aclaraciones, o demás documentos expedidos  en el exterior.  </w:t>
      </w:r>
    </w:p>
    <w:p w14:paraId="2B0D951F">
      <w:pPr>
        <w:pStyle w:val="34"/>
        <w:shd w:val="clear" w:color="auto" w:fill="FFFFFF"/>
        <w:spacing w:before="0" w:beforeAutospacing="0" w:after="0" w:afterAutospacing="0"/>
        <w:ind w:right="142"/>
        <w:jc w:val="both"/>
        <w:rPr>
          <w:rFonts w:ascii="Calibri" w:hAnsi="Calibri" w:cs="Calibri"/>
          <w:szCs w:val="22"/>
        </w:rPr>
      </w:pPr>
      <w:r>
        <w:rPr>
          <w:rFonts w:ascii="Calibri" w:hAnsi="Calibri" w:cs="Calibri"/>
          <w:szCs w:val="22"/>
        </w:rPr>
        <w:t> </w:t>
      </w:r>
    </w:p>
    <w:p w14:paraId="431E899F">
      <w:pPr>
        <w:pStyle w:val="34"/>
        <w:shd w:val="clear" w:color="auto" w:fill="FFFFFF"/>
        <w:spacing w:before="0" w:beforeAutospacing="0" w:after="0" w:afterAutospacing="0"/>
        <w:ind w:right="142"/>
        <w:jc w:val="both"/>
        <w:rPr>
          <w:rFonts w:ascii="Calibri" w:hAnsi="Calibri" w:cs="Calibri"/>
          <w:szCs w:val="22"/>
        </w:rPr>
      </w:pPr>
      <w:bookmarkStart w:id="9" w:name="_Hlk104228487"/>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8"/>
    <w:bookmarkEnd w:id="9"/>
    <w:p w14:paraId="14AC82E1">
      <w:pPr>
        <w:pStyle w:val="34"/>
        <w:shd w:val="clear" w:color="auto" w:fill="FFFFFF"/>
        <w:spacing w:before="0" w:beforeAutospacing="0" w:after="0" w:afterAutospacing="0"/>
        <w:jc w:val="both"/>
        <w:rPr>
          <w:rFonts w:ascii="Calibri" w:hAnsi="Calibri" w:cs="Calibri"/>
          <w:color w:val="000000"/>
          <w:szCs w:val="22"/>
          <w:lang/>
        </w:rPr>
      </w:pPr>
      <w:r>
        <w:rPr>
          <w:rFonts w:ascii="Calibri" w:hAnsi="Calibri" w:cs="Calibri"/>
          <w:color w:val="000000"/>
          <w:szCs w:val="22"/>
          <w:lang/>
        </w:rPr>
        <w:t> </w:t>
      </w:r>
    </w:p>
    <w:p w14:paraId="7BBFF056">
      <w:pPr>
        <w:pStyle w:val="52"/>
        <w:numPr>
          <w:ilvl w:val="1"/>
          <w:numId w:val="8"/>
        </w:numPr>
        <w:spacing w:after="0" w:line="240" w:lineRule="auto"/>
        <w:ind w:left="426" w:hanging="426"/>
        <w:jc w:val="both"/>
        <w:rPr>
          <w:rFonts w:ascii="Arial Narrow" w:hAnsi="Arial Narrow" w:eastAsia="Arial Unicode MS" w:cs="Arial"/>
          <w:b/>
          <w:bCs/>
          <w:spacing w:val="-3"/>
          <w:lang/>
        </w:rPr>
      </w:pPr>
      <w:bookmarkStart w:id="10" w:name="_Toc379219955"/>
      <w:r>
        <w:rPr>
          <w:rFonts w:ascii="Arial Narrow" w:hAnsi="Arial Narrow" w:eastAsia="Arial Unicode MS" w:cs="Arial"/>
          <w:b/>
          <w:bCs/>
          <w:spacing w:val="-3"/>
          <w:lang/>
        </w:rPr>
        <w:t xml:space="preserve">TÍTULOS OBTENIDOS EN EL EXTERIOR </w:t>
      </w:r>
    </w:p>
    <w:p w14:paraId="0D7414A6">
      <w:pPr>
        <w:tabs>
          <w:tab w:val="left" w:pos="-720"/>
        </w:tabs>
        <w:suppressAutoHyphens/>
        <w:spacing w:after="0" w:line="240" w:lineRule="auto"/>
        <w:jc w:val="both"/>
        <w:rPr>
          <w:rFonts w:ascii="Arial Narrow" w:hAnsi="Arial Narrow" w:eastAsia="Arial Unicode MS" w:cs="Arial"/>
          <w:spacing w:val="-3"/>
          <w:lang/>
        </w:rPr>
      </w:pPr>
    </w:p>
    <w:p w14:paraId="3948CC18">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pPr>
        <w:tabs>
          <w:tab w:val="left" w:pos="-720"/>
        </w:tabs>
        <w:suppressAutoHyphens/>
        <w:spacing w:after="0" w:line="240" w:lineRule="auto"/>
        <w:jc w:val="both"/>
        <w:rPr>
          <w:rFonts w:ascii="Arial Narrow" w:hAnsi="Arial Narrow" w:eastAsia="Arial Unicode MS" w:cs="Arial"/>
          <w:spacing w:val="-3"/>
          <w:lang/>
        </w:rPr>
      </w:pPr>
    </w:p>
    <w:p w14:paraId="38CA798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pPr>
        <w:tabs>
          <w:tab w:val="left" w:pos="-720"/>
        </w:tabs>
        <w:suppressAutoHyphens/>
        <w:spacing w:after="0" w:line="240" w:lineRule="auto"/>
        <w:jc w:val="both"/>
        <w:rPr>
          <w:rFonts w:ascii="Arial Narrow" w:hAnsi="Arial Narrow" w:eastAsia="Arial Unicode MS" w:cs="Arial"/>
          <w:spacing w:val="-3"/>
          <w:lang/>
        </w:rPr>
      </w:pPr>
    </w:p>
    <w:p w14:paraId="1484D2E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pPr>
        <w:spacing w:after="0" w:line="240" w:lineRule="auto"/>
        <w:jc w:val="both"/>
        <w:rPr>
          <w:rFonts w:ascii="Arial Narrow" w:hAnsi="Arial Narrow" w:cs="Arial"/>
          <w:spacing w:val="-3"/>
          <w:lang/>
        </w:rPr>
      </w:pPr>
    </w:p>
    <w:p w14:paraId="37E1D3C2">
      <w:pPr>
        <w:pStyle w:val="52"/>
        <w:numPr>
          <w:ilvl w:val="1"/>
          <w:numId w:val="8"/>
        </w:numPr>
        <w:spacing w:after="0" w:line="240" w:lineRule="auto"/>
        <w:ind w:left="426" w:hanging="426"/>
        <w:jc w:val="both"/>
        <w:rPr>
          <w:rFonts w:ascii="Arial Narrow" w:hAnsi="Arial Narrow" w:cs="Arial"/>
          <w:b/>
          <w:lang/>
        </w:rPr>
      </w:pPr>
      <w:bookmarkStart w:id="11" w:name="_Toc99029278"/>
      <w:r>
        <w:rPr>
          <w:rFonts w:ascii="Arial Narrow" w:hAnsi="Arial Narrow" w:cs="Arial"/>
          <w:b/>
          <w:lang/>
        </w:rPr>
        <w:t>CIERRE DEL PROCESO Y APERTURA DE OFERTAS</w:t>
      </w:r>
      <w:bookmarkEnd w:id="11"/>
      <w:bookmarkStart w:id="12" w:name="_Toc35616545"/>
      <w:bookmarkEnd w:id="12"/>
      <w:bookmarkStart w:id="13" w:name="_Toc35616540"/>
      <w:bookmarkEnd w:id="13"/>
      <w:bookmarkStart w:id="14" w:name="_Toc35616212"/>
      <w:bookmarkEnd w:id="14"/>
      <w:bookmarkStart w:id="15" w:name="_Toc35616535"/>
      <w:bookmarkEnd w:id="15"/>
      <w:bookmarkStart w:id="16" w:name="_Toc35616537"/>
      <w:bookmarkEnd w:id="16"/>
      <w:bookmarkStart w:id="17" w:name="_Toc35616538"/>
      <w:bookmarkEnd w:id="17"/>
      <w:bookmarkStart w:id="18" w:name="_Toc35616223"/>
      <w:bookmarkEnd w:id="18"/>
      <w:bookmarkStart w:id="19" w:name="_Toc40113333"/>
      <w:bookmarkEnd w:id="19"/>
      <w:bookmarkStart w:id="20" w:name="_Toc520297844"/>
      <w:bookmarkEnd w:id="20"/>
      <w:bookmarkStart w:id="21" w:name="_Toc35616533"/>
      <w:bookmarkEnd w:id="21"/>
      <w:bookmarkStart w:id="22" w:name="_Toc35616534"/>
      <w:bookmarkEnd w:id="22"/>
      <w:bookmarkStart w:id="23" w:name="_Toc35616208"/>
      <w:bookmarkEnd w:id="23"/>
      <w:bookmarkStart w:id="24" w:name="_Toc35616209"/>
      <w:bookmarkEnd w:id="24"/>
      <w:bookmarkStart w:id="25" w:name="_Toc35616541"/>
      <w:bookmarkEnd w:id="25"/>
      <w:bookmarkStart w:id="26" w:name="_Toc35616215"/>
      <w:bookmarkEnd w:id="26"/>
      <w:bookmarkStart w:id="27" w:name="_Toc35616213"/>
      <w:bookmarkEnd w:id="27"/>
      <w:bookmarkStart w:id="28" w:name="_Toc35616549"/>
      <w:bookmarkEnd w:id="28"/>
      <w:bookmarkStart w:id="29" w:name="_Toc35616224"/>
      <w:bookmarkEnd w:id="29"/>
      <w:bookmarkStart w:id="30" w:name="_Toc508648262"/>
      <w:bookmarkEnd w:id="30"/>
      <w:bookmarkStart w:id="31" w:name="_Toc533083710"/>
      <w:bookmarkEnd w:id="31"/>
      <w:bookmarkStart w:id="32" w:name="_Toc35616220"/>
      <w:bookmarkEnd w:id="32"/>
      <w:bookmarkStart w:id="33" w:name="_Toc35616536"/>
      <w:bookmarkEnd w:id="33"/>
      <w:bookmarkStart w:id="34" w:name="_Toc520226874"/>
      <w:bookmarkEnd w:id="34"/>
      <w:bookmarkStart w:id="35" w:name="_Toc35616221"/>
      <w:bookmarkEnd w:id="35"/>
      <w:bookmarkStart w:id="36" w:name="_Toc35616219"/>
      <w:bookmarkEnd w:id="36"/>
      <w:bookmarkStart w:id="37" w:name="_Toc504124513"/>
      <w:bookmarkEnd w:id="37"/>
      <w:bookmarkStart w:id="38" w:name="_Toc35616217"/>
      <w:bookmarkEnd w:id="38"/>
      <w:bookmarkStart w:id="39" w:name="_Toc508984046"/>
      <w:bookmarkEnd w:id="39"/>
      <w:bookmarkStart w:id="40" w:name="_Toc511924785"/>
      <w:bookmarkEnd w:id="40"/>
      <w:bookmarkStart w:id="41" w:name="_Toc35616544"/>
      <w:bookmarkEnd w:id="41"/>
      <w:bookmarkStart w:id="42" w:name="_Toc35616550"/>
      <w:bookmarkEnd w:id="42"/>
      <w:bookmarkStart w:id="43" w:name="_Toc35616211"/>
      <w:bookmarkEnd w:id="43"/>
      <w:bookmarkStart w:id="44" w:name="_Toc35616214"/>
      <w:bookmarkEnd w:id="44"/>
      <w:bookmarkStart w:id="45" w:name="_Toc35616206"/>
      <w:bookmarkEnd w:id="45"/>
      <w:bookmarkStart w:id="46" w:name="_Toc35616551"/>
      <w:bookmarkEnd w:id="46"/>
      <w:bookmarkStart w:id="47" w:name="_Toc35616207"/>
      <w:bookmarkEnd w:id="47"/>
      <w:bookmarkStart w:id="48" w:name="_Toc35616539"/>
      <w:bookmarkEnd w:id="48"/>
      <w:bookmarkStart w:id="49" w:name="_Toc35616546"/>
      <w:bookmarkEnd w:id="49"/>
      <w:bookmarkStart w:id="50" w:name="_Toc35616548"/>
      <w:bookmarkEnd w:id="50"/>
      <w:bookmarkStart w:id="51" w:name="_Toc35616542"/>
      <w:bookmarkEnd w:id="51"/>
      <w:bookmarkStart w:id="52" w:name="_Toc35616216"/>
      <w:bookmarkEnd w:id="52"/>
      <w:bookmarkStart w:id="53" w:name="_Toc471839115"/>
      <w:bookmarkEnd w:id="53"/>
      <w:bookmarkStart w:id="54" w:name="_Toc35616543"/>
      <w:bookmarkEnd w:id="54"/>
      <w:bookmarkStart w:id="55" w:name="_Toc35616218"/>
      <w:bookmarkEnd w:id="55"/>
      <w:bookmarkStart w:id="56" w:name="_Toc35616222"/>
      <w:bookmarkEnd w:id="56"/>
      <w:bookmarkStart w:id="57" w:name="_Toc35616547"/>
      <w:bookmarkEnd w:id="57"/>
      <w:bookmarkStart w:id="58" w:name="_Toc509843877"/>
      <w:bookmarkEnd w:id="58"/>
      <w:bookmarkStart w:id="59" w:name="_Toc35616210"/>
      <w:bookmarkEnd w:id="59"/>
      <w:bookmarkStart w:id="60" w:name="_Toc520317109"/>
      <w:bookmarkEnd w:id="60"/>
      <w:bookmarkStart w:id="61" w:name="_Toc35616225"/>
      <w:bookmarkEnd w:id="61"/>
    </w:p>
    <w:p w14:paraId="6D8582AE">
      <w:pPr>
        <w:tabs>
          <w:tab w:val="left" w:pos="-720"/>
        </w:tabs>
        <w:suppressAutoHyphens/>
        <w:spacing w:after="0" w:line="240" w:lineRule="auto"/>
        <w:jc w:val="both"/>
        <w:rPr>
          <w:rFonts w:ascii="Arial Narrow" w:hAnsi="Arial Narrow" w:eastAsia="Arial Unicode MS" w:cs="Arial"/>
          <w:spacing w:val="-3"/>
          <w:lang/>
        </w:rPr>
      </w:pPr>
    </w:p>
    <w:p w14:paraId="35F338CF">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pPr>
        <w:tabs>
          <w:tab w:val="left" w:pos="-720"/>
        </w:tabs>
        <w:suppressAutoHyphens/>
        <w:spacing w:after="0" w:line="240" w:lineRule="auto"/>
        <w:jc w:val="both"/>
        <w:rPr>
          <w:rFonts w:ascii="Arial Narrow" w:hAnsi="Arial Narrow" w:eastAsia="Arial Unicode MS" w:cs="Arial"/>
          <w:spacing w:val="-3"/>
          <w:lang/>
        </w:rPr>
      </w:pPr>
    </w:p>
    <w:p w14:paraId="3075D72B">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pPr>
        <w:tabs>
          <w:tab w:val="left" w:pos="-720"/>
        </w:tabs>
        <w:suppressAutoHyphens/>
        <w:spacing w:after="0" w:line="240" w:lineRule="auto"/>
        <w:jc w:val="both"/>
        <w:rPr>
          <w:rFonts w:ascii="Arial Narrow" w:hAnsi="Arial Narrow" w:eastAsia="Arial Unicode MS" w:cs="Arial"/>
          <w:spacing w:val="-3"/>
          <w:lang/>
        </w:rPr>
      </w:pPr>
    </w:p>
    <w:p w14:paraId="4394CDC3">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pPr>
        <w:tabs>
          <w:tab w:val="left" w:pos="-720"/>
        </w:tabs>
        <w:suppressAutoHyphens/>
        <w:spacing w:after="0" w:line="240" w:lineRule="auto"/>
        <w:jc w:val="both"/>
        <w:rPr>
          <w:rFonts w:ascii="Arial Narrow" w:hAnsi="Arial Narrow" w:eastAsia="Arial Unicode MS" w:cs="Arial"/>
          <w:spacing w:val="-3"/>
          <w:lang/>
        </w:rPr>
      </w:pPr>
    </w:p>
    <w:p w14:paraId="18434D20">
      <w:pPr>
        <w:tabs>
          <w:tab w:val="left" w:pos="-720"/>
        </w:tabs>
        <w:suppressAutoHyphens/>
        <w:spacing w:after="0" w:line="240" w:lineRule="auto"/>
        <w:jc w:val="both"/>
        <w:rPr>
          <w:rFonts w:ascii="Arial" w:hAnsi="Arial" w:eastAsia="Arial" w:cs="Arial"/>
          <w:sz w:val="20"/>
          <w:szCs w:val="20"/>
          <w:lang/>
        </w:rPr>
      </w:pPr>
      <w:r>
        <w:rPr>
          <w:rFonts w:ascii="Arial Narrow" w:hAnsi="Arial Narrow" w:eastAsia="Arial Unicode MS" w:cs="Arial"/>
          <w:spacing w:val="-3"/>
          <w:lang/>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Pr>
          <w:rFonts w:ascii="Arial Narrow" w:hAnsi="Arial Narrow" w:eastAsia="Arial" w:cs="Arial"/>
          <w:lang/>
        </w:rPr>
        <w:t xml:space="preserve"> </w:t>
      </w:r>
      <w:r>
        <w:fldChar w:fldCharType="begin"/>
      </w:r>
      <w:r>
        <w:instrText xml:space="preserve"> HYPERLINK "https://www.colombiacompra.gov.co/secop-ii/indisponibilidad-en-el-secop-ii" </w:instrText>
      </w:r>
      <w:r>
        <w:fldChar w:fldCharType="separate"/>
      </w:r>
      <w:r>
        <w:rPr>
          <w:rStyle w:val="17"/>
          <w:rFonts w:ascii="Arial Narrow" w:hAnsi="Arial Narrow" w:eastAsia="Arial" w:cs="Arial"/>
          <w:lang/>
        </w:rPr>
        <w:t>https://www.colombiacompra.gov.co/secop-ii/indisponibilidad-en-el-secop-ii</w:t>
      </w:r>
      <w:r>
        <w:rPr>
          <w:rStyle w:val="17"/>
          <w:rFonts w:ascii="Arial Narrow" w:hAnsi="Arial Narrow" w:eastAsia="Arial" w:cs="Arial"/>
          <w:lang/>
        </w:rPr>
        <w:fldChar w:fldCharType="end"/>
      </w:r>
    </w:p>
    <w:p w14:paraId="68F27B3F">
      <w:pPr>
        <w:pStyle w:val="72"/>
        <w:spacing w:before="0" w:after="0"/>
        <w:rPr>
          <w:rFonts w:ascii="Arial" w:hAnsi="Arial" w:eastAsia="Arial" w:cs="Arial"/>
          <w:sz w:val="20"/>
          <w:szCs w:val="20"/>
          <w:lang/>
        </w:rPr>
      </w:pPr>
    </w:p>
    <w:p w14:paraId="396F09B0">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La AEROCIVIL no será responsable por abrir el Sobre incorrectamente dirigido o sin la identificación adecuada.</w:t>
      </w:r>
    </w:p>
    <w:p w14:paraId="73D36AB1">
      <w:pPr>
        <w:spacing w:after="0" w:line="240" w:lineRule="auto"/>
        <w:jc w:val="both"/>
        <w:rPr>
          <w:rFonts w:ascii="Arial Narrow" w:hAnsi="Arial Narrow" w:cs="Arial"/>
          <w:spacing w:val="-3"/>
          <w:lang/>
        </w:rPr>
      </w:pPr>
    </w:p>
    <w:p w14:paraId="733E2792">
      <w:pPr>
        <w:pStyle w:val="52"/>
        <w:numPr>
          <w:ilvl w:val="1"/>
          <w:numId w:val="8"/>
        </w:numPr>
        <w:spacing w:after="0" w:line="240" w:lineRule="auto"/>
        <w:ind w:left="426" w:hanging="426"/>
        <w:jc w:val="both"/>
        <w:rPr>
          <w:rFonts w:ascii="Arial Narrow" w:hAnsi="Arial Narrow" w:cs="Arial"/>
          <w:lang/>
        </w:rPr>
      </w:pPr>
      <w:r>
        <w:rPr>
          <w:rFonts w:ascii="Arial Narrow" w:hAnsi="Arial Narrow" w:cs="Arial"/>
          <w:b/>
          <w:lang/>
        </w:rPr>
        <w:t>PROPUESTAS</w:t>
      </w:r>
      <w:r>
        <w:rPr>
          <w:rFonts w:ascii="Arial Narrow" w:hAnsi="Arial Narrow" w:cs="Arial"/>
          <w:b/>
          <w:bCs/>
          <w:lang/>
        </w:rPr>
        <w:t xml:space="preserve"> PARCIALES  </w:t>
      </w:r>
    </w:p>
    <w:p w14:paraId="71F91F4A">
      <w:pPr>
        <w:pStyle w:val="52"/>
        <w:numPr>
          <w:ilvl w:val="1"/>
          <w:numId w:val="8"/>
        </w:numPr>
        <w:spacing w:after="0" w:line="240" w:lineRule="auto"/>
        <w:ind w:left="426" w:hanging="426"/>
        <w:jc w:val="both"/>
        <w:rPr>
          <w:rFonts w:ascii="Arial Narrow" w:hAnsi="Arial Narrow" w:cs="Arial"/>
          <w:lang/>
        </w:rPr>
      </w:pPr>
    </w:p>
    <w:p w14:paraId="3280F6E3">
      <w:pPr>
        <w:spacing w:after="0" w:line="240" w:lineRule="auto"/>
        <w:jc w:val="both"/>
        <w:rPr>
          <w:rFonts w:ascii="Arial Narrow" w:hAnsi="Arial Narrow" w:cs="Arial"/>
          <w:lang/>
        </w:rPr>
      </w:pPr>
      <w:r>
        <w:rPr>
          <w:rFonts w:ascii="Arial Narrow" w:hAnsi="Arial Narrow" w:cs="Arial"/>
          <w:lang/>
        </w:rPr>
        <w:t>La Aerocivil NO aceptará la presentación de propuestas parciales para el presente proceso de contratación.</w:t>
      </w:r>
    </w:p>
    <w:p w14:paraId="188C3D35">
      <w:pPr>
        <w:spacing w:after="0" w:line="240" w:lineRule="auto"/>
        <w:jc w:val="both"/>
        <w:rPr>
          <w:rFonts w:ascii="Arial Narrow" w:hAnsi="Arial Narrow" w:cs="Arial"/>
          <w:lang/>
        </w:rPr>
      </w:pPr>
    </w:p>
    <w:p w14:paraId="5714CC74">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PROPUESTAS</w:t>
      </w:r>
      <w:r>
        <w:rPr>
          <w:rFonts w:ascii="Arial Narrow" w:hAnsi="Arial Narrow" w:cs="Arial"/>
          <w:b/>
          <w:bCs/>
          <w:lang/>
        </w:rPr>
        <w:t xml:space="preserve"> ALTERNATIVAS</w:t>
      </w:r>
    </w:p>
    <w:p w14:paraId="53F472CE">
      <w:pPr>
        <w:pStyle w:val="49"/>
        <w:jc w:val="both"/>
        <w:rPr>
          <w:rFonts w:ascii="Arial Narrow" w:hAnsi="Arial Narrow" w:cs="Arial"/>
          <w:b/>
          <w:sz w:val="22"/>
          <w:szCs w:val="22"/>
        </w:rPr>
      </w:pPr>
    </w:p>
    <w:p w14:paraId="63E51B8E">
      <w:pPr>
        <w:pStyle w:val="49"/>
        <w:jc w:val="both"/>
        <w:rPr>
          <w:rFonts w:ascii="Arial Narrow" w:hAnsi="Arial Narrow" w:cs="Arial"/>
          <w:sz w:val="22"/>
          <w:szCs w:val="22"/>
        </w:rPr>
      </w:pPr>
      <w:r>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pPr>
        <w:pStyle w:val="49"/>
        <w:rPr>
          <w:rFonts w:ascii="Arial Narrow" w:hAnsi="Arial Narrow"/>
          <w:sz w:val="22"/>
          <w:szCs w:val="22"/>
        </w:rPr>
      </w:pPr>
    </w:p>
    <w:p w14:paraId="43483418">
      <w:pPr>
        <w:pStyle w:val="52"/>
        <w:numPr>
          <w:ilvl w:val="0"/>
          <w:numId w:val="12"/>
        </w:numPr>
        <w:spacing w:after="0" w:line="240" w:lineRule="auto"/>
        <w:ind w:left="567" w:hanging="567"/>
        <w:jc w:val="both"/>
        <w:rPr>
          <w:rFonts w:ascii="Arial Narrow" w:hAnsi="Arial Narrow" w:cs="Arial"/>
          <w:lang/>
        </w:rPr>
      </w:pPr>
      <w:r>
        <w:rPr>
          <w:rFonts w:ascii="Arial Narrow" w:hAnsi="Arial Narrow" w:cs="Arial"/>
          <w:lang/>
        </w:rPr>
        <w:t>Que el Proponente presente una propuesta básica que se adecúe a las exigencias fijadas en el pliego de forma que pueda ser evaluada la oferta inicial con base en las reglas de Selección Objetiva allí contenidas.</w:t>
      </w:r>
    </w:p>
    <w:p w14:paraId="44034DB7">
      <w:pPr>
        <w:pStyle w:val="52"/>
        <w:spacing w:after="0" w:line="240" w:lineRule="auto"/>
        <w:ind w:left="567" w:hanging="567"/>
        <w:jc w:val="both"/>
        <w:rPr>
          <w:rFonts w:ascii="Arial Narrow" w:hAnsi="Arial Narrow" w:cs="Arial"/>
          <w:lang/>
        </w:rPr>
      </w:pPr>
    </w:p>
    <w:p w14:paraId="4DC94CE2">
      <w:pPr>
        <w:pStyle w:val="52"/>
        <w:numPr>
          <w:ilvl w:val="0"/>
          <w:numId w:val="12"/>
        </w:numPr>
        <w:spacing w:after="0" w:line="240" w:lineRule="auto"/>
        <w:ind w:left="567" w:hanging="567"/>
        <w:jc w:val="both"/>
        <w:rPr>
          <w:rFonts w:ascii="Arial Narrow" w:hAnsi="Arial Narrow" w:cs="Arial"/>
          <w:lang/>
        </w:rPr>
      </w:pPr>
      <w:r>
        <w:rPr>
          <w:rFonts w:ascii="Arial Narrow" w:hAnsi="Arial Narrow" w:cs="Arial"/>
          <w:lang/>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pPr>
        <w:pStyle w:val="49"/>
        <w:rPr>
          <w:rFonts w:ascii="Arial Narrow" w:hAnsi="Arial Narrow"/>
          <w:sz w:val="22"/>
          <w:szCs w:val="22"/>
        </w:rPr>
      </w:pPr>
    </w:p>
    <w:p w14:paraId="4C8DAC77">
      <w:pPr>
        <w:pStyle w:val="49"/>
        <w:ind w:left="567"/>
        <w:jc w:val="both"/>
        <w:rPr>
          <w:rFonts w:ascii="Arial Narrow" w:hAnsi="Arial Narrow" w:cs="Arial"/>
          <w:sz w:val="22"/>
          <w:szCs w:val="22"/>
        </w:rPr>
      </w:pPr>
      <w:r>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pPr>
        <w:pStyle w:val="49"/>
        <w:ind w:left="567"/>
        <w:rPr>
          <w:rFonts w:ascii="Arial Narrow" w:hAnsi="Arial Narrow"/>
          <w:sz w:val="22"/>
          <w:szCs w:val="22"/>
        </w:rPr>
      </w:pPr>
    </w:p>
    <w:p w14:paraId="0D13446F">
      <w:pPr>
        <w:spacing w:after="0" w:line="240" w:lineRule="auto"/>
        <w:ind w:left="567"/>
        <w:jc w:val="both"/>
        <w:rPr>
          <w:rFonts w:ascii="Arial Narrow" w:hAnsi="Arial Narrow" w:cs="Arial"/>
          <w:lang/>
        </w:rPr>
      </w:pPr>
      <w:r>
        <w:rPr>
          <w:rFonts w:ascii="Arial Narrow" w:hAnsi="Arial Narrow" w:cs="Arial"/>
          <w:lang/>
        </w:rPr>
        <w:t>Las propuestas alternativas en SECOP II se deben allegar como “otros anexos” en su oferta, donde el Proponente debe hacer la claridad de su intención de presentar una propuesta alternativa.</w:t>
      </w:r>
    </w:p>
    <w:p w14:paraId="7E87AB0F">
      <w:pPr>
        <w:pStyle w:val="49"/>
        <w:jc w:val="both"/>
        <w:rPr>
          <w:rFonts w:ascii="Arial Narrow" w:hAnsi="Arial Narrow" w:cs="Arial"/>
          <w:sz w:val="22"/>
          <w:szCs w:val="22"/>
        </w:rPr>
      </w:pPr>
    </w:p>
    <w:p w14:paraId="0B32B337">
      <w:pPr>
        <w:pStyle w:val="52"/>
        <w:numPr>
          <w:ilvl w:val="1"/>
          <w:numId w:val="8"/>
        </w:numPr>
        <w:spacing w:after="0" w:line="240" w:lineRule="auto"/>
        <w:ind w:left="426" w:hanging="426"/>
        <w:jc w:val="both"/>
        <w:rPr>
          <w:rFonts w:ascii="Arial Narrow" w:hAnsi="Arial Narrow" w:cs="Arial"/>
          <w:b/>
          <w:bCs/>
          <w:lang/>
        </w:rPr>
      </w:pPr>
      <w:bookmarkStart w:id="62" w:name="_Toc84416974"/>
      <w:r>
        <w:rPr>
          <w:rFonts w:ascii="Arial Narrow" w:hAnsi="Arial Narrow" w:cs="Arial"/>
          <w:b/>
          <w:lang/>
        </w:rPr>
        <w:t>INFORMACIÓN</w:t>
      </w:r>
      <w:r>
        <w:rPr>
          <w:rFonts w:ascii="Arial Narrow" w:hAnsi="Arial Narrow" w:cs="Arial"/>
          <w:b/>
          <w:bCs/>
          <w:lang/>
        </w:rPr>
        <w:t xml:space="preserve"> INEXACTA</w:t>
      </w:r>
      <w:bookmarkEnd w:id="62"/>
    </w:p>
    <w:p w14:paraId="3311F037">
      <w:pPr>
        <w:spacing w:after="0" w:line="240" w:lineRule="auto"/>
        <w:jc w:val="both"/>
        <w:rPr>
          <w:rFonts w:ascii="Arial Narrow" w:hAnsi="Arial Narrow" w:cs="Arial"/>
          <w:lang/>
        </w:rPr>
      </w:pPr>
    </w:p>
    <w:p w14:paraId="52394067">
      <w:pPr>
        <w:spacing w:after="0" w:line="240" w:lineRule="auto"/>
        <w:jc w:val="both"/>
        <w:rPr>
          <w:rFonts w:ascii="Arial Narrow" w:hAnsi="Arial Narrow" w:cs="Arial"/>
          <w:lang/>
        </w:rPr>
      </w:pPr>
      <w:r>
        <w:rPr>
          <w:rFonts w:ascii="Arial Narrow" w:hAnsi="Arial Narrow" w:cs="Arial"/>
          <w:lang/>
        </w:rPr>
        <w:t xml:space="preserve">La Entidad se reserva el derecho de verificar integralmente la información aportada por el Proponente. Para esto, se puede acudir a las autoridades, personas, empresas o instituciones respectivas. </w:t>
      </w:r>
    </w:p>
    <w:p w14:paraId="796881C3">
      <w:pPr>
        <w:spacing w:after="0" w:line="240" w:lineRule="auto"/>
        <w:jc w:val="both"/>
        <w:rPr>
          <w:rFonts w:ascii="Arial Narrow" w:hAnsi="Arial Narrow" w:cs="Arial"/>
          <w:lang/>
        </w:rPr>
      </w:pPr>
    </w:p>
    <w:p w14:paraId="39470795">
      <w:pPr>
        <w:spacing w:after="0" w:line="240" w:lineRule="auto"/>
        <w:jc w:val="both"/>
        <w:rPr>
          <w:rFonts w:ascii="Arial Narrow" w:hAnsi="Arial Narrow" w:cs="Arial"/>
          <w:lang/>
        </w:rPr>
      </w:pPr>
      <w:r>
        <w:rPr>
          <w:rFonts w:ascii="Arial Narrow" w:hAnsi="Arial Narrow" w:cs="Arial"/>
          <w:lang/>
        </w:rPr>
        <w:t xml:space="preserve">Cuando exista inconsistencia entre la información suministrada por el Proponente y la verificada por la Entidad, la información que se pretende demostrar se entenderá como no acreditada. </w:t>
      </w:r>
    </w:p>
    <w:p w14:paraId="50AD3A30">
      <w:pPr>
        <w:spacing w:after="0" w:line="240" w:lineRule="auto"/>
        <w:jc w:val="both"/>
        <w:rPr>
          <w:rFonts w:ascii="Arial Narrow" w:hAnsi="Arial Narrow" w:cs="Arial"/>
          <w:lang/>
        </w:rPr>
      </w:pPr>
    </w:p>
    <w:p w14:paraId="62F39BFF">
      <w:pPr>
        <w:spacing w:after="0" w:line="240" w:lineRule="auto"/>
        <w:jc w:val="both"/>
        <w:rPr>
          <w:rFonts w:ascii="Arial Narrow" w:hAnsi="Arial Narrow" w:cs="Arial"/>
          <w:lang/>
        </w:rPr>
      </w:pPr>
    </w:p>
    <w:p w14:paraId="74FAAEC6">
      <w:pPr>
        <w:spacing w:after="0" w:line="240" w:lineRule="auto"/>
        <w:jc w:val="both"/>
        <w:rPr>
          <w:rFonts w:ascii="Arial Narrow" w:hAnsi="Arial Narrow" w:cs="Arial"/>
          <w:lang/>
        </w:rPr>
      </w:pPr>
    </w:p>
    <w:p w14:paraId="5377BC9C">
      <w:pPr>
        <w:pStyle w:val="52"/>
        <w:numPr>
          <w:ilvl w:val="1"/>
          <w:numId w:val="8"/>
        </w:numPr>
        <w:spacing w:after="0" w:line="240" w:lineRule="auto"/>
        <w:ind w:left="426" w:hanging="426"/>
        <w:jc w:val="both"/>
        <w:rPr>
          <w:rFonts w:ascii="Arial Narrow" w:hAnsi="Arial Narrow" w:cs="Arial"/>
          <w:b/>
          <w:bCs/>
          <w:lang/>
        </w:rPr>
      </w:pPr>
      <w:bookmarkStart w:id="63" w:name="_Toc84416975"/>
      <w:r>
        <w:rPr>
          <w:rFonts w:ascii="Arial Narrow" w:hAnsi="Arial Narrow" w:cs="Arial"/>
          <w:b/>
          <w:lang/>
        </w:rPr>
        <w:t>INFORMACIÓN</w:t>
      </w:r>
      <w:r>
        <w:rPr>
          <w:rFonts w:ascii="Arial Narrow" w:hAnsi="Arial Narrow" w:cs="Arial"/>
          <w:b/>
          <w:bCs/>
          <w:lang/>
        </w:rPr>
        <w:t xml:space="preserve"> RESERVADA</w:t>
      </w:r>
      <w:bookmarkEnd w:id="63"/>
    </w:p>
    <w:p w14:paraId="338B82C4">
      <w:pPr>
        <w:spacing w:after="0" w:line="240" w:lineRule="auto"/>
        <w:jc w:val="both"/>
        <w:rPr>
          <w:rFonts w:ascii="Arial Narrow" w:hAnsi="Arial Narrow" w:cs="Arial"/>
          <w:lang/>
        </w:rPr>
      </w:pPr>
    </w:p>
    <w:p w14:paraId="0A2467BB">
      <w:pPr>
        <w:spacing w:after="0" w:line="240" w:lineRule="auto"/>
        <w:jc w:val="both"/>
        <w:rPr>
          <w:rFonts w:ascii="Arial Narrow" w:hAnsi="Arial Narrow" w:cs="Arial"/>
          <w:lang/>
        </w:rPr>
      </w:pPr>
      <w:r>
        <w:rPr>
          <w:rFonts w:ascii="Arial Narrow" w:hAnsi="Arial Narrow" w:cs="Arial"/>
          <w:lang/>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pPr>
        <w:spacing w:after="0" w:line="240" w:lineRule="auto"/>
        <w:jc w:val="both"/>
        <w:rPr>
          <w:rFonts w:ascii="Arial Narrow" w:hAnsi="Arial Narrow" w:cs="Arial"/>
          <w:lang/>
        </w:rPr>
      </w:pPr>
    </w:p>
    <w:p w14:paraId="360E8A05">
      <w:pPr>
        <w:spacing w:after="0" w:line="240" w:lineRule="auto"/>
        <w:jc w:val="both"/>
        <w:rPr>
          <w:rFonts w:ascii="Arial Narrow" w:hAnsi="Arial Narrow" w:cs="Arial"/>
          <w:lang/>
        </w:rPr>
      </w:pPr>
      <w:r>
        <w:rPr>
          <w:rFonts w:ascii="Arial Narrow" w:hAnsi="Arial Narrow" w:cs="Arial"/>
          <w:lang/>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47023EB1">
      <w:pPr>
        <w:spacing w:after="0" w:line="240" w:lineRule="auto"/>
        <w:jc w:val="both"/>
        <w:rPr>
          <w:rFonts w:ascii="Arial Narrow" w:hAnsi="Arial Narrow" w:cs="Arial"/>
          <w:lang/>
        </w:rPr>
      </w:pPr>
    </w:p>
    <w:p w14:paraId="66D1C432">
      <w:pPr>
        <w:pStyle w:val="52"/>
        <w:numPr>
          <w:ilvl w:val="1"/>
          <w:numId w:val="8"/>
        </w:numPr>
        <w:spacing w:after="0" w:line="240" w:lineRule="auto"/>
        <w:ind w:left="426" w:hanging="426"/>
        <w:jc w:val="both"/>
        <w:rPr>
          <w:rFonts w:ascii="Arial Narrow" w:hAnsi="Arial Narrow" w:cs="Arial"/>
          <w:b/>
          <w:bCs/>
          <w:lang/>
        </w:rPr>
      </w:pPr>
      <w:bookmarkStart w:id="64" w:name="_Toc84416976"/>
      <w:r>
        <w:rPr>
          <w:rFonts w:ascii="Arial Narrow" w:hAnsi="Arial Narrow" w:cs="Arial"/>
          <w:b/>
          <w:lang/>
        </w:rPr>
        <w:t>MONEDA</w:t>
      </w:r>
      <w:bookmarkEnd w:id="64"/>
    </w:p>
    <w:p w14:paraId="18609EF6">
      <w:pPr>
        <w:spacing w:after="0" w:line="240" w:lineRule="auto"/>
        <w:jc w:val="both"/>
        <w:rPr>
          <w:rFonts w:ascii="Arial Narrow" w:hAnsi="Arial Narrow" w:cs="Arial"/>
          <w:lang/>
        </w:rPr>
      </w:pPr>
    </w:p>
    <w:p w14:paraId="4DBF1351">
      <w:pPr>
        <w:numPr>
          <w:ilvl w:val="0"/>
          <w:numId w:val="13"/>
        </w:numPr>
        <w:spacing w:after="0" w:line="240" w:lineRule="auto"/>
        <w:ind w:left="426"/>
        <w:jc w:val="both"/>
        <w:rPr>
          <w:rFonts w:ascii="Arial Narrow" w:hAnsi="Arial Narrow" w:cs="Arial"/>
          <w:b/>
          <w:bCs/>
          <w:lang/>
        </w:rPr>
      </w:pPr>
      <w:r>
        <w:rPr>
          <w:rFonts w:ascii="Arial Narrow" w:hAnsi="Arial Narrow" w:cs="Arial"/>
          <w:b/>
          <w:bCs/>
          <w:lang/>
        </w:rPr>
        <w:t>Monedas Extranjeras</w:t>
      </w:r>
    </w:p>
    <w:p w14:paraId="3654DCFF">
      <w:pPr>
        <w:spacing w:after="0" w:line="240" w:lineRule="auto"/>
        <w:jc w:val="both"/>
        <w:rPr>
          <w:rFonts w:ascii="Arial Narrow" w:hAnsi="Arial Narrow" w:cs="Arial"/>
          <w:lang/>
        </w:rPr>
      </w:pPr>
    </w:p>
    <w:p w14:paraId="70AF02EB">
      <w:pPr>
        <w:spacing w:after="0" w:line="240" w:lineRule="auto"/>
        <w:jc w:val="both"/>
        <w:rPr>
          <w:rFonts w:ascii="Arial Narrow" w:hAnsi="Arial Narrow" w:cs="Arial"/>
          <w:lang/>
        </w:rPr>
      </w:pPr>
      <w:r>
        <w:rPr>
          <w:rFonts w:ascii="Arial Narrow" w:hAnsi="Arial Narrow" w:cs="Arial"/>
          <w:lang/>
        </w:rPr>
        <w:t>Los valores de los documentos aportados en la propuesta deben presentarse en Pesos Colombianos. Cuando un valor se exprese en moneda extranjera debe convertirse a Pesos Colombianos, teniendo en cuenta lo siguiente:</w:t>
      </w:r>
    </w:p>
    <w:p w14:paraId="050FDAE0">
      <w:pPr>
        <w:spacing w:after="0" w:line="240" w:lineRule="auto"/>
        <w:jc w:val="both"/>
        <w:rPr>
          <w:rFonts w:ascii="Arial Narrow" w:hAnsi="Arial Narrow" w:cs="Arial"/>
          <w:lang/>
        </w:rPr>
      </w:pPr>
    </w:p>
    <w:p w14:paraId="36B46EC3">
      <w:pPr>
        <w:numPr>
          <w:ilvl w:val="0"/>
          <w:numId w:val="14"/>
        </w:numPr>
        <w:spacing w:after="0" w:line="240" w:lineRule="auto"/>
        <w:ind w:left="426" w:right="142" w:hanging="426"/>
        <w:contextualSpacing/>
        <w:jc w:val="both"/>
        <w:rPr>
          <w:rFonts w:ascii="Arial Narrow" w:hAnsi="Arial Narrow" w:cs="Arial"/>
        </w:rPr>
      </w:pPr>
      <w:r>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Pr>
          <w:rFonts w:ascii="Arial Narrow" w:hAnsi="Arial Narrow" w:cs="Arial"/>
        </w:rPr>
        <w:t>“Formato 19 A– Experiencia General o Formato 19 B Experiencia Específica” o “Formato 19 C Experiencia Ponderable” (cuando sean exigidos)</w:t>
      </w:r>
      <w:bookmarkEnd w:id="65"/>
      <w:r>
        <w:rPr>
          <w:rFonts w:ascii="Arial Narrow" w:hAnsi="Arial Narrow" w:cs="Arial"/>
        </w:rPr>
        <w:t xml:space="preserve">. La TRM utilizada será la certificada por la Superintendencia Financiera de Colombia. </w:t>
      </w:r>
    </w:p>
    <w:p w14:paraId="2B086B6C">
      <w:pPr>
        <w:spacing w:after="0" w:line="240" w:lineRule="auto"/>
        <w:ind w:left="426"/>
        <w:jc w:val="both"/>
        <w:rPr>
          <w:rFonts w:ascii="Arial Narrow" w:hAnsi="Arial Narrow" w:cs="Arial"/>
          <w:lang/>
        </w:rPr>
      </w:pPr>
    </w:p>
    <w:p w14:paraId="7D0DDE08">
      <w:pPr>
        <w:numPr>
          <w:ilvl w:val="0"/>
          <w:numId w:val="14"/>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pPr>
        <w:numPr>
          <w:ilvl w:val="0"/>
          <w:numId w:val="14"/>
        </w:numPr>
        <w:spacing w:after="0" w:line="240" w:lineRule="auto"/>
        <w:ind w:left="426" w:hanging="426"/>
        <w:contextualSpacing/>
        <w:jc w:val="both"/>
        <w:rPr>
          <w:rFonts w:ascii="Arial Narrow" w:hAnsi="Arial Narrow" w:cs="Arial"/>
          <w:lang/>
        </w:rPr>
      </w:pPr>
      <w:r>
        <w:rPr>
          <w:rFonts w:ascii="Arial Narrow" w:hAnsi="Arial Narrow" w:cs="Arial"/>
          <w:lang/>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pPr>
        <w:spacing w:after="0" w:line="240" w:lineRule="auto"/>
        <w:ind w:left="426"/>
        <w:jc w:val="both"/>
        <w:rPr>
          <w:rFonts w:ascii="Arial Narrow" w:hAnsi="Arial Narrow" w:cs="Arial"/>
          <w:lang/>
        </w:rPr>
      </w:pPr>
    </w:p>
    <w:p w14:paraId="2CBDAFC4">
      <w:pPr>
        <w:numPr>
          <w:ilvl w:val="0"/>
          <w:numId w:val="14"/>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pPr>
        <w:spacing w:after="0" w:line="240" w:lineRule="auto"/>
        <w:ind w:left="426"/>
        <w:contextualSpacing/>
        <w:jc w:val="both"/>
        <w:rPr>
          <w:rFonts w:ascii="Arial Narrow" w:hAnsi="Arial Narrow" w:cs="Arial"/>
          <w:lang/>
        </w:rPr>
      </w:pPr>
    </w:p>
    <w:p w14:paraId="77C08D67">
      <w:pPr>
        <w:numPr>
          <w:ilvl w:val="0"/>
          <w:numId w:val="13"/>
        </w:numPr>
        <w:spacing w:after="0" w:line="240" w:lineRule="auto"/>
        <w:ind w:left="426"/>
        <w:jc w:val="both"/>
        <w:rPr>
          <w:rFonts w:ascii="Arial Narrow" w:hAnsi="Arial Narrow" w:cs="Arial"/>
          <w:b/>
          <w:bCs/>
          <w:lang/>
        </w:rPr>
      </w:pPr>
      <w:r>
        <w:rPr>
          <w:rFonts w:ascii="Arial Narrow" w:hAnsi="Arial Narrow" w:cs="Arial"/>
          <w:b/>
          <w:bCs/>
          <w:lang/>
        </w:rPr>
        <w:t>Conversión a Salarios Mínimos Mensuales Legales Vigentes (SMMLV):</w:t>
      </w:r>
    </w:p>
    <w:p w14:paraId="30FD9045">
      <w:pPr>
        <w:spacing w:after="0" w:line="240" w:lineRule="auto"/>
        <w:jc w:val="both"/>
        <w:rPr>
          <w:rFonts w:ascii="Arial Narrow" w:hAnsi="Arial Narrow" w:cs="Arial"/>
          <w:lang/>
        </w:rPr>
      </w:pPr>
    </w:p>
    <w:p w14:paraId="0A94779E">
      <w:pPr>
        <w:spacing w:after="0" w:line="240" w:lineRule="auto"/>
        <w:jc w:val="both"/>
        <w:rPr>
          <w:rFonts w:ascii="Arial Narrow" w:hAnsi="Arial Narrow" w:cs="Arial"/>
          <w:lang/>
        </w:rPr>
      </w:pPr>
      <w:r>
        <w:rPr>
          <w:rFonts w:ascii="Arial Narrow" w:hAnsi="Arial Narrow" w:cs="Arial"/>
          <w:lang/>
        </w:rPr>
        <w:t xml:space="preserve">Cuando los documentos del Proceso de Contratación señalen que un valor debe expresarse en Salarios Mínimos Mensuales Legales Vigentes (SMMLV) se seguirá el siguiente proceso: </w:t>
      </w:r>
    </w:p>
    <w:p w14:paraId="7CBDA5FC">
      <w:pPr>
        <w:spacing w:after="0" w:line="240" w:lineRule="auto"/>
        <w:jc w:val="both"/>
        <w:rPr>
          <w:rFonts w:ascii="Arial Narrow" w:hAnsi="Arial Narrow" w:cs="Arial"/>
          <w:lang/>
        </w:rPr>
      </w:pPr>
    </w:p>
    <w:p w14:paraId="1295C097">
      <w:pPr>
        <w:numPr>
          <w:ilvl w:val="0"/>
          <w:numId w:val="15"/>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pPr>
        <w:spacing w:after="0" w:line="240" w:lineRule="auto"/>
        <w:ind w:left="426" w:hanging="426"/>
        <w:jc w:val="both"/>
        <w:rPr>
          <w:rFonts w:ascii="Arial Narrow" w:hAnsi="Arial Narrow" w:cs="Arial"/>
          <w:lang/>
        </w:rPr>
      </w:pPr>
    </w:p>
    <w:p w14:paraId="1E897239">
      <w:pPr>
        <w:numPr>
          <w:ilvl w:val="0"/>
          <w:numId w:val="15"/>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SMMLV deben ajustarse a la unidad más próxima de la siguiente forma: hacia arriba para valores mayores o iguales a cero punto cinco (0.5) y hacia abajo para valores menores a cero punto cinco (0.5).</w:t>
      </w:r>
    </w:p>
    <w:p w14:paraId="19EFAD48">
      <w:pPr>
        <w:spacing w:after="0" w:line="240" w:lineRule="auto"/>
        <w:ind w:left="426" w:hanging="426"/>
        <w:jc w:val="both"/>
        <w:rPr>
          <w:rFonts w:ascii="Arial Narrow" w:hAnsi="Arial Narrow" w:cs="Arial"/>
          <w:lang/>
        </w:rPr>
      </w:pPr>
    </w:p>
    <w:p w14:paraId="1AD75BF4">
      <w:pPr>
        <w:spacing w:after="0" w:line="240" w:lineRule="auto"/>
        <w:ind w:left="426"/>
        <w:jc w:val="both"/>
        <w:rPr>
          <w:rFonts w:ascii="Arial Narrow" w:hAnsi="Arial Narrow" w:cs="Arial"/>
          <w:lang/>
        </w:rPr>
      </w:pPr>
      <w:r>
        <w:rPr>
          <w:rFonts w:ascii="Arial Narrow" w:hAnsi="Arial Narrow" w:cs="Arial"/>
          <w:lang/>
        </w:rPr>
        <w:t xml:space="preserve">Si el Proponente aporta certificaciones que no indican el día, sino solamente el mes y el año se procederá así: </w:t>
      </w:r>
    </w:p>
    <w:p w14:paraId="52EF6D57">
      <w:pPr>
        <w:spacing w:after="0" w:line="240" w:lineRule="auto"/>
        <w:ind w:left="426" w:hanging="426"/>
        <w:jc w:val="both"/>
        <w:rPr>
          <w:rFonts w:ascii="Arial Narrow" w:hAnsi="Arial Narrow" w:cs="Arial"/>
          <w:lang/>
        </w:rPr>
      </w:pPr>
    </w:p>
    <w:p w14:paraId="46428A4E">
      <w:pPr>
        <w:spacing w:after="0" w:line="240" w:lineRule="auto"/>
        <w:ind w:left="426"/>
        <w:jc w:val="both"/>
        <w:rPr>
          <w:rFonts w:ascii="Arial Narrow" w:hAnsi="Arial Narrow" w:cs="Arial"/>
          <w:lang/>
        </w:rPr>
      </w:pPr>
      <w:r>
        <w:rPr>
          <w:rFonts w:ascii="Arial Narrow" w:hAnsi="Arial Narrow" w:cs="Arial"/>
          <w:lang/>
        </w:rPr>
        <w:t xml:space="preserve">Fecha (mes, año) de suscripción y/o inicio del Contrato: se tendrá en cuenta el último día del mes señalado en la certificación. </w:t>
      </w:r>
    </w:p>
    <w:p w14:paraId="01C0BB2A">
      <w:pPr>
        <w:spacing w:after="0" w:line="240" w:lineRule="auto"/>
        <w:ind w:left="426" w:hanging="426"/>
        <w:jc w:val="both"/>
        <w:rPr>
          <w:rFonts w:ascii="Arial Narrow" w:hAnsi="Arial Narrow" w:cs="Arial"/>
          <w:lang/>
        </w:rPr>
      </w:pPr>
    </w:p>
    <w:p w14:paraId="59D8F227">
      <w:pPr>
        <w:spacing w:after="0" w:line="240" w:lineRule="auto"/>
        <w:ind w:left="426"/>
        <w:jc w:val="both"/>
        <w:rPr>
          <w:rFonts w:ascii="Arial Narrow" w:hAnsi="Arial Narrow" w:cs="Arial"/>
          <w:lang/>
        </w:rPr>
      </w:pPr>
      <w:r>
        <w:rPr>
          <w:rFonts w:ascii="Arial Narrow" w:hAnsi="Arial Narrow" w:cs="Arial"/>
          <w:lang/>
        </w:rPr>
        <w:t>Fecha (mes, año) de terminación del Contrato: se tendrá en cuenta el primer día del mes señalado en la certificación.</w:t>
      </w:r>
      <w:bookmarkStart w:id="66" w:name="_Toc84416977"/>
    </w:p>
    <w:p w14:paraId="72CEAF57">
      <w:pPr>
        <w:keepNext/>
        <w:keepLines/>
        <w:spacing w:after="0" w:line="240" w:lineRule="auto"/>
        <w:jc w:val="both"/>
        <w:outlineLvl w:val="1"/>
        <w:rPr>
          <w:rFonts w:ascii="Arial Narrow" w:hAnsi="Arial Narrow" w:cs="Arial"/>
          <w:lang/>
        </w:rPr>
      </w:pPr>
    </w:p>
    <w:p w14:paraId="7E298008">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CONFLICTO</w:t>
      </w:r>
      <w:r>
        <w:rPr>
          <w:rFonts w:ascii="Arial Narrow" w:hAnsi="Arial Narrow" w:cs="Arial"/>
          <w:b/>
          <w:bCs/>
          <w:lang/>
        </w:rPr>
        <w:t xml:space="preserve"> DE INTERÉS DE ORIGEN CONSTITUCIONAL O LEGAL</w:t>
      </w:r>
      <w:bookmarkEnd w:id="66"/>
    </w:p>
    <w:p w14:paraId="1921B49C">
      <w:pPr>
        <w:spacing w:after="0" w:line="240" w:lineRule="auto"/>
        <w:jc w:val="both"/>
        <w:rPr>
          <w:rFonts w:ascii="Arial Narrow" w:hAnsi="Arial Narrow" w:cs="Arial"/>
          <w:lang/>
        </w:rPr>
      </w:pPr>
    </w:p>
    <w:p w14:paraId="3D1A8855">
      <w:pPr>
        <w:spacing w:after="0" w:line="240" w:lineRule="auto"/>
        <w:jc w:val="both"/>
        <w:rPr>
          <w:rFonts w:ascii="Arial Narrow" w:hAnsi="Arial Narrow" w:cs="Arial"/>
          <w:lang/>
        </w:rPr>
      </w:pPr>
      <w:r>
        <w:rPr>
          <w:rFonts w:ascii="Arial Narrow" w:hAnsi="Arial Narrow" w:cs="Arial"/>
          <w:lang/>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pPr>
        <w:spacing w:after="0" w:line="240" w:lineRule="auto"/>
        <w:jc w:val="both"/>
        <w:rPr>
          <w:rFonts w:ascii="Arial Narrow" w:hAnsi="Arial Narrow" w:cs="Arial"/>
          <w:lang/>
        </w:rPr>
      </w:pPr>
    </w:p>
    <w:p w14:paraId="48144918">
      <w:pPr>
        <w:spacing w:after="0" w:line="240" w:lineRule="auto"/>
        <w:jc w:val="both"/>
        <w:rPr>
          <w:rFonts w:ascii="Arial Narrow" w:hAnsi="Arial Narrow" w:eastAsia="Times New Roman" w:cs="Arial"/>
          <w:lang w:eastAsia="es-CO"/>
        </w:rPr>
      </w:pPr>
      <w:r>
        <w:rPr>
          <w:rFonts w:ascii="Arial Narrow" w:hAnsi="Arial Narrow" w:cs="Arial"/>
          <w:lang/>
        </w:rPr>
        <w:t xml:space="preserve">Tampoco podrán participar quienes hayan </w:t>
      </w:r>
      <w:r>
        <w:rPr>
          <w:rFonts w:ascii="Arial Narrow" w:hAnsi="Arial Narrow" w:eastAsia="Times New Roman"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pPr>
        <w:spacing w:after="0" w:line="240" w:lineRule="auto"/>
        <w:jc w:val="both"/>
        <w:rPr>
          <w:rFonts w:ascii="Arial Narrow" w:hAnsi="Arial Narrow" w:cs="Arial"/>
          <w:lang/>
        </w:rPr>
      </w:pPr>
    </w:p>
    <w:p w14:paraId="68BD676C">
      <w:pPr>
        <w:pStyle w:val="52"/>
        <w:numPr>
          <w:ilvl w:val="1"/>
          <w:numId w:val="8"/>
        </w:numPr>
        <w:spacing w:after="0" w:line="240" w:lineRule="auto"/>
        <w:ind w:left="426" w:hanging="426"/>
        <w:jc w:val="both"/>
        <w:rPr>
          <w:rFonts w:ascii="Arial Narrow" w:hAnsi="Arial Narrow" w:cs="Arial"/>
          <w:b/>
          <w:bCs/>
          <w:lang/>
        </w:rPr>
      </w:pPr>
      <w:bookmarkStart w:id="67" w:name="_Toc84416980"/>
      <w:r>
        <w:rPr>
          <w:rFonts w:ascii="Arial Narrow" w:hAnsi="Arial Narrow" w:cs="Arial"/>
          <w:b/>
          <w:lang/>
        </w:rPr>
        <w:t>NORMAS</w:t>
      </w:r>
      <w:r>
        <w:rPr>
          <w:rFonts w:ascii="Arial Narrow" w:hAnsi="Arial Narrow" w:cs="Arial"/>
          <w:b/>
          <w:bCs/>
          <w:lang/>
        </w:rPr>
        <w:t xml:space="preserve"> DE INTERPRETACIÓN DEL PLIEGO DE CONDICIONES</w:t>
      </w:r>
      <w:bookmarkEnd w:id="67"/>
      <w:r>
        <w:rPr>
          <w:rFonts w:ascii="Arial Narrow" w:hAnsi="Arial Narrow" w:cs="Arial"/>
          <w:b/>
          <w:bCs/>
          <w:lang/>
        </w:rPr>
        <w:t xml:space="preserve"> </w:t>
      </w:r>
    </w:p>
    <w:p w14:paraId="45358BFA">
      <w:pPr>
        <w:spacing w:after="0" w:line="240" w:lineRule="auto"/>
        <w:jc w:val="both"/>
        <w:rPr>
          <w:rFonts w:ascii="Arial Narrow" w:hAnsi="Arial Narrow" w:cs="Arial"/>
          <w:lang/>
        </w:rPr>
      </w:pPr>
    </w:p>
    <w:p w14:paraId="3247C552">
      <w:pPr>
        <w:pStyle w:val="49"/>
        <w:jc w:val="both"/>
        <w:rPr>
          <w:rFonts w:ascii="Arial Narrow" w:hAnsi="Arial Narrow" w:cs="Arial"/>
          <w:sz w:val="22"/>
          <w:szCs w:val="22"/>
        </w:rPr>
      </w:pPr>
      <w:r>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pPr>
        <w:pStyle w:val="49"/>
        <w:jc w:val="both"/>
        <w:rPr>
          <w:rFonts w:ascii="Arial Narrow" w:hAnsi="Arial Narrow" w:cs="Arial"/>
          <w:sz w:val="22"/>
          <w:szCs w:val="22"/>
        </w:rPr>
      </w:pPr>
      <w:r>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pPr>
        <w:spacing w:after="0" w:line="240" w:lineRule="auto"/>
        <w:jc w:val="both"/>
        <w:rPr>
          <w:rFonts w:ascii="Arial Narrow" w:hAnsi="Arial Narrow" w:cs="Arial"/>
          <w:lang/>
        </w:rPr>
      </w:pPr>
    </w:p>
    <w:p w14:paraId="206DBDC0">
      <w:pPr>
        <w:spacing w:after="0" w:line="240" w:lineRule="auto"/>
        <w:jc w:val="both"/>
        <w:rPr>
          <w:rFonts w:ascii="Arial Narrow" w:hAnsi="Arial Narrow" w:cs="Arial"/>
          <w:lang/>
        </w:rPr>
      </w:pPr>
      <w:r>
        <w:rPr>
          <w:rFonts w:ascii="Arial Narrow" w:hAnsi="Arial Narrow" w:cs="Arial"/>
          <w:lang/>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pPr>
        <w:spacing w:after="0" w:line="240" w:lineRule="auto"/>
        <w:jc w:val="both"/>
        <w:rPr>
          <w:rFonts w:ascii="Arial Narrow" w:hAnsi="Arial Narrow" w:cs="Arial"/>
          <w:lang/>
        </w:rPr>
      </w:pPr>
    </w:p>
    <w:p w14:paraId="232D0A70">
      <w:pPr>
        <w:spacing w:after="0" w:line="240" w:lineRule="auto"/>
        <w:jc w:val="both"/>
        <w:rPr>
          <w:rFonts w:ascii="Arial Narrow" w:hAnsi="Arial Narrow" w:cs="Arial"/>
          <w:lang/>
        </w:rPr>
      </w:pPr>
      <w:r>
        <w:rPr>
          <w:rFonts w:ascii="Arial Narrow" w:hAnsi="Arial Narrow" w:cs="Arial"/>
          <w:lang/>
        </w:rPr>
        <w:t>Además, se seguirán los siguientes criterios para interpretar y entender el Pliego de Condiciones:</w:t>
      </w:r>
    </w:p>
    <w:p w14:paraId="11F625E2">
      <w:pPr>
        <w:spacing w:after="0" w:line="240" w:lineRule="auto"/>
        <w:jc w:val="both"/>
        <w:rPr>
          <w:rFonts w:ascii="Arial Narrow" w:hAnsi="Arial Narrow" w:cs="Arial"/>
          <w:lang/>
        </w:rPr>
      </w:pPr>
    </w:p>
    <w:p w14:paraId="2B18159C">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El orden de los numerales, capítulos y cláusulas de este Pliego de Condiciones no deben interpretarse como un grado de prelación entre los mismos.</w:t>
      </w:r>
    </w:p>
    <w:p w14:paraId="5601D896">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títulos de los numerales y capítulos utilizados en este pliego solo sirven como referencia y no afectan la interpretación de su contenido.</w:t>
      </w:r>
    </w:p>
    <w:p w14:paraId="1FDEE74F">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en singular se entenderán también en plural y viceversa, cuando lo exija el contexto; y las palabras en género femenino, se entenderán en género masculino y viceversa, cuando el contexto lo requiera.</w:t>
      </w:r>
    </w:p>
    <w:p w14:paraId="455C7BFE">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definidas en este Pliego de Condiciones deben entenderse en dicho sentido.</w:t>
      </w:r>
    </w:p>
    <w:p w14:paraId="0E896A42">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referencias a normas jurídicas incluyen las disposiciones que las modifiquen, adicionen, sustituyan o complementen.</w:t>
      </w:r>
    </w:p>
    <w:p w14:paraId="48BE2FEE">
      <w:pPr>
        <w:numPr>
          <w:ilvl w:val="0"/>
          <w:numId w:val="16"/>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Este pliego se interpretará, además, en lo pertinente, de conformidad con las reglas del Código Civil definidas en los artículos 1618 a 1624.</w:t>
      </w:r>
    </w:p>
    <w:p w14:paraId="4341A204">
      <w:pPr>
        <w:spacing w:after="0" w:line="240" w:lineRule="auto"/>
        <w:jc w:val="both"/>
        <w:rPr>
          <w:rFonts w:ascii="Arial Narrow" w:hAnsi="Arial Narrow" w:cs="Arial"/>
          <w:lang/>
        </w:rPr>
      </w:pPr>
    </w:p>
    <w:p w14:paraId="47F14427">
      <w:pPr>
        <w:pStyle w:val="52"/>
        <w:numPr>
          <w:ilvl w:val="1"/>
          <w:numId w:val="8"/>
        </w:numPr>
        <w:spacing w:after="0" w:line="240" w:lineRule="auto"/>
        <w:ind w:left="426" w:hanging="426"/>
        <w:jc w:val="both"/>
        <w:rPr>
          <w:rFonts w:ascii="Arial Narrow" w:hAnsi="Arial Narrow" w:cs="Arial"/>
          <w:b/>
          <w:bCs/>
          <w:lang/>
        </w:rPr>
      </w:pPr>
      <w:bookmarkStart w:id="68" w:name="_Toc84416981"/>
      <w:r>
        <w:rPr>
          <w:rFonts w:ascii="Arial Narrow" w:hAnsi="Arial Narrow" w:cs="Arial"/>
          <w:b/>
          <w:lang/>
        </w:rPr>
        <w:t>RETIRO</w:t>
      </w:r>
      <w:r>
        <w:rPr>
          <w:rFonts w:ascii="Arial Narrow" w:hAnsi="Arial Narrow" w:cs="Arial"/>
          <w:b/>
          <w:bCs/>
          <w:lang/>
        </w:rPr>
        <w:t xml:space="preserve"> DE LA PROPUESTA</w:t>
      </w:r>
      <w:bookmarkEnd w:id="68"/>
    </w:p>
    <w:p w14:paraId="3FC1B4DA">
      <w:pPr>
        <w:spacing w:after="0" w:line="240" w:lineRule="auto"/>
        <w:jc w:val="both"/>
        <w:rPr>
          <w:rFonts w:ascii="Arial Narrow" w:hAnsi="Arial Narrow" w:cs="Arial"/>
          <w:lang/>
        </w:rPr>
      </w:pPr>
    </w:p>
    <w:p w14:paraId="0543F1BB">
      <w:pPr>
        <w:spacing w:after="0" w:line="240" w:lineRule="auto"/>
        <w:jc w:val="both"/>
        <w:rPr>
          <w:rFonts w:ascii="Arial Narrow" w:hAnsi="Arial Narrow" w:cs="Arial"/>
          <w:lang/>
        </w:rPr>
      </w:pPr>
      <w:r>
        <w:rPr>
          <w:rFonts w:ascii="Arial Narrow" w:hAnsi="Arial Narrow" w:cs="Arial"/>
          <w:lang/>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pPr>
        <w:spacing w:after="0" w:line="240" w:lineRule="auto"/>
        <w:jc w:val="both"/>
        <w:rPr>
          <w:rFonts w:ascii="Arial Narrow" w:hAnsi="Arial Narrow" w:cs="Arial"/>
          <w:lang/>
        </w:rPr>
      </w:pPr>
    </w:p>
    <w:p w14:paraId="1DD12542">
      <w:pPr>
        <w:pStyle w:val="52"/>
        <w:numPr>
          <w:ilvl w:val="1"/>
          <w:numId w:val="8"/>
        </w:numPr>
        <w:spacing w:after="0" w:line="240" w:lineRule="auto"/>
        <w:ind w:left="426" w:hanging="426"/>
        <w:jc w:val="both"/>
        <w:rPr>
          <w:rFonts w:ascii="Arial Narrow" w:hAnsi="Arial Narrow" w:cs="Arial"/>
          <w:b/>
          <w:bCs/>
          <w:lang/>
        </w:rPr>
      </w:pPr>
      <w:bookmarkStart w:id="69" w:name="_Toc84416982"/>
      <w:r>
        <w:rPr>
          <w:rFonts w:ascii="Arial Narrow" w:hAnsi="Arial Narrow" w:cs="Arial"/>
          <w:b/>
          <w:lang/>
        </w:rPr>
        <w:t>CONFIDENCIALIDAD</w:t>
      </w:r>
      <w:r>
        <w:rPr>
          <w:rFonts w:ascii="Arial Narrow" w:hAnsi="Arial Narrow" w:cs="Arial"/>
          <w:b/>
          <w:bCs/>
          <w:lang/>
        </w:rPr>
        <w:t xml:space="preserve"> DE LA INFORMACIÓN RELACIONADA CON DATOS SENSIBLES</w:t>
      </w:r>
      <w:bookmarkEnd w:id="69"/>
    </w:p>
    <w:p w14:paraId="7B8F284B">
      <w:pPr>
        <w:spacing w:after="0" w:line="240" w:lineRule="auto"/>
        <w:jc w:val="both"/>
        <w:rPr>
          <w:rFonts w:ascii="Arial Narrow" w:hAnsi="Arial Narrow" w:cs="Arial"/>
          <w:lang/>
        </w:rPr>
      </w:pPr>
    </w:p>
    <w:p w14:paraId="3E09C4D9">
      <w:pPr>
        <w:spacing w:after="0" w:line="240" w:lineRule="auto"/>
        <w:jc w:val="both"/>
        <w:rPr>
          <w:rFonts w:ascii="Arial Narrow" w:hAnsi="Arial Narrow" w:cs="Arial"/>
          <w:lang/>
        </w:rPr>
      </w:pPr>
      <w:r>
        <w:rPr>
          <w:rFonts w:ascii="Arial Narrow" w:hAnsi="Arial Narrow" w:cs="Arial"/>
          <w:lang/>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17D19F90">
      <w:pPr>
        <w:spacing w:after="0" w:line="240" w:lineRule="auto"/>
        <w:jc w:val="both"/>
        <w:rPr>
          <w:rFonts w:ascii="Arial Narrow" w:hAnsi="Arial Narrow" w:cs="Arial"/>
          <w:lang/>
        </w:rPr>
      </w:pPr>
    </w:p>
    <w:p w14:paraId="5FE30BE9">
      <w:pPr>
        <w:spacing w:after="0" w:line="240" w:lineRule="auto"/>
        <w:jc w:val="both"/>
        <w:rPr>
          <w:rFonts w:ascii="Arial Narrow" w:hAnsi="Arial Narrow" w:cs="Arial"/>
          <w:lang/>
        </w:rPr>
      </w:pPr>
      <w:r>
        <w:rPr>
          <w:rFonts w:ascii="Arial Narrow" w:hAnsi="Arial Narrow" w:cs="Arial"/>
          <w:lang/>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244CD71E">
      <w:pPr>
        <w:spacing w:after="0" w:line="240" w:lineRule="auto"/>
        <w:jc w:val="both"/>
        <w:rPr>
          <w:rFonts w:ascii="Arial Narrow" w:hAnsi="Arial Narrow" w:cs="Arial"/>
          <w:lang/>
        </w:rPr>
      </w:pPr>
    </w:p>
    <w:p w14:paraId="32E55BD6">
      <w:pPr>
        <w:spacing w:after="0" w:line="240" w:lineRule="auto"/>
        <w:jc w:val="both"/>
        <w:rPr>
          <w:rFonts w:ascii="Arial Narrow" w:hAnsi="Arial Narrow" w:cs="Arial"/>
          <w:lang/>
        </w:rPr>
      </w:pPr>
      <w:r>
        <w:rPr>
          <w:rFonts w:ascii="Arial Narrow" w:hAnsi="Arial Narrow" w:cs="Arial"/>
          <w:lang/>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bookmarkEnd w:id="10"/>
      <w:bookmarkStart w:id="70" w:name="_Toc398128669"/>
    </w:p>
    <w:p w14:paraId="2400F497">
      <w:pPr>
        <w:spacing w:after="0" w:line="240" w:lineRule="auto"/>
        <w:jc w:val="both"/>
        <w:rPr>
          <w:rFonts w:ascii="Arial Narrow" w:hAnsi="Arial Narrow" w:cs="Arial"/>
          <w:lang/>
        </w:rPr>
      </w:pPr>
    </w:p>
    <w:p w14:paraId="53B40225">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GUÍAS</w:t>
      </w:r>
      <w:r>
        <w:rPr>
          <w:rFonts w:ascii="Arial Narrow" w:hAnsi="Arial Narrow" w:cs="Arial"/>
          <w:b/>
          <w:bCs/>
          <w:lang/>
        </w:rPr>
        <w:t xml:space="preserve"> PRÁCTICAS, MANUALES DE USO Y FORMATOS DEL SECOP II </w:t>
      </w:r>
    </w:p>
    <w:p w14:paraId="3BC3359C">
      <w:pPr>
        <w:spacing w:after="0" w:line="240" w:lineRule="auto"/>
        <w:rPr>
          <w:rFonts w:ascii="Arial Narrow" w:hAnsi="Arial Narrow" w:cs="Arial"/>
          <w:b/>
          <w:bCs/>
          <w:color w:val="000000"/>
          <w:lang/>
        </w:rPr>
      </w:pPr>
    </w:p>
    <w:p w14:paraId="4AEC784A">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La agencia para la contratación pública Colombia Compra Eficiente creada mediante Decreto Ley 4170 de noviembre 3 de 2011 ha dispuesto en su portal web (</w:t>
      </w:r>
      <w:r>
        <w:fldChar w:fldCharType="begin"/>
      </w:r>
      <w:r>
        <w:instrText xml:space="preserve"> HYPERLINK "http://www.colombiacompra.gov.co" </w:instrText>
      </w:r>
      <w:r>
        <w:fldChar w:fldCharType="separate"/>
      </w:r>
      <w:r>
        <w:rPr>
          <w:rFonts w:ascii="Arial Narrow" w:hAnsi="Arial Narrow" w:eastAsia="Times New Roman" w:cs="Arial"/>
          <w:color w:val="000000"/>
          <w:lang w:eastAsia="es-ES"/>
        </w:rPr>
        <w:t>www.colombiacompra.gov.co</w:t>
      </w:r>
      <w:r>
        <w:rPr>
          <w:rFonts w:ascii="Arial Narrow" w:hAnsi="Arial Narrow" w:eastAsia="Times New Roman" w:cs="Arial"/>
          <w:color w:val="000000"/>
          <w:lang w:eastAsia="es-ES"/>
        </w:rPr>
        <w:fldChar w:fldCharType="end"/>
      </w:r>
      <w:r>
        <w:rPr>
          <w:rFonts w:ascii="Arial Narrow" w:hAnsi="Arial Narrow" w:eastAsia="Times New Roman"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6CCF87D2">
      <w:pPr>
        <w:spacing w:after="0" w:line="240" w:lineRule="auto"/>
        <w:jc w:val="both"/>
        <w:rPr>
          <w:rFonts w:ascii="Arial Narrow" w:hAnsi="Arial Narrow" w:eastAsia="Times New Roman" w:cs="Arial"/>
          <w:color w:val="000000"/>
          <w:lang w:eastAsia="es-ES"/>
        </w:rPr>
      </w:pPr>
    </w:p>
    <w:p w14:paraId="709A746E">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De allí que se recomienda a los interesados y eventuales proponentes consultar dicha información en el siguiente link: </w:t>
      </w:r>
      <w:r>
        <w:fldChar w:fldCharType="begin"/>
      </w:r>
      <w:r>
        <w:instrText xml:space="preserve"> HYPERLINK "https://colombiacompra.gov.co/manuales-guias-y-pliegos-tipo/manuales-y-guias" </w:instrText>
      </w:r>
      <w:r>
        <w:fldChar w:fldCharType="separate"/>
      </w:r>
      <w:r>
        <w:rPr>
          <w:rStyle w:val="17"/>
          <w:rFonts w:ascii="Arial Narrow" w:hAnsi="Arial Narrow" w:cs="Arial"/>
          <w:lang/>
        </w:rPr>
        <w:t>https://colombiacompra.gov.co/manuales-guias-y-pliegos-tipo/manuales-y-guias</w:t>
      </w:r>
      <w:r>
        <w:rPr>
          <w:rStyle w:val="17"/>
          <w:rFonts w:ascii="Arial Narrow" w:hAnsi="Arial Narrow" w:cs="Arial"/>
          <w:lang/>
        </w:rPr>
        <w:fldChar w:fldCharType="end"/>
      </w:r>
      <w:r>
        <w:rPr>
          <w:rFonts w:ascii="Arial Narrow" w:hAnsi="Arial Narrow" w:eastAsia="Times New Roman" w:cs="Arial"/>
          <w:color w:val="000000"/>
          <w:lang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pPr>
        <w:spacing w:after="0" w:line="240" w:lineRule="auto"/>
        <w:contextualSpacing/>
        <w:jc w:val="both"/>
        <w:rPr>
          <w:rFonts w:ascii="Arial Narrow" w:hAnsi="Arial Narrow" w:eastAsia="Times New Roman" w:cs="Arial"/>
          <w:color w:val="000000"/>
          <w:lang w:eastAsia="es-ES"/>
        </w:rPr>
      </w:pPr>
    </w:p>
    <w:p w14:paraId="4DF86C99">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Por lo anterior, es responsabilidad de los proponentes tener en cuenta esta información para efectos de estructurar y presentar sus propuestas.  </w:t>
      </w:r>
    </w:p>
    <w:p w14:paraId="4E6AF808">
      <w:pPr>
        <w:spacing w:after="0" w:line="240" w:lineRule="auto"/>
        <w:jc w:val="both"/>
        <w:rPr>
          <w:rFonts w:ascii="Arial Narrow" w:hAnsi="Arial Narrow" w:eastAsia="Times New Roman" w:cs="Arial"/>
          <w:color w:val="000000"/>
          <w:lang w:eastAsia="es-ES"/>
        </w:rPr>
      </w:pPr>
    </w:p>
    <w:p w14:paraId="78BA2B90">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1926194B">
      <w:pPr>
        <w:spacing w:after="0" w:line="240" w:lineRule="auto"/>
        <w:jc w:val="both"/>
        <w:rPr>
          <w:rFonts w:ascii="Arial Narrow" w:hAnsi="Arial Narrow" w:eastAsia="Times New Roman" w:cs="Arial"/>
          <w:color w:val="000000"/>
          <w:lang w:eastAsia="es-ES"/>
        </w:rPr>
      </w:pPr>
    </w:p>
    <w:p w14:paraId="65A50DF6">
      <w:pPr>
        <w:spacing w:after="0" w:line="240" w:lineRule="auto"/>
        <w:jc w:val="both"/>
        <w:rPr>
          <w:rFonts w:ascii="Arial Narrow" w:hAnsi="Arial Narrow" w:eastAsia="Times New Roman" w:cs="Arial"/>
          <w:color w:val="000000"/>
          <w:sz w:val="20"/>
          <w:szCs w:val="20"/>
          <w:lang w:eastAsia="es-ES"/>
        </w:rPr>
      </w:pPr>
      <w:r>
        <w:fldChar w:fldCharType="begin"/>
      </w:r>
      <w:r>
        <w:instrText xml:space="preserve"> HYPERLINK "https://colombiacompra.gov.co/sites/cce_public/files/files_2020/cce-sec-gi-14_protocolo_de_indisponibilidad_secop_ii_25-11-2022_0.pdf" </w:instrText>
      </w:r>
      <w:r>
        <w:fldChar w:fldCharType="separate"/>
      </w:r>
      <w:r>
        <w:rPr>
          <w:rStyle w:val="17"/>
          <w:rFonts w:ascii="Arial Narrow" w:hAnsi="Arial Narrow" w:cs="Arial"/>
          <w:sz w:val="20"/>
          <w:lang/>
        </w:rPr>
        <w:t>https://colombiacompra.gov.co/sites/cce_public/files/files_2020/cce-sec-gi-14_protocolo_de_indisponibilidad_secop_ii_25-11-2022_0.pdf</w:t>
      </w:r>
      <w:r>
        <w:rPr>
          <w:rStyle w:val="17"/>
          <w:rFonts w:ascii="Arial Narrow" w:hAnsi="Arial Narrow" w:cs="Arial"/>
          <w:sz w:val="20"/>
          <w:lang/>
        </w:rPr>
        <w:fldChar w:fldCharType="end"/>
      </w:r>
      <w:r>
        <w:rPr>
          <w:rFonts w:ascii="Arial Narrow" w:hAnsi="Arial Narrow" w:eastAsia="Times New Roman" w:cs="Arial"/>
          <w:color w:val="000000"/>
          <w:sz w:val="20"/>
          <w:szCs w:val="20"/>
          <w:lang w:eastAsia="es-ES"/>
        </w:rPr>
        <w:t xml:space="preserve"> </w:t>
      </w:r>
    </w:p>
    <w:p w14:paraId="08158DA8">
      <w:pPr>
        <w:autoSpaceDE w:val="0"/>
        <w:autoSpaceDN w:val="0"/>
        <w:adjustRightInd w:val="0"/>
        <w:spacing w:after="0" w:line="240" w:lineRule="auto"/>
        <w:jc w:val="both"/>
        <w:rPr>
          <w:rFonts w:ascii="Arial Narrow" w:hAnsi="Arial Narrow" w:eastAsia="Times New Roman" w:cs="Arial"/>
          <w:color w:val="000000"/>
          <w:lang w:eastAsia="es-ES"/>
        </w:rPr>
      </w:pPr>
    </w:p>
    <w:p w14:paraId="3DE8201A">
      <w:pPr>
        <w:autoSpaceDE w:val="0"/>
        <w:autoSpaceDN w:val="0"/>
        <w:adjustRightInd w:val="0"/>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SOLO en caso de indisponibilidad del sistema SECOP II, debidamente certificada por Colombia Compra Eficiente, los proponentes o interesados podrán remitir sus constancias y documentos al correo </w:t>
      </w:r>
      <w:r>
        <w:rPr>
          <w:rFonts w:ascii="Arial Narrow" w:hAnsi="Arial Narrow" w:eastAsia="Times New Roman" w:cs="Arial"/>
          <w:b/>
          <w:color w:val="000000"/>
          <w:u w:val="single"/>
          <w:lang w:eastAsia="es-ES"/>
        </w:rPr>
        <w:t>contratacion@aerocivil.gov.co</w:t>
      </w:r>
      <w:r>
        <w:rPr>
          <w:rFonts w:ascii="Arial Narrow" w:hAnsi="Arial Narrow" w:eastAsia="Times New Roman" w:cs="Arial"/>
          <w:color w:val="000000"/>
          <w:lang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pPr>
        <w:spacing w:after="0" w:line="240" w:lineRule="auto"/>
        <w:jc w:val="both"/>
        <w:rPr>
          <w:rFonts w:ascii="Arial Narrow" w:hAnsi="Arial Narrow" w:eastAsia="Times New Roman" w:cs="Arial"/>
          <w:b/>
          <w:spacing w:val="-3"/>
          <w:lang w:eastAsia="es-ES"/>
        </w:rPr>
      </w:pPr>
    </w:p>
    <w:p w14:paraId="4617F45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2004DCFC">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759E784D">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br w:type="page"/>
      </w:r>
      <w:r>
        <w:rPr>
          <w:rFonts w:ascii="Arial Narrow" w:hAnsi="Arial Narrow" w:cs="Arial"/>
          <w:color w:val="auto"/>
          <w:sz w:val="22"/>
          <w:szCs w:val="22"/>
          <w:lang/>
        </w:rPr>
        <w:t>CAPITULO III</w:t>
      </w:r>
    </w:p>
    <w:p w14:paraId="5B7A0A1F">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CONDICIONES E INSTRUCCIONES</w:t>
      </w:r>
    </w:p>
    <w:p w14:paraId="73E333AE">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6E42940B">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PROYECTO DE PLIEGO DE CONDICIONES Y ESTUDIOS PREVIOS </w:t>
      </w:r>
    </w:p>
    <w:p w14:paraId="0B365153">
      <w:pPr>
        <w:widowControl w:val="0"/>
        <w:overflowPunct w:val="0"/>
        <w:autoSpaceDE w:val="0"/>
        <w:autoSpaceDN w:val="0"/>
        <w:adjustRightInd w:val="0"/>
        <w:spacing w:after="0" w:line="240" w:lineRule="auto"/>
        <w:jc w:val="both"/>
        <w:rPr>
          <w:rFonts w:ascii="Arial Narrow" w:hAnsi="Arial Narrow" w:eastAsia="Times New Roman" w:cs="Arial"/>
          <w:lang w:eastAsia="es-CO"/>
        </w:rPr>
      </w:pPr>
    </w:p>
    <w:p w14:paraId="3DDAA336">
      <w:pPr>
        <w:widowControl w:val="0"/>
        <w:overflowPunct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Pr>
          <w:rFonts w:ascii="Arial Narrow" w:hAnsi="Arial Narrow" w:eastAsia="Times New Roman" w:cs="Arial"/>
          <w:b/>
          <w:lang w:eastAsia="es-CO"/>
        </w:rPr>
        <w:t>mensajes</w:t>
      </w:r>
      <w:r>
        <w:rPr>
          <w:rFonts w:ascii="Arial Narrow" w:hAnsi="Arial Narrow" w:eastAsia="Times New Roman" w:cs="Arial"/>
          <w:lang w:eastAsia="es-CO"/>
        </w:rPr>
        <w:t xml:space="preserve">. </w:t>
      </w:r>
    </w:p>
    <w:p w14:paraId="07B4221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48C8D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7EA3E51">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A MIPYMES  </w:t>
      </w:r>
    </w:p>
    <w:p w14:paraId="0048B16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B4548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De conformidad con lo dispuesto en el parágrafo 1 del artículo 30 y el artículo 34 de la Ley 2069 de 2020, durante la etapa de publicación del proyecto de pliego de condiciones, se convoca a las Mipymes interesadas en participar en el presente proceso.</w:t>
      </w:r>
    </w:p>
    <w:p w14:paraId="5BEEABBB">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6E3F069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Podrán participar las Mipymes, las uniones temporales o consorcios, los cuales deberán estar integrados únicamente por Mipymes y promesas de sociedad futura suscritas por Mipymes con mínimo un (1) año de existencia.</w:t>
      </w:r>
    </w:p>
    <w:p w14:paraId="02EBB62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27B7C9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de la convocatoria, cada consorcio o unión temporal se contará por sí mismo y no por el número de Mipymes que los integren.</w:t>
      </w:r>
    </w:p>
    <w:p w14:paraId="50AB3A4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53E8618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limitar la convocatoria o el proceso, es necesario que como mínimo dos (2) Mipymes acrediten dicha condición, mediante la presentación de los siguientes documentos:</w:t>
      </w:r>
    </w:p>
    <w:p w14:paraId="14F18149">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FF984D2">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1.</w:t>
      </w:r>
      <w:r>
        <w:rPr>
          <w:rFonts w:ascii="Arial Narrow" w:hAnsi="Arial Narrow" w:eastAsia="Times New Roman" w:cs="Arial"/>
          <w:bCs/>
          <w:lang w:eastAsia="es-ES"/>
        </w:rPr>
        <w:tab/>
      </w:r>
      <w:r>
        <w:rPr>
          <w:rFonts w:ascii="Arial Narrow" w:hAnsi="Arial Narrow" w:eastAsia="Times New Roman" w:cs="Arial"/>
          <w:bCs/>
          <w:lang w:eastAsia="es-ES"/>
        </w:rPr>
        <w:t xml:space="preserve">Las personas naturales mediante certificación expedida por ellos y un contador público, adjuntando copia del registro mercantil. </w:t>
      </w:r>
    </w:p>
    <w:p w14:paraId="726921B6">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2.</w:t>
      </w:r>
      <w:r>
        <w:rPr>
          <w:rFonts w:ascii="Arial Narrow" w:hAnsi="Arial Narrow" w:eastAsia="Times New Roman" w:cs="Arial"/>
          <w:bCs/>
          <w:lang w:eastAsia="es-ES"/>
        </w:rPr>
        <w:tab/>
      </w:r>
      <w:r>
        <w:rPr>
          <w:rFonts w:ascii="Arial Narrow" w:hAnsi="Arial Narrow" w:eastAsia="Times New Roman" w:cs="Arial"/>
          <w:bC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134F2E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En todo caso, las Mipyme también podrán acreditar esta condición con la copia del certificado del Registro Único de Proponentes, el cual deberá encontrarse vigente y en firme al momento de su presentación</w:t>
      </w:r>
    </w:p>
    <w:p w14:paraId="67581FB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AC4F94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48DB29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Solo se aceptarán las ofertas de Mipyme o de proponentes plurales integrados únicamente por Mipyme.</w:t>
      </w:r>
    </w:p>
    <w:p w14:paraId="7B0A1DC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4E24648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r>
        <w:rPr>
          <w:rFonts w:ascii="Arial Narrow" w:hAnsi="Arial Narrow" w:eastAsia="Times New Roman" w:cs="Arial"/>
          <w:b/>
          <w:lang w:eastAsia="es-ES"/>
        </w:rPr>
        <w:t>Inscripción:</w:t>
      </w:r>
    </w:p>
    <w:p w14:paraId="65319324">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9E6AED6">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 de la inscripción, las Mipymes interesadas en participar en el proceso, deberán presentar los documentos antes relacionados, vía mensaje en la plataforma del Secop II.</w:t>
      </w:r>
    </w:p>
    <w:p w14:paraId="61CE0AA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387B8A6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Dichos documentos se recibirán desde la publicación de la presente invitación, hasta la fecha establecida en el cronograma del proceso.</w:t>
      </w:r>
    </w:p>
    <w:p w14:paraId="7678595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1BA8035">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865CCA6">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APERTURA Y PLAZO DEL PROCESO </w:t>
      </w:r>
    </w:p>
    <w:p w14:paraId="7468E6DA">
      <w:pPr>
        <w:widowControl w:val="0"/>
        <w:tabs>
          <w:tab w:val="left" w:pos="1751"/>
        </w:tabs>
        <w:overflowPunct w:val="0"/>
        <w:autoSpaceDE w:val="0"/>
        <w:autoSpaceDN w:val="0"/>
        <w:adjustRightInd w:val="0"/>
        <w:spacing w:after="0" w:line="240" w:lineRule="auto"/>
        <w:jc w:val="both"/>
        <w:rPr>
          <w:rFonts w:ascii="Arial Narrow" w:hAnsi="Arial Narrow" w:eastAsia="Times New Roman" w:cs="Arial"/>
          <w:lang w:eastAsia="es-ES"/>
        </w:rPr>
      </w:pPr>
    </w:p>
    <w:p w14:paraId="776D1E6C">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Cs/>
          <w:lang w:eastAsia="es-ES"/>
        </w:rPr>
        <w:t xml:space="preserve">La apertura del proceso de selección se hará mediante acto administrativo motivado, el cual se publicará en el SECOP II, </w:t>
      </w:r>
      <w:r>
        <w:rPr>
          <w:rFonts w:ascii="Arial Narrow" w:hAnsi="Arial Narrow" w:eastAsia="Times New Roman" w:cs="Arial"/>
          <w:lang w:eastAsia="es-ES"/>
        </w:rPr>
        <w:t>señalando el cronograma y el plazo del proceso, período comprendido entre la Apertura y el Cierre.</w:t>
      </w:r>
    </w:p>
    <w:p w14:paraId="3034FE5C">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C0EE343">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REVOCATORIA DEL ACTO DE APERTURA</w:t>
      </w:r>
    </w:p>
    <w:p w14:paraId="62318B5B">
      <w:pPr>
        <w:spacing w:after="0" w:line="240" w:lineRule="auto"/>
        <w:jc w:val="both"/>
        <w:rPr>
          <w:rFonts w:ascii="Arial Narrow" w:hAnsi="Arial Narrow" w:eastAsia="Times New Roman" w:cs="Arial"/>
          <w:bCs/>
          <w:lang w:eastAsia="es-ES"/>
        </w:rPr>
      </w:pPr>
    </w:p>
    <w:p w14:paraId="21BC1261">
      <w:pPr>
        <w:spacing w:after="0" w:line="240" w:lineRule="auto"/>
        <w:jc w:val="both"/>
        <w:rPr>
          <w:rFonts w:ascii="Arial Narrow" w:hAnsi="Arial Narrow" w:cs="Arial"/>
          <w:lang/>
        </w:rPr>
      </w:pPr>
      <w:r>
        <w:rPr>
          <w:rFonts w:ascii="Arial Narrow" w:hAnsi="Arial Narrow" w:cs="Arial"/>
          <w:lang/>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16A8B00C">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ACLARACIONES Y OBSERVACIONES AL PLIEGO DE CONDICIONES Y SUS DOCUMENTOS COMPLEMENTARIOS </w:t>
      </w:r>
    </w:p>
    <w:p w14:paraId="6076763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BA18B6C">
      <w:pPr>
        <w:pStyle w:val="49"/>
        <w:jc w:val="both"/>
        <w:rPr>
          <w:rFonts w:ascii="Arial Narrow" w:hAnsi="Arial Narrow" w:cs="Arial"/>
          <w:sz w:val="22"/>
          <w:szCs w:val="22"/>
        </w:rPr>
      </w:pPr>
      <w:r>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pPr>
        <w:pStyle w:val="49"/>
        <w:jc w:val="both"/>
        <w:rPr>
          <w:rFonts w:ascii="Arial Narrow" w:hAnsi="Arial Narrow" w:cs="Arial"/>
          <w:sz w:val="22"/>
          <w:szCs w:val="22"/>
        </w:rPr>
      </w:pPr>
    </w:p>
    <w:p w14:paraId="0D953C05">
      <w:pPr>
        <w:pStyle w:val="49"/>
        <w:jc w:val="both"/>
        <w:rPr>
          <w:rFonts w:ascii="Arial Narrow" w:hAnsi="Arial Narrow" w:cs="Arial"/>
          <w:sz w:val="22"/>
          <w:szCs w:val="22"/>
        </w:rPr>
      </w:pPr>
      <w:r>
        <w:rPr>
          <w:rFonts w:ascii="Arial Narrow" w:hAnsi="Arial Narrow" w:cs="Arial"/>
          <w:sz w:val="22"/>
          <w:szCs w:val="22"/>
        </w:rPr>
        <w:t>Las respuestas se comunicarán a través de la plataforma del SECOP II, de acuerdo con el Manual de Uso y Condiciones de la plataforma del SECOP II.</w:t>
      </w:r>
    </w:p>
    <w:p w14:paraId="312C38C6">
      <w:pPr>
        <w:pStyle w:val="49"/>
        <w:jc w:val="both"/>
        <w:rPr>
          <w:rFonts w:ascii="Arial Narrow" w:hAnsi="Arial Narrow" w:cs="Arial"/>
          <w:b/>
          <w:sz w:val="22"/>
          <w:szCs w:val="22"/>
        </w:rPr>
      </w:pPr>
    </w:p>
    <w:p w14:paraId="088ADD2C">
      <w:pPr>
        <w:pStyle w:val="49"/>
        <w:jc w:val="both"/>
        <w:rPr>
          <w:rFonts w:ascii="Arial Narrow" w:hAnsi="Arial Narrow" w:cs="Arial"/>
          <w:sz w:val="22"/>
          <w:szCs w:val="22"/>
        </w:rPr>
      </w:pPr>
      <w:r>
        <w:rPr>
          <w:rFonts w:ascii="Arial Narrow" w:hAnsi="Arial Narrow" w:cs="Arial"/>
          <w:sz w:val="22"/>
          <w:szCs w:val="22"/>
        </w:rPr>
        <w:t xml:space="preserve">Cuando el proponente registre el certificado de indisponibilidad de la plataforma, la entidad pone a disposición el siguiente correo: </w:t>
      </w:r>
      <w:r>
        <w:fldChar w:fldCharType="begin"/>
      </w:r>
      <w:r>
        <w:instrText xml:space="preserve"> HYPERLINK "mailto:contratacion@aerocivil.gov.co" </w:instrText>
      </w:r>
      <w:r>
        <w:fldChar w:fldCharType="separate"/>
      </w:r>
      <w:r>
        <w:rPr>
          <w:rStyle w:val="17"/>
          <w:rFonts w:ascii="Arial Narrow" w:hAnsi="Arial Narrow" w:cs="Arial"/>
          <w:sz w:val="22"/>
          <w:szCs w:val="22"/>
        </w:rPr>
        <w:t>contratacion@aerocivil.gov.co</w:t>
      </w:r>
      <w:r>
        <w:rPr>
          <w:rStyle w:val="17"/>
          <w:rFonts w:ascii="Arial Narrow" w:hAnsi="Arial Narrow" w:cs="Arial"/>
          <w:sz w:val="22"/>
          <w:szCs w:val="22"/>
        </w:rPr>
        <w:fldChar w:fldCharType="end"/>
      </w:r>
      <w:r>
        <w:rPr>
          <w:rFonts w:ascii="Arial Narrow" w:hAnsi="Arial Narrow" w:cs="Arial"/>
          <w:sz w:val="22"/>
          <w:szCs w:val="22"/>
        </w:rPr>
        <w:t xml:space="preserve"> </w:t>
      </w:r>
    </w:p>
    <w:p w14:paraId="5253A146">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56B4D4A5">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4BD9C890">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5ECE6C">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ADENDAS </w:t>
      </w:r>
    </w:p>
    <w:p w14:paraId="6921F6D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5706E49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De conformidad con el artículo 2.2.1.1.2.2.1 del Decreto 1082 de 2015, la AEROCIVIL sólo expedirá Adendas hasta el día 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045BF4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lang w:eastAsia="es-ES"/>
        </w:rPr>
        <w:t xml:space="preserve">Las adendas serán publicadas en el SECOP II y se consideran parte integral del pliego de condiciones y su complementario.  </w:t>
      </w:r>
    </w:p>
    <w:p w14:paraId="7EC6C22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A1446F0">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PRÓRROGA DEL PROCESO </w:t>
      </w:r>
    </w:p>
    <w:p w14:paraId="66F2322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47A5775">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lo estime conveniente la Aerocivil, de oficio o a solicitud de un número plural de posibles oferentes, po</w:t>
      </w:r>
      <w:r>
        <w:rPr>
          <w:rFonts w:ascii="Arial Narrow" w:hAnsi="Arial Narrow" w:eastAsia="Times New Roman" w:cs="Arial"/>
          <w:lang w:eastAsia="es-ES"/>
        </w:rPr>
        <w:softHyphen/>
      </w:r>
      <w:r>
        <w:rPr>
          <w:rFonts w:ascii="Arial Narrow" w:hAnsi="Arial Narrow" w:eastAsia="Times New Roman" w:cs="Arial"/>
          <w:lang w:eastAsia="es-ES"/>
        </w:rPr>
        <w:t>drá prorrogar el plazo hasta antes de su vencimiento.</w:t>
      </w:r>
      <w:r>
        <w:rPr>
          <w:rFonts w:ascii="Arial Narrow" w:hAnsi="Arial Narrow" w:eastAsia="Times New Roman" w:cs="Arial"/>
          <w:b/>
          <w:lang w:eastAsia="es-ES"/>
        </w:rPr>
        <w:t xml:space="preserve"> </w:t>
      </w:r>
      <w:r>
        <w:rPr>
          <w:rFonts w:ascii="Arial Narrow" w:hAnsi="Arial Narrow" w:eastAsia="Times New Roman" w:cs="Arial"/>
          <w:lang w:eastAsia="es-ES"/>
        </w:rPr>
        <w:t xml:space="preserve">Dicha prórroga se comunicará a través del </w:t>
      </w:r>
      <w:r>
        <w:rPr>
          <w:rFonts w:ascii="Arial Narrow" w:hAnsi="Arial Narrow" w:eastAsia="Times New Roman" w:cs="Arial"/>
          <w:bCs/>
          <w:lang w:eastAsia="es-ES"/>
        </w:rPr>
        <w:t>SECOP II</w:t>
      </w:r>
      <w:r>
        <w:rPr>
          <w:rFonts w:ascii="Arial Narrow" w:hAnsi="Arial Narrow" w:eastAsia="Times New Roman" w:cs="Arial"/>
          <w:lang w:eastAsia="es-ES"/>
        </w:rPr>
        <w:t>, informándose de la modificación mediante adenda.</w:t>
      </w:r>
    </w:p>
    <w:p w14:paraId="147A0F2E">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29A50BF0">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DE LA PRESENTACIÓN Y ENTREGA DE LAS PROPUESTAS</w:t>
      </w:r>
    </w:p>
    <w:p w14:paraId="3BC7C0D1">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93CE87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Pr>
          <w:rFonts w:ascii="Arial Narrow" w:hAnsi="Arial Narrow" w:eastAsia="Times New Roman" w:cs="Arial"/>
          <w:lang w:eastAsia="es-ES"/>
        </w:rPr>
        <w:t xml:space="preserve"> SECOP II.</w:t>
      </w:r>
    </w:p>
    <w:p w14:paraId="30AF1591">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2" w:name="_Toc45547575"/>
      <w:bookmarkEnd w:id="72"/>
    </w:p>
    <w:p w14:paraId="47DB2ABA">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Estarán a cargo del Proponente todos los costos asociados a la elaboración y presentación de su oferta y en ningún caso la Entidad será responsable de estos.</w:t>
      </w:r>
      <w:bookmarkStart w:id="73" w:name="_Toc45547576"/>
      <w:bookmarkEnd w:id="73"/>
    </w:p>
    <w:p w14:paraId="3E02ED40">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4" w:name="_Toc45547577"/>
      <w:bookmarkEnd w:id="74"/>
    </w:p>
    <w:p w14:paraId="11547543">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5" w:name="_Toc45547578"/>
      <w:bookmarkEnd w:id="75"/>
      <w:r>
        <w:rPr>
          <w:rFonts w:ascii="Arial Narrow" w:hAnsi="Arial Narrow" w:eastAsia="Times New Roman" w:cs="Arial"/>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pPr>
        <w:widowControl w:val="0"/>
        <w:overflowPunct w:val="0"/>
        <w:autoSpaceDE w:val="0"/>
        <w:autoSpaceDN w:val="0"/>
        <w:adjustRightInd w:val="0"/>
        <w:spacing w:after="0" w:line="240" w:lineRule="auto"/>
        <w:ind w:left="426"/>
        <w:jc w:val="both"/>
        <w:rPr>
          <w:rFonts w:ascii="Arial Narrow" w:hAnsi="Arial Narrow" w:eastAsia="Times New Roman" w:cs="Arial"/>
          <w:lang w:eastAsia="es-ES"/>
        </w:rPr>
      </w:pPr>
    </w:p>
    <w:p w14:paraId="14D9F655">
      <w:pPr>
        <w:widowControl w:val="0"/>
        <w:numPr>
          <w:ilvl w:val="0"/>
          <w:numId w:val="18"/>
        </w:numPr>
        <w:overflowPunct w:val="0"/>
        <w:autoSpaceDE w:val="0"/>
        <w:autoSpaceDN w:val="0"/>
        <w:adjustRightInd w:val="0"/>
        <w:spacing w:after="0" w:line="240" w:lineRule="auto"/>
        <w:ind w:left="426"/>
        <w:jc w:val="both"/>
        <w:rPr>
          <w:rFonts w:ascii="Arial Narrow" w:hAnsi="Arial Narrow" w:eastAsia="Times New Roman" w:cs="Arial"/>
          <w:lang w:eastAsia="es-ES"/>
        </w:rPr>
      </w:pPr>
      <w:bookmarkStart w:id="76" w:name="_Hlk513128737"/>
      <w:r>
        <w:rPr>
          <w:rFonts w:ascii="Arial Narrow" w:hAnsi="Arial Narrow" w:eastAsia="Times New Roman" w:cs="Arial"/>
          <w:lang w:eastAsia="es-ES"/>
        </w:rPr>
        <w:t>Los proponentes tendrán en cuenta que sus ofrecimientos tendrán un término de validéz igual al de la vigencia de la póliza que garantiza la seriedad de la propuesta.</w:t>
      </w:r>
    </w:p>
    <w:p w14:paraId="08CBCDC2">
      <w:pPr>
        <w:numPr>
          <w:ilvl w:val="0"/>
          <w:numId w:val="18"/>
        </w:numPr>
        <w:tabs>
          <w:tab w:val="left" w:pos="-720"/>
        </w:tabs>
        <w:spacing w:after="0" w:line="240" w:lineRule="auto"/>
        <w:ind w:left="426"/>
        <w:jc w:val="both"/>
        <w:rPr>
          <w:rFonts w:ascii="Arial Narrow" w:hAnsi="Arial Narrow" w:cs="Arial"/>
          <w:b/>
          <w:spacing w:val="-3"/>
          <w:lang/>
        </w:rPr>
      </w:pPr>
      <w:r>
        <w:rPr>
          <w:rFonts w:ascii="Arial Narrow" w:hAnsi="Arial Narrow" w:cs="Arial"/>
          <w:spacing w:val="-3"/>
          <w:lang/>
        </w:rPr>
        <w:t xml:space="preserve">Las propuestas se presentarán a través de la plataforma del SECOP II, </w:t>
      </w:r>
      <w:r>
        <w:rPr>
          <w:rFonts w:ascii="Arial Narrow" w:hAnsi="Arial Narrow" w:cs="Arial"/>
          <w:bCs/>
          <w:spacing w:val="-3"/>
          <w:lang/>
        </w:rPr>
        <w:t>antes de la hora establecida para el  cierre.</w:t>
      </w:r>
    </w:p>
    <w:p w14:paraId="0DA14BC5">
      <w:pPr>
        <w:numPr>
          <w:ilvl w:val="0"/>
          <w:numId w:val="18"/>
        </w:numPr>
        <w:tabs>
          <w:tab w:val="left" w:pos="-720"/>
        </w:tabs>
        <w:spacing w:after="0" w:line="240" w:lineRule="auto"/>
        <w:ind w:left="426"/>
        <w:jc w:val="both"/>
        <w:rPr>
          <w:rFonts w:ascii="Arial Narrow" w:hAnsi="Arial Narrow" w:cs="Arial"/>
          <w:spacing w:val="-3"/>
          <w:lang/>
        </w:rPr>
      </w:pPr>
      <w:r>
        <w:rPr>
          <w:rFonts w:ascii="Arial Narrow" w:hAnsi="Arial Narrow" w:cs="Arial"/>
          <w:spacing w:val="-3"/>
          <w:lang/>
        </w:rPr>
        <w:t>En caso de presentarse como Consorcio, Unión Temporal o cualquier otra forma de asociación permitida por la ley, deberá registrarse como tal, con anterioridad en la plataforma del SECOP II, so pena de rechazo.</w:t>
      </w:r>
    </w:p>
    <w:p w14:paraId="7FE47232">
      <w:pPr>
        <w:numPr>
          <w:ilvl w:val="0"/>
          <w:numId w:val="18"/>
        </w:numPr>
        <w:spacing w:after="0" w:line="240" w:lineRule="auto"/>
        <w:ind w:left="426"/>
        <w:jc w:val="both"/>
        <w:rPr>
          <w:rFonts w:ascii="Arial Narrow" w:hAnsi="Arial Narrow" w:cs="Arial"/>
          <w:spacing w:val="-3"/>
          <w:lang/>
        </w:rPr>
      </w:pPr>
      <w:bookmarkStart w:id="77" w:name="_Hlk104917006"/>
      <w:r>
        <w:rPr>
          <w:rFonts w:ascii="Arial Narrow" w:hAnsi="Arial Narrow" w:cs="Arial"/>
          <w:spacing w:val="-3"/>
          <w:lang/>
        </w:rPr>
        <w:t>El proponente deberá adjuntar a la plataforma del SECOP II el formato No. 7 diligenciado en su totalidad, so pena de RECHAZO.</w:t>
      </w:r>
    </w:p>
    <w:p w14:paraId="25C1123F">
      <w:pPr>
        <w:numPr>
          <w:ilvl w:val="0"/>
          <w:numId w:val="18"/>
        </w:numPr>
        <w:tabs>
          <w:tab w:val="left" w:pos="-720"/>
        </w:tabs>
        <w:spacing w:after="0" w:line="240" w:lineRule="auto"/>
        <w:ind w:left="426" w:right="142"/>
        <w:jc w:val="both"/>
        <w:rPr>
          <w:rFonts w:ascii="Arial Narrow" w:hAnsi="Arial Narrow" w:cs="Arial"/>
          <w:spacing w:val="-3"/>
        </w:rPr>
      </w:pPr>
      <w:r>
        <w:rPr>
          <w:rFonts w:ascii="Arial Narrow" w:hAnsi="Arial Narrow" w:cs="Arial"/>
          <w:spacing w:val="-3"/>
        </w:rPr>
        <w:t xml:space="preserve">En caso de presentarse discrepancia entre el valor consignado en la plataforma del SECOP II y el formato No. 7 prevalecerá lo consignado en el formato No. 7. </w:t>
      </w:r>
      <w:r>
        <w:rPr>
          <w:rFonts w:ascii="Arial Narrow" w:hAnsi="Arial Narrow" w:eastAsia="Times New Roman" w:cs="Arial"/>
          <w:lang w:eastAsia="es-ES"/>
        </w:rPr>
        <w:t>Los proponentes tendrán en cuenta que sus ofrecimientos tendrán un término de validez igual al de la vigencia de la póliza que garantiza la seriedad de la propuesta</w:t>
      </w:r>
      <w:r>
        <w:rPr>
          <w:rFonts w:ascii="Arial Narrow" w:hAnsi="Arial Narrow" w:cs="Arial"/>
          <w:spacing w:val="-3"/>
        </w:rPr>
        <w:t>.</w:t>
      </w:r>
      <w:bookmarkEnd w:id="77"/>
    </w:p>
    <w:p w14:paraId="1A97A90B">
      <w:pPr>
        <w:numPr>
          <w:ilvl w:val="0"/>
          <w:numId w:val="18"/>
        </w:numPr>
        <w:spacing w:after="0" w:line="240" w:lineRule="auto"/>
        <w:ind w:left="426"/>
        <w:jc w:val="both"/>
        <w:rPr>
          <w:rFonts w:ascii="Arial Narrow" w:hAnsi="Arial Narrow" w:cs="Arial"/>
          <w:spacing w:val="-3"/>
          <w:lang/>
        </w:rPr>
      </w:pPr>
      <w:r>
        <w:rPr>
          <w:rFonts w:ascii="Arial Narrow" w:hAnsi="Arial Narrow" w:cs="Arial"/>
          <w:spacing w:val="-3"/>
          <w:lang/>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pPr>
        <w:spacing w:after="0" w:line="240" w:lineRule="auto"/>
        <w:jc w:val="both"/>
        <w:rPr>
          <w:rFonts w:ascii="Arial Narrow" w:hAnsi="Arial Narrow" w:cs="Arial"/>
          <w:spacing w:val="-3"/>
          <w:lang/>
        </w:rPr>
      </w:pPr>
      <w:r>
        <w:rPr>
          <w:rFonts w:ascii="Arial Narrow" w:hAnsi="Arial Narrow" w:cs="Arial"/>
          <w:spacing w:val="-3"/>
          <w:lang/>
        </w:rPr>
        <w:t xml:space="preserve"> </w:t>
      </w:r>
    </w:p>
    <w:p w14:paraId="0007FDC6">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8" w:name="_Toc99029268"/>
      <w:bookmarkStart w:id="79" w:name="_Toc40113330"/>
      <w:bookmarkStart w:id="80" w:name="_Toc35616203"/>
      <w:r>
        <w:rPr>
          <w:rFonts w:ascii="Arial Narrow" w:hAnsi="Arial Narrow" w:cs="Arial"/>
          <w:b/>
          <w:lang w:eastAsia="es-CO"/>
        </w:rPr>
        <w:t>APODERADO</w:t>
      </w:r>
      <w:bookmarkEnd w:id="78"/>
      <w:r>
        <w:rPr>
          <w:rFonts w:ascii="Arial Narrow" w:hAnsi="Arial Narrow" w:cs="Arial"/>
          <w:b/>
          <w:lang w:eastAsia="es-CO"/>
        </w:rPr>
        <w:t xml:space="preserve"> </w:t>
      </w:r>
      <w:bookmarkEnd w:id="79"/>
      <w:bookmarkEnd w:id="80"/>
    </w:p>
    <w:p w14:paraId="4D9F326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F5C757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0F9F28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72C4F595">
      <w:pPr>
        <w:widowControl w:val="0"/>
        <w:overflowPunct w:val="0"/>
        <w:autoSpaceDE w:val="0"/>
        <w:autoSpaceDN w:val="0"/>
        <w:adjustRightInd w:val="0"/>
        <w:spacing w:after="0" w:line="240" w:lineRule="auto"/>
        <w:jc w:val="both"/>
        <w:rPr>
          <w:rFonts w:ascii="Arial" w:hAnsi="Arial" w:eastAsia="Arial" w:cs="Arial"/>
          <w:sz w:val="20"/>
          <w:szCs w:val="20"/>
          <w:lang/>
        </w:rPr>
      </w:pPr>
      <w:r>
        <w:rPr>
          <w:rFonts w:ascii="Arial Narrow" w:hAnsi="Arial Narrow" w:eastAsia="Times New Roman" w:cs="Arial"/>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Pr>
          <w:rFonts w:ascii="Arial" w:hAnsi="Arial" w:eastAsia="Arial" w:cs="Arial"/>
          <w:sz w:val="20"/>
          <w:szCs w:val="20"/>
          <w:lang/>
        </w:rPr>
        <w:t xml:space="preserve">. </w:t>
      </w:r>
    </w:p>
    <w:p w14:paraId="090E5A5B">
      <w:pPr>
        <w:spacing w:after="0" w:line="240" w:lineRule="auto"/>
        <w:jc w:val="both"/>
        <w:rPr>
          <w:rFonts w:ascii="Arial Narrow" w:hAnsi="Arial Narrow" w:cs="Arial"/>
          <w:spacing w:val="-3"/>
          <w:lang/>
        </w:rPr>
      </w:pPr>
    </w:p>
    <w:bookmarkEnd w:id="76"/>
    <w:p w14:paraId="06AD070A">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PRESENTACIÓN PROPUESTA ECONÓMICA </w:t>
      </w:r>
    </w:p>
    <w:p w14:paraId="36F3C40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0B41F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propuesta económica debe presentarse en pesos colombianos y en números enteros sin decimales. De presentar decimales se aproximará por defecto al número entero. </w:t>
      </w:r>
      <w:r>
        <w:rPr>
          <w:rFonts w:ascii="Arial" w:hAnsi="Arial" w:eastAsia="Arial" w:cs="Arial"/>
          <w:sz w:val="20"/>
          <w:szCs w:val="20"/>
          <w:lang w:eastAsia="es-ES"/>
        </w:rPr>
        <w:t xml:space="preserve"> </w:t>
      </w:r>
      <w:r>
        <w:rPr>
          <w:rFonts w:ascii="Arial Narrow" w:hAnsi="Arial Narrow" w:eastAsia="Times New Roman" w:cs="Arial"/>
          <w:spacing w:val="-3"/>
          <w:lang w:eastAsia="es-ES"/>
        </w:rPr>
        <w:t>La oferta económica será el valor total indicado en la propuesta económica o el obtenido de la corrección aritmética</w:t>
      </w:r>
    </w:p>
    <w:p w14:paraId="592E2A3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B16922A">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7362A8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76FC6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90AE1E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Además de lo anterior, la propuesta económica debe especificar el valor del Impuesto al valor agregado (IVA), si aplica, que en el país tenga vigencia a la fecha de presentación de la propuesta. </w:t>
      </w:r>
    </w:p>
    <w:p w14:paraId="41894FCE">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247FA7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caso de que la adjudicación sea por lote(s), el proponente deberá allegar la propuesta económica para el lote(s) que pretenda participar y cargarla en el sobre correspondiente en la plataforma SECOP II. </w:t>
      </w:r>
    </w:p>
    <w:p w14:paraId="4628C0F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73687FF">
      <w:pPr>
        <w:pStyle w:val="52"/>
        <w:widowControl w:val="0"/>
        <w:numPr>
          <w:ilvl w:val="2"/>
          <w:numId w:val="17"/>
        </w:numPr>
        <w:overflowPunct w:val="0"/>
        <w:autoSpaceDE w:val="0"/>
        <w:autoSpaceDN w:val="0"/>
        <w:adjustRightInd w:val="0"/>
        <w:spacing w:after="0" w:line="240" w:lineRule="auto"/>
        <w:jc w:val="both"/>
        <w:rPr>
          <w:rFonts w:ascii="Arial Narrow" w:hAnsi="Arial Narrow" w:cs="Arial"/>
          <w:b/>
        </w:rPr>
      </w:pPr>
      <w:r>
        <w:rPr>
          <w:rFonts w:ascii="Arial Narrow" w:hAnsi="Arial Narrow" w:cs="Arial"/>
          <w:b/>
          <w:lang w:eastAsia="es-CO"/>
        </w:rPr>
        <w:t>LISTA</w:t>
      </w:r>
      <w:r>
        <w:rPr>
          <w:rFonts w:ascii="Arial Narrow" w:hAnsi="Arial Narrow" w:cs="Arial"/>
          <w:b/>
        </w:rPr>
        <w:t xml:space="preserve"> DE PRECIOS DE REFERENCIA </w:t>
      </w:r>
    </w:p>
    <w:p w14:paraId="620C2511">
      <w:pPr>
        <w:tabs>
          <w:tab w:val="left" w:pos="-720"/>
        </w:tabs>
        <w:suppressAutoHyphens/>
        <w:spacing w:after="0" w:line="240" w:lineRule="auto"/>
        <w:contextualSpacing/>
        <w:jc w:val="both"/>
        <w:rPr>
          <w:rFonts w:ascii="Arial Narrow" w:hAnsi="Arial Narrow" w:cs="Arial"/>
          <w:b/>
        </w:rPr>
      </w:pPr>
    </w:p>
    <w:p w14:paraId="06F6D871">
      <w:pPr>
        <w:tabs>
          <w:tab w:val="left" w:pos="-720"/>
        </w:tabs>
        <w:suppressAutoHyphens/>
        <w:spacing w:after="0" w:line="240" w:lineRule="auto"/>
        <w:contextualSpacing/>
        <w:jc w:val="both"/>
        <w:rPr>
          <w:rFonts w:ascii="Arial Narrow" w:hAnsi="Arial Narrow" w:cs="Arial"/>
        </w:rPr>
      </w:pPr>
      <w:r>
        <w:rPr>
          <w:rFonts w:ascii="Arial Narrow" w:hAnsi="Arial Narrow" w:cs="Arial"/>
        </w:rPr>
        <w:t>Para el presente proceso NO se contará con lista de precios de referencia.</w:t>
      </w:r>
    </w:p>
    <w:p w14:paraId="46DA23AB">
      <w:pPr>
        <w:tabs>
          <w:tab w:val="left" w:pos="-720"/>
        </w:tabs>
        <w:suppressAutoHyphens/>
        <w:spacing w:after="0" w:line="240" w:lineRule="auto"/>
        <w:contextualSpacing/>
        <w:jc w:val="both"/>
        <w:rPr>
          <w:rFonts w:ascii="Arial Narrow" w:hAnsi="Arial Narrow" w:cs="Arial"/>
        </w:rPr>
      </w:pPr>
    </w:p>
    <w:tbl>
      <w:tblPr>
        <w:tblStyle w:val="12"/>
        <w:tblW w:w="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743"/>
      </w:tblGrid>
      <w:tr w14:paraId="60CC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39972EF0">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SI</w:t>
            </w:r>
          </w:p>
        </w:tc>
        <w:tc>
          <w:tcPr>
            <w:tcW w:w="2503" w:type="pct"/>
            <w:vAlign w:val="center"/>
          </w:tcPr>
          <w:p w14:paraId="77F08287">
            <w:pPr>
              <w:autoSpaceDE w:val="0"/>
              <w:autoSpaceDN w:val="0"/>
              <w:adjustRightInd w:val="0"/>
              <w:spacing w:after="0" w:line="240" w:lineRule="auto"/>
              <w:contextualSpacing/>
              <w:jc w:val="center"/>
              <w:rPr>
                <w:rFonts w:ascii="Arial Narrow" w:hAnsi="Arial Narrow" w:eastAsia="Calibri" w:cs="Arial"/>
                <w:b/>
                <w:color w:val="000000"/>
                <w:lang w:eastAsia="es-CO"/>
              </w:rPr>
            </w:pPr>
          </w:p>
        </w:tc>
      </w:tr>
      <w:tr w14:paraId="2D40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1E16EB15">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NO</w:t>
            </w:r>
          </w:p>
        </w:tc>
        <w:tc>
          <w:tcPr>
            <w:tcW w:w="2503" w:type="pct"/>
            <w:vAlign w:val="center"/>
          </w:tcPr>
          <w:p w14:paraId="70454A4F">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X</w:t>
            </w:r>
          </w:p>
        </w:tc>
      </w:tr>
    </w:tbl>
    <w:p w14:paraId="26950C95">
      <w:pPr>
        <w:tabs>
          <w:tab w:val="left" w:pos="-720"/>
        </w:tabs>
        <w:suppressAutoHyphens/>
        <w:spacing w:after="0" w:line="240" w:lineRule="auto"/>
        <w:contextualSpacing/>
        <w:jc w:val="both"/>
        <w:rPr>
          <w:rFonts w:ascii="Arial Narrow" w:hAnsi="Arial Narrow" w:cs="Arial"/>
        </w:rPr>
      </w:pPr>
    </w:p>
    <w:p w14:paraId="2638418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BC77976">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1" w:name="_Toc32144842"/>
      <w:bookmarkStart w:id="82" w:name="_Toc99029319"/>
      <w:r>
        <w:rPr>
          <w:rFonts w:ascii="Arial Narrow" w:hAnsi="Arial Narrow" w:cs="Arial"/>
          <w:b/>
          <w:lang w:eastAsia="es-CO"/>
        </w:rPr>
        <w:t>CORRECCIONES ARITMÉTICAS</w:t>
      </w:r>
      <w:bookmarkEnd w:id="81"/>
      <w:bookmarkEnd w:id="82"/>
    </w:p>
    <w:p w14:paraId="3E8B85B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995EC9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solo efectuará correcciones aritméticas originadas por:</w:t>
      </w:r>
    </w:p>
    <w:p w14:paraId="57A2234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2309DD6">
      <w:pPr>
        <w:widowControl w:val="0"/>
        <w:numPr>
          <w:ilvl w:val="0"/>
          <w:numId w:val="19"/>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Las operaciones aritméticas a que haya lugar en la propuesta económica, cuando exista un error que surja de un cálculo meramente aritmético cuando la operación ha sido erróneamente realizada.</w:t>
      </w:r>
    </w:p>
    <w:p w14:paraId="1E23C6F4">
      <w:pPr>
        <w:widowControl w:val="0"/>
        <w:numPr>
          <w:ilvl w:val="0"/>
          <w:numId w:val="19"/>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4AC674">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a partir del valor total corregido de las propuestas valorará la oferta económica según la normativa vigente aplicable</w:t>
      </w:r>
    </w:p>
    <w:p w14:paraId="41AC175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7F7211A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02079410">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3" w:name="_Toc99029320"/>
      <w:r>
        <w:rPr>
          <w:rFonts w:ascii="Arial Narrow" w:hAnsi="Arial Narrow" w:cs="Arial"/>
          <w:b/>
          <w:lang w:eastAsia="es-CO"/>
        </w:rPr>
        <w:t>PRECIO ARTIFICIALMENTE BAJO</w:t>
      </w:r>
      <w:bookmarkEnd w:id="83"/>
    </w:p>
    <w:p w14:paraId="77C7D32B">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1788C8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el evento en el que el precio de una oferta, al momento de su evaluación, no parezca suficiente para </w:t>
      </w:r>
      <w:r>
        <w:rPr>
          <w:rFonts w:ascii="Arial Narrow" w:hAnsi="Arial Narrow" w:eastAsia="Times New Roman" w:cs="Arial"/>
          <w:spacing w:val="-3"/>
          <w:lang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342572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lo contrario, el comité evaluador podrá recomendar el rechazo de las propuestas. </w:t>
      </w:r>
    </w:p>
    <w:p w14:paraId="01CD24A5">
      <w:pPr>
        <w:tabs>
          <w:tab w:val="left" w:pos="-720"/>
        </w:tabs>
        <w:suppressAutoHyphens/>
        <w:spacing w:line="240" w:lineRule="auto"/>
        <w:contextualSpacing/>
        <w:jc w:val="both"/>
        <w:rPr>
          <w:rFonts w:ascii="Arial Narrow" w:hAnsi="Arial Narrow" w:cs="Arial"/>
        </w:rPr>
      </w:pPr>
      <w:bookmarkStart w:id="84" w:name="_Hlk106096486"/>
    </w:p>
    <w:p w14:paraId="36038BD5">
      <w:pPr>
        <w:tabs>
          <w:tab w:val="left" w:pos="-720"/>
        </w:tabs>
        <w:suppressAutoHyphens/>
        <w:spacing w:line="240" w:lineRule="auto"/>
        <w:contextualSpacing/>
        <w:jc w:val="both"/>
        <w:rPr>
          <w:rFonts w:ascii="Arial Narrow" w:hAnsi="Arial Narrow" w:cs="Arial"/>
          <w:b/>
        </w:rPr>
      </w:pPr>
      <w:r>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pPr>
        <w:widowControl w:val="0"/>
        <w:overflowPunct w:val="0"/>
        <w:autoSpaceDE w:val="0"/>
        <w:autoSpaceDN w:val="0"/>
        <w:adjustRightInd w:val="0"/>
        <w:spacing w:after="0" w:line="240" w:lineRule="auto"/>
        <w:jc w:val="both"/>
        <w:rPr>
          <w:rFonts w:ascii="Arial Narrow" w:hAnsi="Arial Narrow" w:eastAsia="Times New Roman" w:cs="Arial"/>
          <w:b/>
          <w:spacing w:val="-3"/>
          <w:lang w:val="es-ES" w:eastAsia="es-ES"/>
        </w:rPr>
      </w:pPr>
    </w:p>
    <w:p w14:paraId="74288AF7">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VERIFICACIÓN</w:t>
      </w:r>
      <w:r>
        <w:rPr>
          <w:rFonts w:ascii="Arial Narrow" w:hAnsi="Arial Narrow" w:eastAsia="Times New Roman" w:cs="Arial"/>
          <w:b/>
          <w:lang w:eastAsia="es-ES"/>
        </w:rPr>
        <w:t xml:space="preserve"> DE LOS REQUISITOS HABILITANTES Y DE EVALUACIÓN </w:t>
      </w:r>
    </w:p>
    <w:p w14:paraId="526827BB">
      <w:pPr>
        <w:pStyle w:val="49"/>
        <w:jc w:val="both"/>
        <w:rPr>
          <w:rFonts w:ascii="Arial Narrow" w:hAnsi="Arial Narrow" w:cs="Arial"/>
          <w:sz w:val="22"/>
          <w:szCs w:val="22"/>
        </w:rPr>
      </w:pPr>
      <w:r>
        <w:rPr>
          <w:rFonts w:ascii="Arial Narrow" w:hAnsi="Arial Narrow" w:cs="Arial"/>
          <w:sz w:val="22"/>
          <w:szCs w:val="22"/>
        </w:rPr>
        <w:t xml:space="preserve">   </w:t>
      </w:r>
    </w:p>
    <w:p w14:paraId="00C91079">
      <w:pPr>
        <w:pStyle w:val="49"/>
        <w:jc w:val="both"/>
        <w:rPr>
          <w:rFonts w:ascii="Arial Narrow" w:hAnsi="Arial Narrow" w:cs="Arial"/>
          <w:sz w:val="22"/>
          <w:szCs w:val="22"/>
        </w:rPr>
      </w:pPr>
      <w:r>
        <w:rPr>
          <w:rFonts w:ascii="Arial Narrow" w:hAnsi="Arial Narrow" w:cs="Arial"/>
          <w:sz w:val="22"/>
          <w:szCs w:val="22"/>
        </w:rPr>
        <w:t>La Aerocivil</w:t>
      </w:r>
      <w:r>
        <w:rPr>
          <w:rFonts w:ascii="Arial Narrow" w:hAnsi="Arial Narrow" w:cs="Arial"/>
          <w:i/>
          <w:iCs/>
          <w:sz w:val="22"/>
          <w:szCs w:val="22"/>
        </w:rPr>
        <w:t xml:space="preserve"> </w:t>
      </w:r>
      <w:r>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pPr>
        <w:pStyle w:val="49"/>
        <w:jc w:val="both"/>
        <w:rPr>
          <w:rFonts w:ascii="Arial Narrow" w:hAnsi="Arial Narrow" w:cs="Arial"/>
          <w:sz w:val="22"/>
          <w:szCs w:val="22"/>
        </w:rPr>
      </w:pPr>
    </w:p>
    <w:p w14:paraId="0543A008">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TÉRMINO</w:t>
      </w:r>
      <w:r>
        <w:rPr>
          <w:rFonts w:ascii="Arial Narrow" w:hAnsi="Arial Narrow" w:eastAsia="Times New Roman" w:cs="Arial"/>
          <w:b/>
          <w:lang w:eastAsia="es-ES"/>
        </w:rPr>
        <w:t xml:space="preserve"> DE TRASLADO DEL INFORME DE EVALUACIÓN </w:t>
      </w:r>
    </w:p>
    <w:p w14:paraId="0E5EFC5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03809A">
      <w:pPr>
        <w:pStyle w:val="49"/>
        <w:jc w:val="both"/>
        <w:rPr>
          <w:rFonts w:ascii="Arial Narrow" w:hAnsi="Arial Narrow" w:cs="Arial"/>
          <w:sz w:val="22"/>
          <w:szCs w:val="22"/>
        </w:rPr>
      </w:pPr>
      <w:r>
        <w:rPr>
          <w:rFonts w:ascii="Arial Narrow" w:hAnsi="Arial Narrow" w:cs="Arial"/>
          <w:sz w:val="22"/>
          <w:szCs w:val="22"/>
        </w:rPr>
        <w:t xml:space="preserve">Los proponentes podrán consultar el informe de verificación de requisitos habilitantes y de evaluación de las propuestas </w:t>
      </w:r>
      <w:r>
        <w:rPr>
          <w:rFonts w:ascii="Arial Narrow" w:hAnsi="Arial Narrow" w:cs="Arial"/>
          <w:bCs/>
          <w:sz w:val="22"/>
          <w:szCs w:val="22"/>
        </w:rPr>
        <w:t xml:space="preserve"> en el SECOP II </w:t>
      </w:r>
      <w:r>
        <w:rPr>
          <w:rFonts w:ascii="Arial Narrow" w:hAnsi="Arial Narrow" w:cs="Arial"/>
          <w:sz w:val="22"/>
          <w:szCs w:val="22"/>
        </w:rPr>
        <w:t>durante las fechas señaladas en el Cronograma. Dentro de este término los proponentes podrán presentar las observaciones que estimen pertinentes.</w:t>
      </w:r>
    </w:p>
    <w:p w14:paraId="3A697C79">
      <w:pPr>
        <w:pStyle w:val="49"/>
        <w:jc w:val="both"/>
        <w:rPr>
          <w:rFonts w:ascii="Arial Narrow" w:hAnsi="Arial Narrow" w:cs="Arial"/>
          <w:sz w:val="22"/>
          <w:szCs w:val="22"/>
        </w:rPr>
      </w:pPr>
    </w:p>
    <w:p w14:paraId="7BD8F06A">
      <w:pPr>
        <w:pStyle w:val="49"/>
        <w:jc w:val="both"/>
        <w:rPr>
          <w:rFonts w:ascii="Arial Narrow" w:hAnsi="Arial Narrow" w:cs="Arial"/>
          <w:sz w:val="22"/>
          <w:szCs w:val="22"/>
        </w:rPr>
      </w:pPr>
      <w:r>
        <w:rPr>
          <w:rFonts w:ascii="Arial Narrow" w:hAnsi="Arial Narrow" w:eastAsia="Calibri" w:cs="Arial"/>
          <w:bCs/>
          <w:sz w:val="22"/>
          <w:szCs w:val="22"/>
          <w:lang w:eastAsia="en-US"/>
        </w:rPr>
        <w:t>De conformidad con lo señalado en la Ley 1882 de 2018, durante este termino deben presentar</w:t>
      </w:r>
      <w:r>
        <w:rPr>
          <w:rFonts w:ascii="Arial Narrow" w:hAnsi="Arial Narrow" w:cs="Arial"/>
          <w:sz w:val="22"/>
          <w:szCs w:val="22"/>
        </w:rPr>
        <w:t xml:space="preserve"> los documentos y aclaraciones solicitados por la AEROCIVIL en el momento de la evaluación, que  no afecten la asignación de puntaje.</w:t>
      </w:r>
    </w:p>
    <w:p w14:paraId="4C8C1721">
      <w:pPr>
        <w:pStyle w:val="49"/>
        <w:jc w:val="both"/>
        <w:rPr>
          <w:rFonts w:ascii="Arial Narrow" w:hAnsi="Arial Narrow" w:cs="Arial"/>
          <w:sz w:val="22"/>
          <w:szCs w:val="22"/>
        </w:rPr>
      </w:pPr>
    </w:p>
    <w:p w14:paraId="47A9C310">
      <w:pPr>
        <w:pStyle w:val="49"/>
        <w:jc w:val="both"/>
        <w:rPr>
          <w:rFonts w:ascii="Arial Narrow" w:hAnsi="Arial Narrow" w:eastAsia="Calibri" w:cs="Arial"/>
          <w:bCs/>
          <w:sz w:val="22"/>
          <w:szCs w:val="22"/>
          <w:lang w:eastAsia="en-US"/>
        </w:rPr>
      </w:pPr>
      <w:r>
        <w:rPr>
          <w:rFonts w:ascii="Arial Narrow" w:hAnsi="Arial Narrow" w:cs="Arial"/>
          <w:sz w:val="22"/>
          <w:szCs w:val="22"/>
        </w:rPr>
        <w:t>En ejercicio de esta facultad, no podrán completar, adicionar, modificar o mejorar sus ofrecimientos.</w:t>
      </w:r>
      <w:r>
        <w:rPr>
          <w:rFonts w:ascii="Arial Narrow" w:hAnsi="Arial Narrow" w:eastAsia="Calibri" w:cs="Arial"/>
          <w:bCs/>
          <w:sz w:val="22"/>
          <w:szCs w:val="22"/>
          <w:lang w:eastAsia="en-US"/>
        </w:rPr>
        <w:t xml:space="preserve"> </w:t>
      </w:r>
    </w:p>
    <w:p w14:paraId="6EECEF8C">
      <w:pPr>
        <w:widowControl w:val="0"/>
        <w:overflowPunct w:val="0"/>
        <w:autoSpaceDE w:val="0"/>
        <w:autoSpaceDN w:val="0"/>
        <w:adjustRightInd w:val="0"/>
        <w:spacing w:after="0" w:line="240" w:lineRule="auto"/>
        <w:jc w:val="both"/>
        <w:rPr>
          <w:rFonts w:ascii="Arial Narrow" w:hAnsi="Arial Narrow" w:cs="Arial"/>
          <w:lang/>
        </w:rPr>
      </w:pPr>
      <w:r>
        <w:rPr>
          <w:rFonts w:ascii="Arial Narrow" w:hAnsi="Arial Narrow" w:cs="Arial"/>
          <w:bCs/>
          <w:lang/>
        </w:rPr>
        <w:t>El Proponente no podrá subsanar la omisión de los asuntos relacionados con la falta de capacidad para presentar la oferta, ni acreditar circunstancias ocurridas con posterioridad al Cierre del proceso.</w:t>
      </w:r>
      <w:r>
        <w:rPr>
          <w:rFonts w:ascii="Arial Narrow" w:hAnsi="Arial Narrow" w:eastAsia="Times New Roman" w:cs="Arial"/>
          <w:lang w:eastAsia="es-ES"/>
        </w:rPr>
        <w:t xml:space="preserve"> El proponente no podrá subsanar aquellos requisitos que en virtud del artículo 5º  de la Ley 1150 de 2007 no pueden subsanarse.</w:t>
      </w:r>
      <w:r>
        <w:rPr>
          <w:rFonts w:ascii="Arial Narrow" w:hAnsi="Arial Narrow" w:cs="Arial"/>
          <w:lang/>
        </w:rPr>
        <w:t xml:space="preserve">  </w:t>
      </w:r>
    </w:p>
    <w:p w14:paraId="2A16822D">
      <w:pPr>
        <w:widowControl w:val="0"/>
        <w:overflowPunct w:val="0"/>
        <w:autoSpaceDE w:val="0"/>
        <w:autoSpaceDN w:val="0"/>
        <w:adjustRightInd w:val="0"/>
        <w:spacing w:after="0" w:line="240" w:lineRule="auto"/>
        <w:jc w:val="both"/>
        <w:rPr>
          <w:rFonts w:ascii="Arial Narrow" w:hAnsi="Arial Narrow" w:cs="Arial"/>
          <w:lang/>
        </w:rPr>
      </w:pPr>
    </w:p>
    <w:p w14:paraId="434E09B7">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eastAsia="MS Gothic" w:cs="Arial"/>
          <w:b/>
          <w:lang/>
        </w:rPr>
      </w:pPr>
      <w:bookmarkStart w:id="85" w:name="_Toc326656686"/>
      <w:bookmarkStart w:id="86" w:name="_Toc410631477"/>
      <w:r>
        <w:rPr>
          <w:rFonts w:ascii="Arial Narrow" w:hAnsi="Arial Narrow" w:cs="Arial"/>
          <w:b/>
          <w:lang w:eastAsia="es-CO"/>
        </w:rPr>
        <w:t>REGLAS</w:t>
      </w:r>
      <w:r>
        <w:rPr>
          <w:rFonts w:ascii="Arial Narrow" w:hAnsi="Arial Narrow" w:eastAsia="MS Gothic" w:cs="Arial"/>
          <w:b/>
          <w:lang/>
        </w:rPr>
        <w:t xml:space="preserve"> DE SUBSANABILIDAD</w:t>
      </w:r>
      <w:bookmarkEnd w:id="85"/>
      <w:bookmarkEnd w:id="86"/>
    </w:p>
    <w:p w14:paraId="23D78AF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1EFA3B1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Pr>
          <w:rFonts w:ascii="Arial Narrow" w:hAnsi="Arial Narrow" w:cs="Arial"/>
          <w:b/>
          <w:bCs/>
          <w:lang/>
        </w:rPr>
        <w:t>so pena del rechazo de la propuesta</w:t>
      </w:r>
      <w:r>
        <w:rPr>
          <w:rFonts w:ascii="Arial Narrow" w:hAnsi="Arial Narrow" w:cs="Arial"/>
          <w:lang/>
        </w:rPr>
        <w:t>. Las subsanaciones se harán por medio de mensajes, en la forma prevista en la plataforma.</w:t>
      </w:r>
    </w:p>
    <w:p w14:paraId="3E76D5CD">
      <w:pPr>
        <w:tabs>
          <w:tab w:val="left" w:pos="-142"/>
        </w:tabs>
        <w:autoSpaceDE w:val="0"/>
        <w:autoSpaceDN w:val="0"/>
        <w:adjustRightInd w:val="0"/>
        <w:spacing w:after="0" w:line="240" w:lineRule="auto"/>
        <w:jc w:val="both"/>
        <w:rPr>
          <w:rFonts w:ascii="Arial Narrow" w:hAnsi="Arial Narrow" w:cs="Arial"/>
          <w:lang/>
        </w:rPr>
      </w:pPr>
    </w:p>
    <w:p w14:paraId="6FF4E4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0FDBEAB">
      <w:pPr>
        <w:tabs>
          <w:tab w:val="left" w:pos="-142"/>
        </w:tabs>
        <w:autoSpaceDE w:val="0"/>
        <w:autoSpaceDN w:val="0"/>
        <w:adjustRightInd w:val="0"/>
        <w:spacing w:after="0" w:line="240" w:lineRule="auto"/>
        <w:jc w:val="both"/>
        <w:rPr>
          <w:rFonts w:ascii="Arial Narrow" w:hAnsi="Arial Narrow" w:cs="Arial"/>
          <w:lang/>
        </w:rPr>
      </w:pPr>
    </w:p>
    <w:p w14:paraId="418876A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pPr>
        <w:tabs>
          <w:tab w:val="left" w:pos="-142"/>
        </w:tabs>
        <w:autoSpaceDE w:val="0"/>
        <w:autoSpaceDN w:val="0"/>
        <w:adjustRightInd w:val="0"/>
        <w:spacing w:after="0" w:line="240" w:lineRule="auto"/>
        <w:jc w:val="both"/>
        <w:rPr>
          <w:rFonts w:ascii="Arial Narrow" w:hAnsi="Arial Narrow" w:cs="Arial"/>
          <w:lang/>
        </w:rPr>
      </w:pPr>
    </w:p>
    <w:p w14:paraId="6CE8589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virtud del principio de buena fe, los Proponentes que presenten observaciones al proceso o a las ofertas y conductas de los demás oferentes deberán justificar y demostrar su procedencia. </w:t>
      </w:r>
    </w:p>
    <w:p w14:paraId="289B1243">
      <w:pPr>
        <w:tabs>
          <w:tab w:val="left" w:pos="-142"/>
        </w:tabs>
        <w:autoSpaceDE w:val="0"/>
        <w:autoSpaceDN w:val="0"/>
        <w:adjustRightInd w:val="0"/>
        <w:spacing w:after="0" w:line="240" w:lineRule="auto"/>
        <w:jc w:val="both"/>
        <w:rPr>
          <w:rFonts w:ascii="Arial Narrow" w:hAnsi="Arial Narrow" w:cs="Arial"/>
          <w:lang/>
        </w:rPr>
      </w:pPr>
    </w:p>
    <w:p w14:paraId="60186EC7">
      <w:pPr>
        <w:tabs>
          <w:tab w:val="left" w:pos="-142"/>
        </w:tabs>
        <w:autoSpaceDE w:val="0"/>
        <w:autoSpaceDN w:val="0"/>
        <w:adjustRightInd w:val="0"/>
        <w:spacing w:after="0" w:line="240" w:lineRule="auto"/>
        <w:jc w:val="both"/>
        <w:rPr>
          <w:rFonts w:ascii="Arial Narrow" w:hAnsi="Arial Narrow" w:cs="Arial"/>
          <w:i/>
          <w:lang/>
        </w:rPr>
      </w:pPr>
      <w:r>
        <w:rPr>
          <w:rFonts w:ascii="Arial Narrow" w:hAnsi="Arial Narrow" w:cs="Arial"/>
          <w:lang/>
        </w:rPr>
        <w:t xml:space="preserve">De conformidad con el parágrafo primero del artículo 5º de la Ley 1150 de 2007, modificado por el artículo 5° de la Ley 1882 de 2018 </w:t>
      </w:r>
      <w:r>
        <w:rPr>
          <w:rFonts w:ascii="Arial Narrow" w:hAnsi="Arial Narrow" w:cs="Arial"/>
          <w:i/>
          <w:lang/>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Pr>
          <w:rFonts w:ascii="Arial Narrow" w:hAnsi="Arial Narrow" w:cs="Arial"/>
          <w:i/>
          <w:u w:val="single"/>
          <w:lang/>
        </w:rPr>
        <w:t>deberán ser entregados por una única vez por los proponentes hasta el término de traslado del informe de evaluación que corresponda a cada modalidad de selección</w:t>
      </w:r>
      <w:r>
        <w:rPr>
          <w:rFonts w:ascii="Arial Narrow" w:hAnsi="Arial Narrow" w:cs="Arial"/>
          <w:i/>
          <w:lang/>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245EAB5A">
      <w:pPr>
        <w:tabs>
          <w:tab w:val="left" w:pos="-142"/>
        </w:tabs>
        <w:autoSpaceDE w:val="0"/>
        <w:autoSpaceDN w:val="0"/>
        <w:adjustRightInd w:val="0"/>
        <w:spacing w:after="0" w:line="240" w:lineRule="auto"/>
        <w:jc w:val="both"/>
        <w:rPr>
          <w:rFonts w:ascii="Arial Narrow" w:hAnsi="Arial Narrow" w:cs="Arial"/>
          <w:i/>
          <w:lang/>
        </w:rPr>
      </w:pPr>
    </w:p>
    <w:p w14:paraId="5EE054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i/>
          <w:lang/>
        </w:rPr>
        <w:t>Durante el término otorgado para subsanar las ofertas, los proponentes no podrán acreditar circunstancias ocurridas con posterioridad al cierre del proceso”.</w:t>
      </w:r>
      <w:r>
        <w:rPr>
          <w:rFonts w:ascii="Arial Narrow" w:hAnsi="Arial Narrow" w:cs="Arial"/>
          <w:lang/>
        </w:rPr>
        <w:t xml:space="preserve"> (Subrayado fuera de texto).</w:t>
      </w:r>
    </w:p>
    <w:p w14:paraId="5F07D41E">
      <w:pPr>
        <w:tabs>
          <w:tab w:val="left" w:pos="-142"/>
        </w:tabs>
        <w:autoSpaceDE w:val="0"/>
        <w:autoSpaceDN w:val="0"/>
        <w:adjustRightInd w:val="0"/>
        <w:spacing w:after="0" w:line="240" w:lineRule="auto"/>
        <w:jc w:val="both"/>
        <w:rPr>
          <w:rFonts w:ascii="Arial Narrow" w:hAnsi="Arial Narrow" w:cs="Arial"/>
          <w:i/>
          <w:lang/>
        </w:rPr>
      </w:pPr>
    </w:p>
    <w:p w14:paraId="4A8A575F">
      <w:pPr>
        <w:pStyle w:val="34"/>
        <w:shd w:val="clear" w:color="auto" w:fill="FFFFFF"/>
        <w:spacing w:before="0" w:beforeAutospacing="0" w:after="0" w:afterAutospacing="0"/>
        <w:ind w:right="142"/>
        <w:jc w:val="both"/>
        <w:rPr>
          <w:rFonts w:ascii="Arial Narrow" w:hAnsi="Arial Narrow" w:cs="Calibri"/>
          <w:b/>
          <w:bCs/>
          <w:szCs w:val="22"/>
        </w:rPr>
      </w:pPr>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12D8A87">
      <w:pPr>
        <w:pStyle w:val="34"/>
        <w:shd w:val="clear" w:color="auto" w:fill="FFFFFF"/>
        <w:spacing w:before="0" w:beforeAutospacing="0" w:after="0" w:afterAutospacing="0"/>
        <w:ind w:right="142"/>
        <w:jc w:val="both"/>
        <w:rPr>
          <w:rFonts w:ascii="Calibri" w:hAnsi="Calibri" w:cs="Calibri"/>
          <w:szCs w:val="22"/>
        </w:rPr>
      </w:pPr>
    </w:p>
    <w:p w14:paraId="26472BFA">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ORDEN DE ELEGIBILIDAD Y ADJUDICACIÓN  </w:t>
      </w:r>
    </w:p>
    <w:p w14:paraId="136ED091">
      <w:pPr>
        <w:pStyle w:val="49"/>
        <w:jc w:val="both"/>
        <w:rPr>
          <w:rFonts w:ascii="Arial Narrow" w:hAnsi="Arial Narrow" w:cs="Arial"/>
          <w:sz w:val="22"/>
          <w:szCs w:val="22"/>
        </w:rPr>
      </w:pPr>
    </w:p>
    <w:p w14:paraId="4C4FCB85">
      <w:pPr>
        <w:pStyle w:val="49"/>
        <w:jc w:val="both"/>
        <w:rPr>
          <w:rFonts w:ascii="Arial Narrow" w:hAnsi="Arial Narrow" w:cs="Arial"/>
          <w:sz w:val="22"/>
          <w:szCs w:val="22"/>
        </w:rPr>
      </w:pPr>
      <w:r>
        <w:rPr>
          <w:rFonts w:ascii="Arial Narrow" w:hAnsi="Arial Narrow" w:cs="Arial"/>
          <w:sz w:val="22"/>
          <w:szCs w:val="22"/>
        </w:rPr>
        <w:t>La adjudicación se hará por el valor del presupuesto oficial según el orden de elegibilidad establecido. El ordenador del gasto, por medio de acto administrativo motivado adjudicará el proceso al o los proponentes, según sea el caso, ubicado en el primer lugar del orden de elegibilidad, y que cumpla con todos los requisitos exigidos en el presente pliego de condiciones o procederá a la declaratoria de desierta del proceso si a ello hubiere lugar.</w:t>
      </w:r>
    </w:p>
    <w:p w14:paraId="5C8B3FA7">
      <w:pPr>
        <w:pStyle w:val="49"/>
        <w:jc w:val="both"/>
        <w:rPr>
          <w:rFonts w:ascii="Arial Narrow" w:hAnsi="Arial Narrow" w:cs="Arial"/>
          <w:sz w:val="22"/>
          <w:szCs w:val="22"/>
        </w:rPr>
      </w:pPr>
    </w:p>
    <w:p w14:paraId="6515C12F">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DECLARATORIA DE DESIERTA </w:t>
      </w:r>
    </w:p>
    <w:p w14:paraId="0EA107E9">
      <w:pPr>
        <w:pStyle w:val="49"/>
        <w:jc w:val="both"/>
        <w:rPr>
          <w:rFonts w:ascii="Arial Narrow" w:hAnsi="Arial Narrow" w:cs="Arial"/>
          <w:sz w:val="22"/>
          <w:szCs w:val="22"/>
        </w:rPr>
      </w:pPr>
    </w:p>
    <w:p w14:paraId="52B93555">
      <w:pPr>
        <w:pStyle w:val="49"/>
        <w:jc w:val="both"/>
        <w:rPr>
          <w:rFonts w:ascii="Arial Narrow" w:hAnsi="Arial Narrow" w:cs="Arial"/>
          <w:sz w:val="22"/>
          <w:szCs w:val="22"/>
        </w:rPr>
      </w:pPr>
      <w:r>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pPr>
        <w:pStyle w:val="49"/>
        <w:jc w:val="both"/>
        <w:rPr>
          <w:rFonts w:ascii="Arial Narrow" w:hAnsi="Arial Narrow" w:cs="Arial"/>
          <w:b/>
          <w:sz w:val="22"/>
          <w:szCs w:val="22"/>
        </w:rPr>
      </w:pPr>
    </w:p>
    <w:p w14:paraId="7C882563">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No se presenten Ofertas</w:t>
      </w:r>
    </w:p>
    <w:p w14:paraId="0E0F5243">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No se presenten manifestaciones de interés en participar en el plazo establecido en el pliego de condiciones</w:t>
      </w:r>
    </w:p>
    <w:p w14:paraId="7CD37B39">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Existan causas o motivos que impidan la escogencia objetiva del Proponente</w:t>
      </w:r>
    </w:p>
    <w:p w14:paraId="582B4453">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pPr>
        <w:pStyle w:val="49"/>
        <w:numPr>
          <w:ilvl w:val="0"/>
          <w:numId w:val="20"/>
        </w:numPr>
        <w:ind w:left="709" w:hanging="567"/>
        <w:jc w:val="both"/>
        <w:rPr>
          <w:rFonts w:ascii="Arial Narrow" w:hAnsi="Arial Narrow" w:cs="Arial"/>
          <w:sz w:val="22"/>
          <w:szCs w:val="22"/>
        </w:rPr>
      </w:pPr>
      <w:r>
        <w:rPr>
          <w:rFonts w:ascii="Arial Narrow" w:hAnsi="Arial Narrow" w:cs="Arial"/>
          <w:sz w:val="22"/>
          <w:szCs w:val="22"/>
        </w:rPr>
        <w:t xml:space="preserve">En los demás casos contemplados en la ley. </w:t>
      </w:r>
    </w:p>
    <w:p w14:paraId="1B9E485C">
      <w:pPr>
        <w:pStyle w:val="49"/>
        <w:jc w:val="both"/>
        <w:rPr>
          <w:rFonts w:ascii="Arial Narrow" w:hAnsi="Arial Narrow" w:cs="Arial"/>
          <w:sz w:val="22"/>
          <w:szCs w:val="22"/>
        </w:rPr>
      </w:pPr>
    </w:p>
    <w:p w14:paraId="224AC51E">
      <w:pPr>
        <w:pStyle w:val="49"/>
        <w:jc w:val="both"/>
        <w:rPr>
          <w:rFonts w:ascii="Arial Narrow" w:hAnsi="Arial Narrow" w:cs="Arial"/>
          <w:sz w:val="22"/>
          <w:szCs w:val="22"/>
        </w:rPr>
      </w:pPr>
      <w:r>
        <w:rPr>
          <w:rFonts w:ascii="Arial Narrow" w:hAnsi="Arial Narrow" w:cs="Arial"/>
          <w:sz w:val="22"/>
          <w:szCs w:val="22"/>
        </w:rPr>
        <w:t>El acto administrativo que declare desierto el proceso será publicado en el SECOP II.</w:t>
      </w:r>
    </w:p>
    <w:p w14:paraId="2978E59E">
      <w:pPr>
        <w:pStyle w:val="49"/>
        <w:jc w:val="both"/>
        <w:rPr>
          <w:rFonts w:ascii="Arial Narrow" w:hAnsi="Arial Narrow" w:cs="Arial"/>
          <w:sz w:val="22"/>
          <w:szCs w:val="22"/>
        </w:rPr>
      </w:pPr>
    </w:p>
    <w:p w14:paraId="1E0DB073">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RECHAZO</w:t>
      </w:r>
    </w:p>
    <w:p w14:paraId="0E36DB49">
      <w:pPr>
        <w:pStyle w:val="4"/>
        <w:spacing w:before="0" w:line="240" w:lineRule="auto"/>
        <w:jc w:val="both"/>
        <w:rPr>
          <w:rFonts w:ascii="Arial Narrow" w:hAnsi="Arial Narrow" w:cs="Arial"/>
          <w:color w:val="auto"/>
          <w:lang/>
        </w:rPr>
      </w:pPr>
    </w:p>
    <w:p w14:paraId="69873923">
      <w:pPr>
        <w:pStyle w:val="49"/>
        <w:jc w:val="both"/>
        <w:rPr>
          <w:rFonts w:ascii="Arial Narrow" w:hAnsi="Arial Narrow" w:cs="Arial"/>
          <w:sz w:val="22"/>
          <w:szCs w:val="22"/>
        </w:rPr>
      </w:pPr>
      <w:r>
        <w:rPr>
          <w:rFonts w:ascii="Arial Narrow" w:hAnsi="Arial Narrow" w:cs="Arial"/>
          <w:sz w:val="22"/>
          <w:szCs w:val="22"/>
        </w:rPr>
        <w:t>En adición a otras causas previstas por la ley, la AEROCIVIL, rechazará las ofertas presentadas en  los siguientes casos:</w:t>
      </w:r>
    </w:p>
    <w:p w14:paraId="03A7E7B5">
      <w:pPr>
        <w:pStyle w:val="52"/>
        <w:spacing w:after="0" w:line="240" w:lineRule="auto"/>
        <w:ind w:left="0"/>
        <w:jc w:val="both"/>
        <w:rPr>
          <w:rFonts w:ascii="Arial Narrow" w:hAnsi="Arial Narrow" w:eastAsia="Arial Unicode MS" w:cs="Arial"/>
          <w:b/>
          <w:iCs/>
          <w:lang/>
        </w:rPr>
      </w:pPr>
    </w:p>
    <w:p w14:paraId="5B70C51F">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 xml:space="preserve">Cuando al Proponente </w:t>
      </w:r>
      <w:r>
        <w:rPr>
          <w:rFonts w:ascii="Arial Narrow" w:hAnsi="Arial Narrow" w:eastAsia="Arial Unicode MS" w:cs="Arial"/>
          <w:iCs/>
          <w:lang/>
        </w:rPr>
        <w:t>en forma individual o conjunta</w:t>
      </w:r>
      <w:r>
        <w:rPr>
          <w:rFonts w:ascii="Arial Narrow" w:hAnsi="Arial Narrow" w:cs="Arial"/>
          <w:lang/>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pPr>
        <w:pStyle w:val="52"/>
        <w:numPr>
          <w:ilvl w:val="0"/>
          <w:numId w:val="21"/>
        </w:numPr>
        <w:spacing w:after="0" w:line="240" w:lineRule="auto"/>
        <w:ind w:left="709" w:hanging="709"/>
        <w:jc w:val="both"/>
        <w:rPr>
          <w:rFonts w:ascii="Arial Narrow" w:hAnsi="Arial Narrow" w:eastAsia="Arial Unicode MS" w:cs="Arial"/>
          <w:iCs/>
          <w:lang/>
        </w:rPr>
      </w:pPr>
      <w:r>
        <w:rPr>
          <w:rFonts w:ascii="Arial Narrow" w:hAnsi="Arial Narrow" w:cs="Arial"/>
          <w:lang/>
        </w:rPr>
        <w:t>Cuando el proponente incumpla los requisitos exigidos en el pliego y que no sean susceptibles de subsanar, de conformidad con lo establecido en ley 1150 de 2007, artículo 5.</w:t>
      </w:r>
    </w:p>
    <w:p w14:paraId="141E8624">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Cuando se acrediten circunstancias ocurridas con posterioridad al cierre del presente proceso.</w:t>
      </w:r>
    </w:p>
    <w:p w14:paraId="720CDD67">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 xml:space="preserve">Cuando no se presente la garantía de seriedad de la oferta junto con la propuesta </w:t>
      </w:r>
    </w:p>
    <w:p w14:paraId="7296BFD0">
      <w:pPr>
        <w:pStyle w:val="52"/>
        <w:numPr>
          <w:ilvl w:val="0"/>
          <w:numId w:val="21"/>
        </w:numPr>
        <w:spacing w:after="0" w:line="240" w:lineRule="auto"/>
        <w:ind w:left="709" w:hanging="709"/>
        <w:jc w:val="both"/>
        <w:rPr>
          <w:rFonts w:eastAsia="Times New Roman"/>
          <w:sz w:val="20"/>
          <w:szCs w:val="20"/>
          <w:lang/>
        </w:rPr>
      </w:pPr>
      <w:r>
        <w:rPr>
          <w:rFonts w:ascii="Arial Narrow" w:hAnsi="Arial Narrow" w:cs="Arial"/>
          <w:lang/>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Cuando una misma persona natural o jurídica, o integrante de un Proponente Plural presente o haga parte en más de una propuesta para el Proceso de Contratación.</w:t>
      </w:r>
    </w:p>
    <w:p w14:paraId="1D4F6BEF">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Que el Proponente se encuentre inmerso en un conflicto de interés previsto en una norma de rango constitucional o legal o en la causal prevista en el numeral 2.17 del Pliego de Condiciones.</w:t>
      </w:r>
    </w:p>
    <w:p w14:paraId="2DD1E2CC">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Que la persona jurídica Proponente Individual o integrante del Proponente Plural esté incursa en la situación descrita en el numeral 1 del artículo 38 de la Ley 1116 de 2006.</w:t>
      </w:r>
    </w:p>
    <w:p w14:paraId="67F668E0">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Que el objeto social del Proponente, en caso de que se trate de una persona jurídica, o el de sus integrantes, tratándose de Proponentes Plurales, no le permita ejecutar el Objeto del Contrato.</w:t>
      </w:r>
    </w:p>
    <w:p w14:paraId="73223F20">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pPr>
        <w:pStyle w:val="52"/>
        <w:numPr>
          <w:ilvl w:val="0"/>
          <w:numId w:val="21"/>
        </w:numPr>
        <w:spacing w:after="0" w:line="240" w:lineRule="auto"/>
        <w:ind w:left="709" w:hanging="709"/>
        <w:jc w:val="both"/>
        <w:rPr>
          <w:rFonts w:ascii="Arial Narrow" w:hAnsi="Arial Narrow" w:cs="Arial"/>
          <w:lang/>
        </w:rPr>
      </w:pPr>
      <w:r>
        <w:rPr>
          <w:rFonts w:ascii="Arial Narrow" w:hAnsi="Arial Narrow" w:cs="Arial"/>
          <w:lang/>
        </w:rPr>
        <w:t>Cuando el valor total de la propuesta supere el Presupuesto Oficial.</w:t>
      </w:r>
    </w:p>
    <w:p w14:paraId="424322BF">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el valor total de la propuesta corregida  supere el Presupuesto Oficial</w:t>
      </w:r>
    </w:p>
    <w:p w14:paraId="2498E3C9">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 xml:space="preserve">Cuando el Formato No. 7, NO se presente o NO esté diligenciado con la totalidad de los ítems o actividades del Presupuesto Oficial o se modifique la descripción de algún ítem o no se ofrezca cantidad solicitada. </w:t>
      </w:r>
    </w:p>
    <w:p w14:paraId="18676D2A">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presente propuesta condicionada para la adjudicación del Contrato.</w:t>
      </w:r>
    </w:p>
    <w:p w14:paraId="52D3A140">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Presentar la oferta extemporáneamente</w:t>
      </w:r>
    </w:p>
    <w:p w14:paraId="1BDDE88C">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el valor total de la oferta es artificialmente bajo, de acuerdo con lo establecido en el presente documento</w:t>
      </w:r>
    </w:p>
    <w:p w14:paraId="2B2F0399">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la entidad solicite aclaraciones para determinar si existe una oferta artificialmente baja y el proponente no presente la aclaración en el término otorgado por la AEROCIVIL, o cuando la misma se encuentre incompleta.</w:t>
      </w:r>
    </w:p>
    <w:p w14:paraId="45A9DC06">
      <w:pPr>
        <w:pStyle w:val="52"/>
        <w:numPr>
          <w:ilvl w:val="0"/>
          <w:numId w:val="21"/>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la oferta contiene precios artificialmente bajo, luego de analizadas las explicaciones del proponente</w:t>
      </w:r>
    </w:p>
    <w:p w14:paraId="48666025">
      <w:pPr>
        <w:pStyle w:val="52"/>
        <w:numPr>
          <w:ilvl w:val="0"/>
          <w:numId w:val="21"/>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pPr>
        <w:pStyle w:val="52"/>
        <w:numPr>
          <w:ilvl w:val="0"/>
          <w:numId w:val="21"/>
        </w:numPr>
        <w:tabs>
          <w:tab w:val="left" w:pos="709"/>
        </w:tabs>
        <w:spacing w:after="0" w:line="240" w:lineRule="auto"/>
        <w:ind w:left="709" w:hanging="709"/>
        <w:contextualSpacing w:val="0"/>
        <w:jc w:val="both"/>
        <w:rPr>
          <w:rFonts w:ascii="Arial Narrow" w:hAnsi="Arial Narrow" w:cs="Arial"/>
          <w:lang/>
        </w:rPr>
      </w:pPr>
      <w:r>
        <w:rPr>
          <w:rFonts w:ascii="Arial Narrow" w:hAnsi="Arial Narrow" w:cs="Arial"/>
          <w:lang/>
        </w:rPr>
        <w:t>En los demás casos que expresamente el pliego o la ley así lo indiquen.</w:t>
      </w:r>
    </w:p>
    <w:p w14:paraId="4B59BA3D">
      <w:pPr>
        <w:tabs>
          <w:tab w:val="left" w:pos="709"/>
        </w:tabs>
        <w:spacing w:after="0" w:line="240" w:lineRule="auto"/>
        <w:jc w:val="both"/>
        <w:rPr>
          <w:rFonts w:ascii="Arial Narrow" w:hAnsi="Arial Narrow" w:cs="Arial"/>
          <w:lang/>
        </w:rPr>
      </w:pPr>
    </w:p>
    <w:p w14:paraId="326C7BD7">
      <w:pPr>
        <w:tabs>
          <w:tab w:val="left" w:pos="709"/>
        </w:tabs>
        <w:spacing w:after="0" w:line="240" w:lineRule="auto"/>
        <w:jc w:val="both"/>
        <w:rPr>
          <w:rFonts w:ascii="Arial Narrow" w:hAnsi="Arial Narrow" w:cs="Arial"/>
          <w:lang/>
        </w:rPr>
      </w:pPr>
    </w:p>
    <w:p w14:paraId="396D11D6">
      <w:pPr>
        <w:pStyle w:val="52"/>
        <w:tabs>
          <w:tab w:val="left" w:pos="709"/>
        </w:tabs>
        <w:spacing w:after="0" w:line="240" w:lineRule="auto"/>
        <w:ind w:left="709"/>
        <w:contextualSpacing w:val="0"/>
        <w:jc w:val="both"/>
        <w:rPr>
          <w:rFonts w:ascii="Arial Narrow" w:hAnsi="Arial Narrow" w:cs="Arial"/>
          <w:lang/>
        </w:rPr>
      </w:pPr>
    </w:p>
    <w:p w14:paraId="61BCED38">
      <w:pPr>
        <w:pStyle w:val="52"/>
        <w:widowControl w:val="0"/>
        <w:numPr>
          <w:ilvl w:val="1"/>
          <w:numId w:val="17"/>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RIESGOS </w:t>
      </w:r>
    </w:p>
    <w:p w14:paraId="27E56D10">
      <w:pPr>
        <w:pStyle w:val="49"/>
        <w:jc w:val="both"/>
        <w:rPr>
          <w:rFonts w:ascii="Arial Narrow" w:hAnsi="Arial Narrow" w:cs="Arial"/>
          <w:sz w:val="22"/>
          <w:szCs w:val="22"/>
        </w:rPr>
      </w:pPr>
    </w:p>
    <w:p w14:paraId="2795D1FC">
      <w:pPr>
        <w:pStyle w:val="49"/>
        <w:jc w:val="both"/>
        <w:rPr>
          <w:rFonts w:ascii="Arial Narrow" w:hAnsi="Arial Narrow" w:cs="Arial"/>
          <w:sz w:val="22"/>
          <w:szCs w:val="22"/>
        </w:rPr>
      </w:pPr>
      <w:r>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pPr>
        <w:pStyle w:val="49"/>
        <w:jc w:val="both"/>
        <w:rPr>
          <w:rFonts w:ascii="Arial Narrow" w:hAnsi="Arial Narrow" w:cs="Arial"/>
          <w:sz w:val="22"/>
          <w:szCs w:val="22"/>
        </w:rPr>
      </w:pPr>
    </w:p>
    <w:p w14:paraId="1C8D22BA">
      <w:pPr>
        <w:pStyle w:val="49"/>
        <w:jc w:val="both"/>
        <w:rPr>
          <w:rFonts w:ascii="Arial Narrow" w:hAnsi="Arial Narrow" w:cs="Arial"/>
          <w:sz w:val="22"/>
          <w:szCs w:val="22"/>
        </w:rPr>
      </w:pPr>
      <w:r>
        <w:rPr>
          <w:rFonts w:ascii="Arial Narrow" w:hAnsi="Arial Narrow" w:cs="Arial"/>
          <w:sz w:val="22"/>
          <w:szCs w:val="22"/>
        </w:rPr>
        <w:t xml:space="preserve">Esta matriz se encuentra publicada en los estudios y documentos previos desde el proyecto de Pliego de Condiciones y su complementario.  </w:t>
      </w:r>
    </w:p>
    <w:p w14:paraId="220ED2A0">
      <w:pPr>
        <w:pStyle w:val="49"/>
        <w:jc w:val="both"/>
        <w:rPr>
          <w:rFonts w:ascii="Arial Narrow" w:hAnsi="Arial Narrow" w:cs="Arial"/>
          <w:sz w:val="22"/>
          <w:szCs w:val="22"/>
        </w:rPr>
      </w:pPr>
      <w:r>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pPr>
        <w:pStyle w:val="49"/>
        <w:jc w:val="both"/>
        <w:rPr>
          <w:rFonts w:ascii="Arial Narrow" w:hAnsi="Arial Narrow" w:cs="Arial"/>
          <w:sz w:val="22"/>
          <w:szCs w:val="22"/>
        </w:rPr>
      </w:pPr>
    </w:p>
    <w:p w14:paraId="49B713BE">
      <w:pPr>
        <w:pStyle w:val="49"/>
        <w:jc w:val="both"/>
        <w:rPr>
          <w:rFonts w:ascii="Arial Narrow" w:hAnsi="Arial Narrow" w:cs="Arial"/>
          <w:sz w:val="22"/>
          <w:szCs w:val="22"/>
        </w:rPr>
      </w:pPr>
      <w:r>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pPr>
        <w:pStyle w:val="49"/>
        <w:jc w:val="both"/>
        <w:rPr>
          <w:rFonts w:ascii="Arial Narrow" w:hAnsi="Arial Narrow" w:cs="Arial"/>
          <w:sz w:val="22"/>
          <w:szCs w:val="22"/>
        </w:rPr>
      </w:pPr>
    </w:p>
    <w:p w14:paraId="507B17F8">
      <w:pPr>
        <w:pStyle w:val="49"/>
        <w:jc w:val="both"/>
        <w:rPr>
          <w:rFonts w:ascii="Arial Narrow" w:hAnsi="Arial Narrow" w:cs="Arial"/>
          <w:sz w:val="22"/>
          <w:szCs w:val="22"/>
        </w:rPr>
      </w:pPr>
      <w:r>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pPr>
        <w:pStyle w:val="49"/>
        <w:jc w:val="both"/>
        <w:rPr>
          <w:rFonts w:ascii="Arial Narrow" w:hAnsi="Arial Narrow" w:cs="Arial"/>
          <w:sz w:val="22"/>
          <w:szCs w:val="22"/>
        </w:rPr>
      </w:pPr>
    </w:p>
    <w:p w14:paraId="2128F71D">
      <w:pPr>
        <w:autoSpaceDE w:val="0"/>
        <w:autoSpaceDN w:val="0"/>
        <w:adjustRightInd w:val="0"/>
        <w:spacing w:after="0" w:line="240" w:lineRule="auto"/>
        <w:jc w:val="both"/>
        <w:rPr>
          <w:rFonts w:ascii="Arial Narrow" w:hAnsi="Arial Narrow" w:cs="Arial"/>
          <w:lang/>
        </w:rPr>
      </w:pPr>
    </w:p>
    <w:p w14:paraId="3B9CCBE2">
      <w:pPr>
        <w:pStyle w:val="3"/>
        <w:spacing w:before="0" w:line="240" w:lineRule="auto"/>
        <w:jc w:val="center"/>
        <w:rPr>
          <w:rFonts w:ascii="Arial Narrow" w:hAnsi="Arial Narrow" w:cs="Arial"/>
          <w:color w:val="auto"/>
          <w:sz w:val="22"/>
          <w:szCs w:val="22"/>
          <w:lang/>
        </w:rPr>
      </w:pPr>
      <w:bookmarkStart w:id="87" w:name="_Hlk97202605"/>
      <w:r>
        <w:rPr>
          <w:rFonts w:ascii="Arial Narrow" w:hAnsi="Arial Narrow" w:cs="Arial"/>
          <w:color w:val="auto"/>
          <w:sz w:val="22"/>
          <w:szCs w:val="22"/>
          <w:lang/>
        </w:rPr>
        <w:br w:type="page"/>
      </w:r>
      <w:r>
        <w:rPr>
          <w:rFonts w:ascii="Arial Narrow" w:hAnsi="Arial Narrow" w:cs="Arial"/>
          <w:color w:val="auto"/>
          <w:sz w:val="22"/>
          <w:szCs w:val="22"/>
          <w:lang/>
        </w:rPr>
        <w:t>CAPITULO IV</w:t>
      </w:r>
    </w:p>
    <w:bookmarkEnd w:id="87"/>
    <w:p w14:paraId="0946675C">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REQUISITOS HABILITANTES, FACTORES DE EVALUACIÓN Y ASPECTOS TÉCNICOS A VERIFICAR</w:t>
      </w:r>
    </w:p>
    <w:p w14:paraId="6CF7E81F">
      <w:pPr>
        <w:autoSpaceDE w:val="0"/>
        <w:autoSpaceDN w:val="0"/>
        <w:adjustRightInd w:val="0"/>
        <w:spacing w:after="0" w:line="240" w:lineRule="auto"/>
        <w:jc w:val="both"/>
        <w:rPr>
          <w:rFonts w:ascii="Arial Narrow" w:hAnsi="Arial Narrow" w:cs="Arial"/>
          <w:b/>
          <w:bCs/>
          <w:lang/>
        </w:rPr>
      </w:pPr>
    </w:p>
    <w:p w14:paraId="7D90D3D6">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HABILITANTES</w:t>
      </w:r>
    </w:p>
    <w:p w14:paraId="381BAC35">
      <w:pPr>
        <w:pStyle w:val="49"/>
        <w:jc w:val="both"/>
        <w:rPr>
          <w:rFonts w:ascii="Arial Narrow" w:hAnsi="Arial Narrow" w:cs="Arial"/>
          <w:sz w:val="22"/>
          <w:szCs w:val="22"/>
        </w:rPr>
      </w:pPr>
    </w:p>
    <w:p w14:paraId="18AA43A6">
      <w:pPr>
        <w:pStyle w:val="49"/>
        <w:jc w:val="both"/>
        <w:rPr>
          <w:rFonts w:ascii="Arial Narrow" w:hAnsi="Arial Narrow" w:cs="Arial"/>
          <w:sz w:val="22"/>
          <w:szCs w:val="22"/>
        </w:rPr>
      </w:pPr>
      <w:r>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pPr>
        <w:pStyle w:val="49"/>
        <w:jc w:val="both"/>
        <w:rPr>
          <w:rFonts w:ascii="Arial Narrow" w:hAnsi="Arial Narrow" w:cs="Arial"/>
          <w:sz w:val="22"/>
          <w:szCs w:val="22"/>
        </w:rPr>
      </w:pPr>
    </w:p>
    <w:p w14:paraId="1C440FC0">
      <w:pPr>
        <w:pStyle w:val="49"/>
        <w:jc w:val="both"/>
        <w:rPr>
          <w:rFonts w:ascii="Arial Narrow" w:hAnsi="Arial Narrow" w:cs="Arial"/>
          <w:sz w:val="22"/>
          <w:szCs w:val="22"/>
        </w:rPr>
      </w:pPr>
      <w:r>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pPr>
        <w:pStyle w:val="49"/>
        <w:jc w:val="both"/>
        <w:rPr>
          <w:rFonts w:ascii="Arial Narrow" w:hAnsi="Arial Narrow" w:cs="Arial"/>
          <w:sz w:val="22"/>
          <w:szCs w:val="22"/>
        </w:rPr>
      </w:pPr>
    </w:p>
    <w:p w14:paraId="440C4E51">
      <w:pPr>
        <w:pStyle w:val="49"/>
        <w:jc w:val="both"/>
        <w:rPr>
          <w:rFonts w:ascii="Arial Narrow" w:hAnsi="Arial Narrow" w:cs="Arial"/>
          <w:sz w:val="22"/>
          <w:szCs w:val="22"/>
        </w:rPr>
      </w:pPr>
      <w:r>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pPr>
        <w:pStyle w:val="49"/>
        <w:jc w:val="both"/>
        <w:rPr>
          <w:rFonts w:ascii="Arial Narrow" w:hAnsi="Arial Narrow" w:cs="Arial"/>
          <w:sz w:val="22"/>
          <w:szCs w:val="22"/>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0"/>
        <w:gridCol w:w="2436"/>
      </w:tblGrid>
      <w:tr w14:paraId="0878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5139AC59">
            <w:pPr>
              <w:spacing w:after="0" w:line="240" w:lineRule="auto"/>
              <w:jc w:val="center"/>
              <w:rPr>
                <w:rFonts w:ascii="Arial Narrow" w:hAnsi="Arial Narrow" w:cs="Arial"/>
                <w:b/>
                <w:sz w:val="20"/>
                <w:szCs w:val="20"/>
                <w:lang/>
              </w:rPr>
            </w:pPr>
            <w:r>
              <w:rPr>
                <w:rFonts w:ascii="Arial Narrow" w:hAnsi="Arial Narrow" w:cs="Arial"/>
                <w:b/>
                <w:sz w:val="20"/>
                <w:szCs w:val="20"/>
                <w:lang/>
              </w:rPr>
              <w:t>Requisitos</w:t>
            </w:r>
          </w:p>
        </w:tc>
        <w:tc>
          <w:tcPr>
            <w:tcW w:w="2436" w:type="dxa"/>
            <w:vAlign w:val="center"/>
          </w:tcPr>
          <w:p w14:paraId="2C95C37A">
            <w:pPr>
              <w:spacing w:after="0" w:line="240" w:lineRule="auto"/>
              <w:jc w:val="center"/>
              <w:rPr>
                <w:rFonts w:ascii="Arial Narrow" w:hAnsi="Arial Narrow" w:cs="Arial"/>
                <w:b/>
                <w:sz w:val="20"/>
                <w:szCs w:val="20"/>
                <w:lang/>
              </w:rPr>
            </w:pPr>
            <w:r>
              <w:rPr>
                <w:rFonts w:ascii="Arial Narrow" w:hAnsi="Arial Narrow" w:cs="Arial"/>
                <w:b/>
                <w:sz w:val="20"/>
                <w:szCs w:val="20"/>
                <w:lang/>
              </w:rPr>
              <w:t>Resultado verificación</w:t>
            </w:r>
          </w:p>
        </w:tc>
      </w:tr>
      <w:tr w14:paraId="07B1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3990" w:type="dxa"/>
            <w:vAlign w:val="center"/>
          </w:tcPr>
          <w:p w14:paraId="1FD3DB6B">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Jurídica</w:t>
            </w:r>
          </w:p>
        </w:tc>
        <w:tc>
          <w:tcPr>
            <w:tcW w:w="2436" w:type="dxa"/>
            <w:vAlign w:val="center"/>
          </w:tcPr>
          <w:p w14:paraId="1D956786">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463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347FF1A5">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Financiera</w:t>
            </w:r>
          </w:p>
        </w:tc>
        <w:tc>
          <w:tcPr>
            <w:tcW w:w="2436" w:type="dxa"/>
            <w:vAlign w:val="center"/>
          </w:tcPr>
          <w:p w14:paraId="2B660895">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5F5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09985739">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Organizacional</w:t>
            </w:r>
          </w:p>
        </w:tc>
        <w:tc>
          <w:tcPr>
            <w:tcW w:w="2436" w:type="dxa"/>
            <w:vAlign w:val="center"/>
          </w:tcPr>
          <w:p w14:paraId="3456EE0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24A7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1E4C361">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Requisitos Técnicos Habilitantes</w:t>
            </w:r>
          </w:p>
        </w:tc>
        <w:tc>
          <w:tcPr>
            <w:tcW w:w="2436" w:type="dxa"/>
            <w:vAlign w:val="center"/>
          </w:tcPr>
          <w:p w14:paraId="002849E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15C3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5403182">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Otros Aspectos Técnicos</w:t>
            </w:r>
          </w:p>
        </w:tc>
        <w:tc>
          <w:tcPr>
            <w:tcW w:w="2436" w:type="dxa"/>
            <w:vAlign w:val="center"/>
          </w:tcPr>
          <w:p w14:paraId="4AB82729">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bl>
    <w:p w14:paraId="65B0F87C">
      <w:pPr>
        <w:pStyle w:val="49"/>
        <w:jc w:val="both"/>
        <w:rPr>
          <w:rFonts w:ascii="Arial Narrow" w:hAnsi="Arial Narrow" w:cs="Arial"/>
          <w:sz w:val="22"/>
          <w:szCs w:val="22"/>
        </w:rPr>
      </w:pPr>
    </w:p>
    <w:p w14:paraId="0D0F3DAA">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Manifestación de Interés en Participar</w:t>
      </w:r>
    </w:p>
    <w:p w14:paraId="1CBD6B24">
      <w:pPr>
        <w:pStyle w:val="49"/>
        <w:jc w:val="both"/>
        <w:rPr>
          <w:rFonts w:ascii="Arial Narrow" w:hAnsi="Arial Narrow" w:cs="Arial"/>
          <w:sz w:val="22"/>
          <w:szCs w:val="22"/>
        </w:rPr>
      </w:pPr>
    </w:p>
    <w:p w14:paraId="29C40963">
      <w:pPr>
        <w:pStyle w:val="49"/>
        <w:jc w:val="both"/>
        <w:rPr>
          <w:rFonts w:ascii="Arial Narrow" w:hAnsi="Arial Narrow" w:cs="Arial"/>
          <w:sz w:val="22"/>
          <w:szCs w:val="22"/>
        </w:rPr>
      </w:pPr>
      <w:r>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pPr>
        <w:pStyle w:val="49"/>
        <w:jc w:val="both"/>
        <w:rPr>
          <w:rFonts w:ascii="Arial Narrow" w:hAnsi="Arial Narrow" w:cs="Arial"/>
          <w:sz w:val="22"/>
          <w:szCs w:val="22"/>
        </w:rPr>
      </w:pPr>
    </w:p>
    <w:p w14:paraId="4CDE3358">
      <w:pPr>
        <w:pStyle w:val="49"/>
        <w:jc w:val="both"/>
        <w:rPr>
          <w:rFonts w:ascii="Arial Narrow" w:hAnsi="Arial Narrow" w:cs="Arial"/>
          <w:sz w:val="22"/>
          <w:szCs w:val="22"/>
        </w:rPr>
      </w:pPr>
      <w:r>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pPr>
        <w:pStyle w:val="49"/>
        <w:jc w:val="both"/>
        <w:rPr>
          <w:rFonts w:ascii="Arial Narrow" w:hAnsi="Arial Narrow" w:cs="Arial"/>
          <w:sz w:val="22"/>
          <w:szCs w:val="22"/>
        </w:rPr>
      </w:pPr>
    </w:p>
    <w:p w14:paraId="4433C573">
      <w:pPr>
        <w:pStyle w:val="49"/>
        <w:jc w:val="both"/>
        <w:rPr>
          <w:rFonts w:ascii="Arial Narrow" w:hAnsi="Arial Narrow" w:cs="Arial"/>
          <w:sz w:val="22"/>
          <w:szCs w:val="22"/>
        </w:rPr>
      </w:pPr>
      <w:r>
        <w:rPr>
          <w:rFonts w:ascii="Arial Narrow" w:hAnsi="Arial Narrow" w:cs="Arial"/>
          <w:sz w:val="22"/>
          <w:szCs w:val="22"/>
        </w:rPr>
        <w:t>Al momento de la inscripción, el sistema asignará un número consecutivo iniciando con el número uno (1) y registrará la fecha y hora de la misma.</w:t>
      </w:r>
    </w:p>
    <w:p w14:paraId="112A9F34">
      <w:pPr>
        <w:pStyle w:val="49"/>
        <w:jc w:val="both"/>
        <w:rPr>
          <w:rFonts w:ascii="Arial Narrow" w:hAnsi="Arial Narrow" w:cs="Arial"/>
          <w:sz w:val="22"/>
          <w:szCs w:val="22"/>
        </w:rPr>
      </w:pPr>
      <w:r>
        <w:rPr>
          <w:rFonts w:ascii="Arial Narrow" w:hAnsi="Arial Narrow" w:cs="Arial"/>
          <w:sz w:val="22"/>
          <w:szCs w:val="22"/>
        </w:rPr>
        <w:t xml:space="preserve"> </w:t>
      </w:r>
    </w:p>
    <w:p w14:paraId="2B2A39E0">
      <w:pPr>
        <w:pStyle w:val="49"/>
        <w:jc w:val="both"/>
        <w:rPr>
          <w:rFonts w:ascii="Arial Narrow" w:hAnsi="Arial Narrow" w:cs="Arial"/>
          <w:sz w:val="22"/>
          <w:szCs w:val="22"/>
        </w:rPr>
      </w:pPr>
      <w:r>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pPr>
        <w:pStyle w:val="49"/>
        <w:jc w:val="both"/>
        <w:rPr>
          <w:rFonts w:ascii="Arial Narrow" w:hAnsi="Arial Narrow" w:cs="Arial"/>
          <w:sz w:val="22"/>
          <w:szCs w:val="22"/>
        </w:rPr>
      </w:pPr>
    </w:p>
    <w:p w14:paraId="73E4E89C">
      <w:pPr>
        <w:pStyle w:val="49"/>
        <w:jc w:val="both"/>
        <w:rPr>
          <w:rFonts w:ascii="Arial Narrow" w:hAnsi="Arial Narrow" w:cs="Arial"/>
          <w:sz w:val="22"/>
          <w:szCs w:val="22"/>
        </w:rPr>
      </w:pPr>
      <w:r>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pPr>
        <w:pStyle w:val="49"/>
        <w:jc w:val="both"/>
        <w:rPr>
          <w:rFonts w:ascii="Arial Narrow" w:hAnsi="Arial Narrow" w:cs="Arial"/>
          <w:sz w:val="22"/>
          <w:szCs w:val="22"/>
        </w:rPr>
      </w:pPr>
    </w:p>
    <w:p w14:paraId="5F6D5E62">
      <w:pPr>
        <w:pStyle w:val="49"/>
        <w:jc w:val="both"/>
        <w:rPr>
          <w:rFonts w:ascii="Arial Narrow" w:hAnsi="Arial Narrow" w:cs="Arial"/>
          <w:sz w:val="22"/>
          <w:szCs w:val="22"/>
        </w:rPr>
      </w:pPr>
      <w:r>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pPr>
        <w:pStyle w:val="49"/>
        <w:jc w:val="both"/>
        <w:rPr>
          <w:rFonts w:ascii="Arial Narrow" w:hAnsi="Arial Narrow" w:cs="Arial"/>
          <w:sz w:val="22"/>
          <w:szCs w:val="22"/>
        </w:rPr>
      </w:pPr>
      <w:r>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pPr>
        <w:pStyle w:val="49"/>
        <w:jc w:val="both"/>
        <w:rPr>
          <w:rFonts w:ascii="Arial Narrow" w:hAnsi="Arial Narrow" w:cs="Arial"/>
          <w:sz w:val="22"/>
          <w:szCs w:val="22"/>
        </w:rPr>
      </w:pPr>
      <w:r>
        <w:rPr>
          <w:rFonts w:ascii="Arial Narrow" w:hAnsi="Arial Narrow" w:cs="Arial"/>
          <w:sz w:val="22"/>
          <w:szCs w:val="22"/>
        </w:rPr>
        <w:t xml:space="preserve">                        </w:t>
      </w:r>
    </w:p>
    <w:p w14:paraId="2EB6408B">
      <w:pPr>
        <w:pStyle w:val="49"/>
        <w:jc w:val="both"/>
        <w:rPr>
          <w:rFonts w:ascii="Arial Narrow" w:hAnsi="Arial Narrow" w:cs="Arial"/>
          <w:sz w:val="22"/>
          <w:szCs w:val="22"/>
        </w:rPr>
      </w:pPr>
      <w:r>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pPr>
        <w:pStyle w:val="49"/>
        <w:jc w:val="both"/>
        <w:rPr>
          <w:rFonts w:ascii="Arial Narrow" w:hAnsi="Arial Narrow" w:cs="Arial"/>
          <w:sz w:val="22"/>
          <w:szCs w:val="22"/>
        </w:rPr>
      </w:pPr>
    </w:p>
    <w:p w14:paraId="6F79B6CF">
      <w:pPr>
        <w:pStyle w:val="49"/>
        <w:jc w:val="both"/>
        <w:rPr>
          <w:rFonts w:ascii="Arial Narrow" w:hAnsi="Arial Narrow" w:cs="Arial"/>
          <w:sz w:val="22"/>
          <w:szCs w:val="22"/>
        </w:rPr>
      </w:pPr>
      <w:r>
        <w:rPr>
          <w:rFonts w:ascii="Arial Narrow" w:hAnsi="Arial Narrow" w:cs="Arial"/>
          <w:sz w:val="22"/>
          <w:szCs w:val="22"/>
        </w:rPr>
        <w:t xml:space="preserve">La manifestación de interés en participar es requisito para la presentación de la respectiva oferta. </w:t>
      </w:r>
    </w:p>
    <w:p w14:paraId="2B671E75">
      <w:pPr>
        <w:pStyle w:val="49"/>
        <w:jc w:val="both"/>
        <w:rPr>
          <w:rFonts w:ascii="Arial Narrow" w:hAnsi="Arial Narrow" w:cs="Arial"/>
          <w:sz w:val="22"/>
          <w:szCs w:val="22"/>
        </w:rPr>
      </w:pPr>
    </w:p>
    <w:p w14:paraId="6797FBA5">
      <w:pPr>
        <w:pStyle w:val="49"/>
        <w:jc w:val="both"/>
        <w:rPr>
          <w:rFonts w:ascii="Arial Narrow" w:hAnsi="Arial Narrow" w:cs="Arial"/>
          <w:sz w:val="22"/>
          <w:szCs w:val="22"/>
        </w:rPr>
      </w:pPr>
      <w:r>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pPr>
        <w:pStyle w:val="49"/>
        <w:jc w:val="both"/>
        <w:rPr>
          <w:rFonts w:ascii="Arial Narrow" w:hAnsi="Arial Narrow" w:cs="Arial"/>
          <w:sz w:val="22"/>
          <w:szCs w:val="22"/>
        </w:rPr>
      </w:pPr>
    </w:p>
    <w:p w14:paraId="5FF7D25A">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cs="Arial"/>
          <w:b/>
          <w:bCs/>
          <w:lang/>
        </w:rPr>
        <w:t>Generalidades</w:t>
      </w:r>
    </w:p>
    <w:p w14:paraId="414DC1CE">
      <w:pPr>
        <w:pStyle w:val="135"/>
        <w:ind w:right="0"/>
        <w:rPr>
          <w:lang/>
        </w:rPr>
      </w:pPr>
    </w:p>
    <w:p w14:paraId="5F10C005">
      <w:pPr>
        <w:pStyle w:val="49"/>
        <w:numPr>
          <w:ilvl w:val="0"/>
          <w:numId w:val="22"/>
        </w:numPr>
        <w:ind w:left="426"/>
        <w:jc w:val="both"/>
        <w:rPr>
          <w:rFonts w:ascii="Arial Narrow" w:hAnsi="Arial Narrow" w:cs="Arial"/>
          <w:sz w:val="22"/>
          <w:szCs w:val="22"/>
        </w:rPr>
      </w:pPr>
      <w:r>
        <w:rPr>
          <w:rFonts w:ascii="Arial Narrow" w:hAnsi="Arial Narrow" w:cs="Arial"/>
          <w:sz w:val="22"/>
          <w:szCs w:val="22"/>
        </w:rPr>
        <w:t>Únicamente se considerarán habilitados aquellos Proponentes que cumplan todos los requisitos habilitantes, según lo señalado en el Pliego de Condiciones.</w:t>
      </w:r>
    </w:p>
    <w:p w14:paraId="20A364E6">
      <w:pPr>
        <w:pStyle w:val="49"/>
        <w:numPr>
          <w:ilvl w:val="0"/>
          <w:numId w:val="22"/>
        </w:numPr>
        <w:ind w:left="426"/>
        <w:jc w:val="both"/>
        <w:rPr>
          <w:rFonts w:ascii="Arial Narrow" w:hAnsi="Arial Narrow" w:cs="Arial"/>
          <w:sz w:val="22"/>
          <w:szCs w:val="22"/>
        </w:rPr>
      </w:pPr>
      <w:r>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pPr>
        <w:pStyle w:val="49"/>
        <w:numPr>
          <w:ilvl w:val="0"/>
          <w:numId w:val="22"/>
        </w:numPr>
        <w:ind w:left="426"/>
        <w:jc w:val="both"/>
        <w:rPr>
          <w:rFonts w:ascii="Arial Narrow" w:hAnsi="Arial Narrow" w:cs="Arial"/>
          <w:sz w:val="22"/>
          <w:szCs w:val="22"/>
        </w:rPr>
      </w:pPr>
      <w:r>
        <w:rPr>
          <w:rFonts w:ascii="Arial Narrow" w:hAnsi="Arial Narrow" w:cs="Arial"/>
          <w:sz w:val="22"/>
          <w:szCs w:val="22"/>
        </w:rPr>
        <w:t>Todos los Proponentes deben diligenciar los formatos requeridos en el presente proceso</w:t>
      </w:r>
    </w:p>
    <w:p w14:paraId="58E10561">
      <w:pPr>
        <w:pStyle w:val="49"/>
        <w:numPr>
          <w:ilvl w:val="0"/>
          <w:numId w:val="22"/>
        </w:numPr>
        <w:ind w:left="426"/>
        <w:jc w:val="both"/>
        <w:rPr>
          <w:rFonts w:ascii="Arial Narrow" w:hAnsi="Arial Narrow" w:cs="Arial"/>
          <w:sz w:val="22"/>
          <w:szCs w:val="22"/>
        </w:rPr>
      </w:pPr>
      <w:r>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pPr>
        <w:pStyle w:val="135"/>
        <w:ind w:right="0"/>
        <w:rPr>
          <w:lang/>
        </w:rPr>
      </w:pPr>
      <w:bookmarkStart w:id="88" w:name="_Toc398128670"/>
      <w:bookmarkEnd w:id="88"/>
    </w:p>
    <w:p w14:paraId="642EF785">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 xml:space="preserve">CAPACIDAD JURÍDICA  </w:t>
      </w:r>
    </w:p>
    <w:p w14:paraId="78DA9AFB">
      <w:pPr>
        <w:pStyle w:val="54"/>
        <w:jc w:val="both"/>
        <w:rPr>
          <w:rFonts w:ascii="Arial Narrow" w:hAnsi="Arial Narrow"/>
          <w:color w:val="auto"/>
          <w:sz w:val="22"/>
          <w:szCs w:val="22"/>
          <w:lang/>
        </w:rPr>
      </w:pPr>
    </w:p>
    <w:p w14:paraId="75787E13">
      <w:pPr>
        <w:pStyle w:val="54"/>
        <w:jc w:val="both"/>
        <w:rPr>
          <w:rFonts w:ascii="Arial Narrow" w:hAnsi="Arial Narrow"/>
          <w:sz w:val="22"/>
          <w:szCs w:val="22"/>
          <w:lang/>
        </w:rPr>
      </w:pPr>
      <w:r>
        <w:rPr>
          <w:rFonts w:ascii="Arial Narrow" w:hAnsi="Arial Narrow"/>
          <w:sz w:val="22"/>
          <w:szCs w:val="22"/>
          <w:lang/>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pPr>
        <w:pStyle w:val="54"/>
        <w:jc w:val="both"/>
        <w:rPr>
          <w:rFonts w:ascii="Arial Narrow" w:hAnsi="Arial Narrow"/>
          <w:sz w:val="22"/>
          <w:szCs w:val="22"/>
          <w:lang/>
        </w:rPr>
      </w:pPr>
    </w:p>
    <w:p w14:paraId="7BACABEF">
      <w:pPr>
        <w:pStyle w:val="54"/>
        <w:jc w:val="both"/>
        <w:rPr>
          <w:rFonts w:ascii="Arial Narrow" w:hAnsi="Arial Narrow"/>
          <w:sz w:val="22"/>
          <w:szCs w:val="22"/>
          <w:lang/>
        </w:rPr>
      </w:pPr>
      <w:r>
        <w:rPr>
          <w:rFonts w:ascii="Arial Narrow" w:hAnsi="Arial Narrow"/>
          <w:sz w:val="22"/>
          <w:szCs w:val="22"/>
          <w:lang/>
        </w:rPr>
        <w:t xml:space="preserve">Las personas jurídicas o proponentes plurales deben tener una duración por lo menos igual a la vigencia del Contrato y tres (3) años más. </w:t>
      </w:r>
    </w:p>
    <w:p w14:paraId="2A4CE191">
      <w:pPr>
        <w:pStyle w:val="54"/>
        <w:jc w:val="both"/>
        <w:rPr>
          <w:rFonts w:ascii="Arial Narrow" w:hAnsi="Arial Narrow"/>
          <w:sz w:val="22"/>
          <w:szCs w:val="22"/>
          <w:lang/>
        </w:rPr>
      </w:pPr>
    </w:p>
    <w:p w14:paraId="62764753">
      <w:pPr>
        <w:pStyle w:val="54"/>
        <w:jc w:val="both"/>
        <w:rPr>
          <w:rFonts w:ascii="Arial Narrow" w:hAnsi="Arial Narrow"/>
          <w:sz w:val="22"/>
          <w:szCs w:val="22"/>
          <w:lang/>
        </w:rPr>
      </w:pPr>
      <w:bookmarkStart w:id="89" w:name="_Hlk508372531"/>
      <w:r>
        <w:rPr>
          <w:rFonts w:ascii="Arial Narrow" w:hAnsi="Arial Narrow"/>
          <w:sz w:val="22"/>
          <w:szCs w:val="22"/>
          <w:lang/>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pPr>
        <w:pStyle w:val="54"/>
        <w:jc w:val="both"/>
        <w:rPr>
          <w:rFonts w:ascii="Arial Narrow" w:hAnsi="Arial Narrow"/>
          <w:sz w:val="22"/>
          <w:szCs w:val="22"/>
          <w:lang/>
        </w:rPr>
      </w:pPr>
    </w:p>
    <w:p w14:paraId="4EFCC062">
      <w:pPr>
        <w:pStyle w:val="54"/>
        <w:jc w:val="both"/>
        <w:rPr>
          <w:rFonts w:ascii="Arial Narrow" w:hAnsi="Arial Narrow"/>
          <w:sz w:val="22"/>
          <w:szCs w:val="22"/>
          <w:lang w:eastAsia="es-CO"/>
        </w:rPr>
      </w:pPr>
      <w:r>
        <w:rPr>
          <w:rFonts w:ascii="Arial Narrow" w:hAnsi="Arial Narrow"/>
          <w:sz w:val="22"/>
          <w:szCs w:val="22"/>
          <w:lang/>
        </w:rPr>
        <w:t xml:space="preserve">De igual manera y en cumplimientpo de lo señalado en la Ley 1801 de 2016, por la cual </w:t>
      </w:r>
      <w:r>
        <w:rPr>
          <w:rFonts w:ascii="Arial Narrow" w:hAnsi="Arial Narrow"/>
          <w:sz w:val="22"/>
          <w:szCs w:val="22"/>
          <w:lang w:eastAsia="es-CO"/>
        </w:rPr>
        <w:t>se expide el Código Nacional de Policía y Convivencia, verificará que el  proponente singular y los integrantes del proponente plural no registren medidas correctivas impuestas por la autoridad de Policía.</w:t>
      </w:r>
    </w:p>
    <w:p w14:paraId="516D57AD">
      <w:pPr>
        <w:pStyle w:val="54"/>
        <w:jc w:val="both"/>
        <w:rPr>
          <w:rFonts w:ascii="Arial Narrow" w:hAnsi="Arial Narrow"/>
          <w:sz w:val="22"/>
          <w:szCs w:val="22"/>
          <w:lang w:eastAsia="es-CO"/>
        </w:rPr>
      </w:pPr>
    </w:p>
    <w:p w14:paraId="6AC96D26">
      <w:pPr>
        <w:pStyle w:val="54"/>
        <w:jc w:val="both"/>
        <w:rPr>
          <w:rFonts w:ascii="Arial Narrow" w:hAnsi="Arial Narrow"/>
          <w:color w:val="auto"/>
          <w:sz w:val="22"/>
          <w:szCs w:val="22"/>
          <w:lang/>
        </w:rPr>
      </w:pPr>
      <w:r>
        <w:rPr>
          <w:rFonts w:ascii="Arial Narrow" w:hAnsi="Arial Narrow"/>
          <w:sz w:val="22"/>
          <w:szCs w:val="22"/>
          <w:lang w:eastAsia="es-CO"/>
        </w:rPr>
        <w:t>P</w:t>
      </w:r>
      <w:r>
        <w:rPr>
          <w:rFonts w:ascii="Arial Narrow" w:hAnsi="Arial Narrow"/>
          <w:color w:val="auto"/>
          <w:sz w:val="22"/>
          <w:szCs w:val="22"/>
          <w:lang/>
        </w:rPr>
        <w:t>ara acreditar la capacidad jurídica se deberán presentar los siguientes documentos:</w:t>
      </w:r>
    </w:p>
    <w:bookmarkEnd w:id="89"/>
    <w:p w14:paraId="4C6D3AD2">
      <w:pPr>
        <w:pStyle w:val="54"/>
        <w:jc w:val="both"/>
        <w:rPr>
          <w:rFonts w:ascii="Arial Narrow" w:hAnsi="Arial Narrow"/>
          <w:color w:val="auto"/>
          <w:sz w:val="22"/>
          <w:szCs w:val="22"/>
          <w:lang/>
        </w:rPr>
      </w:pPr>
    </w:p>
    <w:p w14:paraId="15767969">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Formato 14  Carta De Presentación de la Oferta</w:t>
      </w:r>
    </w:p>
    <w:p w14:paraId="7D1C72EE">
      <w:pPr>
        <w:spacing w:after="0" w:line="240" w:lineRule="auto"/>
        <w:jc w:val="both"/>
        <w:rPr>
          <w:rFonts w:ascii="Arial Narrow" w:hAnsi="Arial Narrow" w:cs="Arial"/>
          <w:b/>
          <w:color w:val="FF0000"/>
          <w:lang/>
        </w:rPr>
      </w:pPr>
    </w:p>
    <w:p w14:paraId="477200BB">
      <w:pPr>
        <w:spacing w:after="0" w:line="240" w:lineRule="auto"/>
        <w:jc w:val="both"/>
        <w:rPr>
          <w:rFonts w:ascii="Arial Narrow" w:hAnsi="Arial Narrow" w:cs="Arial"/>
          <w:lang/>
        </w:rPr>
      </w:pPr>
      <w:r>
        <w:rPr>
          <w:rFonts w:ascii="Arial Narrow" w:hAnsi="Arial Narrow" w:cs="Arial"/>
          <w:lang/>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pPr>
        <w:spacing w:after="0" w:line="240" w:lineRule="auto"/>
        <w:jc w:val="both"/>
        <w:rPr>
          <w:rFonts w:ascii="Arial Narrow" w:hAnsi="Arial Narrow" w:cs="Arial"/>
          <w:lang/>
        </w:rPr>
      </w:pPr>
    </w:p>
    <w:p w14:paraId="4F57214E">
      <w:pPr>
        <w:spacing w:after="0" w:line="240" w:lineRule="auto"/>
        <w:jc w:val="both"/>
        <w:rPr>
          <w:rFonts w:ascii="Arial Narrow" w:hAnsi="Arial Narrow" w:cs="Arial"/>
          <w:lang/>
        </w:rPr>
      </w:pPr>
      <w:r>
        <w:rPr>
          <w:rFonts w:ascii="Arial Narrow" w:hAnsi="Arial Narrow" w:cs="Arial"/>
          <w:lang/>
        </w:rPr>
        <w:t xml:space="preserve">En caso de oferentes plurales integrado por personas naturales, cada una de las personas que los conforman deben cumplir con el requisito anteriormente enunciado, según sea el caso.  </w:t>
      </w:r>
    </w:p>
    <w:p w14:paraId="5CA586E0">
      <w:pPr>
        <w:spacing w:after="0" w:line="240" w:lineRule="auto"/>
        <w:jc w:val="both"/>
        <w:rPr>
          <w:rFonts w:ascii="Arial Narrow" w:hAnsi="Arial Narrow" w:cs="Arial"/>
          <w:lang/>
        </w:rPr>
      </w:pPr>
    </w:p>
    <w:p w14:paraId="55341B89">
      <w:pPr>
        <w:spacing w:after="0" w:line="240" w:lineRule="auto"/>
        <w:jc w:val="both"/>
        <w:rPr>
          <w:rFonts w:ascii="Arial Narrow" w:hAnsi="Arial Narrow" w:cs="Arial"/>
          <w:lang/>
        </w:rPr>
      </w:pPr>
      <w:r>
        <w:rPr>
          <w:rFonts w:ascii="Arial Narrow" w:hAnsi="Arial Narrow" w:cs="Arial"/>
          <w:lang/>
        </w:rPr>
        <w:t>La carta de presentación deberá estar suscrita a través de Firma Manuscrita, Firma Electrónica o Firma Digital.</w:t>
      </w:r>
    </w:p>
    <w:p w14:paraId="4B1140A5">
      <w:pPr>
        <w:spacing w:after="0" w:line="240" w:lineRule="auto"/>
        <w:jc w:val="both"/>
        <w:rPr>
          <w:rFonts w:ascii="Arial Narrow" w:hAnsi="Arial Narrow" w:cs="Arial"/>
          <w:lang/>
        </w:rPr>
      </w:pPr>
    </w:p>
    <w:p w14:paraId="6FE9C6AA">
      <w:pPr>
        <w:spacing w:after="0" w:line="240" w:lineRule="auto"/>
        <w:jc w:val="both"/>
        <w:rPr>
          <w:rFonts w:ascii="Arial Narrow" w:hAnsi="Arial Narrow" w:cs="Arial"/>
          <w:lang/>
        </w:rPr>
      </w:pPr>
      <w:r>
        <w:rPr>
          <w:rFonts w:ascii="Arial Narrow" w:hAnsi="Arial Narrow" w:cs="Arial"/>
          <w:lang/>
        </w:rPr>
        <w:t xml:space="preserve">El Proponente debe diligenciar los Formatos que correspondan. Todos los espacios en blanco deberán diligenciarse con la información solicitada. </w:t>
      </w:r>
    </w:p>
    <w:p w14:paraId="767767F5">
      <w:pPr>
        <w:spacing w:after="0" w:line="240" w:lineRule="auto"/>
        <w:jc w:val="both"/>
        <w:rPr>
          <w:rFonts w:ascii="Arial Narrow" w:hAnsi="Arial Narrow" w:cs="Arial"/>
          <w:lang/>
        </w:rPr>
      </w:pPr>
    </w:p>
    <w:p w14:paraId="63610351">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Pacto de Transparencia </w:t>
      </w:r>
    </w:p>
    <w:p w14:paraId="1BC9298C">
      <w:pPr>
        <w:pStyle w:val="49"/>
        <w:jc w:val="both"/>
        <w:rPr>
          <w:rFonts w:ascii="Arial Narrow" w:hAnsi="Arial Narrow" w:cs="Arial"/>
          <w:sz w:val="22"/>
          <w:szCs w:val="22"/>
        </w:rPr>
      </w:pPr>
    </w:p>
    <w:p w14:paraId="0F4BA1A6">
      <w:pPr>
        <w:pStyle w:val="49"/>
        <w:jc w:val="both"/>
        <w:rPr>
          <w:rFonts w:ascii="Arial Narrow" w:hAnsi="Arial Narrow" w:cs="Arial"/>
          <w:sz w:val="22"/>
          <w:szCs w:val="22"/>
        </w:rPr>
      </w:pPr>
      <w:r>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pPr>
        <w:autoSpaceDE w:val="0"/>
        <w:autoSpaceDN w:val="0"/>
        <w:adjustRightInd w:val="0"/>
        <w:spacing w:after="0" w:line="240" w:lineRule="auto"/>
        <w:jc w:val="both"/>
        <w:rPr>
          <w:rFonts w:ascii="Arial Narrow" w:hAnsi="Arial Narrow" w:cs="Arial"/>
          <w:lang/>
        </w:rPr>
      </w:pPr>
    </w:p>
    <w:p w14:paraId="05A4BA85">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Existencia y representación legal para empresas nacionales</w:t>
      </w:r>
    </w:p>
    <w:p w14:paraId="1B942303">
      <w:pPr>
        <w:autoSpaceDE w:val="0"/>
        <w:autoSpaceDN w:val="0"/>
        <w:adjustRightInd w:val="0"/>
        <w:spacing w:after="0" w:line="240" w:lineRule="auto"/>
        <w:jc w:val="both"/>
        <w:rPr>
          <w:rFonts w:ascii="Arial Narrow" w:hAnsi="Arial Narrow" w:cs="Arial"/>
          <w:b/>
          <w:lang/>
        </w:rPr>
      </w:pPr>
    </w:p>
    <w:p w14:paraId="1D0FE164">
      <w:pPr>
        <w:autoSpaceDE w:val="0"/>
        <w:autoSpaceDN w:val="0"/>
        <w:adjustRightInd w:val="0"/>
        <w:spacing w:after="0" w:line="240" w:lineRule="auto"/>
        <w:jc w:val="both"/>
        <w:rPr>
          <w:rFonts w:ascii="Arial Narrow" w:hAnsi="Arial Narrow" w:cs="Arial"/>
          <w:lang/>
        </w:rPr>
      </w:pPr>
      <w:r>
        <w:rPr>
          <w:rFonts w:ascii="Arial Narrow" w:hAnsi="Arial Narrow" w:cs="Arial"/>
          <w:lang/>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05466EC2">
      <w:pPr>
        <w:autoSpaceDE w:val="0"/>
        <w:autoSpaceDN w:val="0"/>
        <w:adjustRightInd w:val="0"/>
        <w:spacing w:after="0" w:line="240" w:lineRule="auto"/>
        <w:jc w:val="both"/>
        <w:rPr>
          <w:rFonts w:ascii="Arial Narrow" w:hAnsi="Arial Narrow" w:cs="Arial"/>
          <w:lang/>
        </w:rPr>
      </w:pPr>
    </w:p>
    <w:p w14:paraId="7A13A924">
      <w:pPr>
        <w:autoSpaceDE w:val="0"/>
        <w:autoSpaceDN w:val="0"/>
        <w:adjustRightInd w:val="0"/>
        <w:spacing w:after="0" w:line="240" w:lineRule="auto"/>
        <w:jc w:val="both"/>
        <w:rPr>
          <w:rFonts w:ascii="Arial Narrow" w:hAnsi="Arial Narrow" w:cs="Arial"/>
          <w:lang/>
        </w:rPr>
      </w:pPr>
      <w:r>
        <w:rPr>
          <w:rFonts w:ascii="Arial Narrow" w:hAnsi="Arial Narrow" w:cs="Arial"/>
          <w:lang/>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pPr>
        <w:autoSpaceDE w:val="0"/>
        <w:autoSpaceDN w:val="0"/>
        <w:adjustRightInd w:val="0"/>
        <w:spacing w:after="0" w:line="240" w:lineRule="auto"/>
        <w:jc w:val="both"/>
        <w:rPr>
          <w:rFonts w:ascii="Arial Narrow" w:hAnsi="Arial Narrow" w:cs="Arial"/>
          <w:lang/>
        </w:rPr>
      </w:pPr>
    </w:p>
    <w:p w14:paraId="211870F9">
      <w:pPr>
        <w:autoSpaceDE w:val="0"/>
        <w:autoSpaceDN w:val="0"/>
        <w:adjustRightInd w:val="0"/>
        <w:spacing w:after="0" w:line="240" w:lineRule="auto"/>
        <w:jc w:val="both"/>
        <w:rPr>
          <w:rFonts w:ascii="Arial Narrow" w:hAnsi="Arial Narrow" w:cs="Arial"/>
          <w:lang/>
        </w:rPr>
      </w:pPr>
      <w:r>
        <w:rPr>
          <w:rFonts w:ascii="Arial Narrow" w:hAnsi="Arial Narrow" w:cs="Arial"/>
          <w:lang/>
        </w:rPr>
        <w:t>En todo caso todos y cada uno de los integrantes (personas jurídicas) del oferente plural, deberán presentar el Certificado de Existencia y Representación Legal o el documento idóneo correspondiente.</w:t>
      </w:r>
    </w:p>
    <w:p w14:paraId="41B2C458">
      <w:pPr>
        <w:autoSpaceDE w:val="0"/>
        <w:autoSpaceDN w:val="0"/>
        <w:adjustRightInd w:val="0"/>
        <w:spacing w:after="0" w:line="240" w:lineRule="auto"/>
        <w:jc w:val="both"/>
        <w:rPr>
          <w:rFonts w:ascii="Arial Narrow" w:hAnsi="Arial Narrow" w:cs="Arial"/>
          <w:lang/>
        </w:rPr>
      </w:pPr>
    </w:p>
    <w:p w14:paraId="02232D2E">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Existencia y representación legal para empresas extranjeras: </w:t>
      </w:r>
    </w:p>
    <w:p w14:paraId="1A88DC96">
      <w:pPr>
        <w:spacing w:after="0" w:line="240" w:lineRule="auto"/>
        <w:jc w:val="both"/>
        <w:rPr>
          <w:rFonts w:ascii="Arial Narrow" w:hAnsi="Arial Narrow" w:cs="Arial"/>
          <w:lang/>
        </w:rPr>
      </w:pPr>
    </w:p>
    <w:p w14:paraId="0F8313AE">
      <w:pPr>
        <w:numPr>
          <w:ilvl w:val="2"/>
          <w:numId w:val="23"/>
        </w:numPr>
        <w:spacing w:after="0" w:line="240" w:lineRule="auto"/>
        <w:ind w:left="1276" w:hanging="709"/>
        <w:jc w:val="both"/>
        <w:rPr>
          <w:rFonts w:ascii="Arial Narrow" w:hAnsi="Arial Narrow" w:cs="Arial"/>
          <w:lang/>
        </w:rPr>
      </w:pPr>
      <w:r>
        <w:rPr>
          <w:rFonts w:ascii="Arial Narrow" w:hAnsi="Arial Narrow" w:cs="Arial"/>
          <w:b/>
          <w:lang/>
        </w:rPr>
        <w:t>Personas jurídicas extranjeras</w:t>
      </w:r>
      <w:r>
        <w:rPr>
          <w:rFonts w:ascii="Arial Narrow" w:hAnsi="Arial Narrow" w:cs="Arial"/>
          <w:lang/>
        </w:rPr>
        <w:t xml:space="preserve"> </w:t>
      </w:r>
      <w:r>
        <w:rPr>
          <w:rFonts w:ascii="Arial Narrow" w:hAnsi="Arial Narrow" w:cs="Arial"/>
          <w:b/>
          <w:lang/>
        </w:rPr>
        <w:t>con sucursal en Colombia</w:t>
      </w:r>
      <w:r>
        <w:rPr>
          <w:rFonts w:ascii="Arial Narrow" w:hAnsi="Arial Narrow" w:cs="Arial"/>
          <w:lang/>
        </w:rPr>
        <w:t xml:space="preserve"> </w:t>
      </w:r>
    </w:p>
    <w:p w14:paraId="3296B2A2">
      <w:pPr>
        <w:spacing w:after="0" w:line="240" w:lineRule="auto"/>
        <w:jc w:val="both"/>
        <w:rPr>
          <w:rFonts w:ascii="Arial Narrow" w:hAnsi="Arial Narrow" w:cs="Arial"/>
          <w:lang/>
        </w:rPr>
      </w:pPr>
    </w:p>
    <w:p w14:paraId="5A4FC213">
      <w:pPr>
        <w:spacing w:after="0" w:line="240" w:lineRule="auto"/>
        <w:jc w:val="both"/>
        <w:rPr>
          <w:rFonts w:ascii="Arial Narrow" w:hAnsi="Arial Narrow" w:cs="Arial"/>
          <w:lang/>
        </w:rPr>
      </w:pPr>
      <w:r>
        <w:rPr>
          <w:rFonts w:ascii="Arial Narrow" w:hAnsi="Arial Narrow" w:cs="Arial"/>
          <w:lang/>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0D528D8">
      <w:pPr>
        <w:autoSpaceDE w:val="0"/>
        <w:autoSpaceDN w:val="0"/>
        <w:adjustRightInd w:val="0"/>
        <w:spacing w:after="0" w:line="240" w:lineRule="auto"/>
        <w:jc w:val="both"/>
        <w:rPr>
          <w:rFonts w:ascii="Arial Narrow" w:hAnsi="Arial Narrow" w:cs="Arial"/>
          <w:lang/>
        </w:rPr>
      </w:pPr>
    </w:p>
    <w:p w14:paraId="4C8CCD6B">
      <w:pPr>
        <w:spacing w:after="0" w:line="240" w:lineRule="auto"/>
        <w:jc w:val="both"/>
        <w:rPr>
          <w:rFonts w:ascii="Arial Narrow" w:hAnsi="Arial Narrow" w:cs="Arial"/>
          <w:lang/>
        </w:rPr>
      </w:pPr>
      <w:r>
        <w:rPr>
          <w:rFonts w:ascii="Arial Narrow" w:hAnsi="Arial Narrow" w:cs="Arial"/>
          <w:lang/>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417288A1">
      <w:pPr>
        <w:spacing w:after="0" w:line="240" w:lineRule="auto"/>
        <w:jc w:val="both"/>
        <w:rPr>
          <w:rFonts w:ascii="Arial Narrow" w:hAnsi="Arial Narrow" w:cs="Arial"/>
          <w:lang/>
        </w:rPr>
      </w:pPr>
    </w:p>
    <w:p w14:paraId="61F051C4">
      <w:pPr>
        <w:numPr>
          <w:ilvl w:val="2"/>
          <w:numId w:val="23"/>
        </w:numPr>
        <w:spacing w:after="0" w:line="240" w:lineRule="auto"/>
        <w:ind w:left="1276" w:hanging="709"/>
        <w:jc w:val="both"/>
        <w:rPr>
          <w:rFonts w:ascii="Arial Narrow" w:hAnsi="Arial Narrow" w:cs="Arial"/>
          <w:lang/>
        </w:rPr>
      </w:pPr>
      <w:r>
        <w:rPr>
          <w:rFonts w:ascii="Arial Narrow" w:hAnsi="Arial Narrow" w:cs="Arial"/>
          <w:b/>
          <w:lang/>
        </w:rPr>
        <w:t>Personas jurídicas extranjeras sin sucursal en Colombia</w:t>
      </w:r>
    </w:p>
    <w:p w14:paraId="5B7DBEC4">
      <w:pPr>
        <w:spacing w:after="0" w:line="240" w:lineRule="auto"/>
        <w:jc w:val="both"/>
        <w:rPr>
          <w:rFonts w:ascii="Arial Narrow" w:hAnsi="Arial Narrow" w:cs="Arial"/>
          <w:lang/>
        </w:rPr>
      </w:pPr>
    </w:p>
    <w:p w14:paraId="020C5AFF">
      <w:pPr>
        <w:spacing w:after="0" w:line="240" w:lineRule="auto"/>
        <w:jc w:val="both"/>
        <w:rPr>
          <w:rFonts w:ascii="Arial Narrow" w:hAnsi="Arial Narrow" w:cs="Arial"/>
          <w:lang/>
        </w:rPr>
      </w:pPr>
      <w:r>
        <w:rPr>
          <w:rFonts w:ascii="Arial Narrow" w:hAnsi="Arial Narrow" w:cs="Arial"/>
          <w:lang/>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pPr>
        <w:spacing w:after="0" w:line="240" w:lineRule="auto"/>
        <w:jc w:val="both"/>
        <w:rPr>
          <w:rFonts w:ascii="Arial Narrow" w:hAnsi="Arial Narrow" w:cs="Arial"/>
          <w:b/>
          <w:lang/>
        </w:rPr>
      </w:pPr>
    </w:p>
    <w:p w14:paraId="68CA74BA">
      <w:pPr>
        <w:spacing w:after="0" w:line="240" w:lineRule="auto"/>
        <w:jc w:val="both"/>
        <w:rPr>
          <w:rFonts w:ascii="Arial Narrow" w:hAnsi="Arial Narrow" w:cs="Arial"/>
          <w:lang/>
        </w:rPr>
      </w:pPr>
      <w:r>
        <w:rPr>
          <w:rFonts w:ascii="Arial Narrow" w:hAnsi="Arial Narrow" w:cs="Arial"/>
          <w:lang/>
        </w:rPr>
        <w:t>La persona jurídica deberá acreditar que su duración no será inferior a la del plazo del contrato y tres (3) años más.</w:t>
      </w:r>
    </w:p>
    <w:p w14:paraId="39ED0173">
      <w:pPr>
        <w:spacing w:after="0" w:line="240" w:lineRule="auto"/>
        <w:jc w:val="both"/>
        <w:rPr>
          <w:rFonts w:ascii="Arial Narrow" w:hAnsi="Arial Narrow" w:cs="Arial"/>
          <w:lang/>
        </w:rPr>
      </w:pPr>
    </w:p>
    <w:p w14:paraId="545D789C">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Acta de Junta de Socios, Asamblea General de Accionistas o Junta  Directiva</w:t>
      </w:r>
    </w:p>
    <w:p w14:paraId="20E8DEBA">
      <w:pPr>
        <w:autoSpaceDE w:val="0"/>
        <w:autoSpaceDN w:val="0"/>
        <w:adjustRightInd w:val="0"/>
        <w:spacing w:after="0" w:line="240" w:lineRule="auto"/>
        <w:jc w:val="both"/>
        <w:rPr>
          <w:rFonts w:ascii="Arial Narrow" w:hAnsi="Arial Narrow" w:cs="Arial"/>
          <w:b/>
          <w:lang/>
        </w:rPr>
      </w:pPr>
    </w:p>
    <w:p w14:paraId="20B5482F">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pPr>
        <w:autoSpaceDE w:val="0"/>
        <w:autoSpaceDN w:val="0"/>
        <w:adjustRightInd w:val="0"/>
        <w:spacing w:after="0" w:line="240" w:lineRule="auto"/>
        <w:jc w:val="both"/>
        <w:rPr>
          <w:rFonts w:ascii="Arial Narrow" w:hAnsi="Arial Narrow" w:cs="Arial"/>
          <w:b/>
          <w:lang/>
        </w:rPr>
      </w:pPr>
    </w:p>
    <w:p w14:paraId="1EBFC136">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pPr>
        <w:autoSpaceDE w:val="0"/>
        <w:autoSpaceDN w:val="0"/>
        <w:adjustRightInd w:val="0"/>
        <w:spacing w:after="0" w:line="240" w:lineRule="auto"/>
        <w:jc w:val="both"/>
        <w:rPr>
          <w:rFonts w:ascii="Arial Narrow" w:hAnsi="Arial Narrow" w:cs="Arial"/>
          <w:lang/>
        </w:rPr>
      </w:pPr>
    </w:p>
    <w:p w14:paraId="40A5A608">
      <w:pPr>
        <w:autoSpaceDE w:val="0"/>
        <w:autoSpaceDN w:val="0"/>
        <w:adjustRightInd w:val="0"/>
        <w:spacing w:after="0" w:line="240" w:lineRule="auto"/>
        <w:jc w:val="both"/>
        <w:rPr>
          <w:rFonts w:ascii="Arial Narrow" w:hAnsi="Arial Narrow" w:cs="Arial"/>
          <w:lang/>
        </w:rPr>
      </w:pPr>
      <w:r>
        <w:rPr>
          <w:rFonts w:ascii="Arial Narrow" w:hAnsi="Arial Narrow" w:cs="Arial"/>
          <w:lang/>
        </w:rPr>
        <w:t>En caso de oferentes plurales, cada uno de sus integrantes debe cumplir con este requisito, en caso de requerirlo. Para los extranjeros, éstos deben presentar los documentos idóneos del país de origen en donde se pruebe esta capacidad.</w:t>
      </w:r>
    </w:p>
    <w:p w14:paraId="2DDF6037">
      <w:pPr>
        <w:autoSpaceDE w:val="0"/>
        <w:autoSpaceDN w:val="0"/>
        <w:adjustRightInd w:val="0"/>
        <w:spacing w:after="0" w:line="240" w:lineRule="auto"/>
        <w:jc w:val="both"/>
        <w:rPr>
          <w:rFonts w:ascii="Arial Narrow" w:hAnsi="Arial Narrow" w:cs="Arial"/>
          <w:lang/>
        </w:rPr>
      </w:pPr>
    </w:p>
    <w:p w14:paraId="6D7AF99E">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bookmarkStart w:id="90" w:name="_Toc99029288"/>
      <w:r>
        <w:rPr>
          <w:rFonts w:ascii="Arial Narrow" w:hAnsi="Arial Narrow"/>
          <w:b/>
          <w:bCs/>
          <w:lang/>
        </w:rPr>
        <w:t>Personas Naturales</w:t>
      </w:r>
      <w:bookmarkEnd w:id="90"/>
    </w:p>
    <w:p w14:paraId="21C701DC">
      <w:pPr>
        <w:autoSpaceDE w:val="0"/>
        <w:autoSpaceDN w:val="0"/>
        <w:adjustRightInd w:val="0"/>
        <w:spacing w:after="0" w:line="240" w:lineRule="auto"/>
        <w:jc w:val="both"/>
        <w:rPr>
          <w:rFonts w:ascii="Arial Narrow" w:hAnsi="Arial Narrow" w:cs="Arial"/>
          <w:lang/>
        </w:rPr>
      </w:pPr>
    </w:p>
    <w:p w14:paraId="6A9F1848">
      <w:p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Deben presentar los siguientes documentos en copia simple: </w:t>
      </w:r>
    </w:p>
    <w:p w14:paraId="7473674E">
      <w:pPr>
        <w:autoSpaceDE w:val="0"/>
        <w:autoSpaceDN w:val="0"/>
        <w:adjustRightInd w:val="0"/>
        <w:spacing w:after="0" w:line="240" w:lineRule="auto"/>
        <w:jc w:val="both"/>
        <w:rPr>
          <w:rFonts w:ascii="Arial Narrow" w:hAnsi="Arial Narrow" w:cs="Arial"/>
          <w:lang/>
        </w:rPr>
      </w:pPr>
    </w:p>
    <w:p w14:paraId="0A4F23C9">
      <w:pPr>
        <w:numPr>
          <w:ilvl w:val="0"/>
          <w:numId w:val="24"/>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de nacionalidad colombiana: cédula de ciudadanía.</w:t>
      </w:r>
    </w:p>
    <w:p w14:paraId="191C80A8">
      <w:pPr>
        <w:numPr>
          <w:ilvl w:val="0"/>
          <w:numId w:val="24"/>
        </w:num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Persona natural extranjera con residencia en Colombia: cédula de extranjería. </w:t>
      </w:r>
    </w:p>
    <w:p w14:paraId="75806E11">
      <w:pPr>
        <w:numPr>
          <w:ilvl w:val="0"/>
          <w:numId w:val="24"/>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extranjera sin domicilio en Colombia: pasaporte.</w:t>
      </w:r>
    </w:p>
    <w:p w14:paraId="5B0B757D">
      <w:pPr>
        <w:pStyle w:val="83"/>
        <w:spacing w:after="0"/>
        <w:ind w:left="0" w:firstLine="0"/>
        <w:jc w:val="both"/>
        <w:rPr>
          <w:rFonts w:ascii="Arial Narrow" w:hAnsi="Arial Narrow" w:cs="Arial"/>
          <w:b/>
          <w:sz w:val="22"/>
          <w:szCs w:val="22"/>
          <w:lang/>
        </w:rPr>
      </w:pPr>
    </w:p>
    <w:p w14:paraId="61A72B3A">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Certificación de pago de aportes a la seguridad social y parafiscal - Diligenciar en el Formato 16.</w:t>
      </w:r>
    </w:p>
    <w:p w14:paraId="653242B5">
      <w:pPr>
        <w:pStyle w:val="52"/>
        <w:spacing w:after="0" w:line="240" w:lineRule="auto"/>
        <w:ind w:left="0"/>
        <w:contextualSpacing w:val="0"/>
        <w:jc w:val="both"/>
        <w:rPr>
          <w:rFonts w:ascii="Arial Narrow" w:hAnsi="Arial Narrow" w:cs="Arial"/>
          <w:lang/>
        </w:rPr>
      </w:pPr>
    </w:p>
    <w:p w14:paraId="54361682">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pPr>
        <w:pStyle w:val="52"/>
        <w:spacing w:after="0" w:line="240" w:lineRule="auto"/>
        <w:ind w:left="0"/>
        <w:contextualSpacing w:val="0"/>
        <w:jc w:val="both"/>
        <w:rPr>
          <w:rFonts w:ascii="Arial Narrow" w:hAnsi="Arial Narrow" w:cs="Arial"/>
          <w:lang/>
        </w:rPr>
      </w:pPr>
    </w:p>
    <w:p w14:paraId="3B9CC84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pPr>
        <w:spacing w:after="0" w:line="240" w:lineRule="auto"/>
        <w:jc w:val="both"/>
        <w:rPr>
          <w:rFonts w:ascii="Arial Narrow" w:hAnsi="Arial Narrow" w:eastAsia="Times New Roman" w:cs="Arial"/>
          <w:lang w:eastAsia="es-ES"/>
        </w:rPr>
      </w:pPr>
    </w:p>
    <w:p w14:paraId="252A5FBF">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jurídicas extranjeras con domicilio o sucursal en Colombia las cuales deberán acreditar este requisito respecto del personal vinculado en Colombia.</w:t>
      </w:r>
    </w:p>
    <w:p w14:paraId="65A7E31F">
      <w:pPr>
        <w:spacing w:after="0" w:line="240" w:lineRule="auto"/>
        <w:jc w:val="both"/>
        <w:rPr>
          <w:rFonts w:ascii="Arial Narrow" w:hAnsi="Arial Narrow" w:eastAsia="Times New Roman" w:cs="Arial"/>
          <w:lang w:eastAsia="es-ES"/>
        </w:rPr>
      </w:pPr>
    </w:p>
    <w:p w14:paraId="74C11A10">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Pr>
          <w:rFonts w:ascii="Arial Narrow" w:hAnsi="Arial Narrow" w:cs="Arial"/>
          <w:i/>
          <w:lang/>
        </w:rPr>
        <w:t xml:space="preserve">. </w:t>
      </w:r>
      <w:r>
        <w:rPr>
          <w:rFonts w:ascii="Arial Narrow" w:hAnsi="Arial Narrow" w:cs="Arial"/>
          <w:lang/>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pPr>
        <w:spacing w:after="0" w:line="240" w:lineRule="auto"/>
        <w:jc w:val="both"/>
        <w:rPr>
          <w:rFonts w:ascii="Arial Narrow" w:hAnsi="Arial Narrow" w:eastAsia="Times New Roman" w:cs="Arial"/>
          <w:lang w:eastAsia="es-ES"/>
        </w:rPr>
      </w:pPr>
    </w:p>
    <w:p w14:paraId="5A7384F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pPr>
        <w:spacing w:after="0" w:line="240" w:lineRule="auto"/>
        <w:jc w:val="both"/>
        <w:rPr>
          <w:rFonts w:ascii="Arial Narrow" w:hAnsi="Arial Narrow" w:cs="Arial"/>
          <w:lang w:eastAsia="es-ES"/>
        </w:rPr>
      </w:pPr>
    </w:p>
    <w:p w14:paraId="1F4254D3">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24C29A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naturales extranjeras con domicilio en Colombia las cuales, deberán acreditar este requisito respecto del personal vinculado en Colombia.</w:t>
      </w:r>
    </w:p>
    <w:p w14:paraId="7EE72470">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6DDA0C">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se trate de Consorcios o Uniones Temporales, cada uno de sus integrantes, deberá aportar por separado la certificación aquí exigida.</w:t>
      </w:r>
    </w:p>
    <w:p w14:paraId="0552AD7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FD677E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Adicionalmente el proponente adjudicatario, deberá presentar para la suscripción del respectivo contrato la declaración donde se acredite el pago correspondiente a Seguridad  Social y Aportes Parafiscales.</w:t>
      </w:r>
    </w:p>
    <w:p w14:paraId="71C32E3C">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67D1B904">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53D2574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
          <w:lang w:eastAsia="es-ES"/>
        </w:rPr>
        <w:t>NOTA:</w:t>
      </w:r>
      <w:r>
        <w:rPr>
          <w:rFonts w:ascii="Arial Narrow" w:hAnsi="Arial Narrow" w:eastAsia="Times New Roman" w:cs="Arial"/>
          <w:lang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AB0092">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pPr>
        <w:pStyle w:val="33"/>
        <w:ind w:left="0"/>
        <w:rPr>
          <w:rFonts w:ascii="Arial Narrow" w:hAnsi="Arial Narrow"/>
          <w:lang/>
        </w:rPr>
      </w:pPr>
    </w:p>
    <w:p w14:paraId="03610CD1">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Garantía de seriedad de la oferta</w:t>
      </w:r>
    </w:p>
    <w:p w14:paraId="3D35624D">
      <w:pPr>
        <w:pStyle w:val="83"/>
        <w:spacing w:after="0"/>
        <w:ind w:left="0" w:firstLine="0"/>
        <w:jc w:val="both"/>
        <w:rPr>
          <w:rFonts w:ascii="Arial Narrow" w:hAnsi="Arial Narrow" w:cs="Arial"/>
          <w:sz w:val="22"/>
          <w:szCs w:val="22"/>
          <w:lang/>
        </w:rPr>
      </w:pPr>
      <w:r>
        <w:rPr>
          <w:rFonts w:ascii="Arial Narrow" w:hAnsi="Arial Narrow" w:cs="Arial"/>
          <w:sz w:val="22"/>
          <w:szCs w:val="22"/>
          <w:lang/>
        </w:rPr>
        <w:tab/>
      </w:r>
    </w:p>
    <w:p w14:paraId="4408FC8A">
      <w:pPr>
        <w:pStyle w:val="129"/>
        <w:spacing w:before="0" w:beforeAutospacing="0" w:after="0" w:afterAutospacing="0"/>
        <w:jc w:val="both"/>
        <w:rPr>
          <w:rFonts w:ascii="Arial Narrow" w:hAnsi="Arial Narrow" w:cs="Arial"/>
          <w:color w:val="000000"/>
          <w:sz w:val="22"/>
          <w:szCs w:val="22"/>
        </w:rPr>
      </w:pPr>
      <w:bookmarkStart w:id="91" w:name="_Hlk508372669"/>
      <w:r>
        <w:rPr>
          <w:rFonts w:ascii="Arial Narrow" w:hAnsi="Arial Narrow" w:cs="Arial"/>
          <w:sz w:val="22"/>
          <w:szCs w:val="22"/>
        </w:rPr>
        <w:t xml:space="preserve">El OFERENTE deberá constituir a su costa y presentar con su oferta, garantía de seriedad de la oferta. </w:t>
      </w:r>
      <w:r>
        <w:rPr>
          <w:rFonts w:ascii="Arial Narrow" w:hAnsi="Arial Narrow" w:cs="Arial"/>
          <w:color w:val="000000"/>
          <w:sz w:val="22"/>
          <w:szCs w:val="22"/>
        </w:rPr>
        <w:t>La garantía deberá constituirse con las siguientes indicaciones:</w:t>
      </w:r>
    </w:p>
    <w:p w14:paraId="6A5F0AE1">
      <w:pPr>
        <w:pStyle w:val="129"/>
        <w:spacing w:before="0" w:beforeAutospacing="0" w:after="0" w:afterAutospacing="0"/>
        <w:jc w:val="both"/>
        <w:rPr>
          <w:rFonts w:ascii="Arial Narrow" w:hAnsi="Arial Narrow" w:cs="Arial"/>
          <w:color w:val="000000"/>
          <w:sz w:val="22"/>
          <w:szCs w:val="22"/>
        </w:rPr>
      </w:pPr>
    </w:p>
    <w:p w14:paraId="27CD086F">
      <w:pPr>
        <w:pStyle w:val="129"/>
        <w:spacing w:before="0" w:beforeAutospacing="0" w:after="0" w:afterAutospacing="0"/>
        <w:jc w:val="both"/>
        <w:rPr>
          <w:rFonts w:ascii="Arial Narrow" w:hAnsi="Arial Narrow" w:cs="Arial"/>
          <w:color w:val="000000"/>
          <w:sz w:val="22"/>
          <w:szCs w:val="22"/>
        </w:rPr>
      </w:pPr>
    </w:p>
    <w:tbl>
      <w:tblPr>
        <w:tblStyle w:val="12"/>
        <w:tblW w:w="85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5024"/>
      </w:tblGrid>
      <w:tr w14:paraId="7B1B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FC95D0B">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Asegurado y beneficiario:                </w:t>
            </w:r>
          </w:p>
        </w:tc>
        <w:tc>
          <w:tcPr>
            <w:tcW w:w="5024" w:type="dxa"/>
            <w:vAlign w:val="center"/>
          </w:tcPr>
          <w:p w14:paraId="6B035D37">
            <w:pPr>
              <w:tabs>
                <w:tab w:val="left" w:pos="5982"/>
              </w:tabs>
              <w:spacing w:after="0" w:line="240" w:lineRule="auto"/>
              <w:jc w:val="both"/>
              <w:rPr>
                <w:rFonts w:ascii="Arial Narrow" w:hAnsi="Arial Narrow" w:cs="Arial"/>
                <w:b/>
                <w:bCs/>
                <w:color w:val="000000"/>
                <w:sz w:val="20"/>
                <w:szCs w:val="20"/>
                <w:lang/>
              </w:rPr>
            </w:pPr>
            <w:r>
              <w:rPr>
                <w:rFonts w:ascii="Arial Narrow" w:hAnsi="Arial Narrow" w:cs="Arial"/>
                <w:b/>
                <w:bCs/>
                <w:color w:val="000000"/>
                <w:sz w:val="20"/>
                <w:szCs w:val="20"/>
                <w:lang/>
              </w:rPr>
              <w:t>UNIDAD ADMINISTRATIVA ESPECIAL DE AERONÁUTICA CIVIL</w:t>
            </w:r>
          </w:p>
        </w:tc>
      </w:tr>
      <w:tr w14:paraId="628B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8AC1D1A">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Nit:                                                    </w:t>
            </w:r>
          </w:p>
        </w:tc>
        <w:tc>
          <w:tcPr>
            <w:tcW w:w="5024" w:type="dxa"/>
            <w:vAlign w:val="center"/>
          </w:tcPr>
          <w:p w14:paraId="7DE558C4">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899999059-3</w:t>
            </w:r>
          </w:p>
        </w:tc>
      </w:tr>
      <w:tr w14:paraId="52058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15351316">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Tomador y afianzado:                       </w:t>
            </w:r>
          </w:p>
        </w:tc>
        <w:tc>
          <w:tcPr>
            <w:tcW w:w="5024" w:type="dxa"/>
            <w:vAlign w:val="center"/>
          </w:tcPr>
          <w:p w14:paraId="3029E366">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El OFERENTE.</w:t>
            </w:r>
          </w:p>
        </w:tc>
      </w:tr>
      <w:tr w14:paraId="0981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8222394">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Valor asegurado:                              </w:t>
            </w:r>
          </w:p>
        </w:tc>
        <w:tc>
          <w:tcPr>
            <w:tcW w:w="5024" w:type="dxa"/>
            <w:vAlign w:val="center"/>
          </w:tcPr>
          <w:p w14:paraId="10BBA3A2">
            <w:pPr>
              <w:pStyle w:val="129"/>
              <w:tabs>
                <w:tab w:val="left" w:pos="5982"/>
              </w:tabs>
              <w:spacing w:before="0" w:beforeAutospacing="0" w:after="0" w:afterAutospacing="0"/>
              <w:jc w:val="both"/>
              <w:rPr>
                <w:rFonts w:ascii="Arial Narrow" w:hAnsi="Arial Narrow" w:cs="Arial"/>
                <w:color w:val="000000"/>
                <w:sz w:val="20"/>
                <w:szCs w:val="20"/>
              </w:rPr>
            </w:pPr>
            <w:r>
              <w:rPr>
                <w:rFonts w:ascii="Arial Narrow" w:hAnsi="Arial Narrow" w:cs="Arial"/>
                <w:b/>
                <w:bCs/>
                <w:color w:val="000000"/>
                <w:sz w:val="20"/>
                <w:szCs w:val="20"/>
              </w:rPr>
              <w:t>El diez por ciento (10%)</w:t>
            </w:r>
            <w:r>
              <w:rPr>
                <w:rFonts w:ascii="Arial Narrow" w:hAnsi="Arial Narrow" w:cs="Arial"/>
                <w:color w:val="000000"/>
                <w:sz w:val="20"/>
                <w:szCs w:val="20"/>
              </w:rPr>
              <w:t xml:space="preserve"> del presupuesto oficial</w:t>
            </w:r>
          </w:p>
        </w:tc>
      </w:tr>
      <w:tr w14:paraId="29FC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E95BAEF">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Vigencia:                                  </w:t>
            </w:r>
          </w:p>
        </w:tc>
        <w:tc>
          <w:tcPr>
            <w:tcW w:w="5024" w:type="dxa"/>
            <w:vAlign w:val="center"/>
          </w:tcPr>
          <w:p w14:paraId="113143A2">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Noventa (90) días calendario contados a partir del día de la entrega de la oferta.</w:t>
            </w:r>
          </w:p>
        </w:tc>
      </w:tr>
    </w:tbl>
    <w:p w14:paraId="53B1282E">
      <w:pPr>
        <w:spacing w:after="0" w:line="240" w:lineRule="auto"/>
        <w:jc w:val="both"/>
        <w:rPr>
          <w:rFonts w:ascii="Arial Narrow" w:hAnsi="Arial Narrow" w:cs="Arial"/>
          <w:color w:val="000000"/>
          <w:lang/>
        </w:rPr>
      </w:pPr>
    </w:p>
    <w:p w14:paraId="65BF1EC0">
      <w:pPr>
        <w:pStyle w:val="130"/>
        <w:spacing w:before="0" w:beforeAutospacing="0" w:after="0" w:afterAutospacing="0"/>
        <w:jc w:val="both"/>
        <w:rPr>
          <w:rFonts w:ascii="Arial Narrow" w:hAnsi="Arial Narrow" w:cs="Arial"/>
          <w:b/>
          <w:bCs/>
          <w:color w:val="000000"/>
          <w:sz w:val="22"/>
          <w:szCs w:val="22"/>
        </w:rPr>
      </w:pPr>
      <w:r>
        <w:rPr>
          <w:rFonts w:ascii="Arial Narrow" w:hAnsi="Arial Narrow" w:cs="Arial"/>
          <w:b/>
          <w:bCs/>
          <w:color w:val="000000"/>
          <w:sz w:val="22"/>
          <w:szCs w:val="22"/>
        </w:rPr>
        <w:t>Notas Generales:</w:t>
      </w:r>
    </w:p>
    <w:p w14:paraId="700B9DA3">
      <w:pPr>
        <w:pStyle w:val="130"/>
        <w:spacing w:before="0" w:beforeAutospacing="0" w:after="0" w:afterAutospacing="0"/>
        <w:jc w:val="both"/>
        <w:rPr>
          <w:rFonts w:ascii="Arial Narrow" w:hAnsi="Arial Narrow" w:cs="Arial"/>
          <w:color w:val="000000"/>
          <w:sz w:val="22"/>
          <w:szCs w:val="22"/>
        </w:rPr>
      </w:pPr>
    </w:p>
    <w:p w14:paraId="08AB7A04">
      <w:pPr>
        <w:pStyle w:val="130"/>
        <w:numPr>
          <w:ilvl w:val="3"/>
          <w:numId w:val="21"/>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pPr>
        <w:pStyle w:val="130"/>
        <w:numPr>
          <w:ilvl w:val="3"/>
          <w:numId w:val="21"/>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pPr>
        <w:pStyle w:val="130"/>
        <w:numPr>
          <w:ilvl w:val="3"/>
          <w:numId w:val="21"/>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pPr>
        <w:pStyle w:val="130"/>
        <w:numPr>
          <w:ilvl w:val="3"/>
          <w:numId w:val="21"/>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no entrega de la Garantía de Seriedad junto con la propuesta no será subsanable y será causal de rechazo de la misma.</w:t>
      </w:r>
    </w:p>
    <w:p w14:paraId="7D49BAF7">
      <w:pPr>
        <w:spacing w:after="0" w:line="240" w:lineRule="auto"/>
        <w:contextualSpacing/>
        <w:jc w:val="both"/>
        <w:rPr>
          <w:rFonts w:ascii="Arial Narrow" w:hAnsi="Arial Narrow" w:cs="Arial"/>
          <w:b/>
          <w:lang/>
        </w:rPr>
      </w:pPr>
    </w:p>
    <w:bookmarkEnd w:id="91"/>
    <w:p w14:paraId="10968CF2">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Oferente Plural</w:t>
      </w:r>
    </w:p>
    <w:p w14:paraId="7AA9D316">
      <w:pPr>
        <w:spacing w:after="0" w:line="240" w:lineRule="auto"/>
        <w:jc w:val="both"/>
        <w:rPr>
          <w:rFonts w:ascii="Arial Narrow" w:hAnsi="Arial Narrow" w:cs="Arial"/>
          <w:b/>
          <w:lang/>
        </w:rPr>
      </w:pPr>
    </w:p>
    <w:p w14:paraId="03B66B08">
      <w:pPr>
        <w:spacing w:after="0" w:line="240" w:lineRule="auto"/>
        <w:ind w:right="142"/>
        <w:jc w:val="both"/>
        <w:rPr>
          <w:rFonts w:ascii="Arial Narrow" w:hAnsi="Arial Narrow" w:cs="Arial"/>
        </w:rPr>
      </w:pPr>
      <w:bookmarkStart w:id="92" w:name="_Hlk513134454"/>
      <w:r>
        <w:rPr>
          <w:rFonts w:ascii="Arial Narrow" w:hAnsi="Arial Narrow" w:cs="Arial"/>
        </w:rPr>
        <w:t>El oferente plural deberá diligenciar el “Formato 15 -</w:t>
      </w:r>
      <w:bookmarkStart w:id="93" w:name="_Hlk104920170"/>
      <w:r>
        <w:rPr>
          <w:rFonts w:ascii="Arial Narrow" w:hAnsi="Arial Narrow" w:cs="Arial"/>
        </w:rPr>
        <w:t xml:space="preserve"> Constitución Consorcio o Unión Temporal</w:t>
      </w:r>
      <w:bookmarkEnd w:id="93"/>
      <w:r>
        <w:rPr>
          <w:rFonts w:ascii="Arial Narrow" w:hAnsi="Arial Narrow" w:cs="Arial"/>
        </w:rPr>
        <w:t>”. Cualquier otra forma o tipo de asociación deben presentar el documento idóneo permitido por la ley</w:t>
      </w:r>
      <w:bookmarkEnd w:id="92"/>
      <w:r>
        <w:rPr>
          <w:rFonts w:ascii="Arial Narrow" w:hAnsi="Arial Narrow" w:cs="Arial"/>
        </w:rPr>
        <w:t>.</w:t>
      </w:r>
    </w:p>
    <w:p w14:paraId="78BEB2F9">
      <w:pPr>
        <w:spacing w:after="0" w:line="240" w:lineRule="auto"/>
        <w:jc w:val="both"/>
        <w:rPr>
          <w:rFonts w:ascii="Arial Narrow" w:hAnsi="Arial Narrow" w:cs="Arial"/>
          <w:lang/>
        </w:rPr>
      </w:pPr>
    </w:p>
    <w:p w14:paraId="46E4FB7C">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bookmarkStart w:id="94" w:name="_Toc398128672"/>
      <w:r>
        <w:rPr>
          <w:rFonts w:ascii="Arial Narrow" w:hAnsi="Arial Narrow"/>
          <w:b/>
          <w:bCs/>
          <w:lang/>
        </w:rPr>
        <w:t>CAPACIDAD FINANCIERA</w:t>
      </w:r>
    </w:p>
    <w:p w14:paraId="599095CB">
      <w:pPr>
        <w:spacing w:after="0" w:line="240" w:lineRule="auto"/>
        <w:jc w:val="both"/>
        <w:rPr>
          <w:rFonts w:ascii="Arial Narrow" w:hAnsi="Arial Narrow" w:cs="Arial"/>
          <w:bCs/>
          <w:lang w:eastAsia="es-CO"/>
        </w:rPr>
      </w:pPr>
    </w:p>
    <w:p w14:paraId="4674ABA7">
      <w:pPr>
        <w:pStyle w:val="52"/>
        <w:widowControl w:val="0"/>
        <w:numPr>
          <w:ilvl w:val="2"/>
          <w:numId w:val="14"/>
        </w:numPr>
        <w:overflowPunct w:val="0"/>
        <w:autoSpaceDE w:val="0"/>
        <w:autoSpaceDN w:val="0"/>
        <w:adjustRightInd w:val="0"/>
        <w:spacing w:after="0" w:line="240" w:lineRule="auto"/>
        <w:ind w:left="426" w:hanging="426"/>
        <w:jc w:val="both"/>
        <w:rPr>
          <w:rFonts w:ascii="Arial Narrow" w:hAnsi="Arial Narrow" w:cs="Arial"/>
          <w:b/>
          <w:bCs/>
          <w:lang w:eastAsia="es-CO"/>
        </w:rPr>
      </w:pPr>
      <w:r>
        <w:rPr>
          <w:rFonts w:ascii="Arial Narrow" w:hAnsi="Arial Narrow"/>
          <w:b/>
          <w:bCs/>
          <w:lang/>
        </w:rPr>
        <w:t>Registro</w:t>
      </w:r>
      <w:r>
        <w:rPr>
          <w:rFonts w:ascii="Arial Narrow" w:hAnsi="Arial Narrow"/>
          <w:b/>
          <w:lang/>
        </w:rPr>
        <w:t xml:space="preserve"> Único de Proponentes RUP.</w:t>
      </w:r>
    </w:p>
    <w:p w14:paraId="22996EEA">
      <w:pPr>
        <w:pStyle w:val="52"/>
        <w:widowControl w:val="0"/>
        <w:overflowPunct w:val="0"/>
        <w:autoSpaceDE w:val="0"/>
        <w:autoSpaceDN w:val="0"/>
        <w:adjustRightInd w:val="0"/>
        <w:spacing w:after="0" w:line="240" w:lineRule="auto"/>
        <w:ind w:left="426"/>
        <w:jc w:val="both"/>
        <w:rPr>
          <w:rFonts w:ascii="Arial Narrow" w:hAnsi="Arial Narrow" w:cs="Arial"/>
          <w:b/>
          <w:bCs/>
          <w:lang w:eastAsia="es-CO"/>
        </w:rPr>
      </w:pPr>
      <w:r>
        <w:rPr>
          <w:rFonts w:ascii="Arial Narrow" w:hAnsi="Arial Narrow" w:cs="Arial"/>
          <w:b/>
          <w:bCs/>
          <w:lang w:eastAsia="es-CO"/>
        </w:rPr>
        <w:t> </w:t>
      </w:r>
    </w:p>
    <w:p w14:paraId="73CDC425">
      <w:pPr>
        <w:spacing w:after="0" w:line="240" w:lineRule="auto"/>
        <w:jc w:val="both"/>
        <w:rPr>
          <w:rFonts w:ascii="Arial Narrow" w:hAnsi="Arial Narrow" w:cs="Arial"/>
        </w:rPr>
      </w:pPr>
      <w:r>
        <w:rPr>
          <w:rFonts w:ascii="Arial Narrow" w:hAnsi="Arial Narrow" w:cs="Arial"/>
        </w:rPr>
        <w:t xml:space="preserve">Documento vigente y en firme a la fecha de cierre del presente proceso,  con la </w:t>
      </w:r>
      <w:r>
        <w:rPr>
          <w:rFonts w:ascii="Arial Narrow" w:hAnsi="Arial Narrow" w:cs="Arial"/>
          <w:lang/>
        </w:rPr>
        <w:t>información</w:t>
      </w:r>
      <w:r>
        <w:rPr>
          <w:rFonts w:ascii="Arial Narrow" w:hAnsi="Arial Narrow" w:cs="Arial"/>
        </w:rPr>
        <w:t xml:space="preserve"> financiera a 31 de diciembre de 2025. Si la empresa ha sido constituida en el año 2026, la evaluación financiera de las propuestas se efectuará a partir de la información contenida en el Registro Único de Proponentes (RUP). </w:t>
      </w:r>
    </w:p>
    <w:p w14:paraId="18F0AE2C">
      <w:pPr>
        <w:spacing w:after="0" w:line="240" w:lineRule="auto"/>
        <w:jc w:val="both"/>
        <w:rPr>
          <w:rFonts w:ascii="Arial Narrow" w:hAnsi="Arial Narrow" w:cs="Arial"/>
          <w:lang/>
        </w:rPr>
      </w:pPr>
    </w:p>
    <w:p w14:paraId="64569A56">
      <w:pPr>
        <w:spacing w:after="0" w:line="240" w:lineRule="auto"/>
        <w:jc w:val="both"/>
        <w:rPr>
          <w:rFonts w:ascii="Arial Narrow" w:hAnsi="Arial Narrow" w:cs="Arial"/>
          <w:lang/>
        </w:rPr>
      </w:pPr>
      <w:r>
        <w:rPr>
          <w:rFonts w:ascii="Arial Narrow" w:hAnsi="Arial Narrow" w:cs="Arial"/>
          <w:lang/>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pPr>
        <w:spacing w:after="0" w:line="240" w:lineRule="auto"/>
        <w:jc w:val="both"/>
        <w:rPr>
          <w:rFonts w:ascii="Arial Narrow" w:hAnsi="Arial Narrow" w:cs="Arial"/>
          <w:lang/>
        </w:rPr>
      </w:pPr>
    </w:p>
    <w:p w14:paraId="63AFA438">
      <w:pPr>
        <w:spacing w:after="0" w:line="240" w:lineRule="auto"/>
        <w:jc w:val="both"/>
        <w:rPr>
          <w:rFonts w:ascii="Arial Narrow" w:hAnsi="Arial Narrow" w:cs="Arial"/>
          <w:lang/>
        </w:rPr>
      </w:pPr>
      <w:r>
        <w:rPr>
          <w:rFonts w:ascii="Arial Narrow" w:hAnsi="Arial Narrow" w:cs="Arial"/>
          <w:lang/>
        </w:rPr>
        <w:t>Todos los integrantes de un consorcio, unión temporal o cualquier forma de asociación escogida, deben acreditar individualmente el requisito anterior.</w:t>
      </w:r>
    </w:p>
    <w:p w14:paraId="643BF639">
      <w:pPr>
        <w:spacing w:after="0" w:line="240" w:lineRule="auto"/>
        <w:jc w:val="both"/>
        <w:rPr>
          <w:rFonts w:ascii="Arial Narrow" w:hAnsi="Arial Narrow" w:cs="Arial"/>
          <w:lang/>
        </w:rPr>
      </w:pPr>
    </w:p>
    <w:p w14:paraId="6B61C88A">
      <w:pPr>
        <w:spacing w:after="0" w:line="240" w:lineRule="auto"/>
        <w:jc w:val="both"/>
        <w:rPr>
          <w:rFonts w:ascii="Arial Narrow" w:hAnsi="Arial Narrow" w:cs="Arial"/>
          <w:lang/>
        </w:rPr>
      </w:pPr>
      <w:r>
        <w:rPr>
          <w:rFonts w:ascii="Arial Narrow" w:hAnsi="Arial Narrow" w:cs="Arial"/>
          <w:lang/>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pPr>
        <w:spacing w:after="0" w:line="240" w:lineRule="auto"/>
        <w:jc w:val="both"/>
        <w:rPr>
          <w:rFonts w:ascii="Arial Narrow" w:hAnsi="Arial Narrow" w:cs="Arial"/>
          <w:lang/>
        </w:rPr>
      </w:pPr>
      <w:r>
        <w:rPr>
          <w:rFonts w:ascii="Arial Narrow" w:hAnsi="Arial Narrow" w:cs="Arial"/>
          <w:lang/>
        </w:rPr>
        <w:t>Cuando la Aeronáutica Civil requiera hacer claridad sobre alguna cifra de los Estados Financieros aportados por una empresa extranjera, le solicitará allegar las Notas informativas y demás anexos necesarios para la respectiva aclaración.</w:t>
      </w:r>
    </w:p>
    <w:p w14:paraId="4056384C">
      <w:pPr>
        <w:spacing w:after="0" w:line="240" w:lineRule="auto"/>
        <w:jc w:val="both"/>
        <w:rPr>
          <w:rFonts w:ascii="Arial Narrow" w:hAnsi="Arial Narrow" w:cs="Arial"/>
          <w:lang/>
        </w:rPr>
      </w:pPr>
    </w:p>
    <w:p w14:paraId="46BA984C">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Verificación Capacidad Financiera </w:t>
      </w:r>
    </w:p>
    <w:p w14:paraId="7F716988">
      <w:pPr>
        <w:spacing w:after="0" w:line="240" w:lineRule="auto"/>
        <w:jc w:val="both"/>
        <w:rPr>
          <w:rFonts w:ascii="Arial Narrow" w:hAnsi="Arial Narrow" w:cs="Arial"/>
          <w:b/>
          <w:bCs/>
          <w:color w:val="000000"/>
          <w:lang w:eastAsia="es-CO"/>
        </w:rPr>
      </w:pPr>
    </w:p>
    <w:p w14:paraId="3CEA8303">
      <w:pPr>
        <w:spacing w:after="0" w:line="240" w:lineRule="auto"/>
        <w:jc w:val="both"/>
        <w:rPr>
          <w:rFonts w:ascii="Arial Narrow" w:hAnsi="Arial Narrow" w:cs="Arial"/>
          <w:color w:val="000000"/>
          <w:lang w:eastAsia="es-CO"/>
        </w:rPr>
      </w:pPr>
      <w:r>
        <w:rPr>
          <w:rFonts w:ascii="Arial Narrow" w:hAnsi="Arial Narrow" w:cs="Arial"/>
          <w:color w:val="000000"/>
          <w:lang w:eastAsia="es-CO"/>
        </w:rPr>
        <w:t>La verificación de la Capacidad Financiera del proponente es a título de requisito habilitante (cumple o no cumple), y se hará teniendo en cuenta los siguientes indicadores:</w:t>
      </w:r>
    </w:p>
    <w:p w14:paraId="0BB0E6A1">
      <w:pPr>
        <w:spacing w:after="0" w:line="240" w:lineRule="auto"/>
        <w:jc w:val="both"/>
        <w:rPr>
          <w:rFonts w:ascii="Arial Narrow" w:hAnsi="Arial Narrow" w:cs="Arial"/>
          <w:color w:val="000000"/>
          <w:lang w:eastAsia="es-CO"/>
        </w:rPr>
      </w:pPr>
    </w:p>
    <w:p w14:paraId="1C8C6E7B">
      <w:pPr>
        <w:spacing w:after="0" w:line="240" w:lineRule="auto"/>
        <w:jc w:val="center"/>
        <w:rPr>
          <w:rFonts w:ascii="Arial Narrow" w:hAnsi="Arial Narrow" w:cs="Arial"/>
          <w:b/>
          <w:bCs/>
          <w:color w:val="000000"/>
          <w:lang w:eastAsia="es-CO"/>
        </w:rPr>
      </w:pPr>
      <w:r>
        <w:rPr>
          <w:rFonts w:ascii="Arial Narrow" w:hAnsi="Arial Narrow" w:cs="Arial"/>
          <w:b/>
          <w:bCs/>
          <w:color w:val="000000"/>
          <w:lang w:eastAsia="es-CO"/>
        </w:rPr>
        <w:t xml:space="preserve"> INDICADORES DE CAPACIDAD FINANCIERA</w:t>
      </w:r>
    </w:p>
    <w:p w14:paraId="5928BD2C">
      <w:pPr>
        <w:spacing w:after="0" w:line="240" w:lineRule="auto"/>
        <w:jc w:val="center"/>
        <w:rPr>
          <w:rFonts w:ascii="Arial Narrow" w:hAnsi="Arial Narrow" w:cs="Arial"/>
          <w:b/>
          <w:bCs/>
          <w:color w:val="000000"/>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868"/>
        <w:gridCol w:w="2577"/>
      </w:tblGrid>
      <w:tr w14:paraId="3AB2B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 w:hRule="atLeast"/>
          <w:jc w:val="center"/>
        </w:trPr>
        <w:tc>
          <w:tcPr>
            <w:tcW w:w="2868" w:type="dxa"/>
            <w:tcMar>
              <w:top w:w="0" w:type="dxa"/>
              <w:left w:w="108" w:type="dxa"/>
              <w:bottom w:w="0" w:type="dxa"/>
              <w:right w:w="108" w:type="dxa"/>
            </w:tcMar>
          </w:tcPr>
          <w:p w14:paraId="253F98EC">
            <w:pPr>
              <w:spacing w:after="0" w:line="240" w:lineRule="auto"/>
              <w:jc w:val="both"/>
              <w:rPr>
                <w:rFonts w:ascii="Arial Narrow" w:hAnsi="Arial Narrow" w:cs="Arial"/>
                <w:sz w:val="20"/>
                <w:szCs w:val="20"/>
                <w:lang/>
              </w:rPr>
            </w:pPr>
            <w:r>
              <w:rPr>
                <w:rFonts w:ascii="Arial Narrow" w:hAnsi="Arial Narrow" w:cs="Arial"/>
                <w:b/>
                <w:bCs/>
                <w:sz w:val="20"/>
                <w:szCs w:val="20"/>
                <w:lang/>
              </w:rPr>
              <w:t>Indicador</w:t>
            </w:r>
          </w:p>
        </w:tc>
        <w:tc>
          <w:tcPr>
            <w:tcW w:w="2577" w:type="dxa"/>
            <w:tcMar>
              <w:top w:w="0" w:type="dxa"/>
              <w:left w:w="108" w:type="dxa"/>
              <w:bottom w:w="0" w:type="dxa"/>
              <w:right w:w="108" w:type="dxa"/>
            </w:tcMar>
          </w:tcPr>
          <w:p w14:paraId="13DA59C6">
            <w:pPr>
              <w:spacing w:after="0" w:line="240" w:lineRule="auto"/>
              <w:jc w:val="both"/>
              <w:rPr>
                <w:rFonts w:ascii="Arial Narrow" w:hAnsi="Arial Narrow" w:cs="Arial"/>
                <w:sz w:val="20"/>
                <w:szCs w:val="20"/>
                <w:lang/>
              </w:rPr>
            </w:pPr>
            <w:r>
              <w:rPr>
                <w:rFonts w:ascii="Arial Narrow" w:hAnsi="Arial Narrow" w:cs="Arial"/>
                <w:b/>
                <w:bCs/>
                <w:sz w:val="20"/>
                <w:szCs w:val="20"/>
                <w:lang/>
              </w:rPr>
              <w:t>Índice requerido</w:t>
            </w:r>
          </w:p>
        </w:tc>
      </w:tr>
      <w:tr w14:paraId="3398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 w:hRule="atLeast"/>
          <w:jc w:val="center"/>
        </w:trPr>
        <w:tc>
          <w:tcPr>
            <w:tcW w:w="2868" w:type="dxa"/>
            <w:tcMar>
              <w:top w:w="0" w:type="dxa"/>
              <w:left w:w="108" w:type="dxa"/>
              <w:bottom w:w="0" w:type="dxa"/>
              <w:right w:w="108" w:type="dxa"/>
            </w:tcMar>
          </w:tcPr>
          <w:p w14:paraId="7458501B">
            <w:pPr>
              <w:spacing w:after="0" w:line="240" w:lineRule="auto"/>
              <w:jc w:val="both"/>
              <w:rPr>
                <w:rFonts w:ascii="Arial Narrow" w:hAnsi="Arial Narrow" w:cs="Arial"/>
                <w:sz w:val="20"/>
                <w:szCs w:val="20"/>
                <w:lang/>
              </w:rPr>
            </w:pPr>
            <w:r>
              <w:rPr>
                <w:rFonts w:ascii="Arial Narrow" w:hAnsi="Arial Narrow" w:cs="Arial"/>
                <w:sz w:val="20"/>
                <w:szCs w:val="20"/>
                <w:lang/>
              </w:rPr>
              <w:t xml:space="preserve">Liquidez </w:t>
            </w:r>
          </w:p>
        </w:tc>
        <w:tc>
          <w:tcPr>
            <w:tcW w:w="2577" w:type="dxa"/>
            <w:tcMar>
              <w:top w:w="0" w:type="dxa"/>
              <w:left w:w="108" w:type="dxa"/>
              <w:bottom w:w="0" w:type="dxa"/>
              <w:right w:w="108" w:type="dxa"/>
            </w:tcMar>
          </w:tcPr>
          <w:p w14:paraId="7B061677">
            <w:pPr>
              <w:spacing w:after="0" w:line="240" w:lineRule="auto"/>
              <w:jc w:val="both"/>
              <w:rPr>
                <w:rFonts w:ascii="Arial Narrow" w:hAnsi="Arial Narrow" w:cs="Arial"/>
                <w:sz w:val="20"/>
                <w:szCs w:val="20"/>
                <w:lang/>
              </w:rPr>
            </w:pPr>
            <w:r>
              <w:rPr>
                <w:rFonts w:ascii="Arial Narrow" w:hAnsi="Arial Narrow" w:cs="Arial"/>
                <w:sz w:val="20"/>
                <w:szCs w:val="20"/>
                <w:lang/>
              </w:rPr>
              <w:t>Mayor o igual a: 1.2</w:t>
            </w:r>
          </w:p>
        </w:tc>
      </w:tr>
      <w:tr w14:paraId="568A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 w:hRule="atLeast"/>
          <w:jc w:val="center"/>
        </w:trPr>
        <w:tc>
          <w:tcPr>
            <w:tcW w:w="2868" w:type="dxa"/>
            <w:tcMar>
              <w:top w:w="0" w:type="dxa"/>
              <w:left w:w="108" w:type="dxa"/>
              <w:bottom w:w="0" w:type="dxa"/>
              <w:right w:w="108" w:type="dxa"/>
            </w:tcMar>
          </w:tcPr>
          <w:p w14:paraId="05340645">
            <w:pPr>
              <w:spacing w:after="0" w:line="240" w:lineRule="auto"/>
              <w:jc w:val="both"/>
              <w:rPr>
                <w:rFonts w:ascii="Arial Narrow" w:hAnsi="Arial Narrow" w:cs="Arial"/>
                <w:sz w:val="20"/>
                <w:szCs w:val="20"/>
                <w:lang/>
              </w:rPr>
            </w:pPr>
            <w:r>
              <w:rPr>
                <w:rFonts w:ascii="Arial Narrow" w:hAnsi="Arial Narrow" w:cs="Arial"/>
                <w:color w:val="000000"/>
                <w:sz w:val="20"/>
                <w:szCs w:val="20"/>
                <w:lang/>
              </w:rPr>
              <w:t xml:space="preserve">Endeudamiento </w:t>
            </w:r>
          </w:p>
        </w:tc>
        <w:tc>
          <w:tcPr>
            <w:tcW w:w="2577" w:type="dxa"/>
            <w:tcMar>
              <w:top w:w="0" w:type="dxa"/>
              <w:left w:w="108" w:type="dxa"/>
              <w:bottom w:w="0" w:type="dxa"/>
              <w:right w:w="108" w:type="dxa"/>
            </w:tcMar>
          </w:tcPr>
          <w:p w14:paraId="37E13A6B">
            <w:pPr>
              <w:spacing w:after="0" w:line="240" w:lineRule="auto"/>
              <w:jc w:val="both"/>
              <w:rPr>
                <w:rFonts w:ascii="Arial Narrow" w:hAnsi="Arial Narrow" w:cs="Arial"/>
                <w:sz w:val="20"/>
                <w:szCs w:val="20"/>
                <w:lang/>
              </w:rPr>
            </w:pPr>
            <w:r>
              <w:rPr>
                <w:rFonts w:ascii="Arial Narrow" w:hAnsi="Arial Narrow" w:cs="Arial"/>
                <w:color w:val="000000"/>
                <w:sz w:val="20"/>
                <w:szCs w:val="20"/>
                <w:lang/>
              </w:rPr>
              <w:t>Menor o igual a: 70%</w:t>
            </w:r>
          </w:p>
        </w:tc>
      </w:tr>
      <w:tr w14:paraId="6188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 w:hRule="atLeast"/>
          <w:jc w:val="center"/>
        </w:trPr>
        <w:tc>
          <w:tcPr>
            <w:tcW w:w="2868" w:type="dxa"/>
            <w:tcMar>
              <w:top w:w="0" w:type="dxa"/>
              <w:left w:w="108" w:type="dxa"/>
              <w:bottom w:w="0" w:type="dxa"/>
              <w:right w:w="108" w:type="dxa"/>
            </w:tcMar>
          </w:tcPr>
          <w:p w14:paraId="27FDE847">
            <w:pPr>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Cobertura de Intereses</w:t>
            </w:r>
          </w:p>
        </w:tc>
        <w:tc>
          <w:tcPr>
            <w:tcW w:w="2577" w:type="dxa"/>
            <w:tcMar>
              <w:top w:w="0" w:type="dxa"/>
              <w:left w:w="108" w:type="dxa"/>
              <w:bottom w:w="0" w:type="dxa"/>
              <w:right w:w="108" w:type="dxa"/>
            </w:tcMar>
          </w:tcPr>
          <w:p w14:paraId="52C4C362">
            <w:pPr>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Mayor o igual a: 2 veces</w:t>
            </w:r>
          </w:p>
        </w:tc>
      </w:tr>
      <w:tr w14:paraId="4CE4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 w:hRule="atLeast"/>
          <w:jc w:val="center"/>
        </w:trPr>
        <w:tc>
          <w:tcPr>
            <w:tcW w:w="2868" w:type="dxa"/>
            <w:tcMar>
              <w:top w:w="0" w:type="dxa"/>
              <w:left w:w="108" w:type="dxa"/>
              <w:bottom w:w="0" w:type="dxa"/>
              <w:right w:w="108" w:type="dxa"/>
            </w:tcMar>
          </w:tcPr>
          <w:p w14:paraId="49D9EA59">
            <w:pPr>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Capital de Trabajo</w:t>
            </w:r>
          </w:p>
        </w:tc>
        <w:tc>
          <w:tcPr>
            <w:tcW w:w="2577" w:type="dxa"/>
            <w:tcMar>
              <w:top w:w="0" w:type="dxa"/>
              <w:left w:w="108" w:type="dxa"/>
              <w:bottom w:w="0" w:type="dxa"/>
              <w:right w:w="108" w:type="dxa"/>
            </w:tcMar>
          </w:tcPr>
          <w:p w14:paraId="480041AE">
            <w:pPr>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eastAsia="es-CO"/>
              </w:rPr>
              <w:t>Mayor o igual a: $ 90.000.000</w:t>
            </w:r>
          </w:p>
        </w:tc>
      </w:tr>
      <w:tr w14:paraId="543B1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 w:hRule="atLeast"/>
          <w:jc w:val="center"/>
        </w:trPr>
        <w:tc>
          <w:tcPr>
            <w:tcW w:w="2868" w:type="dxa"/>
            <w:tcMar>
              <w:top w:w="0" w:type="dxa"/>
              <w:left w:w="108" w:type="dxa"/>
              <w:bottom w:w="0" w:type="dxa"/>
              <w:right w:w="108" w:type="dxa"/>
            </w:tcMar>
          </w:tcPr>
          <w:p w14:paraId="78CA0CC9">
            <w:pPr>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Patrimonio</w:t>
            </w:r>
          </w:p>
        </w:tc>
        <w:tc>
          <w:tcPr>
            <w:tcW w:w="2577" w:type="dxa"/>
            <w:tcMar>
              <w:top w:w="0" w:type="dxa"/>
              <w:left w:w="108" w:type="dxa"/>
              <w:bottom w:w="0" w:type="dxa"/>
              <w:right w:w="108" w:type="dxa"/>
            </w:tcMar>
          </w:tcPr>
          <w:p w14:paraId="7A59706E">
            <w:pPr>
              <w:spacing w:after="0" w:line="240" w:lineRule="auto"/>
              <w:jc w:val="both"/>
              <w:rPr>
                <w:rFonts w:ascii="Arial Narrow" w:hAnsi="Arial Narrow" w:cs="Arial"/>
                <w:color w:val="000000"/>
                <w:sz w:val="20"/>
                <w:szCs w:val="20"/>
                <w:lang w:eastAsia="es-CO"/>
              </w:rPr>
            </w:pPr>
            <w:r>
              <w:rPr>
                <w:rFonts w:ascii="Arial Narrow" w:hAnsi="Arial Narrow" w:cs="Arial"/>
                <w:color w:val="000000"/>
                <w:sz w:val="20"/>
                <w:szCs w:val="20"/>
                <w:lang w:eastAsia="es-CO"/>
              </w:rPr>
              <w:t>Mayor o igual a: $ 90.000.000</w:t>
            </w:r>
          </w:p>
        </w:tc>
      </w:tr>
    </w:tbl>
    <w:p w14:paraId="6ADE49F4">
      <w:pPr>
        <w:spacing w:after="0" w:line="240" w:lineRule="auto"/>
        <w:jc w:val="center"/>
        <w:rPr>
          <w:rFonts w:ascii="Arial Narrow" w:hAnsi="Arial Narrow" w:cs="Arial"/>
          <w:b/>
          <w:bCs/>
          <w:color w:val="000000"/>
          <w:lang w:eastAsia="es-CO"/>
        </w:rPr>
      </w:pPr>
    </w:p>
    <w:p w14:paraId="4FCA1A66">
      <w:pPr>
        <w:spacing w:after="0" w:line="240" w:lineRule="auto"/>
        <w:jc w:val="both"/>
        <w:rPr>
          <w:rFonts w:ascii="Arial Narrow" w:hAnsi="Arial Narrow" w:cs="Arial"/>
          <w:bCs/>
          <w:color w:val="000000"/>
          <w:lang/>
        </w:rPr>
      </w:pPr>
    </w:p>
    <w:p w14:paraId="1763956C">
      <w:pPr>
        <w:spacing w:after="0" w:line="240" w:lineRule="auto"/>
        <w:jc w:val="both"/>
        <w:rPr>
          <w:rFonts w:ascii="Arial Narrow" w:hAnsi="Arial Narrow" w:cs="Arial"/>
          <w:b/>
          <w:color w:val="000000"/>
          <w:lang/>
        </w:rPr>
      </w:pPr>
      <w:r>
        <w:rPr>
          <w:rFonts w:ascii="Arial Narrow" w:hAnsi="Arial Narrow" w:cs="Arial"/>
          <w:b/>
          <w:color w:val="000000"/>
          <w:lang/>
        </w:rPr>
        <w:t xml:space="preserve">De donde: </w:t>
      </w:r>
    </w:p>
    <w:p w14:paraId="626805F5">
      <w:pPr>
        <w:spacing w:after="0" w:line="240" w:lineRule="auto"/>
        <w:jc w:val="both"/>
        <w:rPr>
          <w:rFonts w:ascii="Arial Narrow" w:hAnsi="Arial Narrow" w:cs="Arial"/>
          <w:color w:val="000000"/>
          <w:lang/>
        </w:rPr>
      </w:pPr>
    </w:p>
    <w:p w14:paraId="4BB96AE9">
      <w:pPr>
        <w:spacing w:after="0" w:line="240" w:lineRule="auto"/>
        <w:jc w:val="both"/>
        <w:rPr>
          <w:rFonts w:ascii="Arial Narrow" w:hAnsi="Arial Narrow" w:cs="Arial"/>
          <w:lang/>
        </w:rPr>
      </w:pPr>
      <w:r>
        <w:rPr>
          <w:rFonts w:ascii="Arial Narrow" w:hAnsi="Arial Narrow" w:cs="Arial"/>
          <w:lang/>
        </w:rPr>
        <w:t>Liquidez = Activo Corriente / Pasivo Corriente</w:t>
      </w:r>
    </w:p>
    <w:p w14:paraId="23473D7F">
      <w:pPr>
        <w:spacing w:after="0" w:line="240" w:lineRule="auto"/>
        <w:jc w:val="both"/>
        <w:rPr>
          <w:rFonts w:ascii="Arial Narrow" w:hAnsi="Arial Narrow" w:cs="Arial"/>
          <w:lang/>
        </w:rPr>
      </w:pPr>
      <w:r>
        <w:rPr>
          <w:rFonts w:ascii="Arial Narrow" w:hAnsi="Arial Narrow" w:cs="Arial"/>
          <w:lang/>
        </w:rPr>
        <w:t>Endeudamiento = Pasivo Total / Activo Total</w:t>
      </w:r>
    </w:p>
    <w:p w14:paraId="7F0EE43C">
      <w:pPr>
        <w:spacing w:after="0" w:line="240" w:lineRule="auto"/>
        <w:jc w:val="both"/>
        <w:rPr>
          <w:rFonts w:ascii="Arial Narrow" w:hAnsi="Arial Narrow" w:cs="Arial"/>
          <w:lang/>
        </w:rPr>
      </w:pPr>
      <w:r>
        <w:rPr>
          <w:rFonts w:ascii="Arial Narrow" w:hAnsi="Arial Narrow" w:cs="Arial"/>
          <w:lang/>
        </w:rPr>
        <w:t>Capital de Trabajo = Activo Corriente – Pasivo Corriente</w:t>
      </w:r>
    </w:p>
    <w:p w14:paraId="7956CD5A">
      <w:pPr>
        <w:spacing w:after="0" w:line="240" w:lineRule="auto"/>
        <w:jc w:val="both"/>
        <w:rPr>
          <w:rFonts w:ascii="Arial Narrow" w:hAnsi="Arial Narrow" w:cs="Arial"/>
          <w:lang/>
        </w:rPr>
      </w:pPr>
      <w:r>
        <w:rPr>
          <w:rFonts w:ascii="Arial Narrow" w:hAnsi="Arial Narrow" w:cs="Arial"/>
          <w:lang/>
        </w:rPr>
        <w:t>Cobertura de Intereses = Utilidad Operacional / Gastos de Intereses</w:t>
      </w:r>
    </w:p>
    <w:p w14:paraId="1210E3C5">
      <w:pPr>
        <w:spacing w:after="0" w:line="240" w:lineRule="auto"/>
        <w:jc w:val="both"/>
        <w:rPr>
          <w:rFonts w:ascii="Arial Narrow" w:hAnsi="Arial Narrow" w:cs="Arial"/>
          <w:lang/>
        </w:rPr>
      </w:pPr>
      <w:r>
        <w:rPr>
          <w:rFonts w:ascii="Arial Narrow" w:hAnsi="Arial Narrow" w:cs="Arial"/>
          <w:lang/>
        </w:rPr>
        <w:t>Patrimonio= Activo Total – Pasivo Total</w:t>
      </w:r>
    </w:p>
    <w:p w14:paraId="2CFEA99A">
      <w:pPr>
        <w:spacing w:after="0" w:line="240" w:lineRule="auto"/>
        <w:jc w:val="both"/>
        <w:rPr>
          <w:rFonts w:ascii="Arial Narrow" w:hAnsi="Arial Narrow" w:cs="Arial"/>
          <w:lang/>
        </w:rPr>
      </w:pPr>
    </w:p>
    <w:p w14:paraId="40BD32CA">
      <w:pPr>
        <w:spacing w:after="0" w:line="240" w:lineRule="auto"/>
        <w:jc w:val="both"/>
        <w:rPr>
          <w:rFonts w:ascii="Arial Narrow" w:hAnsi="Arial Narrow" w:cs="Arial"/>
          <w:lang/>
        </w:rPr>
      </w:pPr>
      <w:r>
        <w:rPr>
          <w:rFonts w:ascii="Arial Narrow" w:hAnsi="Arial Narrow" w:cs="Arial"/>
          <w:lang/>
        </w:rPr>
        <w:t xml:space="preserve">Las razones financieras se calcularán con base en la información financiera suministrada. </w:t>
      </w:r>
    </w:p>
    <w:p w14:paraId="355251EA">
      <w:pPr>
        <w:spacing w:after="0" w:line="240" w:lineRule="auto"/>
        <w:jc w:val="both"/>
        <w:rPr>
          <w:rFonts w:ascii="Arial Narrow" w:hAnsi="Arial Narrow" w:cs="Arial"/>
          <w:lang/>
        </w:rPr>
      </w:pPr>
    </w:p>
    <w:p w14:paraId="321D5261">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Capacidad Financiera cuando iguale o supere el requerimiento de los cinco (5) indicadores antes requeridos; de lo contrario, su propuesta será evaluada como </w:t>
      </w:r>
      <w:r>
        <w:rPr>
          <w:rFonts w:ascii="Arial Narrow" w:hAnsi="Arial Narrow" w:cs="Arial"/>
          <w:b/>
          <w:bCs/>
          <w:lang/>
        </w:rPr>
        <w:t>NO CUMPLE.</w:t>
      </w:r>
    </w:p>
    <w:p w14:paraId="29EE1AF2">
      <w:pPr>
        <w:spacing w:after="0" w:line="240" w:lineRule="auto"/>
        <w:jc w:val="both"/>
        <w:rPr>
          <w:rFonts w:ascii="Arial Narrow" w:hAnsi="Arial Narrow" w:cs="Arial"/>
          <w:b/>
          <w:bCs/>
          <w:lang/>
        </w:rPr>
      </w:pPr>
    </w:p>
    <w:p w14:paraId="2E8C893C">
      <w:pPr>
        <w:spacing w:after="0" w:line="240" w:lineRule="auto"/>
        <w:jc w:val="both"/>
        <w:rPr>
          <w:rFonts w:ascii="Arial Narrow" w:hAnsi="Arial Narrow" w:cs="Arial"/>
          <w:lang/>
        </w:rPr>
      </w:pPr>
      <w:r>
        <w:rPr>
          <w:rFonts w:ascii="Arial Narrow" w:hAnsi="Arial Narrow" w:cs="Arial"/>
          <w:lang/>
        </w:rPr>
        <w:t xml:space="preserve">Para oferentes individuales que tengan gastos de intereses cero (0), no se calculará el indicador de razón de cobertura de intereses; en este caso, el oferente </w:t>
      </w:r>
      <w:r>
        <w:rPr>
          <w:rFonts w:ascii="Arial Narrow" w:hAnsi="Arial Narrow" w:cs="Arial"/>
          <w:b/>
          <w:lang/>
        </w:rPr>
        <w:t>CUMPLE</w:t>
      </w:r>
      <w:r>
        <w:rPr>
          <w:rFonts w:ascii="Arial Narrow" w:hAnsi="Arial Narrow" w:cs="Arial"/>
          <w:lang/>
        </w:rPr>
        <w:t xml:space="preserve"> el indicador. Si la utilidad operacional es negativa, el oferente </w:t>
      </w:r>
      <w:r>
        <w:rPr>
          <w:rFonts w:ascii="Arial Narrow" w:hAnsi="Arial Narrow" w:cs="Arial"/>
          <w:b/>
          <w:lang/>
        </w:rPr>
        <w:t>NO CUMPLE</w:t>
      </w:r>
      <w:r>
        <w:rPr>
          <w:rFonts w:ascii="Arial Narrow" w:hAnsi="Arial Narrow" w:cs="Arial"/>
          <w:lang/>
        </w:rPr>
        <w:t xml:space="preserve"> con el indicador de razón de cobertura de intereses. Igualmente, para proponentes individuales cuyos pasivos corrientes sean cero (0), no se calculará el índice de liquidez; en este caso el oferente </w:t>
      </w:r>
      <w:r>
        <w:rPr>
          <w:rFonts w:ascii="Arial Narrow" w:hAnsi="Arial Narrow" w:cs="Arial"/>
          <w:b/>
          <w:bCs/>
          <w:lang/>
        </w:rPr>
        <w:t>CUMPLE</w:t>
      </w:r>
      <w:r>
        <w:rPr>
          <w:rFonts w:ascii="Arial Narrow" w:hAnsi="Arial Narrow" w:cs="Arial"/>
          <w:lang/>
        </w:rPr>
        <w:t xml:space="preserve"> con el indicador. </w:t>
      </w:r>
    </w:p>
    <w:p w14:paraId="60799C09">
      <w:pPr>
        <w:spacing w:after="0" w:line="240" w:lineRule="auto"/>
        <w:jc w:val="both"/>
        <w:rPr>
          <w:rFonts w:ascii="Arial Narrow" w:hAnsi="Arial Narrow" w:cs="Arial"/>
          <w:lang/>
        </w:rPr>
      </w:pPr>
    </w:p>
    <w:p w14:paraId="3463EBEC">
      <w:pPr>
        <w:pStyle w:val="97"/>
        <w:spacing w:before="0" w:after="0"/>
        <w:rPr>
          <w:rFonts w:cs="Arial"/>
          <w:sz w:val="22"/>
          <w:szCs w:val="22"/>
          <w:lang/>
        </w:rPr>
      </w:pPr>
      <w:r>
        <w:rPr>
          <w:rFonts w:cs="Arial"/>
          <w:sz w:val="22"/>
          <w:szCs w:val="22"/>
          <w:lang/>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pPr>
        <w:spacing w:after="0" w:line="240" w:lineRule="auto"/>
        <w:rPr>
          <w:rFonts w:ascii="Arial Narrow" w:hAnsi="Arial Narrow" w:cs="Arial"/>
          <w:lang/>
        </w:rPr>
      </w:pPr>
    </w:p>
    <w:p w14:paraId="5EE32129">
      <w:pPr>
        <w:spacing w:after="0" w:line="240" w:lineRule="auto"/>
        <w:rPr>
          <w:rFonts w:ascii="Arial Narrow" w:hAnsi="Arial Narrow" w:cs="Arial"/>
          <w:lang/>
        </w:rPr>
      </w:pPr>
      <w:r>
        <w:rPr>
          <w:rFonts w:ascii="Arial Narrow" w:hAnsi="Arial Narrow" w:cs="Arial"/>
          <w:lang/>
        </w:rPr>
        <w:t>La siguiente es la fórmula aplicable para los indicadores de Liquidez, Endeudamiento y Cobertura de Intereses:</w:t>
      </w:r>
    </w:p>
    <w:p w14:paraId="4A7C09D2">
      <w:pPr>
        <w:spacing w:after="0" w:line="240" w:lineRule="auto"/>
        <w:rPr>
          <w:rFonts w:ascii="Arial Narrow" w:hAnsi="Arial Narrow" w:cs="Arial"/>
          <w:lang/>
        </w:rPr>
      </w:pPr>
    </w:p>
    <w:p w14:paraId="139194A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762000"/>
                    </a:xfrm>
                    <a:prstGeom prst="rect">
                      <a:avLst/>
                    </a:prstGeom>
                    <a:noFill/>
                    <a:ln>
                      <a:noFill/>
                    </a:ln>
                  </pic:spPr>
                </pic:pic>
              </a:graphicData>
            </a:graphic>
          </wp:inline>
        </w:drawing>
      </w:r>
    </w:p>
    <w:p w14:paraId="5300C2ED">
      <w:pPr>
        <w:spacing w:after="0" w:line="240" w:lineRule="auto"/>
        <w:rPr>
          <w:rFonts w:ascii="Arial Narrow" w:hAnsi="Arial Narrow" w:cs="Arial"/>
          <w:lang/>
        </w:rPr>
      </w:pPr>
    </w:p>
    <w:p w14:paraId="5F42EC64">
      <w:pPr>
        <w:spacing w:after="0" w:line="240" w:lineRule="auto"/>
        <w:rPr>
          <w:rFonts w:ascii="Arial Narrow" w:hAnsi="Arial Narrow" w:cs="Arial"/>
          <w:lang/>
        </w:rPr>
      </w:pPr>
      <w:r>
        <w:rPr>
          <w:rFonts w:ascii="Arial Narrow" w:hAnsi="Arial Narrow" w:cs="Arial"/>
          <w:lang/>
        </w:rPr>
        <w:t>Donde n es el número de integrantes del oferente plural.</w:t>
      </w:r>
    </w:p>
    <w:p w14:paraId="2573A08E">
      <w:pPr>
        <w:spacing w:after="0" w:line="240" w:lineRule="auto"/>
        <w:rPr>
          <w:rFonts w:ascii="Arial Narrow" w:hAnsi="Arial Narrow" w:cs="Arial"/>
          <w:lang/>
        </w:rPr>
      </w:pPr>
    </w:p>
    <w:p w14:paraId="5FE33476">
      <w:pPr>
        <w:spacing w:after="0" w:line="240" w:lineRule="auto"/>
        <w:jc w:val="both"/>
        <w:rPr>
          <w:rFonts w:ascii="Arial Narrow" w:hAnsi="Arial Narrow" w:cs="Arial"/>
          <w:lang/>
        </w:rPr>
      </w:pPr>
      <w:r>
        <w:rPr>
          <w:rFonts w:ascii="Arial Narrow" w:hAnsi="Arial Narrow" w:cs="Arial"/>
          <w:lang/>
        </w:rPr>
        <w:t>Para el capital de trabajo se tendrá en cuenta la sumatoria de los capitales de trabajo de cada uno de los integrantes, y para el patrimonio se tendrá en cuenta la sumatoria del patrimonio de cada uno de los integrantes, así:</w:t>
      </w:r>
    </w:p>
    <w:p w14:paraId="2A607AA5">
      <w:pPr>
        <w:spacing w:after="0" w:line="240" w:lineRule="auto"/>
        <w:rPr>
          <w:rFonts w:ascii="Arial Narrow" w:hAnsi="Arial Narrow" w:cs="Arial"/>
          <w:lang/>
        </w:rPr>
      </w:pPr>
    </w:p>
    <w:p w14:paraId="524DD55F">
      <w:pPr>
        <w:spacing w:after="0" w:line="240" w:lineRule="auto"/>
        <w:jc w:val="center"/>
        <w:rPr>
          <w:rFonts w:ascii="Arial Narrow" w:hAnsi="Arial Narrow" w:cs="Arial"/>
          <w:lang/>
        </w:rPr>
      </w:pPr>
      <m:oMathPara>
        <m:oMath>
          <m:d>
            <m:dPr>
              <m:ctrlPr>
                <w:rPr>
                  <w:rFonts w:ascii="Cambria Math" w:hAnsi="Cambria Math" w:eastAsia="Calibri" w:cs="Arial"/>
                  <w:i/>
                  <w:iCs/>
                  <w:highlight w:val="lightGray"/>
                  <w:lang/>
                </w:rPr>
              </m:ctrlPr>
            </m:dPr>
            <m:e>
              <m:r>
                <m:rPr/>
                <w:rPr>
                  <w:rFonts w:ascii="Cambria Math" w:hAnsi="Cambria Math" w:cs="Arial"/>
                  <w:highlight w:val="lightGray"/>
                  <w:lang/>
                </w:rPr>
                <m:t>iii</m:t>
              </m:r>
              <m:ctrlPr>
                <w:rPr>
                  <w:rFonts w:ascii="Cambria Math" w:hAnsi="Cambria Math" w:eastAsia="Calibri" w:cs="Arial"/>
                  <w:i/>
                  <w:iCs/>
                  <w:highlight w:val="lightGray"/>
                  <w:lang/>
                </w:rPr>
              </m:ctrlPr>
            </m:e>
          </m:d>
          <m:r>
            <m:rPr/>
            <w:rPr>
              <w:rFonts w:ascii="Cambria Math" w:hAnsi="Cambria Math" w:cs="Arial"/>
              <w:highlight w:val="lightGray"/>
              <w:lang/>
            </w:rPr>
            <m:t>Indicador=</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1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r>
            <m:rPr/>
            <w:rPr>
              <w:rFonts w:ascii="Cambria Math" w:hAnsi="Cambria Math" w:cs="Arial"/>
              <w:highlight w:val="lightGray"/>
              <w:lang/>
            </w:rPr>
            <m:t xml:space="preserve">− </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2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oMath>
      </m:oMathPara>
    </w:p>
    <w:p w14:paraId="0EFF77A7">
      <w:pPr>
        <w:spacing w:after="0" w:line="240" w:lineRule="auto"/>
        <w:rPr>
          <w:rFonts w:ascii="Arial Narrow" w:hAnsi="Arial Narrow" w:cs="Arial"/>
          <w:lang/>
        </w:rPr>
      </w:pPr>
    </w:p>
    <w:p w14:paraId="799E08D9">
      <w:pPr>
        <w:spacing w:after="0" w:line="240" w:lineRule="auto"/>
        <w:rPr>
          <w:rFonts w:ascii="Arial Narrow" w:hAnsi="Arial Narrow" w:cs="Arial"/>
          <w:lang/>
        </w:rPr>
      </w:pPr>
      <w:r>
        <w:rPr>
          <w:rFonts w:ascii="Arial Narrow" w:hAnsi="Arial Narrow" w:cs="Arial"/>
          <w:lang/>
        </w:rPr>
        <w:t>Donde n es el número de integrantes del oferente plural.</w:t>
      </w:r>
    </w:p>
    <w:p w14:paraId="3EC65C1A">
      <w:pPr>
        <w:spacing w:after="0" w:line="240" w:lineRule="auto"/>
        <w:jc w:val="both"/>
        <w:rPr>
          <w:rFonts w:ascii="Arial Narrow" w:hAnsi="Arial Narrow" w:cs="Arial"/>
          <w:lang/>
        </w:rPr>
      </w:pPr>
    </w:p>
    <w:p w14:paraId="5AC8213E">
      <w:pPr>
        <w:spacing w:after="0" w:line="240" w:lineRule="auto"/>
        <w:jc w:val="both"/>
        <w:rPr>
          <w:rFonts w:ascii="Arial Narrow" w:hAnsi="Arial Narrow" w:cs="Arial"/>
          <w:lang/>
        </w:rPr>
      </w:pPr>
      <w:r>
        <w:rPr>
          <w:rFonts w:ascii="Arial Narrow" w:hAnsi="Arial Narrow" w:cs="Arial"/>
          <w:lang/>
        </w:rPr>
        <w:t>Para el caso de las estructuras plurales todos los integrantes que la conforman deben aportar el Registro Único de Proponente cumpliendo con la totalidad de requisitos previsto para tal fin en el presente pliego de condiciones.</w:t>
      </w:r>
    </w:p>
    <w:p w14:paraId="4AB03285">
      <w:pPr>
        <w:spacing w:after="0" w:line="240" w:lineRule="auto"/>
        <w:jc w:val="both"/>
        <w:rPr>
          <w:rFonts w:ascii="Arial Narrow" w:hAnsi="Arial Narrow" w:cs="Arial"/>
          <w:lang/>
        </w:rPr>
      </w:pPr>
    </w:p>
    <w:p w14:paraId="648F00D7">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CAPACIDAD ORGANIZACIONAL</w:t>
      </w:r>
    </w:p>
    <w:p w14:paraId="5D2020DB">
      <w:pPr>
        <w:spacing w:after="0" w:line="240" w:lineRule="auto"/>
        <w:jc w:val="both"/>
        <w:rPr>
          <w:rFonts w:ascii="Arial Narrow" w:hAnsi="Arial Narrow" w:cs="Arial"/>
          <w:lang/>
        </w:rPr>
      </w:pPr>
    </w:p>
    <w:p w14:paraId="76EEEBF8">
      <w:pPr>
        <w:spacing w:after="0" w:line="240" w:lineRule="auto"/>
        <w:jc w:val="both"/>
        <w:rPr>
          <w:rFonts w:ascii="Arial Narrow" w:hAnsi="Arial Narrow" w:cs="Arial"/>
          <w:lang/>
        </w:rPr>
      </w:pPr>
      <w:r>
        <w:rPr>
          <w:rFonts w:ascii="Arial Narrow" w:hAnsi="Arial Narrow" w:cs="Arial"/>
          <w:lang/>
        </w:rPr>
        <w:t xml:space="preserve">La verificación de la Capacidad Organizacional del proponente es a título de requisito habilitante (cumple o no cumple), y se hará teniendo en cuenta los siguientes indicadores: </w:t>
      </w:r>
    </w:p>
    <w:p w14:paraId="096F1141">
      <w:pPr>
        <w:spacing w:after="0" w:line="240" w:lineRule="auto"/>
        <w:jc w:val="both"/>
        <w:rPr>
          <w:rFonts w:ascii="Arial Narrow" w:hAnsi="Arial Narrow" w:cs="Arial"/>
          <w:b/>
          <w:bCs/>
          <w:color w:val="000000"/>
          <w:lang/>
        </w:rPr>
      </w:pPr>
    </w:p>
    <w:p w14:paraId="689AFDAD">
      <w:pPr>
        <w:spacing w:after="0" w:line="240" w:lineRule="auto"/>
        <w:jc w:val="center"/>
        <w:rPr>
          <w:rFonts w:ascii="Arial Narrow" w:hAnsi="Arial Narrow" w:cs="Arial"/>
          <w:b/>
          <w:bCs/>
          <w:color w:val="000000"/>
          <w:lang/>
        </w:rPr>
      </w:pPr>
      <w:r>
        <w:rPr>
          <w:rFonts w:ascii="Arial Narrow" w:hAnsi="Arial Narrow" w:cs="Arial"/>
          <w:b/>
          <w:bCs/>
          <w:color w:val="000000"/>
          <w:lang/>
        </w:rPr>
        <w:t>Indicadores de Capacidad Organizacional</w:t>
      </w:r>
    </w:p>
    <w:p w14:paraId="1F860294">
      <w:pPr>
        <w:spacing w:after="0" w:line="240" w:lineRule="auto"/>
        <w:jc w:val="center"/>
        <w:rPr>
          <w:rFonts w:ascii="Arial Narrow" w:hAnsi="Arial Narrow" w:cs="Arial"/>
          <w:b/>
          <w:bCs/>
          <w:color w:val="000000"/>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85"/>
        <w:gridCol w:w="1876"/>
      </w:tblGrid>
      <w:tr w14:paraId="2FD5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2D236FC6">
            <w:pPr>
              <w:spacing w:after="0" w:line="240" w:lineRule="auto"/>
              <w:jc w:val="center"/>
              <w:rPr>
                <w:rFonts w:ascii="Arial Narrow" w:hAnsi="Arial Narrow" w:cs="Arial"/>
                <w:lang/>
              </w:rPr>
            </w:pPr>
            <w:r>
              <w:rPr>
                <w:rFonts w:ascii="Arial Narrow" w:hAnsi="Arial Narrow" w:cs="Arial"/>
                <w:b/>
                <w:bCs/>
                <w:lang/>
              </w:rPr>
              <w:t>Indicador</w:t>
            </w:r>
          </w:p>
        </w:tc>
        <w:tc>
          <w:tcPr>
            <w:tcW w:w="1876" w:type="dxa"/>
            <w:tcMar>
              <w:top w:w="0" w:type="dxa"/>
              <w:left w:w="108" w:type="dxa"/>
              <w:bottom w:w="0" w:type="dxa"/>
              <w:right w:w="108" w:type="dxa"/>
            </w:tcMar>
          </w:tcPr>
          <w:p w14:paraId="4383BC25">
            <w:pPr>
              <w:spacing w:after="0" w:line="240" w:lineRule="auto"/>
              <w:jc w:val="center"/>
              <w:rPr>
                <w:rFonts w:ascii="Arial Narrow" w:hAnsi="Arial Narrow" w:cs="Arial"/>
                <w:lang/>
              </w:rPr>
            </w:pPr>
            <w:r>
              <w:rPr>
                <w:rFonts w:ascii="Arial Narrow" w:hAnsi="Arial Narrow" w:cs="Arial"/>
                <w:b/>
                <w:bCs/>
                <w:lang/>
              </w:rPr>
              <w:t>Índice Requerido</w:t>
            </w:r>
          </w:p>
        </w:tc>
      </w:tr>
      <w:tr w14:paraId="5A4E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364C2E51">
            <w:pPr>
              <w:spacing w:after="0" w:line="240" w:lineRule="auto"/>
              <w:jc w:val="both"/>
              <w:rPr>
                <w:rFonts w:ascii="Arial Narrow" w:hAnsi="Arial Narrow" w:cs="Arial"/>
                <w:lang/>
              </w:rPr>
            </w:pPr>
            <w:r>
              <w:rPr>
                <w:rFonts w:ascii="Arial Narrow" w:hAnsi="Arial Narrow" w:cs="Arial"/>
                <w:lang/>
              </w:rPr>
              <w:t xml:space="preserve">Rentabilidad del patrimonio </w:t>
            </w:r>
          </w:p>
        </w:tc>
        <w:tc>
          <w:tcPr>
            <w:tcW w:w="1876" w:type="dxa"/>
            <w:tcMar>
              <w:top w:w="0" w:type="dxa"/>
              <w:left w:w="108" w:type="dxa"/>
              <w:bottom w:w="0" w:type="dxa"/>
              <w:right w:w="108" w:type="dxa"/>
            </w:tcMar>
          </w:tcPr>
          <w:p w14:paraId="2399B1FE">
            <w:pPr>
              <w:spacing w:after="0" w:line="240" w:lineRule="auto"/>
              <w:jc w:val="both"/>
              <w:rPr>
                <w:rFonts w:ascii="Arial Narrow" w:hAnsi="Arial Narrow" w:cs="Arial"/>
                <w:lang/>
              </w:rPr>
            </w:pPr>
            <w:r>
              <w:rPr>
                <w:rFonts w:ascii="Arial Narrow" w:hAnsi="Arial Narrow" w:cs="Arial"/>
                <w:lang/>
              </w:rPr>
              <w:t>Mayor o igual a: 2%</w:t>
            </w:r>
          </w:p>
        </w:tc>
      </w:tr>
      <w:tr w14:paraId="01C1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03EA7921">
            <w:pPr>
              <w:spacing w:after="0" w:line="240" w:lineRule="auto"/>
              <w:jc w:val="both"/>
              <w:rPr>
                <w:rFonts w:ascii="Arial Narrow" w:hAnsi="Arial Narrow" w:cs="Arial"/>
                <w:lang/>
              </w:rPr>
            </w:pPr>
            <w:r>
              <w:rPr>
                <w:rFonts w:ascii="Arial Narrow" w:hAnsi="Arial Narrow" w:cs="Arial"/>
                <w:lang/>
              </w:rPr>
              <w:t xml:space="preserve">Rentabilidad del Activo </w:t>
            </w:r>
          </w:p>
        </w:tc>
        <w:tc>
          <w:tcPr>
            <w:tcW w:w="1876" w:type="dxa"/>
            <w:tcMar>
              <w:top w:w="0" w:type="dxa"/>
              <w:left w:w="108" w:type="dxa"/>
              <w:bottom w:w="0" w:type="dxa"/>
              <w:right w:w="108" w:type="dxa"/>
            </w:tcMar>
          </w:tcPr>
          <w:p w14:paraId="5535887B">
            <w:pPr>
              <w:spacing w:after="0" w:line="240" w:lineRule="auto"/>
              <w:jc w:val="both"/>
              <w:rPr>
                <w:rFonts w:ascii="Arial Narrow" w:hAnsi="Arial Narrow" w:cs="Arial"/>
                <w:lang/>
              </w:rPr>
            </w:pPr>
            <w:r>
              <w:rPr>
                <w:rFonts w:ascii="Arial Narrow" w:hAnsi="Arial Narrow" w:cs="Arial"/>
                <w:lang/>
              </w:rPr>
              <w:t>Mayor o igual a: 2%</w:t>
            </w:r>
          </w:p>
        </w:tc>
      </w:tr>
    </w:tbl>
    <w:p w14:paraId="54129196">
      <w:pPr>
        <w:spacing w:after="0" w:line="240" w:lineRule="auto"/>
        <w:jc w:val="center"/>
        <w:rPr>
          <w:rFonts w:ascii="Arial Narrow" w:hAnsi="Arial Narrow" w:cs="Arial"/>
          <w:b/>
          <w:bCs/>
          <w:color w:val="000000"/>
          <w:lang/>
        </w:rPr>
      </w:pPr>
    </w:p>
    <w:p w14:paraId="1D02BDC7">
      <w:pPr>
        <w:spacing w:after="0" w:line="240" w:lineRule="auto"/>
        <w:jc w:val="center"/>
        <w:rPr>
          <w:rFonts w:ascii="Arial Narrow" w:hAnsi="Arial Narrow" w:cs="Arial"/>
          <w:b/>
          <w:bCs/>
          <w:color w:val="000000"/>
          <w:lang/>
        </w:rPr>
      </w:pPr>
    </w:p>
    <w:p w14:paraId="08B5AA7F">
      <w:pPr>
        <w:spacing w:after="0" w:line="240" w:lineRule="auto"/>
        <w:jc w:val="both"/>
        <w:rPr>
          <w:rFonts w:ascii="Arial Narrow" w:hAnsi="Arial Narrow" w:cs="Arial"/>
          <w:bCs/>
          <w:lang/>
        </w:rPr>
      </w:pPr>
    </w:p>
    <w:p w14:paraId="5AFBCB30">
      <w:pPr>
        <w:spacing w:after="0" w:line="240" w:lineRule="auto"/>
        <w:jc w:val="both"/>
        <w:rPr>
          <w:rFonts w:ascii="Arial Narrow" w:hAnsi="Arial Narrow" w:cs="Arial"/>
          <w:bCs/>
          <w:lang/>
        </w:rPr>
      </w:pPr>
    </w:p>
    <w:p w14:paraId="3C5A6E54">
      <w:pPr>
        <w:spacing w:after="0" w:line="240" w:lineRule="auto"/>
        <w:jc w:val="both"/>
        <w:rPr>
          <w:rFonts w:ascii="Arial Narrow" w:hAnsi="Arial Narrow" w:cs="Arial"/>
          <w:b/>
          <w:lang/>
        </w:rPr>
      </w:pPr>
      <w:r>
        <w:rPr>
          <w:rFonts w:ascii="Arial Narrow" w:hAnsi="Arial Narrow" w:cs="Arial"/>
          <w:b/>
          <w:lang/>
        </w:rPr>
        <w:t xml:space="preserve">De donde: </w:t>
      </w:r>
    </w:p>
    <w:p w14:paraId="74475C16">
      <w:pPr>
        <w:spacing w:after="0" w:line="240" w:lineRule="auto"/>
        <w:jc w:val="both"/>
        <w:rPr>
          <w:rFonts w:ascii="Arial Narrow" w:hAnsi="Arial Narrow" w:cs="Arial"/>
          <w:lang/>
        </w:rPr>
      </w:pPr>
    </w:p>
    <w:p w14:paraId="70A4B472">
      <w:pPr>
        <w:spacing w:after="0" w:line="240" w:lineRule="auto"/>
        <w:jc w:val="both"/>
        <w:rPr>
          <w:rFonts w:ascii="Arial Narrow" w:hAnsi="Arial Narrow" w:cs="Arial"/>
          <w:lang/>
        </w:rPr>
      </w:pPr>
      <w:r>
        <w:rPr>
          <w:rFonts w:ascii="Arial Narrow" w:hAnsi="Arial Narrow" w:cs="Arial"/>
          <w:lang/>
        </w:rPr>
        <w:t>Rentabilidad del Patrimonio = Utilidad Operacional / Patrimonio</w:t>
      </w:r>
    </w:p>
    <w:p w14:paraId="79AB6E60">
      <w:pPr>
        <w:spacing w:after="0" w:line="240" w:lineRule="auto"/>
        <w:jc w:val="both"/>
        <w:rPr>
          <w:rFonts w:ascii="Arial Narrow" w:hAnsi="Arial Narrow" w:cs="Arial"/>
          <w:lang/>
        </w:rPr>
      </w:pPr>
      <w:r>
        <w:rPr>
          <w:rFonts w:ascii="Arial Narrow" w:hAnsi="Arial Narrow" w:cs="Arial"/>
          <w:lang/>
        </w:rPr>
        <w:t>Rentabilidad del Activo = Utilidad Operacional / Activo Total</w:t>
      </w:r>
    </w:p>
    <w:p w14:paraId="40B6478B">
      <w:pPr>
        <w:spacing w:after="0" w:line="240" w:lineRule="auto"/>
        <w:jc w:val="both"/>
        <w:rPr>
          <w:rFonts w:ascii="Arial Narrow" w:hAnsi="Arial Narrow" w:cs="Arial"/>
          <w:lang/>
        </w:rPr>
      </w:pPr>
    </w:p>
    <w:p w14:paraId="2BE38447">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de Capacidad Organizacional cuando iguale o supere el requerimiento de los dos (2) indicadores antes requeridos; de lo contrario, su propuesta será evaluada como </w:t>
      </w:r>
      <w:r>
        <w:rPr>
          <w:rFonts w:ascii="Arial Narrow" w:hAnsi="Arial Narrow" w:cs="Arial"/>
          <w:b/>
          <w:bCs/>
          <w:lang/>
        </w:rPr>
        <w:t>NO CUMPLE.</w:t>
      </w:r>
    </w:p>
    <w:p w14:paraId="52565708">
      <w:pPr>
        <w:spacing w:after="0" w:line="240" w:lineRule="auto"/>
        <w:jc w:val="both"/>
        <w:rPr>
          <w:rFonts w:ascii="Arial Narrow" w:hAnsi="Arial Narrow" w:cs="Arial"/>
          <w:b/>
          <w:bCs/>
          <w:lang/>
        </w:rPr>
      </w:pPr>
    </w:p>
    <w:p w14:paraId="5555B36F">
      <w:pPr>
        <w:pStyle w:val="97"/>
        <w:spacing w:before="0" w:after="0"/>
        <w:rPr>
          <w:rFonts w:cs="Arial"/>
          <w:sz w:val="22"/>
          <w:szCs w:val="22"/>
          <w:lang/>
        </w:rPr>
      </w:pPr>
      <w:r>
        <w:rPr>
          <w:rFonts w:cs="Arial"/>
          <w:sz w:val="22"/>
          <w:szCs w:val="22"/>
          <w:lang/>
        </w:rPr>
        <w:t>Tratándose de estructuras plurales los indicadores de Capacidad Organizacional se calcularán con base en las partidas financieras de cada uno de los integrantes, de manera proporcional a su porcentaje de participación, así:</w:t>
      </w:r>
    </w:p>
    <w:p w14:paraId="53D187E2">
      <w:pPr>
        <w:spacing w:after="0" w:line="240" w:lineRule="auto"/>
        <w:rPr>
          <w:rFonts w:ascii="Arial Narrow" w:hAnsi="Arial Narrow" w:cs="Arial"/>
          <w:lang/>
        </w:rPr>
      </w:pPr>
    </w:p>
    <w:p w14:paraId="2856CBC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990600"/>
                    </a:xfrm>
                    <a:prstGeom prst="rect">
                      <a:avLst/>
                    </a:prstGeom>
                    <a:noFill/>
                    <a:ln>
                      <a:noFill/>
                    </a:ln>
                  </pic:spPr>
                </pic:pic>
              </a:graphicData>
            </a:graphic>
          </wp:inline>
        </w:drawing>
      </w:r>
    </w:p>
    <w:p w14:paraId="24D499F7">
      <w:pPr>
        <w:spacing w:after="0" w:line="240" w:lineRule="auto"/>
        <w:rPr>
          <w:rFonts w:ascii="Arial Narrow" w:hAnsi="Arial Narrow" w:cs="Arial"/>
          <w:lang/>
        </w:rPr>
      </w:pPr>
    </w:p>
    <w:p w14:paraId="0B235833">
      <w:pPr>
        <w:pStyle w:val="97"/>
        <w:spacing w:before="0" w:after="0"/>
        <w:rPr>
          <w:rFonts w:cs="Arial"/>
          <w:sz w:val="22"/>
          <w:szCs w:val="22"/>
          <w:lang/>
        </w:rPr>
      </w:pPr>
      <w:r>
        <w:rPr>
          <w:rFonts w:cs="Arial"/>
          <w:sz w:val="22"/>
          <w:szCs w:val="22"/>
          <w:lang/>
        </w:rPr>
        <w:t>Para el caso de las estructuras plurales todos los integrantes que la conforman deben aportar el Registro Único de Proponente cumpliendo con la totalidad de requisitos previsto para tal fin en el presente pliego de condiciones.</w:t>
      </w:r>
    </w:p>
    <w:p w14:paraId="65FB4A3B">
      <w:pPr>
        <w:spacing w:after="0" w:line="240" w:lineRule="auto"/>
        <w:jc w:val="both"/>
        <w:rPr>
          <w:rFonts w:ascii="Arial Narrow" w:hAnsi="Arial Narrow" w:cs="Arial"/>
          <w:lang/>
        </w:rPr>
      </w:pPr>
    </w:p>
    <w:p w14:paraId="745BB1FE">
      <w:pPr>
        <w:spacing w:after="0" w:line="240" w:lineRule="auto"/>
        <w:jc w:val="both"/>
        <w:rPr>
          <w:rFonts w:ascii="Arial Narrow" w:hAnsi="Arial Narrow" w:cs="Arial"/>
          <w:lang/>
        </w:rPr>
      </w:pPr>
      <w:r>
        <w:rPr>
          <w:rFonts w:ascii="Arial Narrow" w:hAnsi="Arial Narrow" w:cs="Arial"/>
          <w:lang/>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pPr>
        <w:spacing w:after="0" w:line="240" w:lineRule="auto"/>
        <w:jc w:val="both"/>
        <w:rPr>
          <w:rFonts w:ascii="Arial Narrow" w:hAnsi="Arial Narrow" w:cs="Arial"/>
          <w:lang/>
        </w:rPr>
      </w:pPr>
    </w:p>
    <w:p w14:paraId="5CA9B6B9">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cs="Arial"/>
        </w:rPr>
      </w:pPr>
      <w:r>
        <w:rPr>
          <w:rFonts w:ascii="Arial Narrow" w:hAnsi="Arial Narrow" w:eastAsia="Calibri" w:cs="Arial"/>
          <w:b/>
          <w:color w:val="000000"/>
        </w:rPr>
        <w:t>CAPACIDAD RESIDUAL (NO APLICA)</w:t>
      </w:r>
    </w:p>
    <w:p w14:paraId="78BB7187">
      <w:pPr>
        <w:pStyle w:val="52"/>
        <w:widowControl w:val="0"/>
        <w:overflowPunct w:val="0"/>
        <w:autoSpaceDE w:val="0"/>
        <w:autoSpaceDN w:val="0"/>
        <w:adjustRightInd w:val="0"/>
        <w:spacing w:after="0" w:line="240" w:lineRule="auto"/>
        <w:ind w:left="426"/>
        <w:jc w:val="both"/>
        <w:rPr>
          <w:rFonts w:ascii="Arial Narrow" w:hAnsi="Arial Narrow" w:cs="Arial"/>
        </w:rPr>
      </w:pPr>
    </w:p>
    <w:p w14:paraId="034EE1C1">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TÉCNICOS HABILITANTES</w:t>
      </w:r>
    </w:p>
    <w:p w14:paraId="7FC89320">
      <w:pPr>
        <w:pStyle w:val="52"/>
        <w:widowControl w:val="0"/>
        <w:overflowPunct w:val="0"/>
        <w:autoSpaceDE w:val="0"/>
        <w:autoSpaceDN w:val="0"/>
        <w:adjustRightInd w:val="0"/>
        <w:spacing w:after="0" w:line="240" w:lineRule="auto"/>
        <w:ind w:left="426"/>
        <w:jc w:val="both"/>
        <w:rPr>
          <w:rFonts w:ascii="Arial Narrow" w:hAnsi="Arial Narrow"/>
          <w:b/>
          <w:bCs/>
          <w:lang/>
        </w:rPr>
      </w:pPr>
    </w:p>
    <w:p w14:paraId="29757402">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w:t>
      </w:r>
      <w:bookmarkEnd w:id="94"/>
      <w:r>
        <w:rPr>
          <w:rFonts w:ascii="Arial Narrow" w:hAnsi="Arial Narrow"/>
          <w:b/>
          <w:bCs/>
          <w:lang/>
        </w:rPr>
        <w:t>XPERIENCIA DEL PROPONENTE</w:t>
      </w:r>
    </w:p>
    <w:p w14:paraId="19F03F2E">
      <w:pPr>
        <w:spacing w:after="0" w:line="240" w:lineRule="auto"/>
        <w:rPr>
          <w:rFonts w:ascii="Arial Narrow" w:hAnsi="Arial Narrow" w:cs="Arial"/>
          <w:lang/>
        </w:rPr>
      </w:pPr>
    </w:p>
    <w:p w14:paraId="30B48202">
      <w:pPr>
        <w:spacing w:after="0" w:line="240" w:lineRule="auto"/>
        <w:jc w:val="both"/>
        <w:rPr>
          <w:rFonts w:ascii="Arial Narrow" w:hAnsi="Arial Narrow" w:cs="Arial"/>
          <w:lang/>
        </w:rPr>
      </w:pPr>
      <w:r>
        <w:rPr>
          <w:rFonts w:ascii="Arial Narrow" w:hAnsi="Arial Narrow" w:cs="Arial"/>
          <w:lang/>
        </w:rPr>
        <w:t>Los proponentes interesados en el presente proceso deberán acreditar los requisitos de verificación técnica que a continuación se describen:</w:t>
      </w:r>
    </w:p>
    <w:p w14:paraId="17EC4658">
      <w:pPr>
        <w:spacing w:after="0" w:line="240" w:lineRule="auto"/>
        <w:jc w:val="both"/>
        <w:rPr>
          <w:rFonts w:ascii="Arial Narrow" w:hAnsi="Arial Narrow" w:cs="Arial"/>
          <w:lang/>
        </w:rPr>
      </w:pPr>
    </w:p>
    <w:tbl>
      <w:tblPr>
        <w:tblStyle w:val="12"/>
        <w:tblW w:w="6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972"/>
        <w:gridCol w:w="1701"/>
        <w:gridCol w:w="1418"/>
      </w:tblGrid>
      <w:tr w14:paraId="25E3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tblHeader/>
          <w:jc w:val="center"/>
        </w:trPr>
        <w:tc>
          <w:tcPr>
            <w:tcW w:w="2972" w:type="dxa"/>
            <w:shd w:val="clear" w:color="auto" w:fill="D0CECE"/>
            <w:vAlign w:val="center"/>
          </w:tcPr>
          <w:p w14:paraId="5E53599C">
            <w:pPr>
              <w:pStyle w:val="49"/>
              <w:jc w:val="center"/>
              <w:rPr>
                <w:rFonts w:ascii="Arial Narrow" w:hAnsi="Arial Narrow" w:cs="Arial"/>
                <w:b/>
                <w:bCs/>
                <w:sz w:val="18"/>
                <w:szCs w:val="18"/>
              </w:rPr>
            </w:pPr>
            <w:r>
              <w:rPr>
                <w:rFonts w:ascii="Arial Narrow" w:hAnsi="Arial Narrow" w:cs="Arial"/>
                <w:b/>
                <w:bCs/>
                <w:sz w:val="18"/>
                <w:szCs w:val="18"/>
              </w:rPr>
              <w:t>FACTOR</w:t>
            </w:r>
          </w:p>
        </w:tc>
        <w:tc>
          <w:tcPr>
            <w:tcW w:w="1701" w:type="dxa"/>
            <w:shd w:val="clear" w:color="auto" w:fill="D0CECE"/>
            <w:vAlign w:val="center"/>
          </w:tcPr>
          <w:p w14:paraId="3EA1A5FD">
            <w:pPr>
              <w:pStyle w:val="49"/>
              <w:jc w:val="center"/>
              <w:rPr>
                <w:rFonts w:ascii="Arial Narrow" w:hAnsi="Arial Narrow" w:cs="Arial"/>
                <w:b/>
                <w:bCs/>
                <w:sz w:val="18"/>
                <w:szCs w:val="18"/>
              </w:rPr>
            </w:pPr>
            <w:r>
              <w:rPr>
                <w:rFonts w:ascii="Arial Narrow" w:hAnsi="Arial Narrow" w:cs="Arial"/>
                <w:b/>
                <w:bCs/>
                <w:sz w:val="18"/>
                <w:szCs w:val="18"/>
              </w:rPr>
              <w:t>EVALUACIÓN</w:t>
            </w:r>
          </w:p>
        </w:tc>
        <w:tc>
          <w:tcPr>
            <w:tcW w:w="1418" w:type="dxa"/>
            <w:shd w:val="clear" w:color="auto" w:fill="D0CECE"/>
            <w:vAlign w:val="center"/>
          </w:tcPr>
          <w:p w14:paraId="5A69BF76">
            <w:pPr>
              <w:pStyle w:val="49"/>
              <w:jc w:val="center"/>
              <w:rPr>
                <w:rFonts w:ascii="Arial Narrow" w:hAnsi="Arial Narrow" w:cs="Arial"/>
                <w:b/>
                <w:bCs/>
                <w:sz w:val="18"/>
                <w:szCs w:val="18"/>
              </w:rPr>
            </w:pPr>
            <w:r>
              <w:rPr>
                <w:rFonts w:ascii="Arial Narrow" w:hAnsi="Arial Narrow" w:cs="Arial"/>
                <w:b/>
                <w:bCs/>
                <w:sz w:val="18"/>
                <w:szCs w:val="18"/>
              </w:rPr>
              <w:t>APLICA AL PROCESO</w:t>
            </w:r>
          </w:p>
        </w:tc>
      </w:tr>
      <w:tr w14:paraId="0B59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11DA5DFE">
            <w:pPr>
              <w:pStyle w:val="49"/>
              <w:jc w:val="center"/>
              <w:rPr>
                <w:rFonts w:ascii="Arial Narrow" w:hAnsi="Arial Narrow" w:cs="Arial"/>
                <w:sz w:val="18"/>
                <w:szCs w:val="18"/>
              </w:rPr>
            </w:pPr>
            <w:r>
              <w:rPr>
                <w:rFonts w:ascii="Arial Narrow" w:hAnsi="Arial Narrow" w:cs="Arial"/>
                <w:sz w:val="18"/>
                <w:szCs w:val="18"/>
              </w:rPr>
              <w:t>Experiencia general del proponente</w:t>
            </w:r>
          </w:p>
        </w:tc>
        <w:tc>
          <w:tcPr>
            <w:tcW w:w="1701" w:type="dxa"/>
            <w:vAlign w:val="center"/>
          </w:tcPr>
          <w:p w14:paraId="0154905A">
            <w:pPr>
              <w:pStyle w:val="49"/>
              <w:jc w:val="center"/>
              <w:rPr>
                <w:rFonts w:ascii="Arial Narrow" w:hAnsi="Arial Narrow" w:cs="Arial"/>
                <w:bCs/>
                <w:sz w:val="18"/>
                <w:szCs w:val="18"/>
              </w:rPr>
            </w:pPr>
            <w:r>
              <w:rPr>
                <w:rFonts w:ascii="Arial Narrow" w:hAnsi="Arial Narrow" w:cs="Arial"/>
                <w:bCs/>
                <w:sz w:val="18"/>
                <w:szCs w:val="18"/>
              </w:rPr>
              <w:t>CUMPLE /</w:t>
            </w:r>
          </w:p>
          <w:p w14:paraId="24326D37">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3D94AA61">
            <w:pPr>
              <w:pStyle w:val="49"/>
              <w:jc w:val="center"/>
              <w:rPr>
                <w:rFonts w:ascii="Arial Narrow" w:hAnsi="Arial Narrow" w:cs="Arial"/>
                <w:bCs/>
                <w:sz w:val="18"/>
                <w:szCs w:val="18"/>
              </w:rPr>
            </w:pPr>
            <w:r>
              <w:rPr>
                <w:rFonts w:ascii="Arial Narrow" w:hAnsi="Arial Narrow" w:cs="Arial"/>
                <w:bCs/>
                <w:sz w:val="18"/>
                <w:szCs w:val="18"/>
              </w:rPr>
              <w:t>SI</w:t>
            </w:r>
          </w:p>
        </w:tc>
      </w:tr>
      <w:tr w14:paraId="2F6B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72DE1545">
            <w:pPr>
              <w:pStyle w:val="49"/>
              <w:jc w:val="center"/>
              <w:rPr>
                <w:rFonts w:ascii="Arial Narrow" w:hAnsi="Arial Narrow" w:cs="Arial"/>
                <w:sz w:val="18"/>
                <w:szCs w:val="18"/>
              </w:rPr>
            </w:pPr>
            <w:r>
              <w:rPr>
                <w:rFonts w:ascii="Arial Narrow" w:hAnsi="Arial Narrow" w:cs="Arial"/>
                <w:sz w:val="18"/>
                <w:szCs w:val="18"/>
              </w:rPr>
              <w:t>Experiencia específica del proponente</w:t>
            </w:r>
          </w:p>
        </w:tc>
        <w:tc>
          <w:tcPr>
            <w:tcW w:w="1701" w:type="dxa"/>
            <w:vAlign w:val="center"/>
          </w:tcPr>
          <w:p w14:paraId="4CE2DC8B">
            <w:pPr>
              <w:pStyle w:val="49"/>
              <w:jc w:val="center"/>
              <w:rPr>
                <w:rFonts w:ascii="Arial Narrow" w:hAnsi="Arial Narrow" w:cs="Arial"/>
                <w:bCs/>
                <w:sz w:val="18"/>
                <w:szCs w:val="18"/>
              </w:rPr>
            </w:pPr>
            <w:r>
              <w:rPr>
                <w:rFonts w:ascii="Arial Narrow" w:hAnsi="Arial Narrow" w:cs="Arial"/>
                <w:bCs/>
                <w:sz w:val="18"/>
                <w:szCs w:val="18"/>
              </w:rPr>
              <w:t>CUMPLE /</w:t>
            </w:r>
          </w:p>
          <w:p w14:paraId="3633B0AA">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780D405F">
            <w:pPr>
              <w:pStyle w:val="49"/>
              <w:jc w:val="center"/>
              <w:rPr>
                <w:rFonts w:ascii="Arial Narrow" w:hAnsi="Arial Narrow" w:cs="Arial"/>
                <w:bCs/>
                <w:sz w:val="18"/>
                <w:szCs w:val="18"/>
              </w:rPr>
            </w:pPr>
            <w:r>
              <w:rPr>
                <w:rFonts w:ascii="Arial Narrow" w:hAnsi="Arial Narrow" w:cs="Arial"/>
                <w:bCs/>
                <w:sz w:val="18"/>
                <w:szCs w:val="18"/>
              </w:rPr>
              <w:t>SI</w:t>
            </w:r>
          </w:p>
        </w:tc>
      </w:tr>
    </w:tbl>
    <w:p w14:paraId="242C5E4C">
      <w:pPr>
        <w:pStyle w:val="52"/>
        <w:widowControl w:val="0"/>
        <w:overflowPunct w:val="0"/>
        <w:autoSpaceDE w:val="0"/>
        <w:autoSpaceDN w:val="0"/>
        <w:adjustRightInd w:val="0"/>
        <w:spacing w:after="0" w:line="240" w:lineRule="auto"/>
        <w:ind w:left="709"/>
        <w:jc w:val="both"/>
        <w:rPr>
          <w:rFonts w:ascii="Arial Narrow" w:hAnsi="Arial Narrow"/>
          <w:b/>
          <w:bCs/>
          <w:lang/>
        </w:rPr>
      </w:pPr>
    </w:p>
    <w:p w14:paraId="6464F8E0">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EXPERIENCIA GENERAL</w:t>
      </w:r>
    </w:p>
    <w:p w14:paraId="11E11F03">
      <w:pPr>
        <w:widowControl w:val="0"/>
        <w:overflowPunct w:val="0"/>
        <w:autoSpaceDE w:val="0"/>
        <w:autoSpaceDN w:val="0"/>
        <w:adjustRightInd w:val="0"/>
        <w:spacing w:after="0" w:line="240" w:lineRule="auto"/>
        <w:jc w:val="both"/>
        <w:rPr>
          <w:rFonts w:ascii="Arial Narrow" w:hAnsi="Arial Narrow"/>
          <w:b/>
          <w:bCs/>
          <w:lang/>
        </w:rPr>
      </w:pPr>
    </w:p>
    <w:p w14:paraId="5FAA1A72">
      <w:pPr>
        <w:spacing w:after="0" w:line="240" w:lineRule="auto"/>
        <w:ind w:right="-142"/>
        <w:jc w:val="both"/>
        <w:rPr>
          <w:rFonts w:ascii="Arial Narrow" w:hAnsi="Arial Narrow" w:eastAsia="Times New Roman" w:cs="Arial"/>
          <w:lang w:val="es-ES" w:eastAsia="es-ES"/>
        </w:rPr>
      </w:pPr>
      <w:r>
        <w:rPr>
          <w:rFonts w:ascii="Arial Narrow" w:hAnsi="Arial Narrow" w:eastAsia="Times New Roman" w:cs="Arial"/>
          <w:lang w:val="es-ES" w:eastAsia="es-ES"/>
        </w:rPr>
        <w:t>La AEROCIVIL verificará la experiencia general del proponente con la información relacionada en el Formato No.19A –Experiencia General del Proponente, donde debe diligenciar la información de hasta tres (3) contratos registrados en el RUP e identificados en dos (2) de los códigos UNSPSC requeridos y que, sumados su valor total, expresado en SMMLV, sea igual o mayor al cien por ciento (100%) del presupuesto oficial.</w:t>
      </w:r>
    </w:p>
    <w:p w14:paraId="1BC57064">
      <w:pPr>
        <w:spacing w:after="0" w:line="259" w:lineRule="auto"/>
        <w:rPr>
          <w:rFonts w:ascii="Calibri" w:hAnsi="Calibri" w:eastAsia="Times New Roman" w:cs="Calibri"/>
          <w:lang w:val="es-ES" w:eastAsia="es-ES"/>
        </w:rPr>
      </w:pPr>
    </w:p>
    <w:tbl>
      <w:tblPr>
        <w:tblStyle w:val="12"/>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160"/>
        <w:gridCol w:w="2915"/>
      </w:tblGrid>
      <w:tr w14:paraId="63CD3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97" w:hRule="atLeast"/>
          <w:tblHeader/>
          <w:jc w:val="center"/>
        </w:trPr>
        <w:tc>
          <w:tcPr>
            <w:tcW w:w="5160" w:type="dxa"/>
            <w:shd w:val="clear" w:color="auto" w:fill="D0CECE"/>
            <w:vAlign w:val="center"/>
          </w:tcPr>
          <w:p w14:paraId="0075722A">
            <w:pPr>
              <w:spacing w:after="0" w:line="240" w:lineRule="auto"/>
              <w:jc w:val="center"/>
              <w:rPr>
                <w:rFonts w:ascii="Arial Narrow" w:hAnsi="Arial Narrow" w:eastAsia="Arial,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Clasificación</w:t>
            </w:r>
            <w:r>
              <w:rPr>
                <w:rFonts w:ascii="Arial Narrow" w:hAnsi="Arial Narrow" w:eastAsia="Arial,Times New Roman" w:cs="Arial"/>
                <w:b/>
                <w:bCs/>
                <w:color w:val="000000"/>
                <w:sz w:val="20"/>
                <w:szCs w:val="20"/>
                <w:lang w:val="es-ES" w:eastAsia="es-ES"/>
              </w:rPr>
              <w:t xml:space="preserve"> </w:t>
            </w:r>
            <w:r>
              <w:rPr>
                <w:rFonts w:ascii="Arial Narrow" w:hAnsi="Arial Narrow" w:eastAsia="Times New Roman" w:cs="Arial"/>
                <w:b/>
                <w:bCs/>
                <w:color w:val="000000"/>
                <w:sz w:val="20"/>
                <w:szCs w:val="20"/>
                <w:lang w:val="es-ES" w:eastAsia="es-ES"/>
              </w:rPr>
              <w:t>UNSPSC</w:t>
            </w:r>
          </w:p>
        </w:tc>
        <w:tc>
          <w:tcPr>
            <w:tcW w:w="2915" w:type="dxa"/>
            <w:shd w:val="clear" w:color="auto" w:fill="D0CECE"/>
            <w:vAlign w:val="center"/>
          </w:tcPr>
          <w:p w14:paraId="34A973D3">
            <w:pPr>
              <w:spacing w:after="0" w:line="240" w:lineRule="auto"/>
              <w:jc w:val="center"/>
              <w:rPr>
                <w:rFonts w:ascii="Arial Narrow" w:hAnsi="Arial Narrow" w:eastAsia="Arial,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Descripción</w:t>
            </w:r>
          </w:p>
        </w:tc>
      </w:tr>
      <w:tr w14:paraId="517C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5160" w:type="dxa"/>
            <w:vAlign w:val="center"/>
          </w:tcPr>
          <w:p w14:paraId="5223D7CD">
            <w:pPr>
              <w:spacing w:after="0" w:line="240" w:lineRule="auto"/>
              <w:jc w:val="center"/>
              <w:rPr>
                <w:rFonts w:ascii="Arial Narrow" w:hAnsi="Arial Narrow" w:eastAsia="Arial,Times New Roman" w:cs="Arial"/>
                <w:sz w:val="20"/>
                <w:szCs w:val="20"/>
                <w:lang w:val="es-ES" w:eastAsia="es-ES"/>
              </w:rPr>
            </w:pPr>
            <w:r>
              <w:rPr>
                <w:rFonts w:ascii="Arial Narrow" w:hAnsi="Arial Narrow" w:eastAsia="Times New Roman" w:cs="Arial"/>
                <w:lang w:val="es-ES" w:eastAsia="es-ES"/>
              </w:rPr>
              <w:t>39111500</w:t>
            </w:r>
          </w:p>
        </w:tc>
        <w:tc>
          <w:tcPr>
            <w:tcW w:w="2915" w:type="dxa"/>
            <w:vAlign w:val="center"/>
          </w:tcPr>
          <w:p w14:paraId="441AC178">
            <w:pPr>
              <w:spacing w:after="0" w:line="240" w:lineRule="auto"/>
              <w:jc w:val="center"/>
              <w:rPr>
                <w:rFonts w:ascii="Arial Narrow" w:hAnsi="Arial Narrow" w:eastAsia="Arial,Times New Roman" w:cs="Arial"/>
                <w:sz w:val="20"/>
                <w:szCs w:val="20"/>
                <w:lang w:val="es-ES" w:eastAsia="es-ES"/>
              </w:rPr>
            </w:pPr>
            <w:r>
              <w:rPr>
                <w:rFonts w:ascii="Arial Narrow" w:hAnsi="Arial Narrow" w:eastAsia="Times New Roman" w:cs="Arial"/>
                <w:sz w:val="20"/>
                <w:szCs w:val="20"/>
                <w:lang w:val="es-ES" w:eastAsia="es-ES"/>
              </w:rPr>
              <w:t>Iluminación de interiores y artefactos</w:t>
            </w:r>
          </w:p>
        </w:tc>
      </w:tr>
      <w:tr w14:paraId="3ED9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5160" w:type="dxa"/>
            <w:vAlign w:val="center"/>
          </w:tcPr>
          <w:p w14:paraId="3F67F546">
            <w:pPr>
              <w:spacing w:after="0" w:line="240" w:lineRule="auto"/>
              <w:jc w:val="center"/>
              <w:rPr>
                <w:rFonts w:ascii="Arial Narrow" w:hAnsi="Arial Narrow" w:eastAsia="Arial,Times New Roman" w:cs="Arial"/>
                <w:sz w:val="20"/>
                <w:szCs w:val="20"/>
                <w:lang w:val="es-ES" w:eastAsia="es-ES"/>
              </w:rPr>
            </w:pPr>
            <w:r>
              <w:rPr>
                <w:rFonts w:ascii="Arial Narrow" w:hAnsi="Arial Narrow" w:eastAsia="Times New Roman" w:cs="Arial"/>
                <w:lang w:val="es-ES" w:eastAsia="es-ES"/>
              </w:rPr>
              <w:t>72151500</w:t>
            </w:r>
          </w:p>
        </w:tc>
        <w:tc>
          <w:tcPr>
            <w:tcW w:w="2915" w:type="dxa"/>
            <w:vAlign w:val="center"/>
          </w:tcPr>
          <w:p w14:paraId="123964B6">
            <w:pPr>
              <w:spacing w:after="0" w:line="240" w:lineRule="auto"/>
              <w:jc w:val="center"/>
              <w:rPr>
                <w:rFonts w:ascii="Arial Narrow" w:hAnsi="Arial Narrow" w:eastAsia="Arial,Times New Roman" w:cs="Arial"/>
                <w:sz w:val="20"/>
                <w:szCs w:val="20"/>
                <w:lang w:val="es-ES" w:eastAsia="es-ES"/>
              </w:rPr>
            </w:pPr>
            <w:r>
              <w:rPr>
                <w:rFonts w:ascii="Arial Narrow" w:hAnsi="Arial Narrow" w:eastAsia="Times New Roman" w:cs="Arial"/>
                <w:sz w:val="20"/>
                <w:szCs w:val="20"/>
                <w:lang w:val="es-ES" w:eastAsia="es-ES"/>
              </w:rPr>
              <w:t>Servicios de Sistemas Eléctricos</w:t>
            </w:r>
          </w:p>
        </w:tc>
      </w:tr>
      <w:tr w14:paraId="0314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5160" w:type="dxa"/>
            <w:vAlign w:val="center"/>
          </w:tcPr>
          <w:p w14:paraId="312975E7">
            <w:pPr>
              <w:spacing w:after="0" w:line="240" w:lineRule="auto"/>
              <w:jc w:val="center"/>
              <w:rPr>
                <w:rFonts w:ascii="Arial Narrow" w:hAnsi="Arial Narrow" w:eastAsia="Times New Roman" w:cs="Arial"/>
                <w:lang w:val="es-ES" w:eastAsia="es-ES"/>
              </w:rPr>
            </w:pPr>
            <w:r>
              <w:rPr>
                <w:rFonts w:ascii="Arial Narrow" w:hAnsi="Arial Narrow" w:eastAsia="Times New Roman" w:cs="Arial"/>
                <w:lang w:val="es-ES" w:eastAsia="es-ES"/>
              </w:rPr>
              <w:t>39101600</w:t>
            </w:r>
          </w:p>
        </w:tc>
        <w:tc>
          <w:tcPr>
            <w:tcW w:w="2915" w:type="dxa"/>
            <w:vAlign w:val="center"/>
          </w:tcPr>
          <w:p w14:paraId="1E9CDE9C">
            <w:pPr>
              <w:spacing w:after="0" w:line="240" w:lineRule="auto"/>
              <w:jc w:val="center"/>
              <w:rPr>
                <w:rFonts w:ascii="Arial Narrow" w:hAnsi="Arial Narrow" w:eastAsia="Times New Roman" w:cs="Arial"/>
                <w:sz w:val="20"/>
                <w:szCs w:val="20"/>
                <w:lang w:val="es-ES" w:eastAsia="es-ES"/>
              </w:rPr>
            </w:pPr>
            <w:r>
              <w:rPr>
                <w:rFonts w:ascii="Arial Narrow" w:hAnsi="Arial Narrow" w:eastAsia="Times New Roman" w:cs="Arial"/>
                <w:sz w:val="20"/>
                <w:szCs w:val="20"/>
                <w:lang w:val="es-ES" w:eastAsia="es-ES"/>
              </w:rPr>
              <w:t>Lámparas y Bombillas</w:t>
            </w:r>
          </w:p>
        </w:tc>
      </w:tr>
      <w:tr w14:paraId="668B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5160" w:type="dxa"/>
            <w:vAlign w:val="center"/>
          </w:tcPr>
          <w:p w14:paraId="4F7ABB5A">
            <w:pPr>
              <w:spacing w:after="0" w:line="240" w:lineRule="auto"/>
              <w:jc w:val="center"/>
              <w:rPr>
                <w:rFonts w:ascii="Arial Narrow" w:hAnsi="Arial Narrow" w:eastAsia="Times New Roman" w:cs="Arial"/>
                <w:lang w:val="es-ES" w:eastAsia="es-ES"/>
              </w:rPr>
            </w:pPr>
            <w:r>
              <w:rPr>
                <w:rFonts w:ascii="Arial Narrow" w:hAnsi="Arial Narrow" w:eastAsia="Times New Roman" w:cs="Arial"/>
                <w:lang w:val="es-ES" w:eastAsia="es-ES"/>
              </w:rPr>
              <w:t>39112100</w:t>
            </w:r>
          </w:p>
        </w:tc>
        <w:tc>
          <w:tcPr>
            <w:tcW w:w="2915" w:type="dxa"/>
            <w:vAlign w:val="center"/>
          </w:tcPr>
          <w:p w14:paraId="327250A1">
            <w:pPr>
              <w:spacing w:after="0" w:line="240" w:lineRule="auto"/>
              <w:jc w:val="center"/>
              <w:rPr>
                <w:rFonts w:ascii="Arial Narrow" w:hAnsi="Arial Narrow" w:eastAsia="Times New Roman" w:cs="Arial"/>
                <w:sz w:val="20"/>
                <w:szCs w:val="20"/>
                <w:highlight w:val="lightGray"/>
                <w:lang w:val="es-ES" w:eastAsia="es-ES"/>
              </w:rPr>
            </w:pPr>
            <w:r>
              <w:rPr>
                <w:rFonts w:ascii="Arial Narrow" w:hAnsi="Arial Narrow" w:eastAsia="Times New Roman" w:cs="Arial"/>
                <w:sz w:val="20"/>
                <w:szCs w:val="20"/>
                <w:lang w:val="es-ES" w:eastAsia="es-ES"/>
              </w:rPr>
              <w:t>Iluminación óptica</w:t>
            </w:r>
          </w:p>
        </w:tc>
      </w:tr>
      <w:tr w14:paraId="60B9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5160" w:type="dxa"/>
            <w:vAlign w:val="center"/>
          </w:tcPr>
          <w:p w14:paraId="2141FA8F">
            <w:pPr>
              <w:spacing w:after="0" w:line="240" w:lineRule="auto"/>
              <w:jc w:val="center"/>
              <w:rPr>
                <w:rFonts w:ascii="Arial Narrow" w:hAnsi="Arial Narrow" w:eastAsia="Times New Roman" w:cs="Arial"/>
                <w:lang w:val="es-ES" w:eastAsia="es-ES"/>
              </w:rPr>
            </w:pPr>
            <w:r>
              <w:rPr>
                <w:rFonts w:ascii="Arial Narrow" w:hAnsi="Arial Narrow" w:eastAsia="Times New Roman" w:cs="Arial"/>
                <w:lang w:val="es-ES" w:eastAsia="es-ES"/>
              </w:rPr>
              <w:t>81101700</w:t>
            </w:r>
          </w:p>
        </w:tc>
        <w:tc>
          <w:tcPr>
            <w:tcW w:w="2915" w:type="dxa"/>
            <w:vAlign w:val="center"/>
          </w:tcPr>
          <w:p w14:paraId="7B35F9B7">
            <w:pPr>
              <w:spacing w:after="0" w:line="240" w:lineRule="auto"/>
              <w:rPr>
                <w:rFonts w:ascii="Arial Narrow" w:hAnsi="Arial Narrow" w:eastAsia="Times New Roman" w:cs="Arial"/>
                <w:sz w:val="20"/>
                <w:szCs w:val="20"/>
                <w:highlight w:val="lightGray"/>
                <w:lang w:val="es-ES" w:eastAsia="es-ES"/>
              </w:rPr>
            </w:pPr>
            <w:r>
              <w:rPr>
                <w:rFonts w:ascii="Arial Narrow" w:hAnsi="Arial Narrow" w:eastAsia="Times New Roman" w:cs="Arial"/>
                <w:sz w:val="20"/>
                <w:szCs w:val="20"/>
                <w:lang w:val="es-ES" w:eastAsia="es-ES"/>
              </w:rPr>
              <w:t>Ingenieria Eléctrica y Electrónica</w:t>
            </w:r>
          </w:p>
        </w:tc>
      </w:tr>
    </w:tbl>
    <w:p w14:paraId="5655E56C">
      <w:pPr>
        <w:spacing w:after="0" w:line="240" w:lineRule="auto"/>
        <w:ind w:right="-142"/>
        <w:jc w:val="both"/>
        <w:rPr>
          <w:rFonts w:ascii="Arial Narrow" w:hAnsi="Arial Narrow" w:eastAsia="Times New Roman" w:cs="Arial"/>
          <w:lang w:val="es-ES" w:eastAsia="es-ES"/>
        </w:rPr>
      </w:pPr>
    </w:p>
    <w:p w14:paraId="384F3581">
      <w:pPr>
        <w:tabs>
          <w:tab w:val="left" w:pos="-720"/>
        </w:tabs>
        <w:suppressAutoHyphens/>
        <w:spacing w:after="0" w:line="240" w:lineRule="auto"/>
        <w:jc w:val="both"/>
        <w:rPr>
          <w:rFonts w:ascii="Arial Narrow" w:hAnsi="Arial Narrow" w:eastAsia="Arial Unicode MS" w:cs="Arial"/>
          <w:bCs/>
          <w:spacing w:val="-3"/>
          <w:lang w:eastAsia="es-ES"/>
        </w:rPr>
      </w:pPr>
    </w:p>
    <w:p w14:paraId="1D3282DE">
      <w:pPr>
        <w:pStyle w:val="52"/>
        <w:widowControl w:val="0"/>
        <w:numPr>
          <w:ilvl w:val="3"/>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Consideraciones para la Acreditación de la Experiencia General </w:t>
      </w:r>
    </w:p>
    <w:p w14:paraId="35D33220">
      <w:pPr>
        <w:adjustRightInd w:val="0"/>
        <w:spacing w:after="0" w:line="240" w:lineRule="auto"/>
        <w:contextualSpacing/>
        <w:jc w:val="both"/>
        <w:rPr>
          <w:rFonts w:ascii="Arial Narrow" w:hAnsi="Arial Narrow" w:cs="Arial"/>
          <w:b/>
          <w:bCs/>
          <w:color w:val="000000"/>
          <w:kern w:val="32"/>
          <w:highlight w:val="lightGray"/>
          <w:lang/>
        </w:rPr>
      </w:pPr>
    </w:p>
    <w:p w14:paraId="32D6363B">
      <w:pPr>
        <w:numPr>
          <w:ilvl w:val="0"/>
          <w:numId w:val="25"/>
        </w:numPr>
        <w:spacing w:after="0" w:line="240" w:lineRule="auto"/>
        <w:ind w:left="426" w:hanging="142"/>
        <w:jc w:val="both"/>
        <w:rPr>
          <w:rFonts w:ascii="Arial Narrow" w:hAnsi="Arial Narrow" w:cs="Arial"/>
          <w:lang/>
        </w:rPr>
      </w:pPr>
      <w:r>
        <w:rPr>
          <w:rFonts w:ascii="Arial Narrow" w:hAnsi="Arial Narrow" w:cs="Arial"/>
          <w:lang/>
        </w:rPr>
        <w:t xml:space="preserve">Para el presente proceso de selección la experiencia a acreditar deberá encontrarse relacionada en el </w:t>
      </w:r>
      <w:r>
        <w:rPr>
          <w:rFonts w:ascii="Arial Narrow" w:hAnsi="Arial Narrow" w:cs="Arial"/>
          <w:b/>
          <w:bCs/>
          <w:lang/>
        </w:rPr>
        <w:t>Formato 19A Experiencia General del Proponente</w:t>
      </w:r>
    </w:p>
    <w:p w14:paraId="5EEB31D1">
      <w:pPr>
        <w:spacing w:after="0" w:line="240" w:lineRule="auto"/>
        <w:ind w:hanging="142"/>
        <w:jc w:val="both"/>
        <w:rPr>
          <w:rFonts w:ascii="Arial Narrow" w:hAnsi="Arial Narrow" w:cs="Arial"/>
          <w:lang/>
        </w:rPr>
      </w:pPr>
    </w:p>
    <w:p w14:paraId="7FE2F8F3">
      <w:pPr>
        <w:numPr>
          <w:ilvl w:val="0"/>
          <w:numId w:val="25"/>
        </w:numPr>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pPr>
        <w:spacing w:after="0" w:line="240" w:lineRule="auto"/>
        <w:ind w:left="426" w:hanging="142"/>
        <w:jc w:val="both"/>
        <w:rPr>
          <w:rFonts w:ascii="Arial Narrow" w:hAnsi="Arial Narrow" w:cs="Arial"/>
          <w:lang/>
        </w:rPr>
      </w:pPr>
    </w:p>
    <w:p w14:paraId="529D2BB4">
      <w:pPr>
        <w:numPr>
          <w:ilvl w:val="0"/>
          <w:numId w:val="25"/>
        </w:numPr>
        <w:spacing w:after="0" w:line="240" w:lineRule="auto"/>
        <w:ind w:left="426" w:hanging="142"/>
        <w:jc w:val="both"/>
        <w:rPr>
          <w:rFonts w:ascii="Arial Narrow" w:hAnsi="Arial Narrow" w:cs="Arial"/>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pPr>
        <w:spacing w:after="0" w:line="240" w:lineRule="auto"/>
        <w:ind w:left="426" w:hanging="142"/>
        <w:jc w:val="both"/>
        <w:rPr>
          <w:rFonts w:ascii="Arial Narrow" w:hAnsi="Arial Narrow" w:cs="Arial"/>
          <w:lang/>
        </w:rPr>
      </w:pPr>
    </w:p>
    <w:p w14:paraId="60B108D0">
      <w:pPr>
        <w:numPr>
          <w:ilvl w:val="0"/>
          <w:numId w:val="25"/>
        </w:numPr>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19A Experiencia General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pPr>
        <w:pStyle w:val="30"/>
        <w:jc w:val="both"/>
        <w:rPr>
          <w:rFonts w:ascii="Arial Narrow" w:hAnsi="Arial Narrow" w:cs="Arial"/>
          <w:sz w:val="22"/>
          <w:szCs w:val="22"/>
          <w:lang w:eastAsia="en-US"/>
        </w:rPr>
      </w:pPr>
    </w:p>
    <w:p w14:paraId="1DB5E0EE">
      <w:pPr>
        <w:spacing w:after="0" w:line="240" w:lineRule="auto"/>
        <w:ind w:left="426"/>
        <w:jc w:val="both"/>
        <w:rPr>
          <w:rFonts w:ascii="Arial Narrow" w:hAnsi="Arial Narrow" w:cs="Arial"/>
          <w:spacing w:val="-3"/>
          <w:lang/>
        </w:rPr>
      </w:pPr>
      <w:r>
        <w:rPr>
          <w:rFonts w:ascii="Arial Narrow" w:hAnsi="Arial Narrow" w:cs="Arial"/>
          <w:lang/>
        </w:rPr>
        <w:t xml:space="preserve">Si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582D16B">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rPr>
      </w:pPr>
    </w:p>
    <w:p w14:paraId="66A8E73C">
      <w:pPr>
        <w:autoSpaceDE w:val="0"/>
        <w:autoSpaceDN w:val="0"/>
        <w:adjustRightInd w:val="0"/>
        <w:spacing w:after="0" w:line="240" w:lineRule="auto"/>
        <w:ind w:left="426"/>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pPr>
        <w:autoSpaceDE w:val="0"/>
        <w:autoSpaceDN w:val="0"/>
        <w:adjustRightInd w:val="0"/>
        <w:spacing w:after="0" w:line="240" w:lineRule="auto"/>
        <w:ind w:left="426"/>
        <w:jc w:val="both"/>
        <w:rPr>
          <w:rFonts w:ascii="Arial Narrow" w:hAnsi="Arial Narrow" w:cs="Arial"/>
          <w:b/>
          <w:bCs/>
          <w:lang/>
        </w:rPr>
      </w:pPr>
    </w:p>
    <w:p w14:paraId="5AE0E270">
      <w:pPr>
        <w:numPr>
          <w:ilvl w:val="0"/>
          <w:numId w:val="26"/>
        </w:numPr>
        <w:spacing w:after="0" w:line="240" w:lineRule="auto"/>
        <w:rPr>
          <w:rFonts w:ascii="Arial Narrow" w:hAnsi="Arial Narrow"/>
          <w:lang/>
        </w:rPr>
      </w:pPr>
      <w:r>
        <w:rPr>
          <w:rFonts w:ascii="Arial Narrow" w:hAnsi="Arial Narrow"/>
          <w:lang/>
        </w:rPr>
        <w:t xml:space="preserve">Objeto del contrato (Si aplica) </w:t>
      </w:r>
    </w:p>
    <w:p w14:paraId="005BD9E7">
      <w:pPr>
        <w:numPr>
          <w:ilvl w:val="0"/>
          <w:numId w:val="26"/>
        </w:numPr>
        <w:spacing w:after="0" w:line="240" w:lineRule="auto"/>
        <w:rPr>
          <w:rFonts w:ascii="Arial Narrow" w:hAnsi="Arial Narrow"/>
          <w:lang/>
        </w:rPr>
      </w:pPr>
      <w:r>
        <w:rPr>
          <w:rFonts w:ascii="Arial Narrow" w:hAnsi="Arial Narrow"/>
          <w:lang/>
        </w:rPr>
        <w:t>Número del contrato (Si aplica)</w:t>
      </w:r>
    </w:p>
    <w:p w14:paraId="5EC32604">
      <w:pPr>
        <w:numPr>
          <w:ilvl w:val="0"/>
          <w:numId w:val="26"/>
        </w:numPr>
        <w:spacing w:after="0" w:line="240" w:lineRule="auto"/>
        <w:rPr>
          <w:rFonts w:ascii="Arial Narrow" w:hAnsi="Arial Narrow"/>
          <w:lang/>
        </w:rPr>
      </w:pPr>
      <w:r>
        <w:rPr>
          <w:rFonts w:ascii="Arial Narrow" w:hAnsi="Arial Narrow"/>
          <w:lang/>
        </w:rPr>
        <w:t xml:space="preserve">Entidad Contratante </w:t>
      </w:r>
    </w:p>
    <w:p w14:paraId="7F966302">
      <w:pPr>
        <w:numPr>
          <w:ilvl w:val="0"/>
          <w:numId w:val="26"/>
        </w:numPr>
        <w:spacing w:after="0" w:line="240" w:lineRule="auto"/>
        <w:rPr>
          <w:rFonts w:ascii="Arial Narrow" w:hAnsi="Arial Narrow"/>
          <w:lang/>
        </w:rPr>
      </w:pPr>
      <w:r>
        <w:rPr>
          <w:rFonts w:ascii="Arial Narrow" w:hAnsi="Arial Narrow"/>
          <w:lang/>
        </w:rPr>
        <w:t>Valor inicial del contrato</w:t>
      </w:r>
    </w:p>
    <w:p w14:paraId="4761401B">
      <w:pPr>
        <w:numPr>
          <w:ilvl w:val="0"/>
          <w:numId w:val="26"/>
        </w:numPr>
        <w:spacing w:after="0" w:line="240" w:lineRule="auto"/>
        <w:rPr>
          <w:rFonts w:ascii="Arial Narrow" w:hAnsi="Arial Narrow"/>
          <w:lang/>
        </w:rPr>
      </w:pPr>
      <w:r>
        <w:rPr>
          <w:rFonts w:ascii="Arial Narrow" w:hAnsi="Arial Narrow"/>
          <w:lang/>
        </w:rPr>
        <w:t xml:space="preserve">Valor final ejecutado del contrato </w:t>
      </w:r>
    </w:p>
    <w:p w14:paraId="78E539BA">
      <w:pPr>
        <w:numPr>
          <w:ilvl w:val="0"/>
          <w:numId w:val="26"/>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0CE48052">
      <w:pPr>
        <w:numPr>
          <w:ilvl w:val="0"/>
          <w:numId w:val="26"/>
        </w:numPr>
        <w:spacing w:after="0" w:line="240" w:lineRule="auto"/>
        <w:rPr>
          <w:rFonts w:ascii="Arial Narrow" w:hAnsi="Arial Narrow"/>
          <w:lang/>
        </w:rPr>
      </w:pPr>
      <w:r>
        <w:rPr>
          <w:rFonts w:ascii="Arial Narrow" w:hAnsi="Arial Narrow"/>
          <w:lang/>
        </w:rPr>
        <w:t xml:space="preserve">Fecha de inicio (debe indicar día, mes y año) </w:t>
      </w:r>
    </w:p>
    <w:p w14:paraId="351B850F">
      <w:pPr>
        <w:numPr>
          <w:ilvl w:val="0"/>
          <w:numId w:val="26"/>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7BCC5DEC">
      <w:pPr>
        <w:numPr>
          <w:ilvl w:val="0"/>
          <w:numId w:val="26"/>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34397097">
      <w:pPr>
        <w:spacing w:after="0" w:line="240" w:lineRule="auto"/>
        <w:ind w:left="426"/>
        <w:jc w:val="both"/>
        <w:rPr>
          <w:rFonts w:ascii="Arial Narrow" w:hAnsi="Arial Narrow" w:cs="Arial"/>
          <w:b/>
          <w:bCs/>
          <w:lang/>
        </w:rPr>
      </w:pPr>
    </w:p>
    <w:p w14:paraId="1FA06318">
      <w:pPr>
        <w:spacing w:after="0" w:line="240" w:lineRule="auto"/>
        <w:ind w:left="426"/>
        <w:jc w:val="both"/>
        <w:rPr>
          <w:rFonts w:ascii="Arial Narrow" w:hAnsi="Arial Narrow" w:cs="Arial"/>
          <w:lang/>
        </w:rPr>
      </w:pPr>
      <w:r>
        <w:rPr>
          <w:rFonts w:ascii="Arial Narrow" w:hAnsi="Arial Narrow" w:cs="Arial"/>
          <w:b/>
          <w:bCs/>
          <w:lang/>
        </w:rPr>
        <w:t>Certificación para empresas con menos de tres (03) años de constituidas:</w:t>
      </w:r>
      <w:r>
        <w:rPr>
          <w:rFonts w:ascii="Arial Narrow" w:hAnsi="Arial Narrow" w:cs="Arial"/>
          <w:lang/>
        </w:rPr>
        <w:t xml:space="preserve">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pPr>
        <w:spacing w:after="0" w:line="240" w:lineRule="auto"/>
        <w:ind w:left="426"/>
        <w:jc w:val="both"/>
        <w:rPr>
          <w:rFonts w:ascii="Arial Narrow" w:hAnsi="Arial Narrow" w:cs="Arial"/>
          <w:lang/>
        </w:rPr>
      </w:pPr>
    </w:p>
    <w:p w14:paraId="77D6751D">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957E426">
      <w:pPr>
        <w:spacing w:after="0" w:line="240" w:lineRule="auto"/>
        <w:ind w:left="426"/>
        <w:jc w:val="both"/>
        <w:rPr>
          <w:rFonts w:ascii="Arial Narrow" w:hAnsi="Arial Narrow" w:cs="Arial"/>
          <w:lang/>
        </w:rPr>
      </w:pPr>
    </w:p>
    <w:p w14:paraId="3BD88782">
      <w:pPr>
        <w:numPr>
          <w:ilvl w:val="0"/>
          <w:numId w:val="25"/>
        </w:numPr>
        <w:spacing w:after="0" w:line="240" w:lineRule="auto"/>
        <w:ind w:left="426" w:hanging="142"/>
        <w:jc w:val="both"/>
        <w:rPr>
          <w:rFonts w:ascii="Arial Narrow" w:hAnsi="Arial Narrow" w:cs="Arial"/>
          <w:lang/>
        </w:rPr>
      </w:pPr>
      <w:r>
        <w:rPr>
          <w:rFonts w:ascii="Arial Narrow" w:hAnsi="Arial Narrow" w:cs="Arial"/>
          <w:lang/>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pPr>
        <w:pStyle w:val="52"/>
        <w:widowControl w:val="0"/>
        <w:overflowPunct w:val="0"/>
        <w:autoSpaceDE w:val="0"/>
        <w:autoSpaceDN w:val="0"/>
        <w:adjustRightInd w:val="0"/>
        <w:spacing w:after="0" w:line="240" w:lineRule="auto"/>
        <w:ind w:left="709"/>
        <w:jc w:val="both"/>
        <w:rPr>
          <w:rFonts w:ascii="Arial Narrow" w:hAnsi="Arial Narrow"/>
          <w:b/>
          <w:bCs/>
          <w:lang/>
        </w:rPr>
      </w:pPr>
    </w:p>
    <w:p w14:paraId="50C66421">
      <w:pPr>
        <w:pStyle w:val="52"/>
        <w:widowControl w:val="0"/>
        <w:numPr>
          <w:ilvl w:val="2"/>
          <w:numId w:val="14"/>
        </w:numPr>
        <w:overflowPunct w:val="0"/>
        <w:autoSpaceDE w:val="0"/>
        <w:autoSpaceDN w:val="0"/>
        <w:adjustRightInd w:val="0"/>
        <w:spacing w:after="0" w:line="240" w:lineRule="auto"/>
        <w:ind w:left="709"/>
        <w:jc w:val="both"/>
        <w:rPr>
          <w:lang/>
        </w:rPr>
      </w:pPr>
      <w:r>
        <w:rPr>
          <w:rFonts w:ascii="Arial Narrow" w:hAnsi="Arial Narrow"/>
          <w:b/>
          <w:bCs/>
          <w:lang/>
        </w:rPr>
        <w:t xml:space="preserve">EXPERIENCIA ESPECÍFICA DEL PROPONENTE </w:t>
      </w:r>
    </w:p>
    <w:p w14:paraId="2FDC93F1">
      <w:pPr>
        <w:widowControl w:val="0"/>
        <w:overflowPunct w:val="0"/>
        <w:autoSpaceDE w:val="0"/>
        <w:autoSpaceDN w:val="0"/>
        <w:adjustRightInd w:val="0"/>
        <w:spacing w:after="0" w:line="240" w:lineRule="auto"/>
        <w:jc w:val="both"/>
        <w:rPr>
          <w:lang/>
        </w:rPr>
      </w:pPr>
    </w:p>
    <w:p w14:paraId="24657CD0">
      <w:pPr>
        <w:tabs>
          <w:tab w:val="left" w:pos="-720"/>
        </w:tabs>
        <w:suppressAutoHyphens/>
        <w:jc w:val="both"/>
        <w:rPr>
          <w:rFonts w:ascii="Arial Narrow" w:hAnsi="Arial Narrow" w:eastAsia="Arial Unicode MS" w:cs="Arial"/>
          <w:bCs/>
          <w:spacing w:val="-3"/>
        </w:rPr>
      </w:pPr>
      <w:r>
        <w:rPr>
          <w:rFonts w:ascii="Arial Narrow" w:hAnsi="Arial Narrow" w:cs="Arial"/>
        </w:rPr>
        <w:t>La AEROCIVIL verificará la experiencia específica del proponente</w:t>
      </w:r>
      <w:r>
        <w:rPr>
          <w:rFonts w:ascii="Arial Narrow" w:hAnsi="Arial Narrow" w:eastAsia="Arial Unicode MS" w:cs="Arial"/>
          <w:bCs/>
          <w:spacing w:val="-3"/>
        </w:rPr>
        <w:t xml:space="preserve"> con hasta tres (3) certificaciones de contratos o actas de liquidación o actas de terminación de contratos celebrados con entidades públicas o privadas, ejecutados y terminados; debidamente registrados en el RUP e identificados en dos (2) de los códigos UNSPSC requeridos en la experiencia general; que sumados su valor total, expresado en SMMLV, sea igual o mayor al cien por ciento (100%) del presupuesto oficial, uno de los contratos cuyo objeto, actividades u obligaciones contractuales esté relacionadas con:</w:t>
      </w:r>
    </w:p>
    <w:p w14:paraId="75D5AB29">
      <w:pPr>
        <w:spacing w:after="0" w:line="240" w:lineRule="auto"/>
        <w:jc w:val="both"/>
        <w:rPr>
          <w:rFonts w:ascii="Arial Narrow" w:hAnsi="Arial Narrow" w:cs="Arial"/>
          <w:bCs/>
        </w:rPr>
      </w:pPr>
      <w:r>
        <w:rPr>
          <w:rFonts w:ascii="Arial Narrow" w:hAnsi="Arial Narrow" w:cs="Arial"/>
          <w:bCs/>
          <w:lang w:val="es-MX"/>
        </w:rPr>
        <w:t xml:space="preserve">ADQUISICION  E INSTALACION DE FAROS GIRATORIOS PARA TORRES DE CONTROL O SUMINISTRO E INSTALACION DE AYUDAS VISUALES PARA LA NAVEGACION AEREA. </w:t>
      </w:r>
    </w:p>
    <w:p w14:paraId="69C06222">
      <w:pPr>
        <w:pStyle w:val="49"/>
        <w:jc w:val="both"/>
        <w:rPr>
          <w:rFonts w:ascii="Arial Narrow" w:hAnsi="Arial Narrow" w:cs="Arial"/>
          <w:b/>
          <w:sz w:val="22"/>
          <w:szCs w:val="22"/>
        </w:rPr>
      </w:pPr>
    </w:p>
    <w:p w14:paraId="1481A4D8">
      <w:pPr>
        <w:pStyle w:val="52"/>
        <w:widowControl w:val="0"/>
        <w:numPr>
          <w:ilvl w:val="3"/>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Consideraciones para la Acreditación de la Experiencia Específica</w:t>
      </w:r>
    </w:p>
    <w:p w14:paraId="4C9DBAED">
      <w:pPr>
        <w:pStyle w:val="49"/>
        <w:jc w:val="both"/>
        <w:rPr>
          <w:rFonts w:ascii="Arial Narrow" w:hAnsi="Arial Narrow" w:cs="Arial"/>
          <w:sz w:val="22"/>
          <w:szCs w:val="22"/>
        </w:rPr>
      </w:pPr>
      <w:bookmarkStart w:id="95" w:name="_Hlk12447445"/>
    </w:p>
    <w:bookmarkEnd w:id="95"/>
    <w:p w14:paraId="38D4421A">
      <w:pPr>
        <w:numPr>
          <w:ilvl w:val="0"/>
          <w:numId w:val="27"/>
        </w:numPr>
        <w:autoSpaceDE w:val="0"/>
        <w:autoSpaceDN w:val="0"/>
        <w:adjustRightInd w:val="0"/>
        <w:spacing w:after="0" w:line="240" w:lineRule="auto"/>
        <w:ind w:left="426" w:hanging="142"/>
        <w:jc w:val="both"/>
        <w:rPr>
          <w:rFonts w:ascii="Arial Narrow" w:hAnsi="Arial Narrow" w:cs="Arial"/>
          <w:b/>
          <w:bCs/>
          <w:iCs/>
          <w:lang/>
        </w:rPr>
      </w:pPr>
      <w:r>
        <w:rPr>
          <w:rFonts w:ascii="Arial Narrow" w:hAnsi="Arial Narrow" w:cs="Arial"/>
          <w:lang/>
        </w:rPr>
        <w:t xml:space="preserve">El proponente debe relacionar en el </w:t>
      </w:r>
      <w:r>
        <w:rPr>
          <w:rFonts w:ascii="Arial Narrow" w:hAnsi="Arial Narrow" w:cs="Arial"/>
          <w:b/>
          <w:bCs/>
          <w:lang/>
        </w:rPr>
        <w:t>Formato 19B Experiencia Específica del Proponente</w:t>
      </w:r>
      <w:r>
        <w:rPr>
          <w:rFonts w:ascii="Arial Narrow" w:hAnsi="Arial Narrow" w:cs="Arial"/>
          <w:lang/>
        </w:rPr>
        <w:t>, los contratos que pretenda hacer valer para la evaluación de su propuesta, dicho formato debe estar diligenciado en su totalidad.</w:t>
      </w:r>
      <w:r>
        <w:rPr>
          <w:rFonts w:ascii="Arial Narrow" w:hAnsi="Arial Narrow" w:cs="Arial"/>
          <w:iCs/>
          <w:lang/>
        </w:rPr>
        <w:t xml:space="preserve"> Sólo serán tenidos en cuenta contratos que hayan sido iniciados, ejecutados y terminados.</w:t>
      </w:r>
    </w:p>
    <w:p w14:paraId="41F8B696">
      <w:pPr>
        <w:spacing w:after="0" w:line="240" w:lineRule="auto"/>
        <w:ind w:hanging="142"/>
        <w:jc w:val="both"/>
        <w:rPr>
          <w:rFonts w:ascii="Arial Narrow" w:hAnsi="Arial Narrow" w:cs="Arial"/>
          <w:lang/>
        </w:rPr>
      </w:pPr>
    </w:p>
    <w:p w14:paraId="7D817BD8">
      <w:pPr>
        <w:numPr>
          <w:ilvl w:val="0"/>
          <w:numId w:val="27"/>
        </w:numPr>
        <w:autoSpaceDE w:val="0"/>
        <w:autoSpaceDN w:val="0"/>
        <w:adjustRightInd w:val="0"/>
        <w:spacing w:after="0" w:line="240" w:lineRule="auto"/>
        <w:ind w:left="426" w:hanging="142"/>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pPr>
        <w:autoSpaceDE w:val="0"/>
        <w:autoSpaceDN w:val="0"/>
        <w:adjustRightInd w:val="0"/>
        <w:spacing w:after="0" w:line="240" w:lineRule="auto"/>
        <w:ind w:left="426"/>
        <w:jc w:val="both"/>
        <w:rPr>
          <w:rFonts w:ascii="Arial Narrow" w:hAnsi="Arial Narrow" w:cs="Arial"/>
          <w:b/>
          <w:bCs/>
          <w:lang/>
        </w:rPr>
      </w:pPr>
    </w:p>
    <w:p w14:paraId="1D399ACE">
      <w:pPr>
        <w:numPr>
          <w:ilvl w:val="0"/>
          <w:numId w:val="26"/>
        </w:numPr>
        <w:spacing w:after="0" w:line="240" w:lineRule="auto"/>
        <w:rPr>
          <w:rFonts w:ascii="Arial Narrow" w:hAnsi="Arial Narrow"/>
          <w:lang/>
        </w:rPr>
      </w:pPr>
      <w:r>
        <w:rPr>
          <w:rFonts w:ascii="Arial Narrow" w:hAnsi="Arial Narrow"/>
          <w:lang/>
        </w:rPr>
        <w:t xml:space="preserve">Objeto del contrato </w:t>
      </w:r>
    </w:p>
    <w:p w14:paraId="45F488F5">
      <w:pPr>
        <w:numPr>
          <w:ilvl w:val="0"/>
          <w:numId w:val="26"/>
        </w:numPr>
        <w:spacing w:after="0" w:line="240" w:lineRule="auto"/>
        <w:rPr>
          <w:rFonts w:ascii="Arial Narrow" w:hAnsi="Arial Narrow"/>
          <w:lang/>
        </w:rPr>
      </w:pPr>
      <w:r>
        <w:rPr>
          <w:rFonts w:ascii="Arial Narrow" w:hAnsi="Arial Narrow"/>
          <w:lang/>
        </w:rPr>
        <w:t>Número del contrato</w:t>
      </w:r>
    </w:p>
    <w:p w14:paraId="5136FAB7">
      <w:pPr>
        <w:numPr>
          <w:ilvl w:val="0"/>
          <w:numId w:val="26"/>
        </w:numPr>
        <w:spacing w:after="0" w:line="240" w:lineRule="auto"/>
        <w:rPr>
          <w:rFonts w:ascii="Arial Narrow" w:hAnsi="Arial Narrow"/>
          <w:lang/>
        </w:rPr>
      </w:pPr>
      <w:r>
        <w:rPr>
          <w:rFonts w:ascii="Arial Narrow" w:hAnsi="Arial Narrow"/>
          <w:lang/>
        </w:rPr>
        <w:t xml:space="preserve">Entidad Contratante </w:t>
      </w:r>
    </w:p>
    <w:p w14:paraId="453D24E8">
      <w:pPr>
        <w:numPr>
          <w:ilvl w:val="0"/>
          <w:numId w:val="26"/>
        </w:numPr>
        <w:spacing w:after="0" w:line="240" w:lineRule="auto"/>
        <w:rPr>
          <w:rFonts w:ascii="Arial Narrow" w:hAnsi="Arial Narrow"/>
          <w:lang/>
        </w:rPr>
      </w:pPr>
      <w:r>
        <w:rPr>
          <w:rFonts w:ascii="Arial Narrow" w:hAnsi="Arial Narrow"/>
          <w:lang/>
        </w:rPr>
        <w:t>Valor inicial del contrato</w:t>
      </w:r>
    </w:p>
    <w:p w14:paraId="55BDBDBC">
      <w:pPr>
        <w:numPr>
          <w:ilvl w:val="0"/>
          <w:numId w:val="26"/>
        </w:numPr>
        <w:spacing w:after="0" w:line="240" w:lineRule="auto"/>
        <w:rPr>
          <w:rFonts w:ascii="Arial Narrow" w:hAnsi="Arial Narrow"/>
          <w:lang/>
        </w:rPr>
      </w:pPr>
      <w:r>
        <w:rPr>
          <w:rFonts w:ascii="Arial Narrow" w:hAnsi="Arial Narrow"/>
          <w:lang/>
        </w:rPr>
        <w:t xml:space="preserve">Valor final ejecutado del contrato </w:t>
      </w:r>
    </w:p>
    <w:p w14:paraId="6B24ACE3">
      <w:pPr>
        <w:numPr>
          <w:ilvl w:val="0"/>
          <w:numId w:val="26"/>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79096743">
      <w:pPr>
        <w:numPr>
          <w:ilvl w:val="0"/>
          <w:numId w:val="26"/>
        </w:numPr>
        <w:spacing w:after="0" w:line="240" w:lineRule="auto"/>
        <w:rPr>
          <w:rFonts w:ascii="Arial Narrow" w:hAnsi="Arial Narrow"/>
          <w:lang/>
        </w:rPr>
      </w:pPr>
      <w:r>
        <w:rPr>
          <w:rFonts w:ascii="Arial Narrow" w:hAnsi="Arial Narrow"/>
          <w:lang/>
        </w:rPr>
        <w:t xml:space="preserve">Fecha de inicio (debe indicar día, mes y año) </w:t>
      </w:r>
    </w:p>
    <w:p w14:paraId="78CB7DA2">
      <w:pPr>
        <w:numPr>
          <w:ilvl w:val="0"/>
          <w:numId w:val="26"/>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319F9947">
      <w:pPr>
        <w:numPr>
          <w:ilvl w:val="0"/>
          <w:numId w:val="26"/>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52C80226">
      <w:pPr>
        <w:autoSpaceDE w:val="0"/>
        <w:autoSpaceDN w:val="0"/>
        <w:adjustRightInd w:val="0"/>
        <w:spacing w:after="0" w:line="240" w:lineRule="auto"/>
        <w:ind w:left="426"/>
        <w:jc w:val="both"/>
        <w:rPr>
          <w:rFonts w:ascii="Arial Narrow" w:hAnsi="Arial Narrow" w:cs="Arial"/>
          <w:color w:val="000000"/>
          <w:lang/>
        </w:rPr>
      </w:pPr>
    </w:p>
    <w:p w14:paraId="5E073EF9">
      <w:pPr>
        <w:numPr>
          <w:ilvl w:val="0"/>
          <w:numId w:val="27"/>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pPr>
        <w:autoSpaceDE w:val="0"/>
        <w:autoSpaceDN w:val="0"/>
        <w:adjustRightInd w:val="0"/>
        <w:spacing w:after="0" w:line="240" w:lineRule="auto"/>
        <w:ind w:left="426"/>
        <w:jc w:val="both"/>
        <w:rPr>
          <w:rFonts w:ascii="Arial Narrow" w:hAnsi="Arial Narrow" w:cs="Arial"/>
          <w:lang/>
        </w:rPr>
      </w:pPr>
    </w:p>
    <w:p w14:paraId="60953C27">
      <w:pPr>
        <w:numPr>
          <w:ilvl w:val="0"/>
          <w:numId w:val="27"/>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Los contratos que se acrediten como experiencia especifica del proponente pueden ser los mismos que</w:t>
      </w:r>
      <w:r>
        <w:rPr>
          <w:rFonts w:ascii="Arial Narrow" w:hAnsi="Arial Narrow" w:cs="Arial"/>
          <w:color w:val="000000"/>
          <w:lang/>
        </w:rPr>
        <w:t xml:space="preserve"> se relacionan en la Experiencia general del proponente, siempre y cuando cumplan las condiciones solicitadas.</w:t>
      </w:r>
    </w:p>
    <w:p w14:paraId="58319DC7">
      <w:pPr>
        <w:autoSpaceDE w:val="0"/>
        <w:autoSpaceDN w:val="0"/>
        <w:adjustRightInd w:val="0"/>
        <w:spacing w:after="0" w:line="240" w:lineRule="auto"/>
        <w:ind w:left="426"/>
        <w:jc w:val="both"/>
        <w:rPr>
          <w:rFonts w:ascii="Arial Narrow" w:hAnsi="Arial Narrow" w:cs="Arial"/>
          <w:color w:val="000000"/>
          <w:lang/>
        </w:rPr>
      </w:pPr>
    </w:p>
    <w:p w14:paraId="027EAD91">
      <w:pPr>
        <w:numPr>
          <w:ilvl w:val="0"/>
          <w:numId w:val="27"/>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pPr>
        <w:autoSpaceDE w:val="0"/>
        <w:autoSpaceDN w:val="0"/>
        <w:adjustRightInd w:val="0"/>
        <w:spacing w:after="0" w:line="240" w:lineRule="auto"/>
        <w:ind w:left="426"/>
        <w:jc w:val="both"/>
        <w:rPr>
          <w:rFonts w:ascii="Arial Narrow" w:hAnsi="Arial Narrow" w:cs="Arial"/>
          <w:lang/>
        </w:rPr>
      </w:pPr>
    </w:p>
    <w:p w14:paraId="23A1179E">
      <w:pPr>
        <w:numPr>
          <w:ilvl w:val="0"/>
          <w:numId w:val="27"/>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Pr>
          <w:rFonts w:ascii="Arial Narrow" w:hAnsi="Arial Narrow" w:cs="Arial"/>
          <w:color w:val="000000"/>
          <w:lang/>
        </w:rPr>
        <w:t xml:space="preserve"> un proponente plural para participar en el presente proceso). El porcentaje de participación a considerar será el reportado en el Registro Único de Proponentes – RUP.</w:t>
      </w:r>
    </w:p>
    <w:p w14:paraId="7613C7C9">
      <w:pPr>
        <w:autoSpaceDE w:val="0"/>
        <w:autoSpaceDN w:val="0"/>
        <w:adjustRightInd w:val="0"/>
        <w:spacing w:after="0" w:line="240" w:lineRule="auto"/>
        <w:ind w:left="426"/>
        <w:jc w:val="both"/>
        <w:rPr>
          <w:rFonts w:ascii="Arial Narrow" w:hAnsi="Arial Narrow" w:cs="Arial"/>
          <w:color w:val="000000"/>
          <w:lang/>
        </w:rPr>
      </w:pPr>
    </w:p>
    <w:p w14:paraId="6FE45D7B">
      <w:pPr>
        <w:numPr>
          <w:ilvl w:val="0"/>
          <w:numId w:val="27"/>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19B Experiencia Específica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pPr>
        <w:pStyle w:val="30"/>
        <w:jc w:val="both"/>
        <w:rPr>
          <w:rFonts w:ascii="Arial Narrow" w:hAnsi="Arial Narrow" w:cs="Arial"/>
          <w:sz w:val="22"/>
          <w:szCs w:val="22"/>
          <w:lang w:eastAsia="en-US"/>
        </w:rPr>
      </w:pPr>
    </w:p>
    <w:p w14:paraId="755F9728">
      <w:pPr>
        <w:numPr>
          <w:ilvl w:val="0"/>
          <w:numId w:val="27"/>
        </w:numPr>
        <w:autoSpaceDE w:val="0"/>
        <w:autoSpaceDN w:val="0"/>
        <w:adjustRightInd w:val="0"/>
        <w:spacing w:after="0" w:line="240" w:lineRule="auto"/>
        <w:ind w:left="426" w:hanging="142"/>
        <w:jc w:val="both"/>
        <w:rPr>
          <w:rFonts w:ascii="Arial Narrow" w:hAnsi="Arial Narrow" w:cs="Arial"/>
          <w:spacing w:val="-3"/>
          <w:lang/>
        </w:rPr>
      </w:pPr>
      <w:r>
        <w:rPr>
          <w:rFonts w:ascii="Arial Narrow" w:hAnsi="Arial Narrow" w:cs="Arial"/>
          <w:bCs/>
          <w:lang/>
        </w:rPr>
        <w:t>Si</w:t>
      </w:r>
      <w:r>
        <w:rPr>
          <w:rFonts w:ascii="Arial Narrow" w:hAnsi="Arial Narrow" w:cs="Arial"/>
          <w:lang/>
        </w:rPr>
        <w:t xml:space="preserve">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F36DE00">
      <w:pPr>
        <w:spacing w:after="0" w:line="240" w:lineRule="auto"/>
        <w:ind w:left="426"/>
        <w:jc w:val="both"/>
        <w:rPr>
          <w:rFonts w:ascii="Arial Narrow" w:hAnsi="Arial Narrow" w:cs="Arial"/>
          <w:lang/>
        </w:rPr>
      </w:pPr>
    </w:p>
    <w:p w14:paraId="26EFAB99">
      <w:pPr>
        <w:numPr>
          <w:ilvl w:val="0"/>
          <w:numId w:val="27"/>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b/>
          <w:bCs/>
          <w:lang/>
        </w:rPr>
        <w:t>Certificación para empresas con menos de tres (03) años de constituidas:</w:t>
      </w:r>
      <w:r>
        <w:rPr>
          <w:rFonts w:ascii="Arial Narrow" w:hAnsi="Arial Narrow" w:cs="Arial"/>
          <w:lang/>
        </w:rPr>
        <w:t xml:space="preserve"> Para</w:t>
      </w:r>
      <w:r>
        <w:rPr>
          <w:rFonts w:ascii="Arial Narrow" w:hAnsi="Arial Narrow" w:cs="Arial"/>
          <w:bCs/>
          <w:color w:val="000000"/>
          <w:kern w:val="32"/>
          <w:lang/>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pPr>
        <w:spacing w:after="0" w:line="240" w:lineRule="auto"/>
        <w:ind w:left="426"/>
        <w:jc w:val="both"/>
        <w:rPr>
          <w:rFonts w:ascii="Arial Narrow" w:hAnsi="Arial Narrow" w:cs="Arial"/>
          <w:lang/>
        </w:rPr>
      </w:pPr>
    </w:p>
    <w:p w14:paraId="5E4F17B3">
      <w:pPr>
        <w:spacing w:after="0" w:line="240" w:lineRule="auto"/>
        <w:ind w:left="426"/>
        <w:jc w:val="both"/>
        <w:rPr>
          <w:rFonts w:ascii="Arial Narrow" w:hAnsi="Arial Narrow" w:cs="Arial"/>
          <w:lang/>
        </w:rPr>
      </w:pPr>
      <w:r>
        <w:rPr>
          <w:rFonts w:ascii="Arial Narrow" w:hAnsi="Arial Narrow" w:cs="Arial"/>
          <w:lang/>
        </w:rPr>
        <w:t>Certificación para empresas con menos de tres (03) años de constituidas: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pPr>
        <w:spacing w:after="0" w:line="240" w:lineRule="auto"/>
        <w:ind w:left="426"/>
        <w:jc w:val="both"/>
        <w:rPr>
          <w:rFonts w:ascii="Arial Narrow" w:hAnsi="Arial Narrow" w:cs="Arial"/>
          <w:lang/>
        </w:rPr>
      </w:pPr>
    </w:p>
    <w:p w14:paraId="76E2CDEB">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602ABC6">
      <w:pPr>
        <w:spacing w:after="0" w:line="240" w:lineRule="auto"/>
        <w:ind w:left="426"/>
        <w:jc w:val="both"/>
        <w:rPr>
          <w:rFonts w:ascii="Arial Narrow" w:hAnsi="Arial Narrow" w:cs="Arial"/>
          <w:lang/>
        </w:rPr>
      </w:pPr>
    </w:p>
    <w:p w14:paraId="5F84D16D">
      <w:pPr>
        <w:numPr>
          <w:ilvl w:val="0"/>
          <w:numId w:val="27"/>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lang/>
        </w:rPr>
        <w:t xml:space="preserve">En </w:t>
      </w:r>
      <w:r>
        <w:rPr>
          <w:rFonts w:ascii="Arial Narrow" w:hAnsi="Arial Narrow" w:cs="Arial"/>
          <w:bCs/>
          <w:color w:val="000000"/>
          <w:kern w:val="32"/>
          <w:lang/>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pPr>
        <w:autoSpaceDE w:val="0"/>
        <w:autoSpaceDN w:val="0"/>
        <w:adjustRightInd w:val="0"/>
        <w:spacing w:after="0" w:line="240" w:lineRule="auto"/>
        <w:ind w:left="426"/>
        <w:jc w:val="both"/>
        <w:rPr>
          <w:rFonts w:ascii="Arial Narrow" w:hAnsi="Arial Narrow" w:cs="Arial"/>
          <w:bCs/>
          <w:color w:val="000000"/>
          <w:kern w:val="32"/>
          <w:lang/>
        </w:rPr>
      </w:pPr>
    </w:p>
    <w:p w14:paraId="468BC341">
      <w:pPr>
        <w:numPr>
          <w:ilvl w:val="0"/>
          <w:numId w:val="27"/>
        </w:numPr>
        <w:autoSpaceDE w:val="0"/>
        <w:autoSpaceDN w:val="0"/>
        <w:adjustRightInd w:val="0"/>
        <w:spacing w:after="0" w:line="240" w:lineRule="auto"/>
        <w:ind w:left="426" w:hanging="142"/>
        <w:jc w:val="both"/>
        <w:rPr>
          <w:rFonts w:ascii="Arial Narrow" w:hAnsi="Arial Narrow" w:cs="Arial"/>
          <w:iCs/>
          <w:lang/>
        </w:rPr>
      </w:pPr>
      <w:r>
        <w:rPr>
          <w:rFonts w:ascii="Arial Narrow" w:hAnsi="Arial Narrow" w:cs="Arial"/>
          <w:bCs/>
          <w:color w:val="000000"/>
          <w:kern w:val="32"/>
          <w:lang/>
        </w:rPr>
        <w:t>Para efectos de la acreditación de la experiencia requerida en el presente proceso de selección, no se aceptarán</w:t>
      </w:r>
      <w:r>
        <w:rPr>
          <w:rFonts w:ascii="Arial Narrow" w:hAnsi="Arial Narrow" w:cs="Arial"/>
          <w:iCs/>
          <w:lang/>
        </w:rPr>
        <w:t xml:space="preserve"> Subcontratos, ni contratos ejecutados bajo la modalidad de administración delegada u oferta mercantil.</w:t>
      </w:r>
    </w:p>
    <w:p w14:paraId="7ACE7E2F">
      <w:pPr>
        <w:pStyle w:val="49"/>
        <w:jc w:val="both"/>
        <w:rPr>
          <w:rFonts w:ascii="Arial Narrow" w:hAnsi="Arial Narrow" w:cs="Arial"/>
          <w:b/>
          <w:bCs/>
          <w:sz w:val="22"/>
          <w:szCs w:val="22"/>
        </w:rPr>
      </w:pPr>
    </w:p>
    <w:p w14:paraId="5ECBCEA7">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CRITERIOS DIFERENCIALES EMPRENDIMIENTOS O EMPRESAS DE MUJERES Y MIPYMES</w:t>
      </w:r>
    </w:p>
    <w:p w14:paraId="4BC3C6FE">
      <w:pPr>
        <w:spacing w:after="0" w:line="240" w:lineRule="auto"/>
        <w:jc w:val="both"/>
        <w:rPr>
          <w:rFonts w:ascii="Arial Narrow" w:hAnsi="Arial Narrow" w:cs="Arial"/>
          <w:lang/>
        </w:rPr>
      </w:pPr>
    </w:p>
    <w:p w14:paraId="30B5CE73">
      <w:pPr>
        <w:spacing w:after="0" w:line="240" w:lineRule="auto"/>
        <w:jc w:val="both"/>
        <w:rPr>
          <w:rFonts w:ascii="Arial Narrow" w:hAnsi="Arial Narrow" w:cs="Arial"/>
          <w:lang/>
        </w:rPr>
      </w:pPr>
      <w:r>
        <w:rPr>
          <w:rFonts w:ascii="Arial Narrow" w:hAnsi="Arial Narrow" w:cs="Arial"/>
          <w:lang/>
        </w:rPr>
        <w:t>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49BDD2E4">
      <w:pPr>
        <w:spacing w:after="0" w:line="240" w:lineRule="auto"/>
        <w:jc w:val="both"/>
        <w:rPr>
          <w:rFonts w:ascii="Arial Narrow" w:hAnsi="Arial Narrow" w:cs="Arial"/>
          <w:lang/>
        </w:rPr>
      </w:pPr>
    </w:p>
    <w:p w14:paraId="125048C0">
      <w:pPr>
        <w:spacing w:after="0" w:line="240" w:lineRule="auto"/>
        <w:jc w:val="both"/>
        <w:rPr>
          <w:rFonts w:ascii="Arial Narrow" w:hAnsi="Arial Narrow" w:cs="Arial"/>
          <w:lang/>
        </w:rPr>
      </w:pPr>
      <w:r>
        <w:rPr>
          <w:rFonts w:ascii="Arial Narrow" w:hAnsi="Arial Narrow" w:cs="Arial"/>
          <w:lang/>
        </w:rPr>
        <w:t>En caso de que el Proponente persona natural o jurídica acredite la calidad de Mipyme y de emprendimiento y empresa de mujeres con domicilio en el territorio nacional de manera conjunta, podrá acreditar la experiencia solicitada con dos (2) contratos adicionales a los tres (3) inicialmente previstos, para un total de máximo cinco (5) contratos.</w:t>
      </w:r>
    </w:p>
    <w:p w14:paraId="2D03B203">
      <w:pPr>
        <w:spacing w:after="0" w:line="240" w:lineRule="auto"/>
        <w:jc w:val="both"/>
        <w:rPr>
          <w:rFonts w:ascii="Arial Narrow" w:hAnsi="Arial Narrow" w:cs="Arial"/>
          <w:lang/>
        </w:rPr>
      </w:pPr>
    </w:p>
    <w:p w14:paraId="01D0E2C7">
      <w:pPr>
        <w:spacing w:after="0" w:line="240" w:lineRule="auto"/>
        <w:jc w:val="both"/>
        <w:rPr>
          <w:rFonts w:ascii="Arial Narrow" w:hAnsi="Arial Narrow" w:cs="Arial"/>
          <w:lang/>
        </w:rPr>
      </w:pPr>
      <w:r>
        <w:rPr>
          <w:rFonts w:ascii="Arial Narrow" w:hAnsi="Arial Narrow" w:cs="Arial"/>
          <w:lang/>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pPr>
        <w:spacing w:after="0" w:line="240" w:lineRule="auto"/>
        <w:jc w:val="both"/>
        <w:rPr>
          <w:rFonts w:ascii="Arial Narrow" w:hAnsi="Arial Narrow" w:cs="Arial"/>
          <w:lang/>
        </w:rPr>
      </w:pPr>
    </w:p>
    <w:p w14:paraId="0AC8DF29">
      <w:pPr>
        <w:spacing w:after="0" w:line="240" w:lineRule="auto"/>
        <w:jc w:val="both"/>
        <w:rPr>
          <w:rFonts w:ascii="Arial Narrow" w:hAnsi="Arial Narrow" w:cs="Arial"/>
          <w:lang/>
        </w:rPr>
      </w:pPr>
      <w:r>
        <w:rPr>
          <w:rFonts w:ascii="Arial Narrow" w:hAnsi="Arial Narrow" w:cs="Arial"/>
          <w:lang/>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pPr>
        <w:spacing w:after="0" w:line="240" w:lineRule="auto"/>
        <w:jc w:val="both"/>
        <w:rPr>
          <w:rFonts w:ascii="Arial Narrow" w:hAnsi="Arial Narrow" w:cs="Arial"/>
          <w:lang/>
        </w:rPr>
      </w:pPr>
    </w:p>
    <w:p w14:paraId="6077D30A">
      <w:pPr>
        <w:spacing w:after="0" w:line="240" w:lineRule="auto"/>
        <w:jc w:val="both"/>
        <w:rPr>
          <w:rFonts w:ascii="Arial Narrow" w:hAnsi="Arial Narrow" w:cs="Arial"/>
          <w:lang/>
        </w:rPr>
      </w:pPr>
      <w:r>
        <w:rPr>
          <w:rFonts w:ascii="Arial Narrow" w:hAnsi="Arial Narrow" w:cs="Arial"/>
          <w:lang/>
        </w:rPr>
        <w:t>Para acreditar la calidad de Mipyme y/o de emprendimiento y empresa de mujeres el Proponente deberá diligenciar el “Formato 24- Acreditación de emprendimientos y empresas de mujeres” y/o el “Formato 23 - Acreditación Mipyme” y aportar la documentación requerida en los artículos 2.2.1.2.4.2.4 y 2.2.1.2.4.2.14 del Decreto 1082 de 2015, o la norma que lo modifique, complemente o sustituya.</w:t>
      </w:r>
    </w:p>
    <w:p w14:paraId="60A41CA2">
      <w:pPr>
        <w:spacing w:after="0" w:line="240" w:lineRule="auto"/>
        <w:jc w:val="both"/>
        <w:rPr>
          <w:rFonts w:ascii="Arial Narrow" w:hAnsi="Arial Narrow" w:cs="Arial"/>
          <w:lang/>
        </w:rPr>
      </w:pPr>
    </w:p>
    <w:p w14:paraId="3338CA30">
      <w:pPr>
        <w:pStyle w:val="52"/>
        <w:widowControl w:val="0"/>
        <w:numPr>
          <w:ilvl w:val="1"/>
          <w:numId w:val="14"/>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OTROS ASPECTOS TÉCNICOS DE OBLIGATORIO CUMPLIMIENTO</w:t>
      </w:r>
    </w:p>
    <w:p w14:paraId="24B172F9">
      <w:pPr>
        <w:pStyle w:val="49"/>
        <w:jc w:val="both"/>
        <w:rPr>
          <w:rFonts w:ascii="Arial Narrow" w:hAnsi="Arial Narrow" w:cs="Arial"/>
          <w:sz w:val="22"/>
          <w:szCs w:val="22"/>
        </w:rPr>
      </w:pPr>
    </w:p>
    <w:p w14:paraId="469484A3">
      <w:pPr>
        <w:pStyle w:val="52"/>
        <w:widowControl w:val="0"/>
        <w:numPr>
          <w:ilvl w:val="2"/>
          <w:numId w:val="14"/>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FORMATO 8  ESPECIFICACIONES TÉCNICAS </w:t>
      </w:r>
    </w:p>
    <w:p w14:paraId="4AB1344F">
      <w:pPr>
        <w:pStyle w:val="135"/>
        <w:ind w:right="0"/>
        <w:rPr>
          <w:lang/>
        </w:rPr>
      </w:pPr>
    </w:p>
    <w:p w14:paraId="0B30A567">
      <w:pPr>
        <w:pStyle w:val="135"/>
        <w:ind w:left="0" w:right="0"/>
        <w:rPr>
          <w:lang/>
        </w:rPr>
      </w:pPr>
      <w:r>
        <w:rPr>
          <w:lang/>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249AB39B">
      <w:pPr>
        <w:pStyle w:val="135"/>
        <w:ind w:left="0" w:right="0"/>
        <w:rPr>
          <w:lang/>
        </w:rPr>
      </w:pPr>
    </w:p>
    <w:p w14:paraId="334A7263">
      <w:pPr>
        <w:keepNext/>
        <w:keepLines/>
        <w:spacing w:after="4" w:line="249" w:lineRule="auto"/>
        <w:ind w:left="62" w:right="364" w:hanging="10"/>
        <w:jc w:val="both"/>
        <w:outlineLvl w:val="2"/>
        <w:rPr>
          <w:rFonts w:ascii="Arial Narrow" w:hAnsi="Arial Narrow" w:eastAsia="Arial" w:cs="Arial"/>
          <w:b/>
          <w:color w:val="000000"/>
          <w:kern w:val="2"/>
          <w:lang w:eastAsia="es-CO"/>
          <w14:ligatures w14:val="standardContextual"/>
        </w:rPr>
      </w:pPr>
      <w:r>
        <w:rPr>
          <w:rFonts w:ascii="Arial Narrow" w:hAnsi="Arial Narrow" w:eastAsia="Arial" w:cs="Arial"/>
          <w:b/>
          <w:color w:val="000000"/>
          <w:kern w:val="2"/>
          <w:lang w:eastAsia="es-CO"/>
          <w14:ligatures w14:val="standardContextual"/>
        </w:rPr>
        <w:t xml:space="preserve">REGULATORIO </w:t>
      </w:r>
    </w:p>
    <w:p w14:paraId="4A131B74">
      <w:pPr>
        <w:spacing w:after="12" w:line="259" w:lineRule="auto"/>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 </w:t>
      </w:r>
    </w:p>
    <w:p w14:paraId="5A1102A9">
      <w:pPr>
        <w:numPr>
          <w:ilvl w:val="0"/>
          <w:numId w:val="28"/>
        </w:numPr>
        <w:spacing w:after="3" w:line="248" w:lineRule="auto"/>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RAC 14 AERÓDROMOS, AEROPUERTOS Y HELIPUERTOS </w:t>
      </w:r>
    </w:p>
    <w:p w14:paraId="599FFF36">
      <w:pPr>
        <w:numPr>
          <w:ilvl w:val="0"/>
          <w:numId w:val="28"/>
        </w:numPr>
        <w:spacing w:after="3" w:line="248" w:lineRule="auto"/>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Norma internacional FAA L-806 </w:t>
      </w:r>
    </w:p>
    <w:p w14:paraId="6A0E9115">
      <w:pPr>
        <w:numPr>
          <w:ilvl w:val="0"/>
          <w:numId w:val="28"/>
        </w:numPr>
        <w:spacing w:after="3" w:line="248" w:lineRule="auto"/>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Circular de la FAA 150-5345-27F </w:t>
      </w:r>
    </w:p>
    <w:p w14:paraId="4BE0C3FF">
      <w:pPr>
        <w:numPr>
          <w:ilvl w:val="0"/>
          <w:numId w:val="28"/>
        </w:numPr>
        <w:spacing w:after="3" w:line="248" w:lineRule="auto"/>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Reglamento Técnico de instalaciones Eléctricas – RETIE. </w:t>
      </w:r>
    </w:p>
    <w:p w14:paraId="08CBE0A9">
      <w:pPr>
        <w:numPr>
          <w:ilvl w:val="0"/>
          <w:numId w:val="28"/>
        </w:numPr>
        <w:spacing w:after="3" w:line="248" w:lineRule="auto"/>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 xml:space="preserve">Norma Técnica Colombiana NTC 2050 – Código Eléctrico Colombiano. </w:t>
      </w:r>
    </w:p>
    <w:p w14:paraId="107670C4">
      <w:pPr>
        <w:spacing w:after="3" w:line="248" w:lineRule="auto"/>
        <w:ind w:left="1440"/>
        <w:jc w:val="both"/>
        <w:rPr>
          <w:rFonts w:ascii="Arial Narrow" w:hAnsi="Arial Narrow" w:eastAsia="Arial" w:cs="Arial"/>
          <w:color w:val="000000"/>
          <w:kern w:val="2"/>
          <w:lang w:eastAsia="es-CO"/>
          <w14:ligatures w14:val="standardContextual"/>
        </w:rPr>
      </w:pPr>
      <w:r>
        <w:rPr>
          <w:rFonts w:ascii="Arial Narrow" w:hAnsi="Arial Narrow" w:eastAsia="Arial" w:cs="Arial"/>
          <w:color w:val="000000"/>
          <w:kern w:val="2"/>
          <w:lang w:eastAsia="es-CO"/>
          <w14:ligatures w14:val="standardContextual"/>
        </w:rPr>
        <w:t>Normas y estándares aplicables del ICONTEC (Instituto Colombiano de Normas Técnicas).</w:t>
      </w:r>
    </w:p>
    <w:p w14:paraId="3CE8DF77">
      <w:pPr>
        <w:spacing w:after="3" w:line="248" w:lineRule="auto"/>
        <w:ind w:left="1440"/>
        <w:jc w:val="both"/>
        <w:rPr>
          <w:rFonts w:ascii="Arial Narrow" w:hAnsi="Arial Narrow" w:eastAsia="Arial" w:cs="Arial"/>
          <w:color w:val="000000"/>
          <w:kern w:val="2"/>
          <w:lang w:eastAsia="es-CO"/>
          <w14:ligatures w14:val="standardContextual"/>
        </w:rPr>
      </w:pPr>
    </w:p>
    <w:p w14:paraId="21368A68">
      <w:pPr>
        <w:spacing w:after="3" w:line="248" w:lineRule="auto"/>
        <w:ind w:left="1440"/>
        <w:jc w:val="both"/>
        <w:rPr>
          <w:rFonts w:ascii="Arial Narrow" w:hAnsi="Arial Narrow" w:eastAsia="Arial" w:cs="Arial"/>
          <w:color w:val="000000"/>
          <w:kern w:val="2"/>
          <w:lang w:eastAsia="es-CO"/>
          <w14:ligatures w14:val="standardContextual"/>
        </w:rPr>
      </w:pPr>
    </w:p>
    <w:p w14:paraId="2AD0B99D">
      <w:pPr>
        <w:spacing w:line="259" w:lineRule="auto"/>
        <w:ind w:left="67"/>
        <w:rPr>
          <w:rFonts w:ascii="Arial Narrow" w:hAnsi="Arial Narrow" w:eastAsia="Arial" w:cs="Arial"/>
          <w:b/>
          <w:bCs/>
          <w:kern w:val="2"/>
          <w:lang w:eastAsia="es-CO"/>
          <w14:ligatures w14:val="standardContextual"/>
        </w:rPr>
      </w:pPr>
      <w:r>
        <w:rPr>
          <w:rFonts w:ascii="Arial Narrow" w:hAnsi="Arial Narrow" w:eastAsia="Arial" w:cs="Arial"/>
          <w:b/>
          <w:bCs/>
          <w:kern w:val="2"/>
          <w:lang w:eastAsia="es-CO"/>
          <w14:ligatures w14:val="standardContextual"/>
        </w:rPr>
        <w:t xml:space="preserve"> 4.7.2 EQUIPO DE TRABAJO.</w:t>
      </w:r>
    </w:p>
    <w:p w14:paraId="4278E53C">
      <w:pPr>
        <w:spacing w:line="259" w:lineRule="auto"/>
        <w:ind w:left="67"/>
        <w:rPr>
          <w:rFonts w:ascii="Arial Narrow" w:hAnsi="Arial Narrow" w:eastAsia="Arial" w:cs="Arial"/>
          <w:kern w:val="2"/>
          <w:lang w:eastAsia="es-CO"/>
          <w14:ligatures w14:val="standardContextual"/>
        </w:rPr>
      </w:pPr>
      <w:r>
        <w:rPr>
          <w:rFonts w:ascii="Arial Narrow" w:hAnsi="Arial Narrow" w:eastAsia="Arial" w:cs="Arial"/>
          <w:kern w:val="2"/>
          <w:lang w:eastAsia="es-CO"/>
          <w14:ligatures w14:val="standardContextual"/>
        </w:rPr>
        <w:t>Según lo establecido en el formato 8 de especificaciones técnicas.</w:t>
      </w:r>
    </w:p>
    <w:p w14:paraId="4F7BF83D">
      <w:pPr>
        <w:pStyle w:val="135"/>
        <w:ind w:left="0" w:right="0"/>
        <w:rPr>
          <w:lang/>
        </w:rPr>
      </w:pPr>
    </w:p>
    <w:p w14:paraId="081A7E96">
      <w:pPr>
        <w:pStyle w:val="3"/>
        <w:spacing w:before="0" w:line="240" w:lineRule="auto"/>
        <w:jc w:val="center"/>
        <w:rPr>
          <w:rFonts w:ascii="Arial Narrow" w:hAnsi="Arial Narrow" w:cs="Arial"/>
          <w:color w:val="auto"/>
          <w:sz w:val="22"/>
          <w:szCs w:val="22"/>
          <w:lang/>
        </w:rPr>
      </w:pPr>
      <w:bookmarkStart w:id="96" w:name="_Toc398128680"/>
      <w:r>
        <w:rPr>
          <w:rFonts w:ascii="Arial Narrow" w:hAnsi="Arial Narrow" w:cs="Arial"/>
          <w:color w:val="auto"/>
          <w:sz w:val="22"/>
          <w:szCs w:val="22"/>
          <w:lang/>
        </w:rPr>
        <w:t>CAPITULO V</w:t>
      </w:r>
    </w:p>
    <w:p w14:paraId="7B76F65D">
      <w:pPr>
        <w:keepNext/>
        <w:keepLines/>
        <w:spacing w:after="0" w:line="240" w:lineRule="auto"/>
        <w:jc w:val="center"/>
        <w:outlineLvl w:val="0"/>
        <w:rPr>
          <w:rFonts w:ascii="Arial Narrow" w:hAnsi="Arial Narrow" w:eastAsia="Yu Gothic Light"/>
          <w:b/>
          <w:lang/>
        </w:rPr>
      </w:pPr>
      <w:bookmarkStart w:id="97" w:name="_Toc84417017"/>
      <w:r>
        <w:rPr>
          <w:rFonts w:ascii="Arial Narrow" w:hAnsi="Arial Narrow" w:eastAsia="Yu Gothic Light"/>
          <w:b/>
          <w:lang/>
        </w:rPr>
        <w:t>CRITERIOS DE EVALUACIÓN Y CRITERIOS DE DESEMPATE</w:t>
      </w:r>
      <w:bookmarkEnd w:id="97"/>
    </w:p>
    <w:p w14:paraId="1DD63EA1">
      <w:pPr>
        <w:pStyle w:val="49"/>
        <w:jc w:val="both"/>
        <w:rPr>
          <w:rFonts w:ascii="Arial Narrow" w:hAnsi="Arial Narrow" w:cs="Arial"/>
          <w:sz w:val="22"/>
          <w:szCs w:val="22"/>
        </w:rPr>
      </w:pPr>
    </w:p>
    <w:p w14:paraId="3F2D6F3E">
      <w:pPr>
        <w:pStyle w:val="52"/>
        <w:widowControl w:val="0"/>
        <w:numPr>
          <w:ilvl w:val="1"/>
          <w:numId w:val="29"/>
        </w:numPr>
        <w:overflowPunct w:val="0"/>
        <w:autoSpaceDE w:val="0"/>
        <w:autoSpaceDN w:val="0"/>
        <w:adjustRightInd w:val="0"/>
        <w:spacing w:after="0" w:line="240" w:lineRule="auto"/>
        <w:jc w:val="both"/>
        <w:rPr>
          <w:rFonts w:ascii="Arial Narrow" w:hAnsi="Arial Narrow"/>
          <w:b/>
          <w:bCs/>
          <w:lang/>
        </w:rPr>
      </w:pPr>
      <w:r>
        <w:rPr>
          <w:rFonts w:ascii="Arial Narrow" w:hAnsi="Arial Narrow"/>
          <w:b/>
          <w:bCs/>
          <w:lang/>
        </w:rPr>
        <w:t>CRITERIOS DE EVALUACIÓN</w:t>
      </w:r>
    </w:p>
    <w:p w14:paraId="4D1185AC">
      <w:pPr>
        <w:pStyle w:val="49"/>
        <w:jc w:val="both"/>
        <w:rPr>
          <w:rFonts w:ascii="Arial Narrow" w:hAnsi="Arial Narrow" w:cs="Arial"/>
          <w:sz w:val="22"/>
          <w:szCs w:val="22"/>
        </w:rPr>
      </w:pPr>
    </w:p>
    <w:p w14:paraId="344203C2">
      <w:pPr>
        <w:pStyle w:val="49"/>
        <w:jc w:val="both"/>
        <w:rPr>
          <w:rFonts w:ascii="Arial Narrow" w:hAnsi="Arial Narrow" w:cs="Arial"/>
          <w:sz w:val="22"/>
          <w:szCs w:val="22"/>
        </w:rPr>
      </w:pPr>
      <w:r>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45D3D3E8">
      <w:pPr>
        <w:pStyle w:val="49"/>
        <w:jc w:val="both"/>
        <w:rPr>
          <w:rFonts w:ascii="Arial Narrow" w:hAnsi="Arial Narrow" w:cs="Arial"/>
          <w:sz w:val="22"/>
          <w:szCs w:val="22"/>
        </w:rPr>
      </w:pPr>
    </w:p>
    <w:p w14:paraId="6396EF02">
      <w:pPr>
        <w:pStyle w:val="49"/>
        <w:jc w:val="both"/>
        <w:rPr>
          <w:rFonts w:ascii="Arial Narrow" w:hAnsi="Arial Narrow" w:cs="Arial"/>
          <w:sz w:val="22"/>
          <w:szCs w:val="22"/>
        </w:rPr>
      </w:pPr>
    </w:p>
    <w:tbl>
      <w:tblPr>
        <w:tblStyle w:val="12"/>
        <w:tblW w:w="68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70" w:type="dxa"/>
          <w:bottom w:w="0" w:type="dxa"/>
          <w:right w:w="70" w:type="dxa"/>
        </w:tblCellMar>
      </w:tblPr>
      <w:tblGrid>
        <w:gridCol w:w="5662"/>
        <w:gridCol w:w="1180"/>
      </w:tblGrid>
      <w:tr w14:paraId="574F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shd w:val="clear" w:color="auto" w:fill="D0CECE"/>
            <w:vAlign w:val="center"/>
          </w:tcPr>
          <w:p w14:paraId="305C0F25">
            <w:pPr>
              <w:pStyle w:val="100"/>
              <w:jc w:val="center"/>
              <w:rPr>
                <w:rFonts w:ascii="Arial Narrow" w:hAnsi="Arial Narrow" w:cs="Arial"/>
                <w:b/>
                <w:bCs/>
                <w:sz w:val="22"/>
                <w:szCs w:val="22"/>
              </w:rPr>
            </w:pPr>
            <w:r>
              <w:rPr>
                <w:rFonts w:ascii="Arial Narrow" w:hAnsi="Arial Narrow" w:cs="Arial"/>
                <w:b/>
                <w:bCs/>
                <w:sz w:val="22"/>
                <w:szCs w:val="22"/>
              </w:rPr>
              <w:t>Criterio de ponderación</w:t>
            </w:r>
          </w:p>
        </w:tc>
        <w:tc>
          <w:tcPr>
            <w:tcW w:w="1180" w:type="dxa"/>
            <w:tcBorders>
              <w:top w:val="single" w:color="000000" w:sz="6" w:space="0"/>
              <w:left w:val="single" w:color="000000" w:sz="6" w:space="0"/>
              <w:bottom w:val="single" w:color="000000" w:sz="6" w:space="0"/>
              <w:right w:val="single" w:color="000000" w:sz="6" w:space="0"/>
            </w:tcBorders>
            <w:shd w:val="clear" w:color="auto" w:fill="D0CECE"/>
          </w:tcPr>
          <w:p w14:paraId="56BDDC1A">
            <w:pPr>
              <w:pStyle w:val="100"/>
              <w:jc w:val="center"/>
              <w:rPr>
                <w:rFonts w:ascii="Arial Narrow" w:hAnsi="Arial Narrow" w:cs="Arial"/>
                <w:b/>
                <w:bCs/>
                <w:sz w:val="22"/>
                <w:szCs w:val="22"/>
              </w:rPr>
            </w:pPr>
            <w:r>
              <w:rPr>
                <w:rFonts w:ascii="Arial Narrow" w:hAnsi="Arial Narrow" w:cs="Arial"/>
                <w:b/>
                <w:bCs/>
                <w:sz w:val="22"/>
                <w:szCs w:val="22"/>
              </w:rPr>
              <w:t>Puntaje</w:t>
            </w:r>
          </w:p>
          <w:p w14:paraId="4CB1AD3B">
            <w:pPr>
              <w:pStyle w:val="100"/>
              <w:jc w:val="center"/>
              <w:rPr>
                <w:rFonts w:ascii="Arial Narrow" w:hAnsi="Arial Narrow" w:cs="Arial"/>
                <w:b/>
                <w:bCs/>
                <w:sz w:val="22"/>
                <w:szCs w:val="22"/>
              </w:rPr>
            </w:pPr>
          </w:p>
        </w:tc>
      </w:tr>
      <w:tr w14:paraId="4B416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2466AF59">
            <w:pPr>
              <w:pStyle w:val="100"/>
              <w:rPr>
                <w:rFonts w:ascii="Arial Narrow" w:hAnsi="Arial Narrow" w:cs="Arial"/>
                <w:bCs/>
                <w:sz w:val="22"/>
                <w:szCs w:val="22"/>
              </w:rPr>
            </w:pPr>
            <w:r>
              <w:rPr>
                <w:rFonts w:ascii="Arial Narrow" w:hAnsi="Arial Narrow" w:cs="Arial"/>
                <w:sz w:val="22"/>
                <w:szCs w:val="22"/>
              </w:rPr>
              <w:t>Propuesta Económica o Precio</w:t>
            </w:r>
          </w:p>
        </w:tc>
        <w:tc>
          <w:tcPr>
            <w:tcW w:w="1180" w:type="dxa"/>
            <w:tcBorders>
              <w:top w:val="single" w:color="000000" w:sz="6" w:space="0"/>
              <w:left w:val="single" w:color="000000" w:sz="6" w:space="0"/>
              <w:bottom w:val="single" w:color="000000" w:sz="6" w:space="0"/>
              <w:right w:val="single" w:color="000000" w:sz="6" w:space="0"/>
            </w:tcBorders>
          </w:tcPr>
          <w:p w14:paraId="1261C14D">
            <w:pPr>
              <w:pStyle w:val="100"/>
              <w:jc w:val="center"/>
              <w:rPr>
                <w:rFonts w:ascii="Arial Narrow" w:hAnsi="Arial Narrow" w:cs="Arial"/>
                <w:bCs/>
                <w:sz w:val="22"/>
                <w:szCs w:val="22"/>
              </w:rPr>
            </w:pPr>
            <w:r>
              <w:rPr>
                <w:rFonts w:ascii="Arial Narrow" w:hAnsi="Arial Narrow" w:cs="Arial"/>
                <w:bCs/>
                <w:sz w:val="22"/>
                <w:szCs w:val="22"/>
              </w:rPr>
              <w:t>70,00</w:t>
            </w:r>
          </w:p>
        </w:tc>
      </w:tr>
      <w:tr w14:paraId="6D76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26A1EF28">
            <w:pPr>
              <w:pStyle w:val="100"/>
              <w:rPr>
                <w:rFonts w:ascii="Arial Narrow" w:hAnsi="Arial Narrow" w:cs="Arial"/>
                <w:sz w:val="22"/>
                <w:szCs w:val="22"/>
              </w:rPr>
            </w:pPr>
            <w:r>
              <w:rPr>
                <w:rFonts w:ascii="Arial Narrow" w:hAnsi="Arial Narrow" w:cs="Arial"/>
                <w:bCs/>
                <w:sz w:val="22"/>
                <w:szCs w:val="22"/>
              </w:rPr>
              <w:t xml:space="preserve">Factor Técnico de Calidad </w:t>
            </w:r>
          </w:p>
        </w:tc>
        <w:tc>
          <w:tcPr>
            <w:tcW w:w="1180" w:type="dxa"/>
            <w:tcBorders>
              <w:top w:val="single" w:color="000000" w:sz="6" w:space="0"/>
              <w:left w:val="single" w:color="000000" w:sz="6" w:space="0"/>
              <w:bottom w:val="single" w:color="000000" w:sz="6" w:space="0"/>
              <w:right w:val="single" w:color="000000" w:sz="6" w:space="0"/>
            </w:tcBorders>
          </w:tcPr>
          <w:p w14:paraId="2D609664">
            <w:pPr>
              <w:pStyle w:val="100"/>
              <w:jc w:val="center"/>
              <w:rPr>
                <w:rFonts w:ascii="Arial Narrow" w:hAnsi="Arial Narrow" w:cs="Arial"/>
                <w:bCs/>
                <w:sz w:val="22"/>
                <w:szCs w:val="22"/>
              </w:rPr>
            </w:pPr>
            <w:r>
              <w:rPr>
                <w:rFonts w:ascii="Arial Narrow" w:hAnsi="Arial Narrow" w:cs="Arial"/>
                <w:bCs/>
                <w:sz w:val="22"/>
                <w:szCs w:val="22"/>
              </w:rPr>
              <w:t>19,75</w:t>
            </w:r>
          </w:p>
        </w:tc>
      </w:tr>
      <w:tr w14:paraId="54AAC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65"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6F1D6C13">
            <w:pPr>
              <w:pStyle w:val="100"/>
              <w:rPr>
                <w:rFonts w:ascii="Arial Narrow" w:hAnsi="Arial Narrow" w:cs="Arial"/>
                <w:sz w:val="22"/>
                <w:szCs w:val="22"/>
              </w:rPr>
            </w:pPr>
            <w:r>
              <w:rPr>
                <w:rFonts w:ascii="Arial Narrow" w:hAnsi="Arial Narrow" w:cs="Arial"/>
                <w:sz w:val="22"/>
                <w:szCs w:val="22"/>
              </w:rPr>
              <w:t>Apoyo a la Industria Nacional</w:t>
            </w:r>
          </w:p>
        </w:tc>
        <w:tc>
          <w:tcPr>
            <w:tcW w:w="1180" w:type="dxa"/>
            <w:tcBorders>
              <w:top w:val="single" w:color="000000" w:sz="6" w:space="0"/>
              <w:left w:val="single" w:color="000000" w:sz="6" w:space="0"/>
              <w:bottom w:val="single" w:color="000000" w:sz="6" w:space="0"/>
              <w:right w:val="single" w:color="000000" w:sz="6" w:space="0"/>
            </w:tcBorders>
          </w:tcPr>
          <w:p w14:paraId="56C813C1">
            <w:pPr>
              <w:pStyle w:val="100"/>
              <w:jc w:val="center"/>
              <w:rPr>
                <w:rFonts w:ascii="Arial Narrow" w:hAnsi="Arial Narrow" w:cs="Arial"/>
                <w:bCs/>
                <w:sz w:val="22"/>
                <w:szCs w:val="22"/>
              </w:rPr>
            </w:pPr>
            <w:r>
              <w:rPr>
                <w:rFonts w:ascii="Arial Narrow" w:hAnsi="Arial Narrow" w:cs="Arial"/>
                <w:bCs/>
                <w:sz w:val="22"/>
                <w:szCs w:val="22"/>
              </w:rPr>
              <w:t>10,00</w:t>
            </w:r>
          </w:p>
        </w:tc>
      </w:tr>
      <w:tr w14:paraId="4B57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46E1760E">
            <w:pPr>
              <w:pStyle w:val="100"/>
              <w:rPr>
                <w:rFonts w:ascii="Arial Narrow" w:hAnsi="Arial Narrow" w:cs="Arial"/>
                <w:bCs/>
                <w:sz w:val="22"/>
                <w:szCs w:val="22"/>
              </w:rPr>
            </w:pPr>
            <w:r>
              <w:rPr>
                <w:rFonts w:ascii="Arial Narrow" w:hAnsi="Arial Narrow" w:cs="Arial"/>
                <w:bCs/>
                <w:sz w:val="22"/>
                <w:szCs w:val="22"/>
              </w:rPr>
              <w:t>Emprendimiento o Empresas de Mujeres (Decreto 1860 de 2021)</w:t>
            </w:r>
          </w:p>
        </w:tc>
        <w:tc>
          <w:tcPr>
            <w:tcW w:w="1180" w:type="dxa"/>
            <w:tcBorders>
              <w:top w:val="single" w:color="000000" w:sz="6" w:space="0"/>
              <w:left w:val="single" w:color="000000" w:sz="6" w:space="0"/>
              <w:bottom w:val="single" w:color="000000" w:sz="6" w:space="0"/>
              <w:right w:val="single" w:color="000000" w:sz="6" w:space="0"/>
            </w:tcBorders>
          </w:tcPr>
          <w:p w14:paraId="527AC802">
            <w:pPr>
              <w:pStyle w:val="100"/>
              <w:jc w:val="center"/>
              <w:rPr>
                <w:rFonts w:ascii="Arial Narrow" w:hAnsi="Arial Narrow" w:cs="Arial"/>
                <w:bCs/>
                <w:sz w:val="22"/>
                <w:szCs w:val="22"/>
              </w:rPr>
            </w:pPr>
            <w:r>
              <w:rPr>
                <w:rFonts w:ascii="Arial Narrow" w:hAnsi="Arial Narrow" w:cs="Arial"/>
                <w:bCs/>
                <w:sz w:val="22"/>
                <w:szCs w:val="22"/>
              </w:rPr>
              <w:t>0,25</w:t>
            </w:r>
          </w:p>
        </w:tc>
      </w:tr>
      <w:tr w14:paraId="18041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039956F9">
            <w:pPr>
              <w:pStyle w:val="100"/>
              <w:jc w:val="center"/>
              <w:rPr>
                <w:rFonts w:ascii="Arial Narrow" w:hAnsi="Arial Narrow" w:cs="Arial"/>
                <w:bCs/>
                <w:sz w:val="22"/>
                <w:szCs w:val="22"/>
              </w:rPr>
            </w:pPr>
            <w:r>
              <w:rPr>
                <w:rFonts w:ascii="Arial Narrow" w:hAnsi="Arial Narrow" w:cs="Arial"/>
                <w:b/>
                <w:sz w:val="22"/>
                <w:szCs w:val="22"/>
              </w:rPr>
              <w:t>TOTAL PUNTOS</w:t>
            </w:r>
          </w:p>
        </w:tc>
        <w:tc>
          <w:tcPr>
            <w:tcW w:w="1180" w:type="dxa"/>
            <w:tcBorders>
              <w:top w:val="single" w:color="000000" w:sz="6" w:space="0"/>
              <w:left w:val="single" w:color="000000" w:sz="6" w:space="0"/>
              <w:bottom w:val="single" w:color="000000" w:sz="6" w:space="0"/>
              <w:right w:val="single" w:color="000000" w:sz="6" w:space="0"/>
            </w:tcBorders>
          </w:tcPr>
          <w:p w14:paraId="2CAA301A">
            <w:pPr>
              <w:pStyle w:val="100"/>
              <w:jc w:val="center"/>
              <w:rPr>
                <w:rFonts w:ascii="Arial Narrow" w:hAnsi="Arial Narrow" w:cs="Arial"/>
                <w:bCs/>
                <w:sz w:val="22"/>
                <w:szCs w:val="22"/>
              </w:rPr>
            </w:pPr>
            <w:r>
              <w:rPr>
                <w:rFonts w:ascii="Arial Narrow" w:hAnsi="Arial Narrow" w:cs="Arial"/>
                <w:bCs/>
                <w:sz w:val="22"/>
                <w:szCs w:val="22"/>
              </w:rPr>
              <w:t>100,00</w:t>
            </w:r>
          </w:p>
        </w:tc>
      </w:tr>
    </w:tbl>
    <w:p w14:paraId="710A528C">
      <w:pPr>
        <w:pStyle w:val="3"/>
        <w:spacing w:before="0" w:line="240" w:lineRule="auto"/>
        <w:jc w:val="both"/>
        <w:rPr>
          <w:rFonts w:ascii="Arial Narrow" w:hAnsi="Arial Narrow" w:cs="Arial"/>
          <w:color w:val="auto"/>
          <w:sz w:val="22"/>
          <w:szCs w:val="22"/>
          <w:lang/>
        </w:rPr>
      </w:pPr>
    </w:p>
    <w:p w14:paraId="340DAD03">
      <w:pPr>
        <w:pStyle w:val="49"/>
        <w:jc w:val="both"/>
        <w:rPr>
          <w:rFonts w:ascii="Arial Narrow" w:hAnsi="Arial Narrow" w:cs="Arial"/>
          <w:sz w:val="22"/>
          <w:szCs w:val="22"/>
        </w:rPr>
      </w:pPr>
      <w:r>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pPr>
        <w:pStyle w:val="49"/>
        <w:jc w:val="both"/>
        <w:rPr>
          <w:rFonts w:ascii="Arial Narrow" w:hAnsi="Arial Narrow" w:cs="Arial"/>
          <w:sz w:val="22"/>
          <w:szCs w:val="22"/>
        </w:rPr>
      </w:pPr>
    </w:p>
    <w:p w14:paraId="6FCC0F46">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b/>
          <w:bCs/>
          <w:lang/>
        </w:rPr>
        <w:t>PROPUESTA</w:t>
      </w:r>
      <w:r>
        <w:rPr>
          <w:rFonts w:ascii="Arial Narrow" w:hAnsi="Arial Narrow" w:cs="Arial"/>
          <w:b/>
          <w:bCs/>
          <w:lang/>
        </w:rPr>
        <w:t xml:space="preserve"> ECONÓMICA O PRECIO (70 PUNTOS)</w:t>
      </w:r>
    </w:p>
    <w:p w14:paraId="0272D79C">
      <w:pPr>
        <w:spacing w:after="0" w:line="240" w:lineRule="auto"/>
        <w:jc w:val="both"/>
        <w:rPr>
          <w:rFonts w:ascii="Arial Narrow" w:hAnsi="Arial Narrow" w:cs="Arial"/>
          <w:lang/>
        </w:rPr>
      </w:pPr>
    </w:p>
    <w:p w14:paraId="1EF48AEE">
      <w:pPr>
        <w:widowControl w:val="0"/>
        <w:overflowPunct w:val="0"/>
        <w:autoSpaceDE w:val="0"/>
        <w:autoSpaceDN w:val="0"/>
        <w:adjustRightInd w:val="0"/>
        <w:spacing w:after="0" w:line="240" w:lineRule="auto"/>
        <w:jc w:val="both"/>
        <w:rPr>
          <w:rFonts w:ascii="Arial Narrow" w:hAnsi="Arial Narrow" w:cs="Arial"/>
          <w:lang/>
        </w:rPr>
      </w:pPr>
      <w:bookmarkStart w:id="98" w:name="_Hlk520467935"/>
      <w:r>
        <w:rPr>
          <w:rFonts w:ascii="Arial Narrow" w:hAnsi="Arial Narrow" w:cs="Arial"/>
          <w:lang/>
        </w:rPr>
        <w:t xml:space="preserve">La Entidad seleccionará el método de ponderación de la propuesta económica de acuerdo con los siguientes </w:t>
      </w:r>
      <w:r>
        <w:rPr>
          <w:rFonts w:ascii="Arial Narrow" w:hAnsi="Arial Narrow" w:cs="Arial"/>
          <w:lang w:eastAsia="es-CO"/>
        </w:rPr>
        <w:t>métodos de evaluación de la oferta económica:</w:t>
      </w:r>
      <w:bookmarkStart w:id="99" w:name="_Hlk511666073"/>
    </w:p>
    <w:bookmarkEnd w:id="98"/>
    <w:bookmarkEnd w:id="99"/>
    <w:p w14:paraId="72F6E6B8">
      <w:pPr>
        <w:widowControl w:val="0"/>
        <w:overflowPunct w:val="0"/>
        <w:autoSpaceDE w:val="0"/>
        <w:autoSpaceDN w:val="0"/>
        <w:adjustRightInd w:val="0"/>
        <w:spacing w:after="0" w:line="240" w:lineRule="auto"/>
        <w:jc w:val="both"/>
        <w:rPr>
          <w:rFonts w:ascii="Arial Narrow" w:hAnsi="Arial Narrow" w:cs="Arial"/>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tblGrid>
      <w:tr w14:paraId="2332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blHeader/>
          <w:jc w:val="center"/>
        </w:trPr>
        <w:tc>
          <w:tcPr>
            <w:tcW w:w="5837" w:type="dxa"/>
            <w:shd w:val="clear" w:color="auto" w:fill="D8D8D8" w:themeFill="background1" w:themeFillShade="D9"/>
          </w:tcPr>
          <w:p w14:paraId="04FE19DB">
            <w:pPr>
              <w:autoSpaceDE w:val="0"/>
              <w:autoSpaceDN w:val="0"/>
              <w:adjustRightInd w:val="0"/>
              <w:spacing w:after="0" w:line="240" w:lineRule="auto"/>
              <w:jc w:val="center"/>
              <w:rPr>
                <w:rFonts w:ascii="Arial Narrow" w:hAnsi="Arial Narrow" w:cs="Arial"/>
                <w:lang/>
              </w:rPr>
            </w:pPr>
            <w:r>
              <w:rPr>
                <w:rFonts w:ascii="Arial Narrow" w:hAnsi="Arial Narrow" w:cs="Arial"/>
                <w:b/>
                <w:bCs/>
                <w:lang/>
              </w:rPr>
              <w:t>Método</w:t>
            </w:r>
          </w:p>
        </w:tc>
      </w:tr>
      <w:tr w14:paraId="7781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695185A9">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w:t>
            </w:r>
          </w:p>
        </w:tc>
      </w:tr>
      <w:tr w14:paraId="7F55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4194AA46">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alta </w:t>
            </w:r>
          </w:p>
        </w:tc>
      </w:tr>
      <w:tr w14:paraId="762F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7F58367E">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geométrica con presupuesto oficial </w:t>
            </w:r>
          </w:p>
        </w:tc>
      </w:tr>
      <w:tr w14:paraId="64D7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172AED1F">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Menor valor </w:t>
            </w:r>
          </w:p>
        </w:tc>
      </w:tr>
    </w:tbl>
    <w:p w14:paraId="3AD992D0">
      <w:pPr>
        <w:widowControl w:val="0"/>
        <w:overflowPunct w:val="0"/>
        <w:autoSpaceDE w:val="0"/>
        <w:autoSpaceDN w:val="0"/>
        <w:adjustRightInd w:val="0"/>
        <w:spacing w:after="0" w:line="240" w:lineRule="auto"/>
        <w:jc w:val="both"/>
        <w:rPr>
          <w:rFonts w:ascii="Arial Narrow" w:hAnsi="Arial Narrow" w:cs="Arial"/>
          <w:lang w:eastAsia="es-CO"/>
        </w:rPr>
      </w:pPr>
      <w:bookmarkStart w:id="100" w:name="_Hlk512620473"/>
    </w:p>
    <w:p w14:paraId="445F0C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bookmarkEnd w:id="100"/>
    </w:p>
    <w:p w14:paraId="20B9DBAC">
      <w:pPr>
        <w:widowControl w:val="0"/>
        <w:overflowPunct w:val="0"/>
        <w:autoSpaceDE w:val="0"/>
        <w:autoSpaceDN w:val="0"/>
        <w:adjustRightInd w:val="0"/>
        <w:spacing w:after="0" w:line="240" w:lineRule="auto"/>
        <w:ind w:left="1416" w:firstLine="708"/>
        <w:jc w:val="both"/>
        <w:rPr>
          <w:rFonts w:ascii="Arial Narrow" w:hAnsi="Arial Narrow" w:cs="Arial"/>
          <w:lang w:eastAsia="es-CO"/>
        </w:rPr>
      </w:pPr>
    </w:p>
    <w:p w14:paraId="0D61C016">
      <w:pPr>
        <w:widowControl w:val="0"/>
        <w:overflowPunct w:val="0"/>
        <w:autoSpaceDE w:val="0"/>
        <w:autoSpaceDN w:val="0"/>
        <w:adjustRightInd w:val="0"/>
        <w:spacing w:after="0" w:line="240" w:lineRule="auto"/>
        <w:ind w:left="1416" w:firstLine="708"/>
        <w:jc w:val="both"/>
        <w:rPr>
          <w:rFonts w:ascii="Arial Narrow" w:hAnsi="Arial Narrow" w:cs="Arial"/>
          <w:b/>
          <w:bCs/>
          <w:lang w:eastAsia="es-CO"/>
        </w:rPr>
      </w:pPr>
      <w:r>
        <w:rPr>
          <w:rFonts w:ascii="Arial Narrow" w:hAnsi="Arial Narrow" w:cs="Arial"/>
          <w:b/>
          <w:bCs/>
          <w:lang w:eastAsia="es-CO"/>
        </w:rPr>
        <w:t xml:space="preserve">Asignación de método de evaluación según TRM </w:t>
      </w:r>
    </w:p>
    <w:p w14:paraId="7A12BAE5">
      <w:pPr>
        <w:widowControl w:val="0"/>
        <w:overflowPunct w:val="0"/>
        <w:autoSpaceDE w:val="0"/>
        <w:autoSpaceDN w:val="0"/>
        <w:adjustRightInd w:val="0"/>
        <w:spacing w:after="0" w:line="240" w:lineRule="auto"/>
        <w:jc w:val="both"/>
        <w:rPr>
          <w:rFonts w:ascii="Arial Narrow" w:hAnsi="Arial Narrow" w:cs="Arial"/>
          <w:b/>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3"/>
        <w:gridCol w:w="951"/>
        <w:gridCol w:w="3659"/>
      </w:tblGrid>
      <w:tr w14:paraId="199F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shd w:val="clear" w:color="auto" w:fill="D8D8D8" w:themeFill="background1" w:themeFillShade="D9"/>
          </w:tcPr>
          <w:p w14:paraId="3B98D828">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Rango  (inclusive)</w:t>
            </w:r>
          </w:p>
        </w:tc>
        <w:tc>
          <w:tcPr>
            <w:tcW w:w="951" w:type="dxa"/>
            <w:shd w:val="clear" w:color="auto" w:fill="D8D8D8" w:themeFill="background1" w:themeFillShade="D9"/>
          </w:tcPr>
          <w:p w14:paraId="71A93ED6">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Número</w:t>
            </w:r>
          </w:p>
        </w:tc>
        <w:tc>
          <w:tcPr>
            <w:tcW w:w="3659" w:type="dxa"/>
            <w:shd w:val="clear" w:color="auto" w:fill="D8D8D8" w:themeFill="background1" w:themeFillShade="D9"/>
          </w:tcPr>
          <w:p w14:paraId="04DC7C73">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Método</w:t>
            </w:r>
          </w:p>
        </w:tc>
      </w:tr>
      <w:tr w14:paraId="4B0C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03D1B60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0.00  a  0.24</w:t>
            </w:r>
          </w:p>
        </w:tc>
        <w:tc>
          <w:tcPr>
            <w:tcW w:w="951" w:type="dxa"/>
          </w:tcPr>
          <w:p w14:paraId="1F4048EA">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1</w:t>
            </w:r>
          </w:p>
        </w:tc>
        <w:tc>
          <w:tcPr>
            <w:tcW w:w="3659" w:type="dxa"/>
          </w:tcPr>
          <w:p w14:paraId="0039F8DA">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w:t>
            </w:r>
          </w:p>
        </w:tc>
      </w:tr>
      <w:tr w14:paraId="33A7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36CD0632">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0.25  a  0.49</w:t>
            </w:r>
          </w:p>
        </w:tc>
        <w:tc>
          <w:tcPr>
            <w:tcW w:w="951" w:type="dxa"/>
          </w:tcPr>
          <w:p w14:paraId="727379D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2</w:t>
            </w:r>
          </w:p>
        </w:tc>
        <w:tc>
          <w:tcPr>
            <w:tcW w:w="3659" w:type="dxa"/>
          </w:tcPr>
          <w:p w14:paraId="5316FAFC">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 alta</w:t>
            </w:r>
          </w:p>
        </w:tc>
      </w:tr>
      <w:tr w14:paraId="3D5F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3BA7E0C6">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0.50  a  0.74</w:t>
            </w:r>
          </w:p>
        </w:tc>
        <w:tc>
          <w:tcPr>
            <w:tcW w:w="951" w:type="dxa"/>
          </w:tcPr>
          <w:p w14:paraId="3266D2B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3</w:t>
            </w:r>
          </w:p>
        </w:tc>
        <w:tc>
          <w:tcPr>
            <w:tcW w:w="3659" w:type="dxa"/>
          </w:tcPr>
          <w:p w14:paraId="2DAF6917">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geométrica con presupuesto oficial</w:t>
            </w:r>
          </w:p>
        </w:tc>
      </w:tr>
      <w:tr w14:paraId="6F51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0D590CF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0.75  a  0.99</w:t>
            </w:r>
          </w:p>
        </w:tc>
        <w:tc>
          <w:tcPr>
            <w:tcW w:w="951" w:type="dxa"/>
          </w:tcPr>
          <w:p w14:paraId="2C5277CE">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4</w:t>
            </w:r>
          </w:p>
        </w:tc>
        <w:tc>
          <w:tcPr>
            <w:tcW w:w="3659" w:type="dxa"/>
          </w:tcPr>
          <w:p w14:paraId="72CAF6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Menor valor</w:t>
            </w:r>
          </w:p>
        </w:tc>
      </w:tr>
    </w:tbl>
    <w:p w14:paraId="333B3F2C">
      <w:pPr>
        <w:tabs>
          <w:tab w:val="left" w:pos="-720"/>
        </w:tabs>
        <w:suppressAutoHyphens/>
        <w:spacing w:after="0" w:line="240" w:lineRule="auto"/>
        <w:jc w:val="both"/>
        <w:rPr>
          <w:rFonts w:ascii="Arial Narrow" w:hAnsi="Arial Narrow" w:eastAsia="Arial Unicode MS" w:cs="Arial"/>
          <w:b/>
          <w:bCs/>
          <w:lang/>
        </w:rPr>
      </w:pPr>
    </w:p>
    <w:p w14:paraId="4887B17F">
      <w:pPr>
        <w:tabs>
          <w:tab w:val="left" w:pos="-720"/>
        </w:tabs>
        <w:suppressAutoHyphens/>
        <w:spacing w:after="0" w:line="240" w:lineRule="auto"/>
        <w:jc w:val="both"/>
        <w:rPr>
          <w:rFonts w:ascii="Arial Narrow" w:hAnsi="Arial Narrow" w:eastAsia="Arial Unicode MS" w:cs="Arial"/>
          <w:b/>
          <w:bCs/>
          <w:lang/>
        </w:rPr>
      </w:pPr>
    </w:p>
    <w:p w14:paraId="2F39AB1E">
      <w:pPr>
        <w:tabs>
          <w:tab w:val="left" w:pos="-720"/>
        </w:tabs>
        <w:suppressAutoHyphens/>
        <w:spacing w:after="0" w:line="240" w:lineRule="auto"/>
        <w:jc w:val="both"/>
        <w:rPr>
          <w:rFonts w:ascii="Arial Narrow" w:hAnsi="Arial Narrow" w:eastAsia="Arial Unicode MS" w:cs="Arial"/>
          <w:b/>
          <w:bCs/>
          <w:lang/>
        </w:rPr>
      </w:pPr>
    </w:p>
    <w:p w14:paraId="3EF58BE1">
      <w:pPr>
        <w:tabs>
          <w:tab w:val="left" w:pos="-720"/>
        </w:tabs>
        <w:suppressAutoHyphens/>
        <w:spacing w:after="0" w:line="240" w:lineRule="auto"/>
        <w:jc w:val="both"/>
        <w:rPr>
          <w:rFonts w:ascii="Arial Narrow" w:hAnsi="Arial Narrow" w:eastAsia="Arial Unicode MS" w:cs="Arial"/>
          <w:b/>
          <w:bCs/>
          <w:lang/>
        </w:rPr>
      </w:pPr>
    </w:p>
    <w:p w14:paraId="02F35C9F">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w:t>
      </w:r>
    </w:p>
    <w:p w14:paraId="43868018">
      <w:pPr>
        <w:tabs>
          <w:tab w:val="left" w:pos="0"/>
        </w:tabs>
        <w:autoSpaceDE w:val="0"/>
        <w:autoSpaceDN w:val="0"/>
        <w:adjustRightInd w:val="0"/>
        <w:spacing w:after="0" w:line="240" w:lineRule="auto"/>
        <w:jc w:val="both"/>
        <w:rPr>
          <w:rFonts w:ascii="Arial Narrow" w:hAnsi="Arial Narrow" w:cs="Arial"/>
          <w:lang/>
        </w:rPr>
      </w:pPr>
    </w:p>
    <w:p w14:paraId="4D34E6E0">
      <w:pPr>
        <w:tabs>
          <w:tab w:val="left" w:pos="0"/>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del promedio aritmético de las propuestas que no han sido rechazadas y se encuentran válidas, para esto se aplicará la siguiente fórmula:</w:t>
      </w:r>
    </w:p>
    <w:p w14:paraId="0189F22D">
      <w:pPr>
        <w:tabs>
          <w:tab w:val="left" w:pos="-142"/>
        </w:tabs>
        <w:autoSpaceDE w:val="0"/>
        <w:autoSpaceDN w:val="0"/>
        <w:adjustRightInd w:val="0"/>
        <w:spacing w:after="0" w:line="240" w:lineRule="auto"/>
        <w:jc w:val="center"/>
        <w:rPr>
          <w:rFonts w:ascii="Arial Narrow" w:hAnsi="Arial Narrow" w:cs="Arial"/>
          <w:lang/>
        </w:rPr>
      </w:pPr>
      <w:r>
        <w:rPr>
          <w:rFonts w:ascii="Arial Narrow" w:hAnsi="Arial Narrow" w:cs="Arial"/>
          <w:position w:val="-28"/>
          <w:lang w:eastAsia="es-CO"/>
        </w:rPr>
        <w:drawing>
          <wp:inline distT="0" distB="0" distL="0" distR="0">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47700" cy="457200"/>
                    </a:xfrm>
                    <a:prstGeom prst="rect">
                      <a:avLst/>
                    </a:prstGeom>
                    <a:noFill/>
                    <a:ln>
                      <a:noFill/>
                    </a:ln>
                  </pic:spPr>
                </pic:pic>
              </a:graphicData>
            </a:graphic>
          </wp:inline>
        </w:drawing>
      </w:r>
    </w:p>
    <w:p w14:paraId="70C76AA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91"/>
        <w:gridCol w:w="411"/>
        <w:gridCol w:w="7419"/>
      </w:tblGrid>
      <w:tr w14:paraId="3B0B7256">
        <w:tblPrEx>
          <w:tblCellMar>
            <w:top w:w="0" w:type="dxa"/>
            <w:left w:w="108" w:type="dxa"/>
            <w:bottom w:w="0" w:type="dxa"/>
            <w:right w:w="108" w:type="dxa"/>
          </w:tblCellMar>
        </w:tblPrEx>
        <w:trPr>
          <w:jc w:val="center"/>
        </w:trPr>
        <w:tc>
          <w:tcPr>
            <w:tcW w:w="946" w:type="dxa"/>
          </w:tcPr>
          <w:p w14:paraId="2D52A68D">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23" w:type="dxa"/>
          </w:tcPr>
          <w:p w14:paraId="56CC3B6C">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74109405">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58FEDEE6">
        <w:tblPrEx>
          <w:tblCellMar>
            <w:top w:w="0" w:type="dxa"/>
            <w:left w:w="108" w:type="dxa"/>
            <w:bottom w:w="0" w:type="dxa"/>
            <w:right w:w="108" w:type="dxa"/>
          </w:tblCellMar>
        </w:tblPrEx>
        <w:trPr>
          <w:jc w:val="center"/>
        </w:trPr>
        <w:tc>
          <w:tcPr>
            <w:tcW w:w="946" w:type="dxa"/>
          </w:tcPr>
          <w:p w14:paraId="412E2416">
            <w:pPr>
              <w:spacing w:after="0" w:line="240" w:lineRule="auto"/>
              <w:jc w:val="both"/>
              <w:rPr>
                <w:rFonts w:ascii="Arial Narrow" w:hAnsi="Arial Narrow" w:eastAsia="Calibri" w:cs="Arial"/>
                <w:b/>
                <w:vertAlign w:val="subscript"/>
                <w:lang/>
              </w:rPr>
            </w:pPr>
            <w:r>
              <w:rPr>
                <w:rFonts w:ascii="Arial Narrow" w:hAnsi="Arial Narrow" w:eastAsia="Calibri" w:cs="Arial"/>
                <w:b/>
                <w:lang/>
              </w:rPr>
              <w:t>x</w:t>
            </w:r>
            <w:r>
              <w:rPr>
                <w:rFonts w:ascii="Arial Narrow" w:hAnsi="Arial Narrow" w:eastAsia="Calibri" w:cs="Arial"/>
                <w:b/>
                <w:vertAlign w:val="subscript"/>
                <w:lang/>
              </w:rPr>
              <w:t>i</w:t>
            </w:r>
          </w:p>
        </w:tc>
        <w:tc>
          <w:tcPr>
            <w:tcW w:w="423" w:type="dxa"/>
          </w:tcPr>
          <w:p w14:paraId="222B277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6C9631BC">
            <w:pPr>
              <w:spacing w:after="0" w:line="240" w:lineRule="auto"/>
              <w:jc w:val="both"/>
              <w:rPr>
                <w:rFonts w:ascii="Arial Narrow" w:hAnsi="Arial Narrow" w:eastAsia="Calibri" w:cs="Arial"/>
                <w:lang/>
              </w:rPr>
            </w:pPr>
            <w:r>
              <w:rPr>
                <w:rFonts w:ascii="Arial Narrow" w:hAnsi="Arial Narrow" w:eastAsia="Calibri" w:cs="Arial"/>
                <w:lang/>
              </w:rPr>
              <w:t>Valor total corregido de la propuesta i</w:t>
            </w:r>
          </w:p>
        </w:tc>
      </w:tr>
      <w:tr w14:paraId="2FD428B8">
        <w:tblPrEx>
          <w:tblCellMar>
            <w:top w:w="0" w:type="dxa"/>
            <w:left w:w="108" w:type="dxa"/>
            <w:bottom w:w="0" w:type="dxa"/>
            <w:right w:w="108" w:type="dxa"/>
          </w:tblCellMar>
        </w:tblPrEx>
        <w:trPr>
          <w:jc w:val="center"/>
        </w:trPr>
        <w:tc>
          <w:tcPr>
            <w:tcW w:w="946" w:type="dxa"/>
          </w:tcPr>
          <w:p w14:paraId="44BA0315">
            <w:pPr>
              <w:spacing w:after="0" w:line="240" w:lineRule="auto"/>
              <w:jc w:val="both"/>
              <w:rPr>
                <w:rFonts w:ascii="Arial Narrow" w:hAnsi="Arial Narrow" w:eastAsia="Calibri" w:cs="Arial"/>
                <w:b/>
                <w:lang/>
              </w:rPr>
            </w:pPr>
            <w:r>
              <w:rPr>
                <w:rFonts w:ascii="Arial Narrow" w:hAnsi="Arial Narrow" w:eastAsia="Calibri" w:cs="Arial"/>
                <w:b/>
                <w:lang/>
              </w:rPr>
              <w:t>N</w:t>
            </w:r>
          </w:p>
        </w:tc>
        <w:tc>
          <w:tcPr>
            <w:tcW w:w="423" w:type="dxa"/>
          </w:tcPr>
          <w:p w14:paraId="2F151B31">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1DD5D835">
            <w:pPr>
              <w:spacing w:after="0" w:line="240" w:lineRule="auto"/>
              <w:jc w:val="both"/>
              <w:rPr>
                <w:rFonts w:ascii="Arial Narrow" w:hAnsi="Arial Narrow" w:eastAsia="Calibri" w:cs="Arial"/>
                <w:lang/>
              </w:rPr>
            </w:pPr>
            <w:r>
              <w:rPr>
                <w:rFonts w:ascii="Arial Narrow" w:hAnsi="Arial Narrow" w:eastAsia="Calibri" w:cs="Arial"/>
                <w:lang/>
              </w:rPr>
              <w:t>Número total de las propuestas válidas presentadas.</w:t>
            </w:r>
          </w:p>
        </w:tc>
      </w:tr>
    </w:tbl>
    <w:p w14:paraId="5E1CBCA4">
      <w:pPr>
        <w:spacing w:after="0" w:line="240" w:lineRule="auto"/>
        <w:jc w:val="both"/>
        <w:rPr>
          <w:rFonts w:ascii="Arial Narrow" w:hAnsi="Arial Narrow" w:cs="Arial"/>
          <w:b/>
          <w:lang/>
        </w:rPr>
      </w:pPr>
    </w:p>
    <w:p w14:paraId="792AEEE9">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w:t>
      </w:r>
    </w:p>
    <w:p w14:paraId="7F1C5933">
      <w:pPr>
        <w:tabs>
          <w:tab w:val="left" w:pos="-142"/>
        </w:tabs>
        <w:autoSpaceDE w:val="0"/>
        <w:autoSpaceDN w:val="0"/>
        <w:adjustRightInd w:val="0"/>
        <w:spacing w:after="0" w:line="240" w:lineRule="auto"/>
        <w:jc w:val="both"/>
        <w:rPr>
          <w:rFonts w:ascii="Arial Narrow" w:hAnsi="Arial Narrow" w:cs="Arial"/>
          <w:lang/>
        </w:rPr>
      </w:pPr>
    </w:p>
    <w:p w14:paraId="7D9703C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aritmética se procederá a ponderar las propuestas de acuerdo con la siguiente formula.</w:t>
      </w:r>
    </w:p>
    <w:p w14:paraId="25787B5A">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10" descr="cid:image003.jpg@01D3D0AD.1E246E6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a:xfrm>
                      <a:off x="0" y="0"/>
                      <a:ext cx="838200" cy="2762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w:hAnsi="Arial" w:eastAsia="Calibri" w:cs="Arial"/>
          <w:lang w:eastAsia="es-ES"/>
        </w:rPr>
        <w:t>̅</w:t>
      </w:r>
      <w:r>
        <w:rPr>
          <w:rFonts w:ascii="Arial Narrow" w:hAnsi="Arial Narrow" w:eastAsia="Calibri" w:cs="Arial"/>
          <w:lang w:eastAsia="es-ES"/>
        </w:rPr>
        <w:t xml:space="preserve">X </w:t>
      </w:r>
    </w:p>
    <w:p w14:paraId="1A20FCF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7E96792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9" descr="cid:image004.jpg@01D3D0AD.1E246E6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a:xfrm>
                      <a:off x="0" y="0"/>
                      <a:ext cx="1057275" cy="29527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w:hAnsi="Arial" w:eastAsia="Calibri" w:cs="Arial"/>
          <w:lang w:eastAsia="es-ES"/>
        </w:rPr>
        <w:t>̅</w:t>
      </w:r>
      <w:r>
        <w:rPr>
          <w:rFonts w:ascii="Arial Narrow" w:hAnsi="Arial Narrow" w:eastAsia="Calibri" w:cs="Arial"/>
          <w:lang w:eastAsia="es-ES"/>
        </w:rPr>
        <w:t xml:space="preserve">X </w:t>
      </w:r>
    </w:p>
    <w:p w14:paraId="6DB3E2E7">
      <w:pPr>
        <w:overflowPunct w:val="0"/>
        <w:autoSpaceDE w:val="0"/>
        <w:autoSpaceDN w:val="0"/>
        <w:spacing w:after="0" w:line="240" w:lineRule="auto"/>
        <w:jc w:val="both"/>
        <w:rPr>
          <w:rFonts w:ascii="Arial Narrow" w:hAnsi="Arial Narrow" w:eastAsia="Calibri" w:cs="Arial"/>
          <w:lang w:eastAsia="es-ES"/>
        </w:rPr>
      </w:pPr>
    </w:p>
    <w:p w14:paraId="2914A83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79"/>
        <w:gridCol w:w="408"/>
        <w:gridCol w:w="7208"/>
      </w:tblGrid>
      <w:tr w14:paraId="01CD0EFC">
        <w:tblPrEx>
          <w:tblCellMar>
            <w:top w:w="0" w:type="dxa"/>
            <w:left w:w="108" w:type="dxa"/>
            <w:bottom w:w="0" w:type="dxa"/>
            <w:right w:w="108" w:type="dxa"/>
          </w:tblCellMar>
        </w:tblPrEx>
        <w:trPr>
          <w:jc w:val="center"/>
        </w:trPr>
        <w:tc>
          <w:tcPr>
            <w:tcW w:w="879" w:type="dxa"/>
          </w:tcPr>
          <w:p w14:paraId="1886EA6E">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08" w:type="dxa"/>
            <w:vAlign w:val="bottom"/>
          </w:tcPr>
          <w:p w14:paraId="0ADC2F44">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vAlign w:val="bottom"/>
          </w:tcPr>
          <w:p w14:paraId="3C0E0B1C">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24C79001">
        <w:tblPrEx>
          <w:tblCellMar>
            <w:top w:w="0" w:type="dxa"/>
            <w:left w:w="108" w:type="dxa"/>
            <w:bottom w:w="0" w:type="dxa"/>
            <w:right w:w="108" w:type="dxa"/>
          </w:tblCellMar>
        </w:tblPrEx>
        <w:trPr>
          <w:jc w:val="center"/>
        </w:trPr>
        <w:tc>
          <w:tcPr>
            <w:tcW w:w="879" w:type="dxa"/>
          </w:tcPr>
          <w:p w14:paraId="32C49CE9">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08" w:type="dxa"/>
          </w:tcPr>
          <w:p w14:paraId="3BC45570">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760E7C68">
            <w:pPr>
              <w:spacing w:after="0" w:line="240" w:lineRule="auto"/>
              <w:jc w:val="both"/>
              <w:rPr>
                <w:rFonts w:ascii="Arial Narrow" w:hAnsi="Arial Narrow" w:eastAsia="Calibri" w:cs="Arial"/>
                <w:lang/>
              </w:rPr>
            </w:pPr>
            <w:r>
              <w:rPr>
                <w:rFonts w:ascii="Arial Narrow" w:hAnsi="Arial Narrow" w:eastAsia="Calibri" w:cs="Arial"/>
                <w:lang/>
              </w:rPr>
              <w:t>Valor total corregido de cada una de las propuestas i.</w:t>
            </w:r>
          </w:p>
        </w:tc>
      </w:tr>
      <w:tr w14:paraId="237E5927">
        <w:tblPrEx>
          <w:tblCellMar>
            <w:top w:w="0" w:type="dxa"/>
            <w:left w:w="108" w:type="dxa"/>
            <w:bottom w:w="0" w:type="dxa"/>
            <w:right w:w="108" w:type="dxa"/>
          </w:tblCellMar>
        </w:tblPrEx>
        <w:trPr>
          <w:jc w:val="center"/>
        </w:trPr>
        <w:tc>
          <w:tcPr>
            <w:tcW w:w="879" w:type="dxa"/>
          </w:tcPr>
          <w:p w14:paraId="16EC3156">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08" w:type="dxa"/>
          </w:tcPr>
          <w:p w14:paraId="7E2D61D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2E0F7EC0">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1134C6E8">
      <w:pPr>
        <w:tabs>
          <w:tab w:val="left" w:pos="-142"/>
        </w:tabs>
        <w:autoSpaceDE w:val="0"/>
        <w:autoSpaceDN w:val="0"/>
        <w:adjustRightInd w:val="0"/>
        <w:spacing w:after="0" w:line="240" w:lineRule="auto"/>
        <w:jc w:val="both"/>
        <w:rPr>
          <w:rFonts w:ascii="Arial Narrow" w:hAnsi="Arial Narrow" w:cs="Arial"/>
          <w:lang/>
        </w:rPr>
      </w:pPr>
    </w:p>
    <w:p w14:paraId="7D4D8366">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se tomara el valor absoluto de la diferencia entre la media aritmética y el valor de la propuesta, como se observa en la fórmula de ponderación.</w:t>
      </w:r>
    </w:p>
    <w:p w14:paraId="21B6EA3A">
      <w:pPr>
        <w:tabs>
          <w:tab w:val="left" w:pos="-142"/>
        </w:tabs>
        <w:autoSpaceDE w:val="0"/>
        <w:autoSpaceDN w:val="0"/>
        <w:adjustRightInd w:val="0"/>
        <w:spacing w:after="0" w:line="240" w:lineRule="auto"/>
        <w:jc w:val="both"/>
        <w:rPr>
          <w:rFonts w:ascii="Arial Narrow" w:hAnsi="Arial Narrow" w:cs="Arial"/>
          <w:lang/>
        </w:rPr>
      </w:pPr>
    </w:p>
    <w:p w14:paraId="0144647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37CE5E27">
      <w:pPr>
        <w:tabs>
          <w:tab w:val="left" w:pos="-142"/>
        </w:tabs>
        <w:autoSpaceDE w:val="0"/>
        <w:autoSpaceDN w:val="0"/>
        <w:adjustRightInd w:val="0"/>
        <w:spacing w:after="0" w:line="240" w:lineRule="auto"/>
        <w:jc w:val="both"/>
        <w:rPr>
          <w:rFonts w:ascii="Arial Narrow" w:hAnsi="Arial Narrow" w:cs="Arial"/>
          <w:lang/>
        </w:rPr>
      </w:pPr>
    </w:p>
    <w:p w14:paraId="02FED7DD">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 Alta</w:t>
      </w:r>
    </w:p>
    <w:p w14:paraId="05ABE220">
      <w:pPr>
        <w:keepNext/>
        <w:spacing w:after="0" w:line="240" w:lineRule="auto"/>
        <w:jc w:val="both"/>
        <w:outlineLvl w:val="3"/>
        <w:rPr>
          <w:rFonts w:ascii="Arial Narrow" w:hAnsi="Arial Narrow" w:cs="Arial"/>
          <w:b/>
          <w:lang w:eastAsia="es-CO"/>
        </w:rPr>
      </w:pPr>
    </w:p>
    <w:p w14:paraId="2E0E98E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24"/>
          <w:lang w:eastAsia="es-CO"/>
        </w:rPr>
        <w:drawing>
          <wp:inline distT="0" distB="0" distL="0" distR="0">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914400" cy="361950"/>
                    </a:xfrm>
                    <a:prstGeom prst="rect">
                      <a:avLst/>
                    </a:prstGeom>
                    <a:noFill/>
                    <a:ln>
                      <a:noFill/>
                    </a:ln>
                  </pic:spPr>
                </pic:pic>
              </a:graphicData>
            </a:graphic>
          </wp:inline>
        </w:drawing>
      </w:r>
    </w:p>
    <w:p w14:paraId="3B57D2F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20"/>
        <w:gridCol w:w="410"/>
        <w:gridCol w:w="7391"/>
      </w:tblGrid>
      <w:tr w14:paraId="260172BC">
        <w:tblPrEx>
          <w:tblCellMar>
            <w:top w:w="0" w:type="dxa"/>
            <w:left w:w="108" w:type="dxa"/>
            <w:bottom w:w="0" w:type="dxa"/>
            <w:right w:w="108" w:type="dxa"/>
          </w:tblCellMar>
        </w:tblPrEx>
        <w:trPr>
          <w:jc w:val="center"/>
        </w:trPr>
        <w:tc>
          <w:tcPr>
            <w:tcW w:w="953" w:type="dxa"/>
          </w:tcPr>
          <w:p w14:paraId="334423A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eastAsia="es-CO"/>
              </w:rPr>
              <w:drawing>
                <wp:inline distT="0" distB="0" distL="0" distR="0">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2" w:type="dxa"/>
          </w:tcPr>
          <w:p w14:paraId="5819B9C7">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6DF8F2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Media aritmética alta.</w:t>
            </w:r>
          </w:p>
          <w:p w14:paraId="028AE86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b/>
                <w:position w:val="-4"/>
                <w:lang w:eastAsia="es-CO"/>
              </w:rPr>
              <w:drawing>
                <wp:inline distT="0" distB="0" distL="0" distR="0">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r>
              <w:rPr>
                <w:rFonts w:ascii="Arial Narrow" w:hAnsi="Arial Narrow" w:cs="Arial"/>
                <w:b/>
                <w:lang/>
              </w:rPr>
              <w:t>=</w:t>
            </w:r>
            <w:r>
              <w:rPr>
                <w:rFonts w:ascii="Arial Narrow" w:hAnsi="Arial Narrow" w:cs="Arial"/>
                <w:lang/>
              </w:rPr>
              <w:t xml:space="preserve"> Media aritmética.</w:t>
            </w:r>
          </w:p>
        </w:tc>
      </w:tr>
      <w:tr w14:paraId="65FE5CF9">
        <w:tblPrEx>
          <w:tblCellMar>
            <w:top w:w="0" w:type="dxa"/>
            <w:left w:w="108" w:type="dxa"/>
            <w:bottom w:w="0" w:type="dxa"/>
            <w:right w:w="108" w:type="dxa"/>
          </w:tblCellMar>
        </w:tblPrEx>
        <w:trPr>
          <w:jc w:val="center"/>
        </w:trPr>
        <w:tc>
          <w:tcPr>
            <w:tcW w:w="953" w:type="dxa"/>
          </w:tcPr>
          <w:p w14:paraId="209B51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Vmax</w:t>
            </w:r>
          </w:p>
        </w:tc>
        <w:tc>
          <w:tcPr>
            <w:tcW w:w="422" w:type="dxa"/>
          </w:tcPr>
          <w:p w14:paraId="0186ACC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26A012C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Valor  total corregido de la propuesta válida más alta</w:t>
            </w:r>
          </w:p>
        </w:tc>
      </w:tr>
    </w:tbl>
    <w:p w14:paraId="6A41B6A0">
      <w:pPr>
        <w:spacing w:after="0" w:line="240" w:lineRule="auto"/>
        <w:jc w:val="both"/>
        <w:rPr>
          <w:rFonts w:ascii="Arial Narrow" w:hAnsi="Arial Narrow" w:cs="Arial"/>
          <w:b/>
          <w:lang/>
        </w:rPr>
      </w:pPr>
    </w:p>
    <w:p w14:paraId="76080B83">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 Alta.</w:t>
      </w:r>
    </w:p>
    <w:p w14:paraId="2DAE964E">
      <w:pPr>
        <w:tabs>
          <w:tab w:val="left" w:pos="-142"/>
        </w:tabs>
        <w:autoSpaceDE w:val="0"/>
        <w:autoSpaceDN w:val="0"/>
        <w:adjustRightInd w:val="0"/>
        <w:spacing w:after="0" w:line="240" w:lineRule="auto"/>
        <w:jc w:val="both"/>
        <w:rPr>
          <w:rFonts w:ascii="Arial Narrow" w:hAnsi="Arial Narrow" w:cs="Arial"/>
          <w:lang/>
        </w:rPr>
      </w:pPr>
    </w:p>
    <w:p w14:paraId="1DC8EF9A">
      <w:pPr>
        <w:tabs>
          <w:tab w:val="left" w:pos="-142"/>
        </w:tabs>
        <w:autoSpaceDE w:val="0"/>
        <w:autoSpaceDN w:val="0"/>
        <w:adjustRightInd w:val="0"/>
        <w:spacing w:after="0" w:line="240" w:lineRule="auto"/>
        <w:jc w:val="both"/>
        <w:rPr>
          <w:rFonts w:ascii="Arial Narrow" w:hAnsi="Arial Narrow" w:cs="Arial"/>
          <w:position w:val="-122"/>
          <w:lang/>
        </w:rPr>
      </w:pPr>
      <w:r>
        <w:rPr>
          <w:rFonts w:ascii="Arial Narrow" w:hAnsi="Arial Narrow" w:cs="Arial"/>
          <w:lang/>
        </w:rPr>
        <w:t>Obtenida la media aritmética alta se procederá a ponderar las propuestas de acuerdo con la siguiente formula.</w:t>
      </w:r>
    </w:p>
    <w:p w14:paraId="409CA270">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7" descr="cid:image007.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a:xfrm>
                      <a:off x="0" y="0"/>
                      <a:ext cx="885825" cy="314325"/>
                    </a:xfrm>
                    <a:prstGeom prst="rect">
                      <a:avLst/>
                    </a:prstGeom>
                    <a:noFill/>
                    <a:ln>
                      <a:noFill/>
                    </a:ln>
                  </pic:spPr>
                </pic:pic>
              </a:graphicData>
            </a:graphic>
          </wp:inline>
        </w:drawing>
      </w:r>
      <w:r>
        <w:rPr>
          <w:rFonts w:ascii="Arial Narrow" w:hAnsi="Arial Narrow" w:eastAsia="Calibri" w:cs="Arial"/>
          <w:lang w:eastAsia="es-ES"/>
        </w:rPr>
        <w:t xml:space="preserve"> para valores menores o iguales a </w:t>
      </w:r>
      <w:r>
        <w:rPr>
          <w:rFonts w:ascii="Arial Narrow" w:hAnsi="Arial Narrow" w:eastAsia="Calibri" w:cs="Arial"/>
          <w:b/>
          <w:bCs/>
          <w:lang w:eastAsia="es-ES"/>
        </w:rPr>
        <w:t>XA</w:t>
      </w:r>
      <w:r>
        <w:rPr>
          <w:rFonts w:ascii="Arial Narrow" w:hAnsi="Arial Narrow" w:eastAsia="Calibri" w:cs="Arial"/>
          <w:lang w:eastAsia="es-ES"/>
        </w:rPr>
        <w:t xml:space="preserve">   </w:t>
      </w:r>
    </w:p>
    <w:p w14:paraId="5410851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18CDC9F9">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 xml:space="preserve">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 descr="cid:image008.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a:xfrm>
                      <a:off x="0" y="0"/>
                      <a:ext cx="1076325" cy="3143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XA</w:t>
      </w:r>
    </w:p>
    <w:p w14:paraId="29CA256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12"/>
        <w:gridCol w:w="411"/>
        <w:gridCol w:w="7398"/>
      </w:tblGrid>
      <w:tr w14:paraId="5BFD7309">
        <w:tblPrEx>
          <w:tblCellMar>
            <w:top w:w="0" w:type="dxa"/>
            <w:left w:w="108" w:type="dxa"/>
            <w:bottom w:w="0" w:type="dxa"/>
            <w:right w:w="108" w:type="dxa"/>
          </w:tblCellMar>
        </w:tblPrEx>
        <w:trPr>
          <w:jc w:val="center"/>
        </w:trPr>
        <w:tc>
          <w:tcPr>
            <w:tcW w:w="949" w:type="dxa"/>
          </w:tcPr>
          <w:p w14:paraId="4B09D95A">
            <w:pPr>
              <w:spacing w:after="0" w:line="240" w:lineRule="auto"/>
              <w:jc w:val="both"/>
              <w:rPr>
                <w:rFonts w:ascii="Arial Narrow" w:hAnsi="Arial Narrow" w:eastAsia="Calibri" w:cs="Arial"/>
                <w:b/>
                <w:lang/>
              </w:rPr>
            </w:pPr>
            <w:r>
              <w:rPr>
                <w:rFonts w:ascii="Arial Narrow" w:hAnsi="Arial Narrow" w:cs="Arial"/>
                <w:b/>
                <w:position w:val="-6"/>
                <w:lang w:eastAsia="es-CO"/>
              </w:rPr>
              <w:drawing>
                <wp:inline distT="0" distB="0" distL="0" distR="0">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3" w:type="dxa"/>
            <w:vAlign w:val="bottom"/>
          </w:tcPr>
          <w:p w14:paraId="53E431F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vAlign w:val="bottom"/>
          </w:tcPr>
          <w:p w14:paraId="745E2D51">
            <w:pPr>
              <w:spacing w:after="0" w:line="240" w:lineRule="auto"/>
              <w:jc w:val="both"/>
              <w:rPr>
                <w:rFonts w:ascii="Arial Narrow" w:hAnsi="Arial Narrow" w:eastAsia="Calibri" w:cs="Arial"/>
                <w:lang/>
              </w:rPr>
            </w:pPr>
            <w:r>
              <w:rPr>
                <w:rFonts w:ascii="Arial Narrow" w:hAnsi="Arial Narrow" w:eastAsia="Calibri" w:cs="Arial"/>
                <w:lang/>
              </w:rPr>
              <w:t>Media aritmética alta.</w:t>
            </w:r>
          </w:p>
        </w:tc>
      </w:tr>
      <w:tr w14:paraId="66EC761C">
        <w:tblPrEx>
          <w:tblCellMar>
            <w:top w:w="0" w:type="dxa"/>
            <w:left w:w="108" w:type="dxa"/>
            <w:bottom w:w="0" w:type="dxa"/>
            <w:right w:w="108" w:type="dxa"/>
          </w:tblCellMar>
        </w:tblPrEx>
        <w:trPr>
          <w:jc w:val="center"/>
        </w:trPr>
        <w:tc>
          <w:tcPr>
            <w:tcW w:w="949" w:type="dxa"/>
          </w:tcPr>
          <w:p w14:paraId="25330ECA">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23" w:type="dxa"/>
          </w:tcPr>
          <w:p w14:paraId="32CB322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384FC2AF">
            <w:pPr>
              <w:spacing w:after="0" w:line="240" w:lineRule="auto"/>
              <w:jc w:val="both"/>
              <w:rPr>
                <w:rFonts w:ascii="Arial Narrow" w:hAnsi="Arial Narrow" w:eastAsia="Calibri" w:cs="Arial"/>
                <w:lang/>
              </w:rPr>
            </w:pPr>
            <w:r>
              <w:rPr>
                <w:rFonts w:ascii="Arial Narrow" w:hAnsi="Arial Narrow" w:eastAsia="Calibri" w:cs="Arial"/>
                <w:lang/>
              </w:rPr>
              <w:t xml:space="preserve">Valor total corregido de cada una de las propuestas i </w:t>
            </w:r>
          </w:p>
        </w:tc>
      </w:tr>
      <w:tr w14:paraId="1933C47B">
        <w:tblPrEx>
          <w:tblCellMar>
            <w:top w:w="0" w:type="dxa"/>
            <w:left w:w="108" w:type="dxa"/>
            <w:bottom w:w="0" w:type="dxa"/>
            <w:right w:w="108" w:type="dxa"/>
          </w:tblCellMar>
        </w:tblPrEx>
        <w:trPr>
          <w:jc w:val="center"/>
        </w:trPr>
        <w:tc>
          <w:tcPr>
            <w:tcW w:w="949" w:type="dxa"/>
          </w:tcPr>
          <w:p w14:paraId="187BF567">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23" w:type="dxa"/>
          </w:tcPr>
          <w:p w14:paraId="6682331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2BEF5F9D">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7205703B">
      <w:pPr>
        <w:tabs>
          <w:tab w:val="left" w:pos="-142"/>
        </w:tabs>
        <w:autoSpaceDE w:val="0"/>
        <w:autoSpaceDN w:val="0"/>
        <w:adjustRightInd w:val="0"/>
        <w:spacing w:after="0" w:line="240" w:lineRule="auto"/>
        <w:jc w:val="both"/>
        <w:rPr>
          <w:rFonts w:ascii="Arial Narrow" w:hAnsi="Arial Narrow" w:cs="Arial"/>
          <w:lang/>
        </w:rPr>
      </w:pPr>
    </w:p>
    <w:p w14:paraId="55AF878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alta se tomara el valor absoluto de la diferencia entre la media aritmética alta y el valor de la propuesta, como se observa en la fórmula de ponderación.</w:t>
      </w:r>
    </w:p>
    <w:p w14:paraId="49F06A2A">
      <w:pPr>
        <w:tabs>
          <w:tab w:val="left" w:pos="-142"/>
        </w:tabs>
        <w:autoSpaceDE w:val="0"/>
        <w:autoSpaceDN w:val="0"/>
        <w:adjustRightInd w:val="0"/>
        <w:spacing w:after="0" w:line="240" w:lineRule="auto"/>
        <w:jc w:val="both"/>
        <w:rPr>
          <w:rFonts w:ascii="Arial Narrow" w:hAnsi="Arial Narrow" w:cs="Arial"/>
          <w:lang/>
        </w:rPr>
      </w:pPr>
    </w:p>
    <w:p w14:paraId="2725B8B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D2BBD5C">
      <w:pPr>
        <w:tabs>
          <w:tab w:val="left" w:pos="-142"/>
        </w:tabs>
        <w:autoSpaceDE w:val="0"/>
        <w:autoSpaceDN w:val="0"/>
        <w:adjustRightInd w:val="0"/>
        <w:spacing w:after="0" w:line="240" w:lineRule="auto"/>
        <w:jc w:val="both"/>
        <w:rPr>
          <w:rFonts w:ascii="Arial Narrow" w:hAnsi="Arial Narrow" w:cs="Arial"/>
          <w:lang/>
        </w:rPr>
      </w:pPr>
    </w:p>
    <w:p w14:paraId="420C68CF">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Geométrica con Presupuesto Oficial</w:t>
      </w:r>
    </w:p>
    <w:p w14:paraId="711DA6BC">
      <w:pPr>
        <w:keepNext/>
        <w:spacing w:after="0" w:line="240" w:lineRule="auto"/>
        <w:jc w:val="both"/>
        <w:outlineLvl w:val="3"/>
        <w:rPr>
          <w:rFonts w:ascii="Arial Narrow" w:hAnsi="Arial Narrow" w:cs="Arial"/>
          <w:b/>
          <w:lang w:eastAsia="es-CO"/>
        </w:rPr>
      </w:pPr>
    </w:p>
    <w:p w14:paraId="19927CD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el cálculo de la media geométrica con presupuesto oficial se tendrá en cuenta el número de propuestas válidas y se incluirá el presupuesto oficial del proceso de acuerdo al siguiente cuadro:</w:t>
      </w:r>
    </w:p>
    <w:p w14:paraId="23CB6E51">
      <w:pPr>
        <w:tabs>
          <w:tab w:val="left" w:pos="-142"/>
        </w:tabs>
        <w:autoSpaceDE w:val="0"/>
        <w:autoSpaceDN w:val="0"/>
        <w:adjustRightInd w:val="0"/>
        <w:spacing w:after="0" w:line="240" w:lineRule="auto"/>
        <w:jc w:val="both"/>
        <w:rPr>
          <w:rFonts w:ascii="Arial Narrow" w:hAnsi="Arial Narrow" w:cs="Arial"/>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3216"/>
      </w:tblGrid>
      <w:tr w14:paraId="4B78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1628" w:type="dxa"/>
            <w:shd w:val="clear" w:color="auto" w:fill="D8D8D8" w:themeFill="background1" w:themeFillShade="D9"/>
            <w:vAlign w:val="center"/>
          </w:tcPr>
          <w:p w14:paraId="4E53CDB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propuestas (n)</w:t>
            </w:r>
          </w:p>
          <w:p w14:paraId="00082A2C">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w:t>
            </w:r>
          </w:p>
        </w:tc>
        <w:tc>
          <w:tcPr>
            <w:tcW w:w="3216" w:type="dxa"/>
            <w:shd w:val="clear" w:color="auto" w:fill="D8D8D8" w:themeFill="background1" w:themeFillShade="D9"/>
            <w:vAlign w:val="center"/>
          </w:tcPr>
          <w:p w14:paraId="5446860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veces en las que se incluye el presupuesto oficial</w:t>
            </w:r>
          </w:p>
          <w:p w14:paraId="30912658">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(nv) [veces]</w:t>
            </w:r>
          </w:p>
        </w:tc>
      </w:tr>
      <w:tr w14:paraId="2778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75DC534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 – 3</w:t>
            </w:r>
          </w:p>
        </w:tc>
        <w:tc>
          <w:tcPr>
            <w:tcW w:w="3216" w:type="dxa"/>
            <w:vAlign w:val="center"/>
          </w:tcPr>
          <w:p w14:paraId="2074449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w:t>
            </w:r>
          </w:p>
        </w:tc>
      </w:tr>
      <w:tr w14:paraId="0937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5D4D4660">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 – 6</w:t>
            </w:r>
          </w:p>
        </w:tc>
        <w:tc>
          <w:tcPr>
            <w:tcW w:w="3216" w:type="dxa"/>
            <w:vAlign w:val="center"/>
          </w:tcPr>
          <w:p w14:paraId="7891B77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2</w:t>
            </w:r>
          </w:p>
        </w:tc>
      </w:tr>
      <w:tr w14:paraId="6C1F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378802F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7 – 9</w:t>
            </w:r>
          </w:p>
        </w:tc>
        <w:tc>
          <w:tcPr>
            <w:tcW w:w="3216" w:type="dxa"/>
            <w:vAlign w:val="center"/>
          </w:tcPr>
          <w:p w14:paraId="77E6CBA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3</w:t>
            </w:r>
          </w:p>
        </w:tc>
      </w:tr>
      <w:tr w14:paraId="22C3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08DFD29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10 – 12</w:t>
            </w:r>
          </w:p>
        </w:tc>
        <w:tc>
          <w:tcPr>
            <w:tcW w:w="3216" w:type="dxa"/>
            <w:vAlign w:val="center"/>
          </w:tcPr>
          <w:p w14:paraId="0D9EDE5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w:t>
            </w:r>
          </w:p>
        </w:tc>
      </w:tr>
      <w:tr w14:paraId="1A36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4B93DD3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13 – 15</w:t>
            </w:r>
          </w:p>
        </w:tc>
        <w:tc>
          <w:tcPr>
            <w:tcW w:w="3216" w:type="dxa"/>
            <w:vAlign w:val="center"/>
          </w:tcPr>
          <w:p w14:paraId="029B486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5</w:t>
            </w:r>
          </w:p>
        </w:tc>
      </w:tr>
      <w:tr w14:paraId="1C0C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2D6427C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c>
          <w:tcPr>
            <w:tcW w:w="3216" w:type="dxa"/>
            <w:vAlign w:val="center"/>
          </w:tcPr>
          <w:p w14:paraId="7657A97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r>
    </w:tbl>
    <w:p w14:paraId="2F48A3BD">
      <w:pPr>
        <w:tabs>
          <w:tab w:val="left" w:pos="-142"/>
        </w:tabs>
        <w:autoSpaceDE w:val="0"/>
        <w:autoSpaceDN w:val="0"/>
        <w:adjustRightInd w:val="0"/>
        <w:spacing w:after="0" w:line="240" w:lineRule="auto"/>
        <w:jc w:val="both"/>
        <w:rPr>
          <w:rFonts w:ascii="Arial Narrow" w:hAnsi="Arial Narrow" w:cs="Arial"/>
          <w:lang/>
        </w:rPr>
      </w:pPr>
    </w:p>
    <w:p w14:paraId="10BE484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Y así sucesivamente por cada tres propuestas válidas se incluirá una vez el presupuesto oficial.</w:t>
      </w:r>
    </w:p>
    <w:p w14:paraId="6EE886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 </w:t>
      </w:r>
    </w:p>
    <w:p w14:paraId="696E061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Seguidamente se determinará la media geométrica con la inclusión del presupuesto oficial de acuerdo a lo establecido en el cuadro anterior mediante la siguiente fórmula:</w:t>
      </w:r>
    </w:p>
    <w:p w14:paraId="3CEB73A5">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14"/>
          <w:lang w:eastAsia="es-CO"/>
        </w:rPr>
        <w:drawing>
          <wp:inline distT="0" distB="0" distL="0" distR="0">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105150" cy="361950"/>
                    </a:xfrm>
                    <a:prstGeom prst="rect">
                      <a:avLst/>
                    </a:prstGeom>
                    <a:noFill/>
                    <a:ln>
                      <a:noFill/>
                    </a:ln>
                  </pic:spPr>
                </pic:pic>
              </a:graphicData>
            </a:graphic>
          </wp:inline>
        </w:drawing>
      </w:r>
    </w:p>
    <w:p w14:paraId="2FC066F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p w14:paraId="033C074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30EEE81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nv        =          Número de veces que se incluye el presupuesto oficial (PO). </w:t>
      </w:r>
    </w:p>
    <w:p w14:paraId="584A528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          =          Número de Ofertas válidas. </w:t>
      </w:r>
    </w:p>
    <w:p w14:paraId="364E1C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PO       =          Presupuesto oficial del Proceso de Contratación. </w:t>
      </w:r>
    </w:p>
    <w:p w14:paraId="6D99F23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 xml:space="preserve">Pi         =          Valor de la oferta económica sin decimales del Proponente i. </w:t>
      </w:r>
      <w:r>
        <w:rPr>
          <w:rFonts w:ascii="Arial Narrow" w:hAnsi="Arial Narrow" w:cs="Arial"/>
          <w:lang/>
        </w:rPr>
        <w:t xml:space="preserve"> </w:t>
      </w:r>
    </w:p>
    <w:p w14:paraId="45EDBB63">
      <w:pPr>
        <w:tabs>
          <w:tab w:val="left" w:pos="-142"/>
        </w:tabs>
        <w:autoSpaceDE w:val="0"/>
        <w:autoSpaceDN w:val="0"/>
        <w:adjustRightInd w:val="0"/>
        <w:spacing w:after="0" w:line="240" w:lineRule="auto"/>
        <w:jc w:val="both"/>
        <w:rPr>
          <w:rFonts w:ascii="Arial Narrow" w:hAnsi="Arial Narrow" w:cs="Arial"/>
          <w:lang/>
        </w:rPr>
      </w:pPr>
    </w:p>
    <w:p w14:paraId="4C3AA09A">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Establecida la media geométrica se procederá a determinar el puntaje para cada proponente mediante el siguiente procedimiento:</w:t>
      </w:r>
    </w:p>
    <w:p w14:paraId="00301368">
      <w:pPr>
        <w:tabs>
          <w:tab w:val="left" w:pos="-142"/>
        </w:tabs>
        <w:autoSpaceDE w:val="0"/>
        <w:autoSpaceDN w:val="0"/>
        <w:adjustRightInd w:val="0"/>
        <w:spacing w:after="0" w:line="240" w:lineRule="auto"/>
        <w:jc w:val="both"/>
        <w:rPr>
          <w:rFonts w:ascii="Arial Narrow" w:hAnsi="Arial Narrow" w:cs="Arial"/>
          <w:lang/>
        </w:rPr>
      </w:pPr>
    </w:p>
    <w:p w14:paraId="4F653FFE">
      <w:pPr>
        <w:spacing w:after="0" w:line="240" w:lineRule="auto"/>
        <w:jc w:val="both"/>
        <w:rPr>
          <w:rFonts w:ascii="Arial Narrow" w:hAnsi="Arial Narrow" w:cs="Arial"/>
          <w:b/>
          <w:lang/>
        </w:rPr>
      </w:pPr>
      <w:r>
        <w:rPr>
          <w:rFonts w:ascii="Arial Narrow" w:hAnsi="Arial Narrow" w:cs="Arial"/>
          <w:b/>
          <w:lang/>
        </w:rPr>
        <w:t>Ponderación de las propuestas por el método de la Media Geométrica con Presupuesto Oficial.</w:t>
      </w:r>
    </w:p>
    <w:p w14:paraId="7A54CA7D">
      <w:pPr>
        <w:spacing w:after="0" w:line="240" w:lineRule="auto"/>
        <w:ind w:left="360"/>
        <w:jc w:val="both"/>
        <w:rPr>
          <w:rFonts w:ascii="Arial Narrow" w:hAnsi="Arial Narrow" w:cs="Arial"/>
          <w:b/>
          <w:lang/>
        </w:rPr>
      </w:pPr>
    </w:p>
    <w:p w14:paraId="21E9161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geométrica con presupuesto oficial se procederá a ponderar las propuestas de acuerdo con la siguiente formula.</w:t>
      </w:r>
    </w:p>
    <w:p w14:paraId="06026EB8">
      <w:pPr>
        <w:tabs>
          <w:tab w:val="left" w:pos="-142"/>
        </w:tabs>
        <w:autoSpaceDE w:val="0"/>
        <w:autoSpaceDN w:val="0"/>
        <w:adjustRightInd w:val="0"/>
        <w:spacing w:after="0" w:line="240" w:lineRule="auto"/>
        <w:jc w:val="both"/>
        <w:rPr>
          <w:rFonts w:ascii="Arial Narrow" w:hAnsi="Arial Narrow" w:cs="Arial"/>
          <w:lang/>
        </w:rPr>
      </w:pPr>
    </w:p>
    <w:p w14:paraId="265E38F3">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4" descr="cid:image010.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a:xfrm>
                      <a:off x="0" y="0"/>
                      <a:ext cx="923925" cy="3143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Narrow" w:hAnsi="Arial Narrow" w:eastAsia="Calibri" w:cs="Arial"/>
          <w:b/>
          <w:bCs/>
          <w:lang w:eastAsia="es-ES"/>
        </w:rPr>
        <w:t>Gpo</w:t>
      </w:r>
      <w:r>
        <w:rPr>
          <w:rFonts w:ascii="Arial Narrow" w:hAnsi="Arial Narrow" w:eastAsia="Calibri" w:cs="Arial"/>
          <w:lang w:eastAsia="es-ES"/>
        </w:rPr>
        <w:t xml:space="preserve">    </w:t>
      </w:r>
    </w:p>
    <w:p w14:paraId="07BB8D49">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4127D62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3" descr="cid:image011.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a:xfrm>
                      <a:off x="0" y="0"/>
                      <a:ext cx="1181100" cy="3524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Gpo</w:t>
      </w:r>
    </w:p>
    <w:p w14:paraId="30506014">
      <w:pPr>
        <w:tabs>
          <w:tab w:val="left" w:pos="-142"/>
        </w:tabs>
        <w:autoSpaceDE w:val="0"/>
        <w:autoSpaceDN w:val="0"/>
        <w:adjustRightInd w:val="0"/>
        <w:spacing w:after="0" w:line="240" w:lineRule="auto"/>
        <w:jc w:val="both"/>
        <w:rPr>
          <w:rFonts w:ascii="Arial Narrow" w:hAnsi="Arial Narrow" w:cs="Arial"/>
          <w:lang/>
        </w:rPr>
      </w:pPr>
    </w:p>
    <w:p w14:paraId="1682B0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EA842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07FDC54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2D87089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i           =          Número de oferta.</w:t>
      </w:r>
    </w:p>
    <w:p w14:paraId="30617F18">
      <w:pPr>
        <w:tabs>
          <w:tab w:val="left" w:pos="-142"/>
        </w:tabs>
        <w:autoSpaceDE w:val="0"/>
        <w:autoSpaceDN w:val="0"/>
        <w:adjustRightInd w:val="0"/>
        <w:spacing w:after="0" w:line="240" w:lineRule="auto"/>
        <w:jc w:val="both"/>
        <w:rPr>
          <w:rFonts w:ascii="Arial Narrow" w:hAnsi="Arial Narrow" w:cs="Arial"/>
          <w:lang/>
        </w:rPr>
      </w:pPr>
    </w:p>
    <w:p w14:paraId="2755875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FDFF5EC">
      <w:pPr>
        <w:tabs>
          <w:tab w:val="left" w:pos="-142"/>
        </w:tabs>
        <w:autoSpaceDE w:val="0"/>
        <w:autoSpaceDN w:val="0"/>
        <w:adjustRightInd w:val="0"/>
        <w:spacing w:after="0" w:line="240" w:lineRule="auto"/>
        <w:jc w:val="both"/>
        <w:rPr>
          <w:rFonts w:ascii="Arial Narrow" w:hAnsi="Arial Narrow" w:cs="Arial"/>
          <w:lang/>
        </w:rPr>
      </w:pPr>
    </w:p>
    <w:p w14:paraId="7DEA58DD">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Menor Valor</w:t>
      </w:r>
    </w:p>
    <w:p w14:paraId="2260197D">
      <w:pPr>
        <w:keepNext/>
        <w:spacing w:after="0" w:line="240" w:lineRule="auto"/>
        <w:jc w:val="both"/>
        <w:outlineLvl w:val="3"/>
        <w:rPr>
          <w:rFonts w:ascii="Arial Narrow" w:hAnsi="Arial Narrow" w:cs="Arial"/>
          <w:b/>
          <w:lang w:eastAsia="es-CO"/>
        </w:rPr>
      </w:pPr>
    </w:p>
    <w:p w14:paraId="5BBE85F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la aplicación de este método se procederá a determinar el menor valor de las propuestas válidas y se procederá a la ponderación.</w:t>
      </w:r>
    </w:p>
    <w:p w14:paraId="3726E984">
      <w:pPr>
        <w:tabs>
          <w:tab w:val="left" w:pos="-142"/>
          <w:tab w:val="left" w:pos="1830"/>
        </w:tabs>
        <w:autoSpaceDE w:val="0"/>
        <w:autoSpaceDN w:val="0"/>
        <w:adjustRightInd w:val="0"/>
        <w:spacing w:after="0" w:line="240" w:lineRule="auto"/>
        <w:jc w:val="both"/>
        <w:rPr>
          <w:rFonts w:ascii="Arial Narrow" w:hAnsi="Arial Narrow" w:cs="Arial"/>
          <w:lang/>
        </w:rPr>
      </w:pPr>
      <w:r>
        <w:rPr>
          <w:rFonts w:ascii="Arial Narrow" w:hAnsi="Arial Narrow" w:cs="Arial"/>
          <w:lang/>
        </w:rPr>
        <w:tab/>
      </w:r>
    </w:p>
    <w:p w14:paraId="6AD9460A">
      <w:pPr>
        <w:spacing w:after="0" w:line="240" w:lineRule="auto"/>
        <w:jc w:val="both"/>
        <w:rPr>
          <w:rFonts w:ascii="Arial Narrow" w:hAnsi="Arial Narrow" w:cs="Arial"/>
          <w:b/>
          <w:lang/>
        </w:rPr>
      </w:pPr>
      <w:r>
        <w:rPr>
          <w:rFonts w:ascii="Arial Narrow" w:hAnsi="Arial Narrow" w:cs="Arial"/>
          <w:b/>
          <w:lang/>
        </w:rPr>
        <w:t>Ponderación de las propuestas por el método del Menor Valor</w:t>
      </w:r>
    </w:p>
    <w:p w14:paraId="2C60ECB6">
      <w:pPr>
        <w:spacing w:after="0" w:line="240" w:lineRule="auto"/>
        <w:ind w:left="360"/>
        <w:jc w:val="both"/>
        <w:rPr>
          <w:rFonts w:ascii="Arial Narrow" w:hAnsi="Arial Narrow" w:cs="Arial"/>
          <w:b/>
          <w:lang/>
        </w:rPr>
      </w:pPr>
    </w:p>
    <w:p w14:paraId="1D65DE5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Obtenido el menor valor se procederá a ponderar las propuestas de acuerdo con la siguiente formula.</w:t>
      </w:r>
    </w:p>
    <w:p w14:paraId="68101389">
      <w:pPr>
        <w:overflowPunct w:val="0"/>
        <w:autoSpaceDE w:val="0"/>
        <w:autoSpaceDN w:val="0"/>
        <w:spacing w:after="0" w:line="240" w:lineRule="auto"/>
        <w:jc w:val="center"/>
        <w:rPr>
          <w:rFonts w:ascii="Arial Narrow" w:hAnsi="Arial Narrow" w:eastAsia="Calibri" w:cs="Arial"/>
          <w:lang w:eastAsia="es-ES"/>
        </w:rPr>
      </w:pPr>
    </w:p>
    <w:p w14:paraId="4BCA5DBD">
      <w:pPr>
        <w:overflowPunct w:val="0"/>
        <w:autoSpaceDE w:val="0"/>
        <w:autoSpaceDN w:val="0"/>
        <w:spacing w:after="0" w:line="240" w:lineRule="auto"/>
        <w:jc w:val="center"/>
        <w:rPr>
          <w:rFonts w:ascii="Arial Narrow" w:hAnsi="Arial Narrow" w:eastAsia="Calibri" w:cs="Arial"/>
          <w:lang w:eastAsia="es-ES"/>
        </w:rPr>
      </w:pPr>
      <w:r>
        <w:rPr>
          <w:rFonts w:ascii="Arial Narrow" w:hAnsi="Arial Narrow" w:eastAsia="Calibri" w:cs="Arial"/>
          <w:lang w:eastAsia="es-ES"/>
        </w:rPr>
        <w:t xml:space="preserve">Puntaje X= </w:t>
      </w:r>
      <w:r>
        <w:rPr>
          <w:rFonts w:ascii="Arial Narrow" w:hAnsi="Arial Narrow" w:eastAsia="Calibri" w:cs="Arial"/>
          <w:b/>
          <w:bCs/>
          <w:lang w:eastAsia="es-ES"/>
        </w:rPr>
        <w:t>70</w:t>
      </w:r>
      <w:r>
        <w:rPr>
          <w:rFonts w:ascii="Arial Narrow" w:hAnsi="Arial Narrow" w:eastAsia="Calibri" w:cs="Arial"/>
          <w:lang w:eastAsia="es-ES"/>
        </w:rPr>
        <w:t xml:space="preserve">* (Vmin/Vi)    </w:t>
      </w:r>
    </w:p>
    <w:p w14:paraId="5FA3C3F0">
      <w:pPr>
        <w:overflowPunct w:val="0"/>
        <w:autoSpaceDE w:val="0"/>
        <w:autoSpaceDN w:val="0"/>
        <w:spacing w:after="0" w:line="240" w:lineRule="auto"/>
        <w:jc w:val="both"/>
        <w:rPr>
          <w:rFonts w:ascii="Arial Narrow" w:hAnsi="Arial Narrow" w:eastAsia="Calibri" w:cs="Arial"/>
          <w:lang w:eastAsia="es-ES"/>
        </w:rPr>
      </w:pPr>
    </w:p>
    <w:p w14:paraId="6137608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47EDFD4">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Vmin   =          Menor valor de las Ofertas válidas. </w:t>
      </w:r>
    </w:p>
    <w:p w14:paraId="325D981D">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4BA171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i           =          Número de oferta. </w:t>
      </w:r>
    </w:p>
    <w:p w14:paraId="0B7A8B0A">
      <w:pPr>
        <w:tabs>
          <w:tab w:val="left" w:pos="-142"/>
        </w:tabs>
        <w:autoSpaceDE w:val="0"/>
        <w:autoSpaceDN w:val="0"/>
        <w:adjustRightInd w:val="0"/>
        <w:spacing w:after="0" w:line="240" w:lineRule="auto"/>
        <w:jc w:val="both"/>
        <w:rPr>
          <w:rFonts w:ascii="Arial Narrow" w:hAnsi="Arial Narrow" w:cs="Arial"/>
          <w:lang/>
        </w:rPr>
      </w:pPr>
    </w:p>
    <w:p w14:paraId="7734C28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este caso se tomará el valor absoluto de la diferencia entre el menor valor y el valor de la propuesta, como se observa en la fórmula de ponderación.</w:t>
      </w:r>
    </w:p>
    <w:p w14:paraId="3E173186">
      <w:pPr>
        <w:tabs>
          <w:tab w:val="left" w:pos="-142"/>
        </w:tabs>
        <w:autoSpaceDE w:val="0"/>
        <w:autoSpaceDN w:val="0"/>
        <w:adjustRightInd w:val="0"/>
        <w:spacing w:after="0" w:line="240" w:lineRule="auto"/>
        <w:jc w:val="both"/>
        <w:rPr>
          <w:rFonts w:ascii="Arial Narrow" w:hAnsi="Arial Narrow" w:eastAsia="Calibri" w:cs="Arial"/>
          <w:lang/>
        </w:rPr>
      </w:pPr>
    </w:p>
    <w:p w14:paraId="3A7E18B5">
      <w:pPr>
        <w:tabs>
          <w:tab w:val="left" w:pos="-142"/>
        </w:tabs>
        <w:autoSpaceDE w:val="0"/>
        <w:autoSpaceDN w:val="0"/>
        <w:adjustRightInd w:val="0"/>
        <w:spacing w:after="0" w:line="240" w:lineRule="auto"/>
        <w:jc w:val="both"/>
        <w:rPr>
          <w:rFonts w:ascii="Arial Narrow" w:hAnsi="Arial Narrow" w:eastAsia="Calibri" w:cs="Arial"/>
          <w:lang/>
        </w:rPr>
      </w:pPr>
      <w:r>
        <w:rPr>
          <w:rFonts w:ascii="Arial Narrow" w:hAnsi="Arial Narrow" w:eastAsia="Calibri" w:cs="Arial"/>
          <w:lang/>
        </w:rPr>
        <w:t>Para todos los métodos descritos se tendrá en cuenta hasta el segundo (2°) decimal del valor obtenido como puntaje.</w:t>
      </w:r>
    </w:p>
    <w:p w14:paraId="159D4B23">
      <w:pPr>
        <w:tabs>
          <w:tab w:val="left" w:pos="-142"/>
        </w:tabs>
        <w:autoSpaceDE w:val="0"/>
        <w:autoSpaceDN w:val="0"/>
        <w:adjustRightInd w:val="0"/>
        <w:spacing w:after="0" w:line="240" w:lineRule="auto"/>
        <w:jc w:val="both"/>
        <w:rPr>
          <w:rFonts w:ascii="Arial Narrow" w:hAnsi="Arial Narrow" w:cs="Arial"/>
          <w:lang/>
        </w:rPr>
      </w:pPr>
    </w:p>
    <w:p w14:paraId="74E8CDEC">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FACTOR TECNICO DE CALIDAD </w:t>
      </w:r>
    </w:p>
    <w:p w14:paraId="53155DD5">
      <w:pPr>
        <w:widowControl w:val="0"/>
        <w:overflowPunct w:val="0"/>
        <w:autoSpaceDE w:val="0"/>
        <w:autoSpaceDN w:val="0"/>
        <w:adjustRightInd w:val="0"/>
        <w:spacing w:after="0" w:line="240" w:lineRule="auto"/>
        <w:jc w:val="both"/>
        <w:rPr>
          <w:rFonts w:ascii="Arial Narrow" w:hAnsi="Arial Narrow" w:cs="Arial"/>
          <w:b/>
          <w:bCs/>
          <w:lang/>
        </w:rPr>
      </w:pPr>
    </w:p>
    <w:p w14:paraId="4DE517F8">
      <w:pPr>
        <w:tabs>
          <w:tab w:val="left" w:pos="-720"/>
        </w:tabs>
        <w:suppressAutoHyphens/>
        <w:contextualSpacing/>
        <w:jc w:val="both"/>
        <w:rPr>
          <w:rFonts w:ascii="Arial Narrow" w:hAnsi="Arial Narrow" w:eastAsia="Arial Unicode MS" w:cs="Arial"/>
          <w:bCs/>
        </w:rPr>
      </w:pPr>
      <w:r>
        <w:rPr>
          <w:rFonts w:ascii="Arial Narrow" w:hAnsi="Arial Narrow" w:eastAsia="Arial Unicode MS" w:cs="Arial"/>
          <w:bCs/>
        </w:rPr>
        <w:t>Mediante certificación expedida por el representante legal el factor Técnico de calidad será otorgado al proponente que ofrezca un año adicional fuera de la garantía solicitada de un (1) año junto con el soporte técnico que sea requerido durante este tiempo.</w:t>
      </w:r>
    </w:p>
    <w:p w14:paraId="2B1D5AFA">
      <w:pPr>
        <w:tabs>
          <w:tab w:val="left" w:pos="-720"/>
        </w:tabs>
        <w:suppressAutoHyphens/>
        <w:contextualSpacing/>
        <w:jc w:val="both"/>
        <w:rPr>
          <w:rFonts w:ascii="Arial Narrow" w:hAnsi="Arial Narrow" w:eastAsia="Arial Unicode MS" w:cs="Arial"/>
          <w:bCs/>
        </w:rPr>
      </w:pPr>
    </w:p>
    <w:p w14:paraId="1CABC305">
      <w:pPr>
        <w:tabs>
          <w:tab w:val="left" w:pos="-720"/>
        </w:tabs>
        <w:suppressAutoHyphens/>
        <w:contextualSpacing/>
        <w:jc w:val="both"/>
        <w:rPr>
          <w:rFonts w:ascii="Arial Narrow" w:hAnsi="Arial Narrow" w:eastAsia="Arial Unicode MS" w:cs="Arial"/>
          <w:bCs/>
        </w:rPr>
      </w:pPr>
    </w:p>
    <w:p w14:paraId="41C53888">
      <w:pPr>
        <w:tabs>
          <w:tab w:val="left" w:pos="-720"/>
        </w:tabs>
        <w:suppressAutoHyphens/>
        <w:contextualSpacing/>
        <w:jc w:val="both"/>
        <w:rPr>
          <w:rFonts w:ascii="Arial Narrow" w:hAnsi="Arial Narrow" w:eastAsia="Arial Unicode MS" w:cs="Arial"/>
          <w:bCs/>
        </w:rPr>
      </w:pPr>
    </w:p>
    <w:p w14:paraId="0564592A">
      <w:pPr>
        <w:tabs>
          <w:tab w:val="left" w:pos="-720"/>
        </w:tabs>
        <w:suppressAutoHyphens/>
        <w:contextualSpacing/>
        <w:jc w:val="both"/>
        <w:rPr>
          <w:rFonts w:ascii="Arial Narrow" w:hAnsi="Arial Narrow" w:eastAsia="Arial Unicode MS" w:cs="Arial"/>
          <w:bCs/>
        </w:rPr>
      </w:pPr>
    </w:p>
    <w:p w14:paraId="051EB076">
      <w:pPr>
        <w:widowControl w:val="0"/>
        <w:overflowPunct w:val="0"/>
        <w:autoSpaceDE w:val="0"/>
        <w:autoSpaceDN w:val="0"/>
        <w:adjustRightInd w:val="0"/>
        <w:spacing w:after="0" w:line="240" w:lineRule="auto"/>
        <w:jc w:val="both"/>
        <w:rPr>
          <w:rFonts w:ascii="Arial Narrow" w:hAnsi="Arial Narrow" w:cs="Arial"/>
          <w:b/>
          <w:bCs/>
          <w:lang/>
        </w:rPr>
      </w:pPr>
    </w:p>
    <w:p w14:paraId="1286B3D8">
      <w:pPr>
        <w:spacing w:after="0" w:line="240" w:lineRule="auto"/>
        <w:jc w:val="both"/>
        <w:rPr>
          <w:rFonts w:ascii="Arial Narrow" w:hAnsi="Arial Narrow" w:cs="Arial"/>
          <w:lang/>
        </w:rPr>
      </w:pPr>
    </w:p>
    <w:p w14:paraId="54AE2203">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APOYO A LA INDUSTRIA NACIONAL – LEY 816 DE 2003 (10 PUNTOS) </w:t>
      </w:r>
    </w:p>
    <w:p w14:paraId="375B9DF0">
      <w:pPr>
        <w:pStyle w:val="52"/>
        <w:widowControl w:val="0"/>
        <w:overflowPunct w:val="0"/>
        <w:autoSpaceDE w:val="0"/>
        <w:autoSpaceDN w:val="0"/>
        <w:adjustRightInd w:val="0"/>
        <w:spacing w:after="0" w:line="240" w:lineRule="auto"/>
        <w:jc w:val="both"/>
        <w:rPr>
          <w:rFonts w:ascii="Arial Narrow" w:hAnsi="Arial Narrow" w:cs="Arial"/>
          <w:b/>
          <w:bCs/>
          <w:lang/>
        </w:rPr>
      </w:pPr>
    </w:p>
    <w:p w14:paraId="37C5D5EB">
      <w:pPr>
        <w:pStyle w:val="52"/>
        <w:widowControl w:val="0"/>
        <w:numPr>
          <w:ilvl w:val="3"/>
          <w:numId w:val="29"/>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servicios: APLICA</w:t>
      </w:r>
    </w:p>
    <w:p w14:paraId="3BAC64B9">
      <w:pPr>
        <w:spacing w:after="0" w:line="240" w:lineRule="auto"/>
        <w:jc w:val="both"/>
        <w:rPr>
          <w:rFonts w:ascii="Arial Narrow" w:hAnsi="Arial Narrow" w:cs="Arial"/>
          <w:lang/>
        </w:rPr>
      </w:pPr>
    </w:p>
    <w:p w14:paraId="5FA0EA91">
      <w:pPr>
        <w:spacing w:after="0" w:line="240" w:lineRule="auto"/>
        <w:jc w:val="both"/>
        <w:rPr>
          <w:rFonts w:ascii="Arial Narrow" w:hAnsi="Arial Narrow" w:cs="Arial"/>
          <w:lang/>
        </w:rPr>
      </w:pPr>
      <w:r>
        <w:rPr>
          <w:rFonts w:ascii="Arial Narrow" w:hAnsi="Arial Narrow" w:cs="Arial"/>
          <w:lang/>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pPr>
        <w:spacing w:after="0" w:line="240" w:lineRule="auto"/>
        <w:jc w:val="both"/>
        <w:rPr>
          <w:rFonts w:ascii="Arial Narrow" w:hAnsi="Arial Narrow" w:cs="Arial"/>
          <w:lang/>
        </w:rPr>
      </w:pPr>
    </w:p>
    <w:p w14:paraId="129F4229">
      <w:pPr>
        <w:spacing w:after="0" w:line="240" w:lineRule="auto"/>
        <w:jc w:val="both"/>
        <w:rPr>
          <w:rFonts w:ascii="Arial Narrow" w:hAnsi="Arial Narrow" w:cs="Arial"/>
          <w:lang/>
        </w:rPr>
      </w:pPr>
      <w:r>
        <w:rPr>
          <w:rFonts w:ascii="Arial Narrow" w:hAnsi="Arial Narrow" w:cs="Arial"/>
          <w:lang/>
        </w:rPr>
        <w:t>Los puntajes para estimular a la industria nacional se relacionan en la siguiente tabla:</w:t>
      </w:r>
    </w:p>
    <w:p w14:paraId="02B9D85E">
      <w:pPr>
        <w:spacing w:after="0" w:line="240" w:lineRule="auto"/>
        <w:jc w:val="both"/>
        <w:rPr>
          <w:rFonts w:ascii="Arial Narrow" w:hAnsi="Arial Narrow" w:cs="Arial"/>
          <w:lang/>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704E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2EAE4DD7">
            <w:pPr>
              <w:spacing w:after="0" w:line="240" w:lineRule="auto"/>
              <w:jc w:val="center"/>
              <w:rPr>
                <w:rFonts w:ascii="Arial Narrow" w:hAnsi="Arial Narrow" w:cs="Arial"/>
                <w:b/>
                <w:caps/>
                <w:lang/>
              </w:rPr>
            </w:pPr>
            <w:r>
              <w:rPr>
                <w:rFonts w:ascii="Arial Narrow" w:hAnsi="Arial Narrow" w:cs="Arial"/>
                <w:b/>
                <w:bCs/>
                <w:lang/>
              </w:rPr>
              <w:t>Concepto</w:t>
            </w:r>
          </w:p>
        </w:tc>
        <w:tc>
          <w:tcPr>
            <w:tcW w:w="1701" w:type="dxa"/>
            <w:shd w:val="clear" w:color="auto" w:fill="D0CECE"/>
            <w:vAlign w:val="center"/>
          </w:tcPr>
          <w:p w14:paraId="6FECF3B7">
            <w:pPr>
              <w:spacing w:after="0" w:line="240" w:lineRule="auto"/>
              <w:jc w:val="center"/>
              <w:rPr>
                <w:rFonts w:ascii="Arial Narrow" w:hAnsi="Arial Narrow" w:cs="Arial"/>
                <w:b/>
                <w:caps/>
                <w:lang/>
              </w:rPr>
            </w:pPr>
            <w:r>
              <w:rPr>
                <w:rFonts w:ascii="Arial Narrow" w:hAnsi="Arial Narrow" w:cs="Arial"/>
                <w:b/>
                <w:bCs/>
                <w:lang/>
              </w:rPr>
              <w:t>Puntaje</w:t>
            </w:r>
          </w:p>
        </w:tc>
      </w:tr>
      <w:tr w14:paraId="438A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16C30D27">
            <w:pPr>
              <w:spacing w:after="0" w:line="240" w:lineRule="auto"/>
              <w:jc w:val="both"/>
              <w:rPr>
                <w:rFonts w:ascii="Arial Narrow" w:hAnsi="Arial Narrow" w:cs="Arial"/>
                <w:caps/>
                <w:lang/>
              </w:rPr>
            </w:pPr>
            <w:r>
              <w:rPr>
                <w:rFonts w:ascii="Arial Narrow" w:hAnsi="Arial Narrow" w:cs="Arial"/>
                <w:lang/>
              </w:rPr>
              <w:t>Promoción de Servicios Nacionales o con Trato Nacional</w:t>
            </w:r>
          </w:p>
        </w:tc>
        <w:tc>
          <w:tcPr>
            <w:tcW w:w="1701" w:type="dxa"/>
            <w:vAlign w:val="center"/>
          </w:tcPr>
          <w:p w14:paraId="53DC3FD9">
            <w:pPr>
              <w:spacing w:after="0" w:line="240" w:lineRule="auto"/>
              <w:jc w:val="center"/>
              <w:rPr>
                <w:rFonts w:ascii="Arial Narrow" w:hAnsi="Arial Narrow" w:cs="Arial"/>
                <w:caps/>
                <w:lang/>
              </w:rPr>
            </w:pPr>
            <w:r>
              <w:rPr>
                <w:rFonts w:ascii="Arial Narrow" w:hAnsi="Arial Narrow" w:cs="Arial"/>
                <w:lang/>
              </w:rPr>
              <w:t>10</w:t>
            </w:r>
          </w:p>
        </w:tc>
      </w:tr>
      <w:tr w14:paraId="6DB0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AF4CA6C">
            <w:pPr>
              <w:spacing w:after="0" w:line="240" w:lineRule="auto"/>
              <w:jc w:val="both"/>
              <w:rPr>
                <w:rFonts w:ascii="Arial Narrow" w:hAnsi="Arial Narrow" w:cs="Arial"/>
                <w:caps/>
                <w:lang/>
              </w:rPr>
            </w:pPr>
            <w:r>
              <w:rPr>
                <w:rFonts w:ascii="Arial Narrow" w:hAnsi="Arial Narrow" w:cs="Arial"/>
                <w:lang/>
              </w:rPr>
              <w:t>Incorporación de componente nacional en servicios extranjeros</w:t>
            </w:r>
          </w:p>
        </w:tc>
        <w:tc>
          <w:tcPr>
            <w:tcW w:w="1701" w:type="dxa"/>
            <w:vAlign w:val="center"/>
          </w:tcPr>
          <w:p w14:paraId="0C066DD9">
            <w:pPr>
              <w:spacing w:after="0" w:line="240" w:lineRule="auto"/>
              <w:jc w:val="center"/>
              <w:rPr>
                <w:rFonts w:ascii="Arial Narrow" w:hAnsi="Arial Narrow" w:cs="Arial"/>
                <w:caps/>
                <w:lang/>
              </w:rPr>
            </w:pPr>
            <w:r>
              <w:rPr>
                <w:rFonts w:ascii="Arial Narrow" w:hAnsi="Arial Narrow" w:cs="Arial"/>
                <w:lang/>
              </w:rPr>
              <w:t>5</w:t>
            </w:r>
          </w:p>
        </w:tc>
      </w:tr>
    </w:tbl>
    <w:p w14:paraId="3645F3BF">
      <w:pPr>
        <w:spacing w:after="0" w:line="240" w:lineRule="auto"/>
        <w:jc w:val="both"/>
        <w:rPr>
          <w:rFonts w:ascii="Arial Narrow" w:hAnsi="Arial Narrow" w:cs="Arial"/>
          <w:lang/>
        </w:rPr>
      </w:pPr>
    </w:p>
    <w:p w14:paraId="34A4C2A0">
      <w:pPr>
        <w:pStyle w:val="52"/>
        <w:widowControl w:val="0"/>
        <w:numPr>
          <w:ilvl w:val="0"/>
          <w:numId w:val="31"/>
        </w:numPr>
        <w:overflowPunct w:val="0"/>
        <w:autoSpaceDE w:val="0"/>
        <w:autoSpaceDN w:val="0"/>
        <w:adjustRightInd w:val="0"/>
        <w:spacing w:after="0" w:line="240" w:lineRule="auto"/>
        <w:jc w:val="both"/>
        <w:rPr>
          <w:rFonts w:ascii="Arial Narrow" w:hAnsi="Arial Narrow" w:eastAsia="Yu Gothic Light" w:cs="Arial"/>
          <w:b/>
          <w:lang/>
        </w:rPr>
      </w:pPr>
      <w:bookmarkStart w:id="101" w:name="_Toc84417025"/>
      <w:r>
        <w:rPr>
          <w:rFonts w:ascii="Arial Narrow" w:hAnsi="Arial Narrow" w:eastAsia="Yu Gothic Light" w:cs="Arial"/>
          <w:b/>
          <w:lang/>
        </w:rPr>
        <w:t>Promoción de Servicios Nacionales o con Trato Nacional</w:t>
      </w:r>
      <w:bookmarkEnd w:id="101"/>
      <w:r>
        <w:rPr>
          <w:rFonts w:ascii="Arial Narrow" w:hAnsi="Arial Narrow" w:eastAsia="Yu Gothic Light" w:cs="Arial"/>
          <w:b/>
          <w:lang/>
        </w:rPr>
        <w:t xml:space="preserve"> </w:t>
      </w:r>
    </w:p>
    <w:p w14:paraId="2FCB3E9B">
      <w:pPr>
        <w:spacing w:after="0" w:line="240" w:lineRule="auto"/>
        <w:jc w:val="both"/>
        <w:rPr>
          <w:rFonts w:ascii="Arial Narrow" w:hAnsi="Arial Narrow" w:cs="Arial"/>
          <w:lang/>
        </w:rPr>
      </w:pPr>
    </w:p>
    <w:p w14:paraId="30C83FF4">
      <w:pPr>
        <w:spacing w:after="0" w:line="240" w:lineRule="auto"/>
        <w:jc w:val="both"/>
        <w:rPr>
          <w:rFonts w:ascii="Arial Narrow" w:hAnsi="Arial Narrow" w:eastAsia="Yu Mincho" w:cs="Arial"/>
          <w:iCs/>
          <w:color w:val="000000"/>
        </w:rPr>
      </w:pPr>
      <w:bookmarkStart w:id="102" w:name="_Hlk104922175"/>
      <w:r>
        <w:rPr>
          <w:rFonts w:ascii="Arial Narrow" w:hAnsi="Arial Narrow" w:eastAsia="Yu Mincho" w:cs="Arial"/>
          <w:iCs/>
          <w:color w:val="000000"/>
          <w:lang w:val="es-MX"/>
        </w:rPr>
        <w:t xml:space="preserve">En los contratos que deban cumplirse en Colombia, el servicio es nacional cuando </w:t>
      </w:r>
      <w:r>
        <w:rPr>
          <w:rFonts w:ascii="Arial Narrow" w:hAnsi="Arial Narrow" w:eastAsia="Yu Mincho"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Pr>
          <w:rFonts w:ascii="Arial Narrow" w:hAnsi="Arial Narrow" w:eastAsia="Yu Mincho" w:cs="Arial"/>
          <w:iCs/>
          <w:color w:val="000000"/>
        </w:rPr>
        <w:t>para el desarrollo del contrato o (ii) vincula el porcentaje mínimo de personal colombiano, según corresponda.</w:t>
      </w:r>
    </w:p>
    <w:p w14:paraId="0D4A51FB">
      <w:pPr>
        <w:pStyle w:val="52"/>
        <w:widowControl w:val="0"/>
        <w:overflowPunct w:val="0"/>
        <w:autoSpaceDE w:val="0"/>
        <w:autoSpaceDN w:val="0"/>
        <w:adjustRightInd w:val="0"/>
        <w:spacing w:after="0" w:line="240" w:lineRule="auto"/>
        <w:ind w:left="0" w:right="142"/>
        <w:jc w:val="both"/>
        <w:rPr>
          <w:rFonts w:ascii="Arial Narrow" w:hAnsi="Arial Narrow" w:eastAsia="Yu Gothic Light" w:cs="Arial"/>
          <w:b/>
        </w:rPr>
      </w:pPr>
    </w:p>
    <w:p w14:paraId="7737B198">
      <w:pPr>
        <w:spacing w:after="0" w:line="240" w:lineRule="auto"/>
        <w:jc w:val="both"/>
        <w:rPr>
          <w:rFonts w:ascii="Arial Narrow" w:hAnsi="Arial Narrow" w:eastAsia="Yu Mincho" w:cs="Arial"/>
          <w:iCs/>
          <w:color w:val="000000"/>
        </w:rPr>
      </w:pPr>
      <w:r>
        <w:rPr>
          <w:rFonts w:ascii="Arial Narrow" w:hAnsi="Arial Narrow" w:eastAsia="Yu Mincho"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Pr>
          <w:rFonts w:ascii="Arial Narrow" w:hAnsi="Arial Narrow" w:eastAsia="Yu Mincho"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pPr>
        <w:spacing w:after="0" w:line="240" w:lineRule="auto"/>
        <w:jc w:val="both"/>
        <w:rPr>
          <w:rFonts w:ascii="Arial Narrow" w:hAnsi="Arial Narrow" w:eastAsia="Yu Mincho" w:cs="Arial"/>
          <w:iCs/>
          <w:color w:val="000000"/>
        </w:rPr>
      </w:pPr>
    </w:p>
    <w:p w14:paraId="0B6CA33F">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Debido a la especialidad del contrato, en este Proceso de Contratación </w:t>
      </w:r>
      <w:r>
        <w:rPr>
          <w:rFonts w:ascii="Arial Narrow" w:hAnsi="Arial Narrow" w:eastAsia="Yu Mincho" w:cs="Arial"/>
          <w:iCs/>
          <w:color w:val="000000"/>
          <w:u w:val="single"/>
        </w:rPr>
        <w:t xml:space="preserve">para el otorgamiento de puntaje no habrá bienes nacionales relevantes </w:t>
      </w:r>
      <w:r>
        <w:rPr>
          <w:rFonts w:ascii="Arial Narrow" w:hAnsi="Arial Narrow" w:eastAsia="Yu Mincho"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w:t>
      </w:r>
    </w:p>
    <w:p w14:paraId="61BF6720">
      <w:pPr>
        <w:spacing w:after="0" w:line="240" w:lineRule="auto"/>
        <w:ind w:right="142"/>
        <w:jc w:val="both"/>
        <w:rPr>
          <w:rFonts w:ascii="Arial Narrow" w:hAnsi="Arial Narrow" w:eastAsia="Yu Mincho" w:cs="Arial"/>
          <w:iCs/>
          <w:color w:val="000000"/>
        </w:rPr>
      </w:pPr>
    </w:p>
    <w:p w14:paraId="06E41C28">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En el caso de Proponentes Plurales todos, varios o cualquiera de sus integrantes podrá vincular un porcentaje de empleados o contratistas por prestación de servicios colombianos,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 </w:t>
      </w:r>
    </w:p>
    <w:p w14:paraId="7818E2B9">
      <w:pPr>
        <w:spacing w:after="0" w:line="240" w:lineRule="auto"/>
        <w:jc w:val="both"/>
        <w:rPr>
          <w:rFonts w:ascii="Arial Narrow" w:hAnsi="Arial Narrow" w:eastAsia="Yu Mincho" w:cs="Arial"/>
          <w:iCs/>
          <w:color w:val="000000"/>
        </w:rPr>
      </w:pPr>
    </w:p>
    <w:p w14:paraId="6DBEDC40">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  </w:t>
      </w:r>
    </w:p>
    <w:p w14:paraId="7F8BBE5B">
      <w:pPr>
        <w:spacing w:after="0" w:line="240" w:lineRule="auto"/>
        <w:jc w:val="both"/>
        <w:rPr>
          <w:rFonts w:ascii="Arial Narrow" w:hAnsi="Arial Narrow" w:cs="Arial"/>
          <w:iCs/>
          <w:color w:val="000000"/>
        </w:rPr>
      </w:pPr>
      <w:r>
        <w:rPr>
          <w:rFonts w:ascii="Arial Narrow" w:hAnsi="Arial Narrow" w:eastAsia="Yu Mincho" w:cs="Arial"/>
          <w:iCs/>
          <w:color w:val="000000"/>
        </w:rPr>
        <w:t>A tales efectos en la siguiente tabla</w:t>
      </w:r>
      <w:r>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2"/>
      <w:r>
        <w:rPr>
          <w:rFonts w:ascii="Arial Narrow" w:hAnsi="Arial Narrow" w:cs="Arial"/>
          <w:iCs/>
          <w:color w:val="000000"/>
        </w:rPr>
        <w:t xml:space="preserve">: </w:t>
      </w:r>
    </w:p>
    <w:p w14:paraId="07D49E48">
      <w:pPr>
        <w:spacing w:after="0" w:line="240" w:lineRule="auto"/>
        <w:jc w:val="both"/>
        <w:rPr>
          <w:rFonts w:ascii="Arial Narrow" w:hAnsi="Arial Narrow" w:cs="Arial"/>
          <w:iCs/>
          <w:color w:val="000000"/>
          <w:lang/>
        </w:rPr>
      </w:pPr>
    </w:p>
    <w:tbl>
      <w:tblPr>
        <w:tblStyle w:val="1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52"/>
        <w:gridCol w:w="2585"/>
        <w:gridCol w:w="3175"/>
        <w:gridCol w:w="2275"/>
      </w:tblGrid>
      <w:tr w14:paraId="6B54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1" w:hRule="atLeast"/>
          <w:tblHeader/>
          <w:jc w:val="center"/>
        </w:trPr>
        <w:tc>
          <w:tcPr>
            <w:tcW w:w="652" w:type="dxa"/>
            <w:shd w:val="clear" w:color="auto" w:fill="D0CECE"/>
            <w:vAlign w:val="center"/>
          </w:tcPr>
          <w:p w14:paraId="02C8DD0B">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No.</w:t>
            </w:r>
          </w:p>
        </w:tc>
        <w:tc>
          <w:tcPr>
            <w:tcW w:w="2585" w:type="dxa"/>
            <w:shd w:val="clear" w:color="auto" w:fill="D0CECE"/>
            <w:vAlign w:val="center"/>
          </w:tcPr>
          <w:p w14:paraId="6ED49AE7">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Composición del Proponente Plural</w:t>
            </w:r>
          </w:p>
        </w:tc>
        <w:tc>
          <w:tcPr>
            <w:tcW w:w="3175" w:type="dxa"/>
            <w:shd w:val="clear" w:color="auto" w:fill="D0CECE"/>
            <w:vAlign w:val="center"/>
          </w:tcPr>
          <w:p w14:paraId="6D477AB1">
            <w:pPr>
              <w:tabs>
                <w:tab w:val="left" w:pos="2087"/>
              </w:tabs>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Regla de origen aplicable</w:t>
            </w:r>
          </w:p>
        </w:tc>
        <w:tc>
          <w:tcPr>
            <w:tcW w:w="2275" w:type="dxa"/>
            <w:shd w:val="clear" w:color="auto" w:fill="D0CECE"/>
            <w:vAlign w:val="center"/>
          </w:tcPr>
          <w:p w14:paraId="6A3AC2EC">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Puntaje aplicable</w:t>
            </w:r>
          </w:p>
        </w:tc>
      </w:tr>
      <w:tr w14:paraId="7A26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56" w:hRule="atLeast"/>
          <w:jc w:val="center"/>
        </w:trPr>
        <w:tc>
          <w:tcPr>
            <w:tcW w:w="652" w:type="dxa"/>
            <w:vAlign w:val="center"/>
          </w:tcPr>
          <w:p w14:paraId="2DEA8685">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1.</w:t>
            </w:r>
          </w:p>
        </w:tc>
        <w:tc>
          <w:tcPr>
            <w:tcW w:w="2585" w:type="dxa"/>
            <w:vAlign w:val="center"/>
          </w:tcPr>
          <w:p w14:paraId="19376DC4">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integrantes colombianos</w:t>
            </w:r>
          </w:p>
        </w:tc>
        <w:tc>
          <w:tcPr>
            <w:tcW w:w="3175" w:type="dxa"/>
            <w:vAlign w:val="center"/>
          </w:tcPr>
          <w:p w14:paraId="7E7ABCA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45A58687">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Promoción de Servicios Nacionales o con Trato Nacional</w:t>
            </w:r>
          </w:p>
        </w:tc>
      </w:tr>
      <w:tr w14:paraId="2147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39CA83E6">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2.</w:t>
            </w:r>
          </w:p>
        </w:tc>
        <w:tc>
          <w:tcPr>
            <w:tcW w:w="2585" w:type="dxa"/>
            <w:vAlign w:val="center"/>
          </w:tcPr>
          <w:p w14:paraId="2932DC6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Colombianos en asocio con extranjeros con trato nacional</w:t>
            </w:r>
          </w:p>
        </w:tc>
        <w:tc>
          <w:tcPr>
            <w:tcW w:w="3175" w:type="dxa"/>
            <w:vAlign w:val="center"/>
          </w:tcPr>
          <w:p w14:paraId="1F3E510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34B866AB">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1731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50FE111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3.</w:t>
            </w:r>
          </w:p>
        </w:tc>
        <w:tc>
          <w:tcPr>
            <w:tcW w:w="2585" w:type="dxa"/>
            <w:vAlign w:val="center"/>
          </w:tcPr>
          <w:p w14:paraId="3DE3757A">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integrado por extranjeros con trato nacional</w:t>
            </w:r>
          </w:p>
        </w:tc>
        <w:tc>
          <w:tcPr>
            <w:tcW w:w="3175" w:type="dxa"/>
          </w:tcPr>
          <w:p w14:paraId="5A1EB165">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0DEF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61ACF9E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4.</w:t>
            </w:r>
          </w:p>
        </w:tc>
        <w:tc>
          <w:tcPr>
            <w:tcW w:w="2585" w:type="dxa"/>
            <w:vAlign w:val="center"/>
          </w:tcPr>
          <w:p w14:paraId="43FCDA4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Proponente plural en el que al menos uno de los integrantes es extranjero sin trato nacional.</w:t>
            </w:r>
          </w:p>
        </w:tc>
        <w:tc>
          <w:tcPr>
            <w:tcW w:w="3175" w:type="dxa"/>
            <w:vAlign w:val="center"/>
          </w:tcPr>
          <w:p w14:paraId="564EC62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No aplica la regla de origen del Decreto 1082 de 2015, ni la de los países de origen.</w:t>
            </w:r>
          </w:p>
        </w:tc>
        <w:tc>
          <w:tcPr>
            <w:tcW w:w="2275" w:type="dxa"/>
          </w:tcPr>
          <w:p w14:paraId="2715E499">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Incorporación de componente nacional en servicios extranjeros</w:t>
            </w:r>
          </w:p>
        </w:tc>
      </w:tr>
    </w:tbl>
    <w:p w14:paraId="2F8830D2">
      <w:pPr>
        <w:pStyle w:val="52"/>
        <w:widowControl w:val="0"/>
        <w:overflowPunct w:val="0"/>
        <w:autoSpaceDE w:val="0"/>
        <w:autoSpaceDN w:val="0"/>
        <w:adjustRightInd w:val="0"/>
        <w:spacing w:after="0" w:line="240" w:lineRule="auto"/>
        <w:jc w:val="both"/>
        <w:rPr>
          <w:rFonts w:ascii="Arial Narrow" w:hAnsi="Arial Narrow" w:eastAsia="Yu Gothic Light" w:cs="Arial"/>
          <w:b/>
          <w:lang/>
        </w:rPr>
      </w:pPr>
      <w:bookmarkStart w:id="103" w:name="_Toc84417026"/>
    </w:p>
    <w:p w14:paraId="16C5BDA3">
      <w:pPr>
        <w:pStyle w:val="52"/>
        <w:widowControl w:val="0"/>
        <w:numPr>
          <w:ilvl w:val="0"/>
          <w:numId w:val="31"/>
        </w:numPr>
        <w:overflowPunct w:val="0"/>
        <w:autoSpaceDE w:val="0"/>
        <w:autoSpaceDN w:val="0"/>
        <w:adjustRightInd w:val="0"/>
        <w:spacing w:after="0" w:line="240" w:lineRule="auto"/>
        <w:jc w:val="both"/>
        <w:rPr>
          <w:rFonts w:ascii="Arial Narrow" w:hAnsi="Arial Narrow" w:eastAsia="Yu Gothic Light" w:cs="Arial"/>
          <w:b/>
          <w:lang/>
        </w:rPr>
      </w:pPr>
      <w:r>
        <w:rPr>
          <w:rFonts w:ascii="Arial Narrow" w:hAnsi="Arial Narrow" w:eastAsia="Yu Gothic Light" w:cs="Arial"/>
          <w:b/>
          <w:lang/>
        </w:rPr>
        <w:t>Acreditación por Servicios Nacionales o con Trato Nacional</w:t>
      </w:r>
      <w:bookmarkEnd w:id="103"/>
      <w:r>
        <w:rPr>
          <w:rFonts w:ascii="Arial Narrow" w:hAnsi="Arial Narrow" w:eastAsia="Yu Gothic Light" w:cs="Arial"/>
          <w:b/>
          <w:lang/>
        </w:rPr>
        <w:t xml:space="preserve"> </w:t>
      </w:r>
    </w:p>
    <w:p w14:paraId="3B08C56C">
      <w:pPr>
        <w:spacing w:after="0" w:line="240" w:lineRule="auto"/>
        <w:jc w:val="both"/>
        <w:rPr>
          <w:rFonts w:ascii="Arial Narrow" w:hAnsi="Arial Narrow" w:cs="Arial"/>
          <w:lang/>
        </w:rPr>
      </w:pPr>
    </w:p>
    <w:p w14:paraId="5E50D667">
      <w:pPr>
        <w:spacing w:after="0" w:line="240" w:lineRule="auto"/>
        <w:jc w:val="both"/>
        <w:rPr>
          <w:rFonts w:ascii="Arial Narrow" w:hAnsi="Arial Narrow" w:eastAsia="Yu Mincho" w:cs="Arial"/>
          <w:iCs/>
          <w:color w:val="000000"/>
        </w:rPr>
      </w:pPr>
      <w:r>
        <w:rPr>
          <w:rFonts w:ascii="Arial Narrow" w:hAnsi="Arial Narrow" w:cs="Arial"/>
          <w:iCs/>
          <w:color w:val="000000"/>
        </w:rPr>
        <w:t>La Entidad asignará hasta diez (10</w:t>
      </w:r>
      <w:r>
        <w:rPr>
          <w:rFonts w:ascii="Arial Narrow" w:hAnsi="Arial Narrow" w:eastAsia="Yu Mincho" w:cs="Arial"/>
          <w:iCs/>
          <w:color w:val="000000"/>
        </w:rPr>
        <w:t xml:space="preserve">) puntos a la oferta de: i) Servicios Nacionales o ii) con Trato Nacional. </w:t>
      </w:r>
    </w:p>
    <w:p w14:paraId="5E3E078E">
      <w:pPr>
        <w:spacing w:after="0" w:line="240" w:lineRule="auto"/>
        <w:jc w:val="both"/>
        <w:rPr>
          <w:rFonts w:ascii="Arial Narrow" w:hAnsi="Arial Narrow" w:eastAsia="Yu Mincho" w:cs="Arial"/>
          <w:iCs/>
          <w:color w:val="000000"/>
        </w:rPr>
      </w:pPr>
    </w:p>
    <w:p w14:paraId="0CB4C022">
      <w:pPr>
        <w:spacing w:after="0" w:line="240" w:lineRule="auto"/>
        <w:jc w:val="both"/>
        <w:rPr>
          <w:rFonts w:ascii="Arial Narrow" w:hAnsi="Arial Narrow" w:cs="Arial"/>
          <w:iCs/>
          <w:color w:val="000000"/>
        </w:rPr>
      </w:pPr>
      <w:r>
        <w:rPr>
          <w:rFonts w:ascii="Arial Narrow" w:hAnsi="Arial Narrow" w:eastAsia="Yu Mincho" w:cs="Arial"/>
          <w:iCs/>
          <w:color w:val="000000"/>
        </w:rPr>
        <w:t>Para que el Proponente nacional obtenga puntaje por Servicios Nacionales debe presentar, además del Formato 18A – Promoción de Servicios</w:t>
      </w:r>
      <w:r>
        <w:rPr>
          <w:rFonts w:ascii="Arial Narrow" w:hAnsi="Arial Narrow" w:cs="Arial"/>
          <w:iCs/>
          <w:color w:val="000000"/>
        </w:rPr>
        <w:t xml:space="preserve"> Nacionales o con Trato Nacional, alguno de los siguientes documentos, según corresponda: </w:t>
      </w:r>
    </w:p>
    <w:p w14:paraId="0D3BA143">
      <w:pPr>
        <w:spacing w:after="0" w:line="240" w:lineRule="auto"/>
        <w:ind w:right="142"/>
        <w:jc w:val="both"/>
        <w:rPr>
          <w:rFonts w:ascii="Arial Narrow" w:hAnsi="Arial Narrow" w:cs="Arial"/>
          <w:iCs/>
          <w:color w:val="000000"/>
        </w:rPr>
      </w:pPr>
    </w:p>
    <w:p w14:paraId="43A630B3">
      <w:pPr>
        <w:numPr>
          <w:ilvl w:val="0"/>
          <w:numId w:val="32"/>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Persona natural colombiana: La cédula de ciudadanía del Proponente.</w:t>
      </w:r>
    </w:p>
    <w:p w14:paraId="59A7270E">
      <w:pPr>
        <w:numPr>
          <w:ilvl w:val="0"/>
          <w:numId w:val="32"/>
        </w:numPr>
        <w:spacing w:after="0" w:line="240" w:lineRule="auto"/>
        <w:ind w:left="567" w:hanging="426"/>
        <w:contextualSpacing/>
        <w:jc w:val="both"/>
        <w:rPr>
          <w:rFonts w:ascii="Arial Narrow" w:hAnsi="Arial Narrow" w:cs="Arial"/>
          <w:iCs/>
          <w:color w:val="000000"/>
        </w:rPr>
      </w:pPr>
      <w:bookmarkStart w:id="104" w:name="_Hlk80648891"/>
      <w:r>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4"/>
    <w:p w14:paraId="7C9230BB">
      <w:pPr>
        <w:numPr>
          <w:ilvl w:val="0"/>
          <w:numId w:val="32"/>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pPr>
        <w:spacing w:after="0" w:line="240" w:lineRule="auto"/>
        <w:ind w:right="142"/>
        <w:contextualSpacing/>
        <w:jc w:val="both"/>
        <w:rPr>
          <w:rFonts w:ascii="Arial Narrow" w:hAnsi="Arial Narrow" w:eastAsia="Times New Roman" w:cs="Arial"/>
          <w:iCs/>
          <w:color w:val="000000"/>
        </w:rPr>
      </w:pPr>
    </w:p>
    <w:p w14:paraId="1882D797">
      <w:pPr>
        <w:spacing w:after="0" w:line="240" w:lineRule="auto"/>
        <w:jc w:val="both"/>
        <w:rPr>
          <w:rFonts w:ascii="Arial Narrow" w:hAnsi="Arial Narrow" w:eastAsia="Times New Roman" w:cs="Arial"/>
          <w:iCs/>
          <w:color w:val="000000"/>
        </w:rPr>
      </w:pPr>
      <w:r>
        <w:rPr>
          <w:rFonts w:ascii="Arial Narrow" w:hAnsi="Arial Narrow" w:eastAsia="Times New Roman" w:cs="Arial"/>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Pr>
          <w:rFonts w:ascii="Arial Narrow" w:hAnsi="Arial Narrow" w:eastAsia="Yu Mincho" w:cs="Arial"/>
          <w:iCs/>
          <w:color w:val="000000"/>
        </w:rPr>
        <w:t>Trato</w:t>
      </w:r>
      <w:r>
        <w:rPr>
          <w:rFonts w:ascii="Arial Narrow" w:hAnsi="Arial Narrow" w:eastAsia="Times New Roman" w:cs="Arial"/>
          <w:iCs/>
          <w:color w:val="000000"/>
        </w:rPr>
        <w:t xml:space="preserve"> Nacional. </w:t>
      </w:r>
    </w:p>
    <w:p w14:paraId="6E957BFE">
      <w:pPr>
        <w:spacing w:after="0" w:line="240" w:lineRule="auto"/>
        <w:ind w:right="142"/>
        <w:contextualSpacing/>
        <w:jc w:val="both"/>
        <w:rPr>
          <w:rFonts w:ascii="Arial Narrow" w:hAnsi="Arial Narrow" w:cs="Arial"/>
          <w:iCs/>
          <w:color w:val="000000"/>
        </w:rPr>
      </w:pPr>
    </w:p>
    <w:p w14:paraId="77C2ABB1">
      <w:pPr>
        <w:spacing w:after="0" w:line="240" w:lineRule="auto"/>
        <w:jc w:val="both"/>
        <w:rPr>
          <w:rFonts w:ascii="Arial Narrow" w:hAnsi="Arial Narrow" w:eastAsia="Yu Mincho" w:cs="Arial"/>
          <w:iCs/>
          <w:color w:val="000000"/>
        </w:rPr>
      </w:pPr>
      <w:r>
        <w:rPr>
          <w:rFonts w:ascii="Arial Narrow" w:hAnsi="Arial Narrow" w:eastAsia="Times New Roman"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Pr>
          <w:rFonts w:ascii="Arial Narrow" w:hAnsi="Arial Narrow" w:eastAsia="Yu Mincho" w:cs="Arial"/>
          <w:iCs/>
          <w:color w:val="000000"/>
        </w:rPr>
        <w:t>la regla de origen contemplada para los Servicios Nacionales del respectivo país, allegando la información y/o documentación que sea requerida.</w:t>
      </w:r>
    </w:p>
    <w:p w14:paraId="02419F37">
      <w:pPr>
        <w:spacing w:after="0" w:line="240" w:lineRule="auto"/>
        <w:jc w:val="both"/>
        <w:rPr>
          <w:rFonts w:ascii="Arial Narrow" w:hAnsi="Arial Narrow" w:eastAsia="Yu Mincho" w:cs="Arial"/>
          <w:iCs/>
          <w:color w:val="000000"/>
        </w:rPr>
      </w:pPr>
    </w:p>
    <w:p w14:paraId="2A85A27A">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pPr>
        <w:spacing w:after="0" w:line="240" w:lineRule="auto"/>
        <w:jc w:val="both"/>
        <w:rPr>
          <w:rFonts w:ascii="Arial Narrow" w:hAnsi="Arial Narrow" w:eastAsia="Yu Mincho" w:cs="Arial"/>
          <w:iCs/>
          <w:color w:val="000000"/>
        </w:rPr>
      </w:pPr>
    </w:p>
    <w:p w14:paraId="79516EFA">
      <w:pPr>
        <w:spacing w:after="0" w:line="240" w:lineRule="auto"/>
        <w:jc w:val="both"/>
        <w:rPr>
          <w:rFonts w:ascii="Arial Narrow" w:hAnsi="Arial Narrow" w:cs="Arial"/>
          <w:color w:val="000000"/>
        </w:rPr>
      </w:pPr>
      <w:r>
        <w:rPr>
          <w:rFonts w:ascii="Arial Narrow" w:hAnsi="Arial Narrow" w:eastAsia="Yu Mincho"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Pr>
          <w:rFonts w:ascii="Arial Narrow" w:hAnsi="Arial Narrow"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pPr>
        <w:spacing w:after="0" w:line="240" w:lineRule="auto"/>
        <w:ind w:right="142"/>
        <w:jc w:val="both"/>
        <w:rPr>
          <w:rFonts w:ascii="Arial Narrow" w:hAnsi="Arial Narrow" w:cs="Arial"/>
          <w:color w:val="000000"/>
        </w:rPr>
      </w:pPr>
    </w:p>
    <w:p w14:paraId="6BDEC92A">
      <w:pPr>
        <w:pStyle w:val="52"/>
        <w:widowControl w:val="0"/>
        <w:numPr>
          <w:ilvl w:val="0"/>
          <w:numId w:val="31"/>
        </w:numPr>
        <w:overflowPunct w:val="0"/>
        <w:autoSpaceDE w:val="0"/>
        <w:autoSpaceDN w:val="0"/>
        <w:adjustRightInd w:val="0"/>
        <w:spacing w:after="0" w:line="240" w:lineRule="auto"/>
        <w:ind w:right="142"/>
        <w:jc w:val="both"/>
        <w:rPr>
          <w:rFonts w:ascii="Arial Narrow" w:hAnsi="Arial Narrow" w:eastAsia="Yu Gothic Light" w:cs="Arial"/>
          <w:b/>
        </w:rPr>
      </w:pPr>
      <w:bookmarkStart w:id="105" w:name="_Toc84417027"/>
      <w:r>
        <w:rPr>
          <w:rFonts w:ascii="Arial Narrow" w:hAnsi="Arial Narrow" w:eastAsia="Yu Gothic Light" w:cs="Arial"/>
          <w:b/>
        </w:rPr>
        <w:t>Incorporación de Componente Nacional en Servicios Extranjeros</w:t>
      </w:r>
      <w:bookmarkEnd w:id="105"/>
    </w:p>
    <w:p w14:paraId="5CD845E5">
      <w:pPr>
        <w:spacing w:after="0" w:line="240" w:lineRule="auto"/>
        <w:ind w:right="142"/>
        <w:jc w:val="both"/>
        <w:rPr>
          <w:rFonts w:ascii="Arial Narrow" w:hAnsi="Arial Narrow" w:cs="Arial"/>
        </w:rPr>
      </w:pPr>
    </w:p>
    <w:p w14:paraId="6FFE42EC">
      <w:pPr>
        <w:spacing w:after="0" w:line="240" w:lineRule="auto"/>
        <w:jc w:val="both"/>
        <w:rPr>
          <w:rFonts w:ascii="Arial Narrow" w:hAnsi="Arial Narrow" w:cs="Arial"/>
          <w:color w:val="000000"/>
        </w:rPr>
      </w:pPr>
      <w:bookmarkStart w:id="106" w:name="_Hlk104922098"/>
      <w:r>
        <w:rPr>
          <w:rFonts w:ascii="Arial Narrow" w:hAnsi="Arial Narrow" w:eastAsia="Arial"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Pr>
          <w:rFonts w:ascii="Arial Narrow" w:hAnsi="Arial Narrow" w:eastAsia="Arial" w:cs="Arial"/>
          <w:b/>
          <w:bCs/>
          <w:lang w:val="es-ES" w:eastAsia="es-ES"/>
        </w:rPr>
        <w:t xml:space="preserve">noventa </w:t>
      </w:r>
      <w:r>
        <w:rPr>
          <w:rFonts w:ascii="Arial Narrow" w:hAnsi="Arial Narrow" w:cs="Arial"/>
          <w:b/>
          <w:bCs/>
          <w:color w:val="000000"/>
        </w:rPr>
        <w:t>por ciento (90%) del personal técnico, operativo y profesional de origen colombiano.</w:t>
      </w:r>
    </w:p>
    <w:p w14:paraId="085A44AF">
      <w:pPr>
        <w:spacing w:after="0" w:line="240" w:lineRule="auto"/>
        <w:jc w:val="both"/>
        <w:rPr>
          <w:rFonts w:ascii="Arial Narrow" w:hAnsi="Arial Narrow" w:cs="Arial"/>
          <w:color w:val="000000"/>
        </w:rPr>
      </w:pPr>
    </w:p>
    <w:p w14:paraId="0A09A540">
      <w:pPr>
        <w:spacing w:after="0" w:line="240" w:lineRule="auto"/>
        <w:jc w:val="both"/>
        <w:rPr>
          <w:rFonts w:ascii="Arial Narrow" w:hAnsi="Arial Narrow" w:cs="Arial"/>
          <w:color w:val="000000"/>
        </w:rPr>
      </w:pPr>
      <w:r>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pPr>
        <w:spacing w:after="0" w:line="240" w:lineRule="auto"/>
        <w:jc w:val="both"/>
        <w:rPr>
          <w:rFonts w:ascii="Arial Narrow" w:hAnsi="Arial Narrow" w:cs="Arial"/>
          <w:color w:val="000000"/>
        </w:rPr>
      </w:pPr>
    </w:p>
    <w:p w14:paraId="5C64C2F5">
      <w:pPr>
        <w:spacing w:after="0" w:line="240" w:lineRule="auto"/>
        <w:jc w:val="both"/>
        <w:rPr>
          <w:rFonts w:ascii="Arial Narrow" w:hAnsi="Arial Narrow" w:cs="Arial"/>
          <w:color w:val="000000"/>
        </w:rPr>
      </w:pPr>
      <w:r>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Pr>
          <w:rFonts w:ascii="Arial Narrow" w:hAnsi="Arial Narrow" w:cs="Arial"/>
          <w:b/>
          <w:bCs/>
          <w:color w:val="000000"/>
        </w:rPr>
        <w:t>noventa por ciento (90%) de personal técnico, operativo y profesional de origen colombiano</w:t>
      </w:r>
      <w:r>
        <w:rPr>
          <w:rFonts w:ascii="Arial Narrow" w:hAnsi="Arial Narrow" w:cs="Arial"/>
          <w:color w:val="000000"/>
        </w:rPr>
        <w:t>, en caso de resultar adjudicatario del Proceso de Contratación.</w:t>
      </w:r>
    </w:p>
    <w:p w14:paraId="20981436">
      <w:pPr>
        <w:spacing w:after="0" w:line="240" w:lineRule="auto"/>
        <w:jc w:val="both"/>
        <w:rPr>
          <w:rFonts w:ascii="Arial Narrow" w:hAnsi="Arial Narrow" w:cs="Arial"/>
          <w:color w:val="000000"/>
        </w:rPr>
      </w:pPr>
    </w:p>
    <w:p w14:paraId="054C21FB">
      <w:pPr>
        <w:spacing w:after="0" w:line="240" w:lineRule="auto"/>
        <w:jc w:val="both"/>
        <w:rPr>
          <w:rFonts w:ascii="Arial Narrow" w:hAnsi="Arial Narrow" w:eastAsia="Arial" w:cs="Arial"/>
          <w:lang w:val="es-ES" w:eastAsia="es-ES"/>
        </w:rPr>
      </w:pPr>
      <w:r>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Pr>
          <w:rFonts w:ascii="Arial Narrow" w:hAnsi="Arial Narrow" w:eastAsia="Arial" w:cs="Arial"/>
          <w:lang w:val="es-ES" w:eastAsia="es-ES"/>
        </w:rPr>
        <w:t xml:space="preserve"> Servicios Nacionales o con Trato Nacional.</w:t>
      </w:r>
    </w:p>
    <w:p w14:paraId="54C03CCD">
      <w:pPr>
        <w:spacing w:after="0" w:line="240" w:lineRule="auto"/>
        <w:ind w:right="142"/>
        <w:jc w:val="both"/>
        <w:rPr>
          <w:rFonts w:ascii="Arial Narrow" w:hAnsi="Arial Narrow" w:eastAsia="Arial" w:cs="Arial"/>
          <w:lang w:val="es-ES" w:eastAsia="es-ES"/>
        </w:rPr>
      </w:pPr>
    </w:p>
    <w:p w14:paraId="6DE95B2A">
      <w:pPr>
        <w:spacing w:after="0" w:line="240" w:lineRule="auto"/>
        <w:jc w:val="both"/>
        <w:rPr>
          <w:rFonts w:ascii="Arial Narrow" w:hAnsi="Arial Narrow" w:cs="Arial"/>
          <w:color w:val="000000"/>
        </w:rPr>
      </w:pPr>
      <w:r>
        <w:rPr>
          <w:rFonts w:ascii="Arial Narrow" w:hAnsi="Arial Narrow" w:eastAsia="Arial"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pPr>
        <w:spacing w:after="0" w:line="240" w:lineRule="auto"/>
        <w:jc w:val="both"/>
        <w:rPr>
          <w:rFonts w:ascii="Arial Narrow" w:hAnsi="Arial Narrow" w:cs="Arial"/>
          <w:color w:val="000000"/>
        </w:rPr>
      </w:pPr>
    </w:p>
    <w:p w14:paraId="42D34A47">
      <w:pPr>
        <w:spacing w:after="0" w:line="240" w:lineRule="auto"/>
        <w:jc w:val="both"/>
        <w:rPr>
          <w:rFonts w:ascii="Arial Narrow" w:hAnsi="Arial Narrow" w:eastAsia="Arial" w:cs="Arial"/>
          <w:lang w:val="es-ES" w:eastAsia="es-ES"/>
        </w:rPr>
      </w:pPr>
      <w:r>
        <w:rPr>
          <w:rFonts w:ascii="Arial Narrow" w:hAnsi="Arial Narrow" w:cs="Arial"/>
          <w:color w:val="000000"/>
        </w:rPr>
        <w:t>En caso de no efectuar ningún ofrecimiento</w:t>
      </w:r>
      <w:r>
        <w:rPr>
          <w:rFonts w:ascii="Arial Narrow" w:hAnsi="Arial Narrow" w:eastAsia="Arial" w:cs="Arial"/>
          <w:lang w:val="es-ES" w:eastAsia="es-ES"/>
        </w:rPr>
        <w:t>, el puntaje por este factor será de cero (0).</w:t>
      </w:r>
    </w:p>
    <w:bookmarkEnd w:id="106"/>
    <w:p w14:paraId="7729EBBB">
      <w:pPr>
        <w:spacing w:after="0" w:line="240" w:lineRule="auto"/>
        <w:jc w:val="both"/>
        <w:rPr>
          <w:rFonts w:ascii="Arial Narrow" w:hAnsi="Arial Narrow" w:eastAsia="Arial" w:cs="Arial"/>
          <w:lang w:eastAsia="es-ES"/>
        </w:rPr>
      </w:pPr>
    </w:p>
    <w:p w14:paraId="1E4564EA">
      <w:pPr>
        <w:pStyle w:val="52"/>
        <w:widowControl w:val="0"/>
        <w:numPr>
          <w:ilvl w:val="3"/>
          <w:numId w:val="29"/>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bienes: NO APLICA</w:t>
      </w:r>
    </w:p>
    <w:p w14:paraId="673D21C6">
      <w:pPr>
        <w:spacing w:after="0" w:line="240" w:lineRule="auto"/>
        <w:jc w:val="both"/>
        <w:rPr>
          <w:rFonts w:ascii="Arial Narrow" w:hAnsi="Arial Narrow" w:cs="Arial"/>
          <w:lang/>
        </w:rPr>
      </w:pPr>
    </w:p>
    <w:p w14:paraId="4421A010">
      <w:pPr>
        <w:spacing w:after="0" w:line="240" w:lineRule="auto"/>
        <w:jc w:val="both"/>
        <w:rPr>
          <w:rFonts w:ascii="Arial Narrow" w:hAnsi="Arial Narrow" w:cs="Arial"/>
          <w:iCs/>
          <w:color w:val="000000"/>
          <w:lang w:val="es-MX"/>
        </w:rPr>
      </w:pPr>
      <w:r>
        <w:rPr>
          <w:rFonts w:ascii="Arial Narrow" w:hAnsi="Arial Narrow" w:cs="Arial"/>
          <w:lang w:val="es-MX"/>
        </w:rPr>
        <w:t xml:space="preserve">Los Proponentes pueden obtener puntaje de apoyo a la industria nacional por: i) Bienes Nacionales o con Trato Nacional o por ii) la incorporación de componente nacional </w:t>
      </w:r>
      <w:r>
        <w:rPr>
          <w:rFonts w:ascii="Arial Narrow" w:hAnsi="Arial Narrow" w:cs="Arial"/>
          <w:iCs/>
          <w:color w:val="000000"/>
          <w:lang w:val="es-MX"/>
        </w:rPr>
        <w:t>en bienes extranjeros. La Entidad en ningún caso otorgará simultáneamente el puntaje por ambos aspectos.</w:t>
      </w:r>
    </w:p>
    <w:p w14:paraId="59064EA4">
      <w:pPr>
        <w:spacing w:after="0" w:line="240" w:lineRule="auto"/>
        <w:jc w:val="both"/>
        <w:rPr>
          <w:rFonts w:ascii="Arial Narrow" w:hAnsi="Arial Narrow" w:cs="Arial"/>
          <w:iCs/>
          <w:color w:val="000000"/>
          <w:lang w:val="es-MX"/>
        </w:rPr>
      </w:pPr>
    </w:p>
    <w:p w14:paraId="6203D8B2">
      <w:pPr>
        <w:spacing w:after="0" w:line="240" w:lineRule="auto"/>
        <w:jc w:val="both"/>
        <w:rPr>
          <w:rFonts w:ascii="Arial Narrow" w:hAnsi="Arial Narrow" w:cs="Arial"/>
          <w:lang w:val="es-MX"/>
        </w:rPr>
      </w:pPr>
      <w:r>
        <w:rPr>
          <w:rFonts w:ascii="Arial Narrow" w:hAnsi="Arial Narrow" w:cs="Arial"/>
          <w:iCs/>
          <w:color w:val="000000"/>
          <w:lang w:val="es-MX"/>
        </w:rPr>
        <w:t>Los puntajes para estimular a la industria nacional se relacionan en la</w:t>
      </w:r>
      <w:r>
        <w:rPr>
          <w:rFonts w:ascii="Arial Narrow" w:hAnsi="Arial Narrow" w:cs="Arial"/>
          <w:lang w:val="es-MX"/>
        </w:rPr>
        <w:t xml:space="preserve"> siguiente tabla:</w:t>
      </w:r>
    </w:p>
    <w:p w14:paraId="489D0CD0">
      <w:pPr>
        <w:spacing w:after="0" w:line="240" w:lineRule="auto"/>
        <w:ind w:right="142"/>
        <w:jc w:val="both"/>
        <w:rPr>
          <w:rFonts w:ascii="Arial Narrow" w:hAnsi="Arial Narrow" w:cs="Arial"/>
          <w:lang w:val="es-MX"/>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2E55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4C0173D5">
            <w:pPr>
              <w:spacing w:after="0" w:line="240" w:lineRule="auto"/>
              <w:ind w:right="142"/>
              <w:jc w:val="center"/>
              <w:rPr>
                <w:rFonts w:ascii="Arial Narrow" w:hAnsi="Arial Narrow" w:cs="Arial"/>
                <w:b/>
                <w:caps/>
                <w:lang w:val="es-ES"/>
              </w:rPr>
            </w:pPr>
            <w:r>
              <w:rPr>
                <w:rFonts w:ascii="Arial Narrow" w:hAnsi="Arial Narrow" w:cs="Arial"/>
                <w:b/>
                <w:bCs/>
                <w:lang w:val="es-ES"/>
              </w:rPr>
              <w:t>Concepto</w:t>
            </w:r>
          </w:p>
        </w:tc>
        <w:tc>
          <w:tcPr>
            <w:tcW w:w="1701" w:type="dxa"/>
            <w:shd w:val="clear" w:color="auto" w:fill="D0CECE"/>
            <w:vAlign w:val="center"/>
          </w:tcPr>
          <w:p w14:paraId="6EC59E46">
            <w:pPr>
              <w:spacing w:after="0" w:line="240" w:lineRule="auto"/>
              <w:ind w:right="142"/>
              <w:jc w:val="center"/>
              <w:rPr>
                <w:rFonts w:ascii="Arial Narrow" w:hAnsi="Arial Narrow" w:cs="Arial"/>
                <w:b/>
                <w:caps/>
                <w:lang w:val="es-ES"/>
              </w:rPr>
            </w:pPr>
            <w:r>
              <w:rPr>
                <w:rFonts w:ascii="Arial Narrow" w:hAnsi="Arial Narrow" w:cs="Arial"/>
                <w:b/>
                <w:bCs/>
                <w:lang w:val="es-ES"/>
              </w:rPr>
              <w:t>Puntaje</w:t>
            </w:r>
          </w:p>
        </w:tc>
      </w:tr>
      <w:tr w14:paraId="19B7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D86AC92">
            <w:pPr>
              <w:spacing w:after="0" w:line="240" w:lineRule="auto"/>
              <w:ind w:right="142"/>
              <w:jc w:val="both"/>
              <w:rPr>
                <w:rFonts w:ascii="Arial Narrow" w:hAnsi="Arial Narrow" w:cs="Arial"/>
                <w:caps/>
                <w:lang w:val="es-ES"/>
              </w:rPr>
            </w:pPr>
            <w:r>
              <w:rPr>
                <w:rFonts w:ascii="Arial Narrow" w:hAnsi="Arial Narrow" w:cs="Arial"/>
                <w:lang w:val="es-ES"/>
              </w:rPr>
              <w:t>Promoción de Bienes Nacionales o con Trato Nacional</w:t>
            </w:r>
          </w:p>
        </w:tc>
        <w:tc>
          <w:tcPr>
            <w:tcW w:w="1701" w:type="dxa"/>
            <w:vAlign w:val="center"/>
          </w:tcPr>
          <w:p w14:paraId="2297196F">
            <w:pPr>
              <w:spacing w:after="0" w:line="240" w:lineRule="auto"/>
              <w:ind w:right="142"/>
              <w:jc w:val="center"/>
              <w:rPr>
                <w:rFonts w:ascii="Arial Narrow" w:hAnsi="Arial Narrow" w:cs="Arial"/>
                <w:caps/>
                <w:lang w:val="es-ES"/>
              </w:rPr>
            </w:pPr>
            <w:r>
              <w:rPr>
                <w:rFonts w:ascii="Arial Narrow" w:hAnsi="Arial Narrow" w:cs="Arial"/>
                <w:lang w:val="es-ES"/>
              </w:rPr>
              <w:t>10</w:t>
            </w:r>
          </w:p>
        </w:tc>
      </w:tr>
      <w:tr w14:paraId="6C92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ED93181">
            <w:pPr>
              <w:spacing w:after="0" w:line="240" w:lineRule="auto"/>
              <w:ind w:right="142"/>
              <w:jc w:val="both"/>
              <w:rPr>
                <w:rFonts w:ascii="Arial Narrow" w:hAnsi="Arial Narrow" w:cs="Arial"/>
                <w:caps/>
                <w:lang w:val="es-ES"/>
              </w:rPr>
            </w:pPr>
            <w:r>
              <w:rPr>
                <w:rFonts w:ascii="Arial Narrow" w:hAnsi="Arial Narrow" w:cs="Arial"/>
                <w:lang w:val="es-ES"/>
              </w:rPr>
              <w:t>Incorporación de componente nacional en Bienes extranjeros</w:t>
            </w:r>
          </w:p>
        </w:tc>
        <w:tc>
          <w:tcPr>
            <w:tcW w:w="1701" w:type="dxa"/>
            <w:vAlign w:val="center"/>
          </w:tcPr>
          <w:p w14:paraId="5D4CF64E">
            <w:pPr>
              <w:spacing w:after="0" w:line="240" w:lineRule="auto"/>
              <w:ind w:right="142"/>
              <w:jc w:val="center"/>
              <w:rPr>
                <w:rFonts w:ascii="Arial Narrow" w:hAnsi="Arial Narrow" w:cs="Arial"/>
                <w:caps/>
                <w:lang w:val="es-ES"/>
              </w:rPr>
            </w:pPr>
            <w:r>
              <w:rPr>
                <w:rFonts w:ascii="Arial Narrow" w:hAnsi="Arial Narrow" w:cs="Arial"/>
                <w:lang w:val="es-ES"/>
              </w:rPr>
              <w:t>5</w:t>
            </w:r>
          </w:p>
        </w:tc>
      </w:tr>
    </w:tbl>
    <w:p w14:paraId="38984913">
      <w:pPr>
        <w:spacing w:after="0" w:line="240" w:lineRule="auto"/>
        <w:ind w:right="142"/>
        <w:jc w:val="both"/>
        <w:rPr>
          <w:rFonts w:ascii="Arial Narrow" w:hAnsi="Arial Narrow" w:cs="Arial"/>
          <w:iCs/>
          <w:color w:val="000000"/>
          <w:lang w:val="es-MX"/>
        </w:rPr>
      </w:pPr>
    </w:p>
    <w:p w14:paraId="4538379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18B985F5">
      <w:pPr>
        <w:spacing w:after="0" w:line="240" w:lineRule="auto"/>
        <w:jc w:val="both"/>
        <w:rPr>
          <w:rFonts w:ascii="Arial Narrow" w:hAnsi="Arial Narrow" w:cs="Arial"/>
          <w:iCs/>
          <w:color w:val="000000"/>
          <w:lang w:val="es-MX"/>
        </w:rPr>
      </w:pPr>
    </w:p>
    <w:p w14:paraId="2054C346">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puntaje señalado en el párrafo anterior, se aplicará cuando se cumpla con alguna de estas condiciones: </w:t>
      </w:r>
    </w:p>
    <w:p w14:paraId="6ED421E7">
      <w:pPr>
        <w:spacing w:after="0" w:line="240" w:lineRule="auto"/>
        <w:jc w:val="both"/>
        <w:rPr>
          <w:rFonts w:ascii="Arial Narrow" w:hAnsi="Arial Narrow" w:cs="Arial"/>
          <w:iCs/>
          <w:color w:val="000000"/>
          <w:lang w:val="es-MX"/>
        </w:rPr>
      </w:pPr>
    </w:p>
    <w:p w14:paraId="5B259413">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Proponentes de bienes provenientes de Estados con los cuales Colombia tenga acuerdos, en los términos establecidos en tales Acuerdos Comerciales. </w:t>
      </w:r>
    </w:p>
    <w:p w14:paraId="4BAE922A">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proponentes miembros de la Comunidad Andina de Naciones teniendo en cuenta la regulación andina aplicable a la materia. </w:t>
      </w:r>
    </w:p>
    <w:p w14:paraId="05E7720A">
      <w:pPr>
        <w:spacing w:after="0" w:line="240" w:lineRule="auto"/>
        <w:jc w:val="both"/>
        <w:rPr>
          <w:rFonts w:ascii="Arial Narrow" w:hAnsi="Arial Narrow" w:cs="Arial"/>
          <w:iCs/>
          <w:color w:val="000000"/>
          <w:lang w:val="es-MX"/>
        </w:rPr>
      </w:pPr>
    </w:p>
    <w:p w14:paraId="1B0EA78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pPr>
        <w:spacing w:after="0" w:line="240" w:lineRule="auto"/>
        <w:jc w:val="both"/>
        <w:rPr>
          <w:rFonts w:ascii="Arial Narrow" w:hAnsi="Arial Narrow" w:cs="Arial"/>
          <w:iCs/>
          <w:color w:val="000000"/>
          <w:lang w:val="es-MX"/>
        </w:rPr>
      </w:pPr>
    </w:p>
    <w:p w14:paraId="05DD2EFD">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pPr>
        <w:spacing w:after="0" w:line="240" w:lineRule="auto"/>
        <w:jc w:val="both"/>
        <w:rPr>
          <w:rFonts w:ascii="Arial Narrow" w:hAnsi="Arial Narrow" w:cs="Arial"/>
          <w:iCs/>
          <w:color w:val="000000"/>
          <w:lang w:val="es-MX"/>
        </w:rPr>
      </w:pPr>
    </w:p>
    <w:p w14:paraId="3531384F">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3C4A014F">
      <w:pPr>
        <w:spacing w:after="0" w:line="240" w:lineRule="auto"/>
        <w:jc w:val="both"/>
        <w:rPr>
          <w:rFonts w:ascii="Arial Narrow" w:hAnsi="Arial Narrow" w:cs="Arial"/>
          <w:iCs/>
          <w:color w:val="000000"/>
          <w:lang w:val="es-MX"/>
        </w:rPr>
      </w:pPr>
    </w:p>
    <w:p w14:paraId="7E210448">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pPr>
        <w:spacing w:after="0" w:line="240" w:lineRule="auto"/>
        <w:jc w:val="both"/>
        <w:rPr>
          <w:rFonts w:ascii="Arial Narrow" w:hAnsi="Arial Narrow" w:cs="Arial"/>
          <w:iCs/>
          <w:color w:val="000000"/>
          <w:lang w:val="es-MX"/>
        </w:rPr>
      </w:pPr>
    </w:p>
    <w:p w14:paraId="5DC38ACB">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asignación del puntaje en este aspecto corresponde al comité técnico evaluador. </w:t>
      </w:r>
    </w:p>
    <w:p w14:paraId="31B0694F">
      <w:pPr>
        <w:spacing w:after="0" w:line="240" w:lineRule="auto"/>
        <w:jc w:val="both"/>
        <w:rPr>
          <w:rFonts w:ascii="Arial Narrow" w:hAnsi="Arial Narrow" w:cs="Arial"/>
          <w:iCs/>
          <w:color w:val="000000"/>
          <w:lang w:val="es-MX"/>
        </w:rPr>
      </w:pPr>
    </w:p>
    <w:p w14:paraId="57C4D430">
      <w:p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bienes de origen nacional, el proponente deberá aportar:</w:t>
      </w:r>
    </w:p>
    <w:p w14:paraId="350D2322">
      <w:pPr>
        <w:spacing w:after="0" w:line="240" w:lineRule="auto"/>
        <w:jc w:val="both"/>
        <w:rPr>
          <w:rFonts w:ascii="Arial Narrow" w:hAnsi="Arial Narrow" w:cs="Arial"/>
          <w:iCs/>
          <w:color w:val="000000"/>
          <w:lang w:val="es-MX"/>
        </w:rPr>
      </w:pPr>
    </w:p>
    <w:p w14:paraId="5409A631">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Copia del Registro de Productores de Bienes Nacionales expedido por el Ministerio de Comercio, Industria y Turismo para acreditar que sus bienes son de origen nacional, so pena de no otorgarse puntaje. </w:t>
      </w:r>
    </w:p>
    <w:p w14:paraId="113993A6">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pPr>
        <w:spacing w:after="0" w:line="240" w:lineRule="auto"/>
        <w:ind w:left="720"/>
        <w:jc w:val="both"/>
        <w:rPr>
          <w:rFonts w:ascii="Arial Narrow" w:hAnsi="Arial Narrow" w:cs="Arial"/>
          <w:iCs/>
          <w:color w:val="000000"/>
          <w:lang w:val="es-MX"/>
        </w:rPr>
      </w:pPr>
    </w:p>
    <w:p w14:paraId="6CC87FF1">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subsanabilidad. </w:t>
      </w:r>
    </w:p>
    <w:p w14:paraId="62E11F1C">
      <w:pPr>
        <w:spacing w:after="0" w:line="240" w:lineRule="auto"/>
        <w:jc w:val="both"/>
        <w:rPr>
          <w:rFonts w:ascii="Arial Narrow" w:hAnsi="Arial Narrow" w:cs="Arial"/>
          <w:iCs/>
          <w:color w:val="000000"/>
          <w:lang w:val="es-MX"/>
        </w:rPr>
      </w:pPr>
    </w:p>
    <w:p w14:paraId="71735800">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7103E83D">
      <w:pPr>
        <w:spacing w:after="0" w:line="240" w:lineRule="auto"/>
        <w:jc w:val="both"/>
        <w:rPr>
          <w:rFonts w:ascii="Arial Narrow" w:hAnsi="Arial Narrow" w:cs="Arial"/>
          <w:iCs/>
          <w:color w:val="000000"/>
          <w:lang w:val="es-MX"/>
        </w:rPr>
      </w:pPr>
    </w:p>
    <w:p w14:paraId="3DF17042">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se reserva el derecho de verificar durante la ejecución del contrato lo afirmado en la oferta en relación con el origen de los bienes, so pena de declarar el incumplimiento del contrato. </w:t>
      </w:r>
    </w:p>
    <w:p w14:paraId="726C76CE">
      <w:pPr>
        <w:spacing w:after="0" w:line="240" w:lineRule="auto"/>
        <w:jc w:val="both"/>
        <w:rPr>
          <w:rFonts w:ascii="Arial Narrow" w:hAnsi="Arial Narrow" w:cs="Arial"/>
          <w:iCs/>
          <w:color w:val="000000"/>
          <w:lang w:val="es-MX"/>
        </w:rPr>
      </w:pPr>
    </w:p>
    <w:p w14:paraId="4616AD14">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pPr>
        <w:spacing w:after="0" w:line="240" w:lineRule="auto"/>
        <w:jc w:val="both"/>
        <w:rPr>
          <w:rFonts w:ascii="Arial Narrow" w:hAnsi="Arial Narrow" w:cs="Arial"/>
          <w:iCs/>
          <w:color w:val="000000"/>
          <w:lang w:val="es-MX"/>
        </w:rPr>
      </w:pPr>
    </w:p>
    <w:p w14:paraId="232500C2">
      <w:pPr>
        <w:numPr>
          <w:ilvl w:val="1"/>
          <w:numId w:val="35"/>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pPr>
        <w:numPr>
          <w:ilvl w:val="1"/>
          <w:numId w:val="35"/>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62BF2747">
      <w:pPr>
        <w:spacing w:after="0" w:line="240" w:lineRule="auto"/>
        <w:jc w:val="both"/>
        <w:rPr>
          <w:rFonts w:ascii="Arial Narrow" w:hAnsi="Arial Narrow" w:cs="Arial"/>
          <w:lang/>
        </w:rPr>
      </w:pPr>
    </w:p>
    <w:p w14:paraId="5A52B6B8">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bookmarkStart w:id="107" w:name="_Toc99029315"/>
      <w:r>
        <w:rPr>
          <w:rFonts w:ascii="Arial Narrow" w:hAnsi="Arial Narrow" w:cs="Arial"/>
          <w:b/>
          <w:bCs/>
          <w:lang/>
        </w:rPr>
        <w:t>EMPRENDIMIENTO</w:t>
      </w:r>
      <w:r>
        <w:rPr>
          <w:rFonts w:ascii="Arial Narrow" w:hAnsi="Arial Narrow" w:cs="Arial"/>
          <w:b/>
          <w:bCs/>
          <w:iCs/>
          <w:lang/>
        </w:rPr>
        <w:t xml:space="preserve"> Y EMPRESAS DE MUJERES</w:t>
      </w:r>
      <w:bookmarkEnd w:id="107"/>
    </w:p>
    <w:p w14:paraId="32388836">
      <w:pPr>
        <w:spacing w:after="0" w:line="240" w:lineRule="auto"/>
        <w:jc w:val="both"/>
        <w:rPr>
          <w:rFonts w:ascii="Arial Narrow" w:hAnsi="Arial Narrow" w:cs="Arial"/>
          <w:color w:val="000000"/>
          <w:lang/>
        </w:rPr>
      </w:pPr>
    </w:p>
    <w:p w14:paraId="4CF960A7">
      <w:pPr>
        <w:spacing w:after="0" w:line="240" w:lineRule="auto"/>
        <w:ind w:right="-142"/>
        <w:jc w:val="both"/>
        <w:rPr>
          <w:rFonts w:ascii="Arial Narrow" w:hAnsi="Arial Narrow" w:cs="Arial"/>
          <w:color w:val="000000"/>
        </w:rPr>
      </w:pPr>
      <w:r>
        <w:rPr>
          <w:rFonts w:ascii="Arial Narrow" w:hAnsi="Arial Narrow" w:cs="Arial"/>
          <w:color w:val="000000"/>
        </w:rPr>
        <w:t xml:space="preserve">La AEROCIVIL asignará un puntaje de cero punto veinticinco (0,25) al Proponente que acredite la calidad de emprendimiento y empresa de mujeres con domicilio en el territorio nacional de conformidad con la previsto en el artículo 2.2.1.2.4.2.14. del Decreto 1082 de 2015 o a quien acredite la calidad de Mipyme domiciliada en Colombia de conformidad con el tamaño empresarial previsto en el artículo 2.2.1.13.2.2 del Decreto 1074 de 2015 o la norma que lo modifique, sustituya o complemente. </w:t>
      </w:r>
      <w:r>
        <w:rPr>
          <w:rFonts w:ascii="Arial Narrow" w:hAnsi="Arial Narrow" w:cs="Arial"/>
          <w:color w:val="000000"/>
          <w:u w:val="single"/>
        </w:rPr>
        <w:t>La asignación del puntaje (0,25 puntos) se dará si el proponente acredita una de las dos condiciones o las dos condiciones.</w:t>
      </w:r>
    </w:p>
    <w:p w14:paraId="15FDB1E6">
      <w:pPr>
        <w:spacing w:after="0" w:line="240" w:lineRule="auto"/>
        <w:ind w:right="-142"/>
        <w:jc w:val="both"/>
        <w:rPr>
          <w:rFonts w:ascii="Arial Narrow" w:hAnsi="Arial Narrow" w:cs="Arial"/>
          <w:color w:val="000000"/>
        </w:rPr>
      </w:pPr>
    </w:p>
    <w:p w14:paraId="409E861E">
      <w:pPr>
        <w:pStyle w:val="52"/>
        <w:widowControl w:val="0"/>
        <w:numPr>
          <w:ilvl w:val="3"/>
          <w:numId w:val="29"/>
        </w:numPr>
        <w:overflowPunct w:val="0"/>
        <w:autoSpaceDE w:val="0"/>
        <w:autoSpaceDN w:val="0"/>
        <w:adjustRightInd w:val="0"/>
        <w:spacing w:after="0" w:line="240" w:lineRule="auto"/>
        <w:ind w:right="-142"/>
        <w:jc w:val="both"/>
        <w:rPr>
          <w:rFonts w:ascii="Arial Narrow" w:hAnsi="Arial Narrow" w:cs="Arial"/>
          <w:b/>
          <w:bCs/>
          <w:iCs/>
        </w:rPr>
      </w:pPr>
      <w:r>
        <w:rPr>
          <w:rFonts w:ascii="Arial Narrow" w:hAnsi="Arial Narrow" w:cs="Arial"/>
          <w:b/>
          <w:bCs/>
          <w:iCs/>
        </w:rPr>
        <w:t>Emprendimiento y Empresas de Mujeres</w:t>
      </w:r>
    </w:p>
    <w:p w14:paraId="1C8C0444">
      <w:pPr>
        <w:spacing w:after="0" w:line="240" w:lineRule="auto"/>
        <w:ind w:right="-142"/>
        <w:jc w:val="both"/>
        <w:rPr>
          <w:rFonts w:ascii="Arial Narrow" w:hAnsi="Arial Narrow" w:cs="Arial"/>
          <w:color w:val="000000"/>
        </w:rPr>
      </w:pPr>
    </w:p>
    <w:p w14:paraId="428C769A">
      <w:pPr>
        <w:spacing w:after="0" w:line="240" w:lineRule="auto"/>
        <w:ind w:right="-142"/>
        <w:jc w:val="both"/>
        <w:rPr>
          <w:rFonts w:ascii="Arial Narrow" w:hAnsi="Arial Narrow" w:cs="Arial"/>
          <w:color w:val="000000"/>
        </w:rPr>
      </w:pPr>
      <w:r>
        <w:rPr>
          <w:rFonts w:ascii="Arial Narrow" w:hAnsi="Arial Narrow" w:cs="Arial"/>
          <w:color w:val="000000"/>
        </w:rPr>
        <w:t>La AEROCIVIL asignará un puntaje de cero punto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1AEB9E1">
      <w:pPr>
        <w:spacing w:after="0" w:line="240" w:lineRule="auto"/>
        <w:ind w:right="-142"/>
        <w:jc w:val="both"/>
        <w:rPr>
          <w:rFonts w:ascii="Arial Narrow" w:hAnsi="Arial Narrow" w:cs="Arial"/>
          <w:color w:val="000000"/>
        </w:rPr>
      </w:pPr>
    </w:p>
    <w:p w14:paraId="471DAE9A">
      <w:pPr>
        <w:spacing w:after="0" w:line="240" w:lineRule="auto"/>
        <w:ind w:right="-142"/>
        <w:jc w:val="both"/>
        <w:rPr>
          <w:rFonts w:ascii="Arial Narrow" w:hAnsi="Arial Narrow" w:cs="Arial"/>
          <w:color w:val="000000"/>
        </w:rPr>
      </w:pPr>
      <w:r>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pPr>
        <w:spacing w:after="0" w:line="240" w:lineRule="auto"/>
        <w:ind w:right="-142"/>
        <w:jc w:val="both"/>
        <w:rPr>
          <w:rFonts w:ascii="Arial Narrow" w:hAnsi="Arial Narrow" w:cs="Arial"/>
          <w:color w:val="000000"/>
        </w:rPr>
      </w:pPr>
    </w:p>
    <w:p w14:paraId="5C385E10">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pPr>
        <w:spacing w:after="0" w:line="240" w:lineRule="auto"/>
        <w:ind w:right="-142"/>
        <w:jc w:val="both"/>
        <w:rPr>
          <w:rFonts w:ascii="Arial Narrow" w:hAnsi="Arial Narrow" w:cs="Arial"/>
          <w:color w:val="000000"/>
        </w:rPr>
      </w:pPr>
    </w:p>
    <w:p w14:paraId="5DFBC372">
      <w:pPr>
        <w:pStyle w:val="52"/>
        <w:widowControl w:val="0"/>
        <w:numPr>
          <w:ilvl w:val="3"/>
          <w:numId w:val="29"/>
        </w:numPr>
        <w:overflowPunct w:val="0"/>
        <w:autoSpaceDE w:val="0"/>
        <w:autoSpaceDN w:val="0"/>
        <w:adjustRightInd w:val="0"/>
        <w:spacing w:after="0" w:line="240" w:lineRule="auto"/>
        <w:ind w:right="-142"/>
        <w:jc w:val="both"/>
        <w:rPr>
          <w:rFonts w:ascii="Arial Narrow" w:hAnsi="Arial Narrow" w:cs="Arial"/>
          <w:b/>
          <w:bCs/>
          <w:iCs/>
        </w:rPr>
      </w:pPr>
      <w:bookmarkStart w:id="108" w:name="_Toc99029316"/>
      <w:r>
        <w:rPr>
          <w:rFonts w:ascii="Arial Narrow" w:hAnsi="Arial Narrow" w:cs="Arial"/>
          <w:b/>
          <w:bCs/>
          <w:iCs/>
        </w:rPr>
        <w:t>Mipyme Domiciliada en Colombia</w:t>
      </w:r>
      <w:bookmarkEnd w:id="108"/>
      <w:r>
        <w:rPr>
          <w:rFonts w:ascii="Arial Narrow" w:hAnsi="Arial Narrow" w:cs="Arial"/>
          <w:b/>
          <w:bCs/>
          <w:iCs/>
        </w:rPr>
        <w:t xml:space="preserve"> (NO APLICA)</w:t>
      </w:r>
    </w:p>
    <w:p w14:paraId="1E85DA09">
      <w:pPr>
        <w:spacing w:after="0" w:line="240" w:lineRule="auto"/>
        <w:ind w:right="-142"/>
        <w:jc w:val="both"/>
        <w:rPr>
          <w:rFonts w:ascii="Arial Narrow" w:hAnsi="Arial Narrow" w:cs="Arial"/>
          <w:color w:val="000000"/>
        </w:rPr>
      </w:pPr>
    </w:p>
    <w:p w14:paraId="100A5B25">
      <w:pPr>
        <w:spacing w:after="0" w:line="240" w:lineRule="auto"/>
        <w:ind w:right="-142"/>
        <w:jc w:val="both"/>
        <w:rPr>
          <w:rFonts w:ascii="Arial Narrow" w:hAnsi="Arial Narrow" w:cs="Arial"/>
          <w:color w:val="000000"/>
        </w:rPr>
      </w:pPr>
      <w:r>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7857660A">
      <w:pPr>
        <w:spacing w:after="0" w:line="240" w:lineRule="auto"/>
        <w:ind w:right="-142"/>
        <w:jc w:val="both"/>
        <w:rPr>
          <w:rFonts w:ascii="Arial Narrow" w:hAnsi="Arial Narrow" w:cs="Arial"/>
          <w:color w:val="000000"/>
        </w:rPr>
      </w:pPr>
    </w:p>
    <w:p w14:paraId="4BF29866">
      <w:pPr>
        <w:spacing w:after="0" w:line="240" w:lineRule="auto"/>
        <w:ind w:right="-142"/>
        <w:jc w:val="both"/>
        <w:rPr>
          <w:rFonts w:ascii="Arial Narrow" w:hAnsi="Arial Narrow" w:cs="Arial"/>
          <w:color w:val="000000"/>
        </w:rPr>
      </w:pPr>
      <w:r>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pPr>
        <w:spacing w:after="0" w:line="240" w:lineRule="auto"/>
        <w:ind w:right="-142"/>
        <w:jc w:val="both"/>
        <w:rPr>
          <w:rFonts w:ascii="Arial Narrow" w:hAnsi="Arial Narrow" w:cs="Arial"/>
          <w:color w:val="000000"/>
        </w:rPr>
      </w:pPr>
    </w:p>
    <w:p w14:paraId="476F3A7B">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pPr>
        <w:spacing w:after="0" w:line="240" w:lineRule="auto"/>
        <w:jc w:val="both"/>
        <w:rPr>
          <w:rFonts w:ascii="Arial Narrow" w:hAnsi="Arial Narrow" w:cs="Arial"/>
          <w:color w:val="000000"/>
          <w:lang/>
        </w:rPr>
      </w:pPr>
    </w:p>
    <w:p w14:paraId="04C1D07D">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 DESCUENTOS PUNTAJE - LEY 2195 DE 2022</w:t>
      </w:r>
    </w:p>
    <w:p w14:paraId="1A68100C">
      <w:pPr>
        <w:spacing w:after="0" w:line="240" w:lineRule="auto"/>
        <w:jc w:val="both"/>
        <w:rPr>
          <w:rFonts w:ascii="Arial Narrow" w:hAnsi="Arial Narrow" w:cs="Arial"/>
          <w:color w:val="000000"/>
          <w:lang/>
        </w:rPr>
      </w:pPr>
    </w:p>
    <w:p w14:paraId="1A9F078A">
      <w:pPr>
        <w:spacing w:after="0" w:line="240" w:lineRule="auto"/>
        <w:jc w:val="both"/>
        <w:rPr>
          <w:rFonts w:ascii="Arial Narrow" w:hAnsi="Arial Narrow" w:cs="Arial"/>
          <w:color w:val="000000"/>
        </w:rPr>
      </w:pPr>
      <w:r>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pPr>
        <w:spacing w:after="0" w:line="240" w:lineRule="auto"/>
        <w:jc w:val="both"/>
        <w:rPr>
          <w:rFonts w:ascii="Arial Narrow" w:hAnsi="Arial Narrow" w:cs="Arial"/>
          <w:color w:val="000000"/>
        </w:rPr>
      </w:pPr>
    </w:p>
    <w:p w14:paraId="726731B4">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pPr>
        <w:spacing w:after="0" w:line="240" w:lineRule="auto"/>
        <w:jc w:val="both"/>
        <w:rPr>
          <w:rFonts w:ascii="Arial Narrow" w:hAnsi="Arial Narrow" w:cs="Arial"/>
          <w:color w:val="000000"/>
        </w:rPr>
      </w:pPr>
    </w:p>
    <w:p w14:paraId="778F9572">
      <w:pPr>
        <w:spacing w:after="0" w:line="240" w:lineRule="auto"/>
        <w:jc w:val="both"/>
        <w:rPr>
          <w:rFonts w:ascii="Arial Narrow" w:hAnsi="Arial Narrow" w:cs="Arial"/>
          <w:color w:val="000000"/>
        </w:rPr>
      </w:pPr>
      <w:r>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pPr>
        <w:spacing w:after="0" w:line="240" w:lineRule="auto"/>
        <w:jc w:val="both"/>
        <w:rPr>
          <w:rFonts w:ascii="Arial Narrow" w:hAnsi="Arial Narrow" w:cs="Arial"/>
          <w:color w:val="000000"/>
        </w:rPr>
      </w:pPr>
    </w:p>
    <w:p w14:paraId="79180FB1">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pPr>
        <w:spacing w:after="0" w:line="240" w:lineRule="auto"/>
        <w:jc w:val="both"/>
        <w:rPr>
          <w:rFonts w:ascii="Arial Narrow" w:hAnsi="Arial Narrow" w:cs="Arial"/>
          <w:color w:val="000000"/>
        </w:rPr>
      </w:pPr>
    </w:p>
    <w:p w14:paraId="5E53BBD0">
      <w:pPr>
        <w:spacing w:after="0" w:line="240" w:lineRule="auto"/>
        <w:jc w:val="both"/>
        <w:rPr>
          <w:rFonts w:ascii="Arial Narrow" w:hAnsi="Arial Narrow" w:cs="Arial"/>
          <w:color w:val="000000"/>
        </w:rPr>
      </w:pPr>
      <w:r>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pPr>
        <w:spacing w:after="0" w:line="240" w:lineRule="auto"/>
        <w:jc w:val="both"/>
        <w:rPr>
          <w:rFonts w:ascii="Arial Narrow" w:hAnsi="Arial Narrow" w:cs="Arial"/>
          <w:color w:val="000000"/>
        </w:rPr>
      </w:pPr>
    </w:p>
    <w:p w14:paraId="6B4866B2">
      <w:pPr>
        <w:spacing w:after="0" w:line="240" w:lineRule="auto"/>
        <w:jc w:val="both"/>
        <w:rPr>
          <w:rFonts w:ascii="Arial Narrow" w:hAnsi="Arial Narrow" w:cs="Arial"/>
          <w:color w:val="000000"/>
        </w:rPr>
      </w:pPr>
      <w:r>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pPr>
        <w:spacing w:after="0" w:line="240" w:lineRule="auto"/>
        <w:jc w:val="both"/>
        <w:rPr>
          <w:rFonts w:ascii="Arial Narrow" w:hAnsi="Arial Narrow" w:cs="Arial"/>
          <w:color w:val="000000"/>
        </w:rPr>
      </w:pPr>
    </w:p>
    <w:p w14:paraId="23CD1944">
      <w:pPr>
        <w:spacing w:after="0" w:line="240" w:lineRule="auto"/>
        <w:jc w:val="both"/>
        <w:rPr>
          <w:rFonts w:ascii="Arial Narrow" w:hAnsi="Arial Narrow" w:cs="Arial"/>
          <w:color w:val="000000"/>
        </w:rPr>
      </w:pPr>
      <w:r>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pPr>
        <w:spacing w:after="0" w:line="240" w:lineRule="auto"/>
        <w:jc w:val="both"/>
        <w:rPr>
          <w:rFonts w:ascii="Arial Narrow" w:hAnsi="Arial Narrow" w:cs="Arial"/>
          <w:color w:val="000000"/>
        </w:rPr>
      </w:pPr>
    </w:p>
    <w:p w14:paraId="6C02CD7F">
      <w:pPr>
        <w:spacing w:after="0" w:line="240" w:lineRule="auto"/>
        <w:jc w:val="both"/>
        <w:rPr>
          <w:rFonts w:ascii="Arial Narrow" w:hAnsi="Arial Narrow" w:cs="Arial"/>
          <w:color w:val="000000"/>
        </w:rPr>
      </w:pPr>
      <w:r>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pPr>
        <w:spacing w:after="0" w:line="240" w:lineRule="auto"/>
        <w:jc w:val="both"/>
        <w:rPr>
          <w:rFonts w:ascii="Arial Narrow" w:hAnsi="Arial Narrow" w:cs="Arial"/>
          <w:color w:val="000000"/>
        </w:rPr>
      </w:pPr>
    </w:p>
    <w:p w14:paraId="6B1C86B0">
      <w:pPr>
        <w:spacing w:after="0" w:line="240" w:lineRule="auto"/>
        <w:jc w:val="both"/>
        <w:rPr>
          <w:rFonts w:ascii="Arial Narrow" w:hAnsi="Arial Narrow" w:cs="Arial"/>
          <w:color w:val="000000"/>
          <w:lang/>
        </w:rPr>
      </w:pPr>
    </w:p>
    <w:p w14:paraId="42927F8A">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DESCUENTOS PUNTAJE – LEY 2020 DE 2020 (NO APLICA)</w:t>
      </w:r>
    </w:p>
    <w:p w14:paraId="0933BB76">
      <w:pPr>
        <w:spacing w:after="0" w:line="240" w:lineRule="auto"/>
        <w:jc w:val="both"/>
        <w:rPr>
          <w:rFonts w:ascii="Arial Narrow" w:hAnsi="Arial Narrow" w:cs="Arial"/>
          <w:color w:val="000000"/>
          <w:lang/>
        </w:rPr>
      </w:pPr>
    </w:p>
    <w:p w14:paraId="20AB47AE">
      <w:pPr>
        <w:spacing w:after="0" w:line="240" w:lineRule="auto"/>
        <w:jc w:val="both"/>
        <w:rPr>
          <w:rFonts w:ascii="Arial Narrow" w:hAnsi="Arial Narrow" w:cs="Arial"/>
          <w:color w:val="000000"/>
          <w:lang/>
        </w:rPr>
      </w:pPr>
      <w:r>
        <w:rPr>
          <w:rFonts w:ascii="Arial Narrow" w:hAnsi="Arial Narrow" w:cs="Arial"/>
          <w:color w:val="000000"/>
          <w:lang/>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pPr>
        <w:spacing w:after="0" w:line="240" w:lineRule="auto"/>
        <w:jc w:val="both"/>
        <w:rPr>
          <w:rFonts w:ascii="Arial Narrow" w:hAnsi="Arial Narrow" w:cs="Arial"/>
          <w:color w:val="000000"/>
          <w:lang/>
        </w:rPr>
      </w:pPr>
    </w:p>
    <w:p w14:paraId="4E920712">
      <w:pPr>
        <w:spacing w:after="0" w:line="240" w:lineRule="auto"/>
        <w:jc w:val="both"/>
        <w:rPr>
          <w:rFonts w:ascii="Arial Narrow" w:hAnsi="Arial Narrow" w:cs="Arial"/>
          <w:color w:val="000000"/>
          <w:lang/>
        </w:rPr>
      </w:pPr>
      <w:r>
        <w:rPr>
          <w:rFonts w:ascii="Arial Narrow" w:hAnsi="Arial Narrow" w:cs="Arial"/>
          <w:color w:val="000000"/>
          <w:lang/>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pPr>
        <w:spacing w:after="0" w:line="240" w:lineRule="auto"/>
        <w:jc w:val="both"/>
        <w:rPr>
          <w:rFonts w:ascii="Arial Narrow" w:hAnsi="Arial Narrow" w:cs="Arial"/>
          <w:color w:val="000000"/>
          <w:lang/>
        </w:rPr>
      </w:pPr>
    </w:p>
    <w:p w14:paraId="79DF98F0">
      <w:pPr>
        <w:pStyle w:val="52"/>
        <w:numPr>
          <w:ilvl w:val="1"/>
          <w:numId w:val="29"/>
        </w:numPr>
        <w:autoSpaceDE w:val="0"/>
        <w:autoSpaceDN w:val="0"/>
        <w:spacing w:after="0" w:line="240" w:lineRule="auto"/>
        <w:jc w:val="both"/>
        <w:rPr>
          <w:rFonts w:ascii="Arial Narrow" w:hAnsi="Arial Narrow" w:cs="Arial"/>
          <w:b/>
          <w:bCs/>
          <w:color w:val="000000"/>
          <w:lang/>
        </w:rPr>
      </w:pPr>
      <w:r>
        <w:rPr>
          <w:rFonts w:ascii="Arial Narrow" w:hAnsi="Arial Narrow" w:cs="Arial"/>
          <w:b/>
          <w:bCs/>
          <w:color w:val="000000"/>
          <w:lang/>
        </w:rPr>
        <w:t>FACTORES DE DESEMPATE</w:t>
      </w:r>
    </w:p>
    <w:p w14:paraId="11FB2C8C">
      <w:pPr>
        <w:autoSpaceDE w:val="0"/>
        <w:autoSpaceDN w:val="0"/>
        <w:spacing w:after="0" w:line="240" w:lineRule="auto"/>
        <w:jc w:val="both"/>
        <w:rPr>
          <w:rFonts w:ascii="Arial Narrow" w:hAnsi="Arial Narrow" w:cs="Arial"/>
          <w:color w:val="000000"/>
          <w:lang/>
        </w:rPr>
      </w:pPr>
    </w:p>
    <w:p w14:paraId="216CE7DF">
      <w:pPr>
        <w:shd w:val="clear" w:color="auto" w:fill="FFFFFF"/>
        <w:spacing w:after="0" w:line="240" w:lineRule="auto"/>
        <w:jc w:val="both"/>
        <w:rPr>
          <w:rFonts w:ascii="Arial Narrow" w:hAnsi="Arial Narrow" w:cs="Arial"/>
        </w:rPr>
      </w:pPr>
      <w:r>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pPr>
        <w:shd w:val="clear" w:color="auto" w:fill="FFFFFF"/>
        <w:spacing w:after="0" w:line="240" w:lineRule="auto"/>
        <w:jc w:val="both"/>
        <w:rPr>
          <w:rFonts w:ascii="Arial Narrow" w:hAnsi="Arial Narrow" w:cs="Arial"/>
        </w:rPr>
      </w:pPr>
    </w:p>
    <w:p w14:paraId="553DA598">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pPr>
        <w:tabs>
          <w:tab w:val="left" w:pos="993"/>
        </w:tabs>
        <w:spacing w:after="0" w:line="240" w:lineRule="auto"/>
        <w:jc w:val="both"/>
        <w:rPr>
          <w:rFonts w:ascii="Arial Narrow" w:hAnsi="Arial Narrow" w:cs="Arial"/>
        </w:rPr>
      </w:pPr>
    </w:p>
    <w:p w14:paraId="4C51D8CB">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pPr>
        <w:spacing w:after="0" w:line="240" w:lineRule="auto"/>
        <w:rPr>
          <w:rFonts w:ascii="Arial Narrow" w:hAnsi="Arial Narrow" w:cs="Arial"/>
        </w:rPr>
      </w:pPr>
    </w:p>
    <w:p w14:paraId="6724718A">
      <w:pPr>
        <w:tabs>
          <w:tab w:val="left" w:pos="993"/>
        </w:tabs>
        <w:spacing w:after="0" w:line="240" w:lineRule="auto"/>
        <w:jc w:val="both"/>
        <w:rPr>
          <w:rFonts w:ascii="Arial Narrow" w:hAnsi="Arial Narrow" w:cs="Arial"/>
        </w:rPr>
      </w:pPr>
      <w:r>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pPr>
        <w:tabs>
          <w:tab w:val="left" w:pos="993"/>
        </w:tabs>
        <w:spacing w:after="0" w:line="240" w:lineRule="auto"/>
        <w:jc w:val="both"/>
        <w:rPr>
          <w:rFonts w:ascii="Arial Narrow" w:hAnsi="Arial Narrow" w:cs="Arial"/>
        </w:rPr>
      </w:pPr>
    </w:p>
    <w:p w14:paraId="281CA4F3">
      <w:pPr>
        <w:tabs>
          <w:tab w:val="left" w:pos="993"/>
        </w:tabs>
        <w:spacing w:after="0" w:line="240" w:lineRule="auto"/>
        <w:jc w:val="both"/>
        <w:rPr>
          <w:rFonts w:ascii="Arial Narrow" w:hAnsi="Arial Narrow" w:cs="Arial"/>
        </w:rPr>
      </w:pPr>
      <w:r>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pPr>
        <w:tabs>
          <w:tab w:val="left" w:pos="993"/>
        </w:tabs>
        <w:spacing w:after="0" w:line="240" w:lineRule="auto"/>
        <w:jc w:val="both"/>
        <w:rPr>
          <w:rFonts w:ascii="Arial Narrow" w:hAnsi="Arial Narrow" w:cs="Arial"/>
        </w:rPr>
      </w:pPr>
    </w:p>
    <w:p w14:paraId="4AC55266">
      <w:pPr>
        <w:spacing w:after="0" w:line="240" w:lineRule="auto"/>
        <w:jc w:val="both"/>
        <w:rPr>
          <w:rFonts w:ascii="Arial Narrow" w:hAnsi="Arial Narrow" w:cs="Arial"/>
        </w:rPr>
      </w:pPr>
      <w:r>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pPr>
        <w:tabs>
          <w:tab w:val="left" w:pos="993"/>
        </w:tabs>
        <w:spacing w:after="0" w:line="240" w:lineRule="auto"/>
        <w:jc w:val="both"/>
        <w:rPr>
          <w:rFonts w:ascii="Arial Narrow" w:hAnsi="Arial Narrow" w:cs="Arial"/>
        </w:rPr>
      </w:pPr>
    </w:p>
    <w:p w14:paraId="32D0D485">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pPr>
        <w:tabs>
          <w:tab w:val="left" w:pos="993"/>
        </w:tabs>
        <w:spacing w:after="0" w:line="240" w:lineRule="auto"/>
        <w:jc w:val="both"/>
        <w:rPr>
          <w:rFonts w:ascii="Arial Narrow" w:hAnsi="Arial Narrow" w:cs="Arial"/>
        </w:rPr>
      </w:pPr>
    </w:p>
    <w:p w14:paraId="0EAAD44C">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4A9F262D">
      <w:pPr>
        <w:tabs>
          <w:tab w:val="left" w:pos="993"/>
        </w:tabs>
        <w:spacing w:after="0" w:line="240" w:lineRule="auto"/>
        <w:jc w:val="both"/>
        <w:rPr>
          <w:rFonts w:ascii="Arial Narrow" w:hAnsi="Arial Narrow" w:cs="Arial"/>
        </w:rPr>
      </w:pPr>
    </w:p>
    <w:p w14:paraId="56885986">
      <w:pPr>
        <w:tabs>
          <w:tab w:val="left" w:pos="993"/>
        </w:tabs>
        <w:spacing w:after="0" w:line="240" w:lineRule="auto"/>
        <w:jc w:val="both"/>
        <w:rPr>
          <w:rFonts w:ascii="Arial Narrow" w:hAnsi="Arial Narrow" w:cs="Arial"/>
        </w:rPr>
      </w:pPr>
      <w:r>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pPr>
        <w:tabs>
          <w:tab w:val="left" w:pos="993"/>
        </w:tabs>
        <w:spacing w:after="0" w:line="240" w:lineRule="auto"/>
        <w:jc w:val="both"/>
        <w:rPr>
          <w:rFonts w:ascii="Arial Narrow" w:hAnsi="Arial Narrow" w:cs="Arial"/>
        </w:rPr>
      </w:pPr>
    </w:p>
    <w:p w14:paraId="5BB2510A">
      <w:pPr>
        <w:tabs>
          <w:tab w:val="left" w:pos="993"/>
        </w:tabs>
        <w:spacing w:after="0" w:line="240" w:lineRule="auto"/>
        <w:jc w:val="both"/>
        <w:rPr>
          <w:rFonts w:ascii="Arial Narrow" w:hAnsi="Arial Narrow" w:cs="Arial"/>
        </w:rPr>
      </w:pPr>
      <w:r>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pPr>
        <w:tabs>
          <w:tab w:val="left" w:pos="993"/>
        </w:tabs>
        <w:spacing w:after="0" w:line="240" w:lineRule="auto"/>
        <w:jc w:val="both"/>
        <w:rPr>
          <w:rFonts w:ascii="Arial Narrow" w:hAnsi="Arial Narrow" w:cs="Arial"/>
        </w:rPr>
      </w:pPr>
    </w:p>
    <w:p w14:paraId="249EDE87">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pPr>
        <w:tabs>
          <w:tab w:val="left" w:pos="709"/>
          <w:tab w:val="left" w:pos="851"/>
          <w:tab w:val="left" w:pos="993"/>
        </w:tabs>
        <w:spacing w:after="0" w:line="240" w:lineRule="auto"/>
        <w:jc w:val="both"/>
        <w:rPr>
          <w:rFonts w:ascii="Arial Narrow" w:hAnsi="Arial Narrow" w:cs="Arial"/>
        </w:rPr>
      </w:pPr>
    </w:p>
    <w:p w14:paraId="086928D5">
      <w:pPr>
        <w:spacing w:after="0" w:line="240" w:lineRule="auto"/>
        <w:jc w:val="both"/>
        <w:rPr>
          <w:rFonts w:ascii="Arial Narrow" w:hAnsi="Arial Narrow" w:cs="Arial"/>
        </w:rPr>
      </w:pPr>
      <w:r>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pPr>
        <w:spacing w:after="0" w:line="240" w:lineRule="auto"/>
        <w:jc w:val="both"/>
        <w:rPr>
          <w:rFonts w:ascii="Arial Narrow" w:hAnsi="Arial Narrow" w:cs="Arial"/>
        </w:rPr>
      </w:pPr>
    </w:p>
    <w:p w14:paraId="3167D4C8">
      <w:pPr>
        <w:spacing w:after="0" w:line="240" w:lineRule="auto"/>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cumplien con el requisito de edad de pensión establecido en la ley, de todos los integrantes del Consorcio o de la Unión Temporal. Las personas enunciadas anteriormente podrán estar vinculadas a cualquiera de sus integrantes.</w:t>
      </w:r>
    </w:p>
    <w:p w14:paraId="775ABDC4">
      <w:pPr>
        <w:spacing w:after="0" w:line="240" w:lineRule="auto"/>
        <w:jc w:val="both"/>
        <w:rPr>
          <w:rFonts w:ascii="Arial Narrow" w:hAnsi="Arial Narrow" w:cs="Arial"/>
        </w:rPr>
      </w:pPr>
    </w:p>
    <w:p w14:paraId="6F2F027C">
      <w:pPr>
        <w:spacing w:after="0" w:line="240" w:lineRule="auto"/>
        <w:jc w:val="both"/>
        <w:rPr>
          <w:rFonts w:ascii="Arial Narrow" w:hAnsi="Arial Narrow" w:cs="Arial"/>
        </w:rPr>
      </w:pPr>
      <w:r>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pPr>
        <w:spacing w:after="0" w:line="240" w:lineRule="auto"/>
        <w:jc w:val="both"/>
        <w:rPr>
          <w:rFonts w:ascii="Arial Narrow" w:hAnsi="Arial Narrow" w:cs="Arial"/>
        </w:rPr>
      </w:pPr>
    </w:p>
    <w:p w14:paraId="20D4413F">
      <w:pPr>
        <w:spacing w:after="0" w:line="240" w:lineRule="auto"/>
        <w:jc w:val="both"/>
        <w:rPr>
          <w:rFonts w:ascii="Arial Narrow" w:hAnsi="Arial Narrow" w:cs="Arial"/>
        </w:rPr>
      </w:pPr>
      <w:r>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pPr>
        <w:spacing w:after="0" w:line="240" w:lineRule="auto"/>
        <w:jc w:val="both"/>
        <w:rPr>
          <w:rFonts w:ascii="Arial Narrow" w:hAnsi="Arial Narrow" w:cs="Arial"/>
        </w:rPr>
      </w:pPr>
    </w:p>
    <w:p w14:paraId="35C2D737">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en las condiciones establecidas en la Ley 2069 de 2020 y eñ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pPr>
        <w:tabs>
          <w:tab w:val="left" w:pos="1134"/>
        </w:tabs>
        <w:spacing w:after="0" w:line="240" w:lineRule="auto"/>
        <w:jc w:val="both"/>
        <w:rPr>
          <w:rFonts w:ascii="Arial Narrow" w:hAnsi="Arial Narrow" w:cs="Arial"/>
        </w:rPr>
      </w:pPr>
    </w:p>
    <w:p w14:paraId="0ACD35C6">
      <w:pPr>
        <w:tabs>
          <w:tab w:val="left" w:pos="1134"/>
        </w:tabs>
        <w:spacing w:after="0" w:line="240" w:lineRule="auto"/>
        <w:jc w:val="both"/>
        <w:rPr>
          <w:rFonts w:ascii="Arial Narrow" w:hAnsi="Arial Narrow" w:cs="Arial"/>
        </w:rPr>
      </w:pPr>
      <w:r>
        <w:rPr>
          <w:rFonts w:ascii="Arial Narrow" w:hAnsi="Arial Narrow" w:cs="Arial"/>
        </w:rPr>
        <w:t>El tiempo de vinculación en la planta referida de que trata el inciso anterior se acreditará con el certificado del pago de aportes efectuados al seguridad social del último año o del tiempo de su constitución cuando su conformación es inferior a un (1) año, en el que se demuestren los pagos realizados por el empleador.</w:t>
      </w:r>
    </w:p>
    <w:p w14:paraId="7D94B349">
      <w:pPr>
        <w:tabs>
          <w:tab w:val="left" w:pos="1134"/>
        </w:tabs>
        <w:spacing w:after="0" w:line="240" w:lineRule="auto"/>
        <w:jc w:val="both"/>
        <w:rPr>
          <w:rFonts w:ascii="Arial Narrow" w:hAnsi="Arial Narrow" w:cs="Arial"/>
        </w:rPr>
      </w:pPr>
    </w:p>
    <w:p w14:paraId="4CAEE6DD">
      <w:pPr>
        <w:tabs>
          <w:tab w:val="left" w:pos="1134"/>
        </w:tabs>
        <w:spacing w:after="0" w:line="240" w:lineRule="auto"/>
        <w:jc w:val="both"/>
        <w:rPr>
          <w:rFonts w:ascii="Arial Narrow" w:hAnsi="Arial Narrow" w:cs="Arial"/>
        </w:rPr>
      </w:pPr>
      <w:r>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CDB8320">
      <w:pPr>
        <w:spacing w:after="0" w:line="240" w:lineRule="auto"/>
        <w:jc w:val="both"/>
        <w:rPr>
          <w:rFonts w:ascii="Arial Narrow" w:hAnsi="Arial Narrow" w:cs="Arial"/>
        </w:rPr>
      </w:pPr>
    </w:p>
    <w:p w14:paraId="3C425078">
      <w:pPr>
        <w:spacing w:after="0" w:line="240" w:lineRule="auto"/>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5715F085">
      <w:pPr>
        <w:spacing w:after="0" w:line="240" w:lineRule="auto"/>
        <w:jc w:val="both"/>
        <w:rPr>
          <w:rFonts w:ascii="Arial Narrow" w:hAnsi="Arial Narrow" w:cs="Arial"/>
        </w:rPr>
      </w:pPr>
    </w:p>
    <w:p w14:paraId="7FB911DA">
      <w:pPr>
        <w:tabs>
          <w:tab w:val="left" w:pos="993"/>
        </w:tabs>
        <w:spacing w:after="0" w:line="240" w:lineRule="auto"/>
        <w:jc w:val="both"/>
        <w:rPr>
          <w:rFonts w:ascii="Arial Narrow" w:hAnsi="Arial Narrow" w:cs="Arial"/>
        </w:rPr>
      </w:pPr>
      <w:r>
        <w:rPr>
          <w:rFonts w:ascii="Arial Narrow" w:hAnsi="Arial Narrow" w:cs="Arial"/>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79EEDBD7">
      <w:pPr>
        <w:tabs>
          <w:tab w:val="left" w:pos="993"/>
        </w:tabs>
        <w:spacing w:after="0" w:line="240" w:lineRule="auto"/>
        <w:jc w:val="both"/>
        <w:rPr>
          <w:rFonts w:ascii="Arial Narrow" w:hAnsi="Arial Narrow" w:cs="Arial"/>
        </w:rPr>
      </w:pPr>
    </w:p>
    <w:p w14:paraId="5B74CCDA">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pPr>
        <w:tabs>
          <w:tab w:val="left" w:pos="993"/>
          <w:tab w:val="left" w:pos="1134"/>
        </w:tabs>
        <w:spacing w:after="0" w:line="240" w:lineRule="auto"/>
        <w:jc w:val="both"/>
        <w:rPr>
          <w:rFonts w:ascii="Arial Narrow" w:hAnsi="Arial Narrow" w:cs="Arial"/>
        </w:rPr>
      </w:pPr>
    </w:p>
    <w:p w14:paraId="7AF8D8AD">
      <w:pPr>
        <w:spacing w:after="0" w:line="240" w:lineRule="auto"/>
        <w:jc w:val="both"/>
        <w:rPr>
          <w:rFonts w:ascii="Arial Narrow" w:hAnsi="Arial Narrow" w:cs="Arial"/>
        </w:rPr>
      </w:pPr>
      <w:r>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pPr>
        <w:spacing w:after="0" w:line="240" w:lineRule="auto"/>
        <w:jc w:val="both"/>
        <w:rPr>
          <w:rFonts w:ascii="Arial Narrow" w:hAnsi="Arial Narrow" w:cs="Arial"/>
        </w:rPr>
      </w:pPr>
    </w:p>
    <w:p w14:paraId="2E0660C7">
      <w:pPr>
        <w:spacing w:after="0" w:line="240" w:lineRule="auto"/>
        <w:jc w:val="both"/>
        <w:rPr>
          <w:rFonts w:ascii="Arial Narrow" w:hAnsi="Arial Narrow" w:cs="Arial"/>
        </w:rPr>
      </w:pPr>
      <w:r>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pPr>
        <w:tabs>
          <w:tab w:val="left" w:pos="993"/>
        </w:tabs>
        <w:spacing w:after="0" w:line="240" w:lineRule="auto"/>
        <w:jc w:val="both"/>
        <w:rPr>
          <w:rFonts w:ascii="Arial Narrow" w:hAnsi="Arial Narrow" w:cs="Arial"/>
        </w:rPr>
      </w:pPr>
    </w:p>
    <w:p w14:paraId="46E1E730">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pPr>
        <w:tabs>
          <w:tab w:val="left" w:pos="993"/>
        </w:tabs>
        <w:spacing w:after="0" w:line="240" w:lineRule="auto"/>
        <w:jc w:val="both"/>
        <w:rPr>
          <w:rFonts w:ascii="Arial Narrow" w:hAnsi="Arial Narrow" w:cs="Arial"/>
        </w:rPr>
      </w:pPr>
    </w:p>
    <w:p w14:paraId="32A8B671">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 Preferir la oferta presentada por un Proponente Plural siempre que se cumplan las condiciones de los siguientes literales:</w:t>
      </w:r>
    </w:p>
    <w:p w14:paraId="0D6BD223">
      <w:pPr>
        <w:tabs>
          <w:tab w:val="left" w:pos="993"/>
        </w:tabs>
        <w:spacing w:after="0" w:line="240" w:lineRule="auto"/>
        <w:jc w:val="both"/>
        <w:rPr>
          <w:rFonts w:ascii="Arial Narrow" w:hAnsi="Arial Narrow" w:cs="Arial"/>
        </w:rPr>
      </w:pPr>
    </w:p>
    <w:p w14:paraId="7C694E52">
      <w:pPr>
        <w:tabs>
          <w:tab w:val="left" w:pos="993"/>
        </w:tabs>
        <w:spacing w:after="0" w:line="240" w:lineRule="auto"/>
        <w:jc w:val="both"/>
        <w:rPr>
          <w:rFonts w:ascii="Arial Narrow" w:hAnsi="Arial Narrow" w:cs="Arial"/>
        </w:rPr>
      </w:pPr>
      <w:r>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pPr>
        <w:tabs>
          <w:tab w:val="left" w:pos="993"/>
        </w:tabs>
        <w:spacing w:after="0" w:line="240" w:lineRule="auto"/>
        <w:jc w:val="both"/>
        <w:rPr>
          <w:rFonts w:ascii="Arial Narrow" w:hAnsi="Arial Narrow" w:cs="Arial"/>
        </w:rPr>
      </w:pPr>
    </w:p>
    <w:p w14:paraId="520415E3">
      <w:pPr>
        <w:tabs>
          <w:tab w:val="left" w:pos="993"/>
        </w:tabs>
        <w:spacing w:after="0" w:line="240" w:lineRule="auto"/>
        <w:jc w:val="both"/>
        <w:rPr>
          <w:rFonts w:ascii="Arial Narrow" w:hAnsi="Arial Narrow" w:cs="Arial"/>
        </w:rPr>
      </w:pPr>
      <w:r>
        <w:rPr>
          <w:rFonts w:ascii="Arial Narrow" w:hAnsi="Arial Narrow" w:cs="Arial"/>
        </w:rPr>
        <w:t>(b) El integrante del Proponente Plural debe aportar mínimo el veinticinco por ciento (25%) de la experiencia general acreditada en la oferta.</w:t>
      </w:r>
    </w:p>
    <w:p w14:paraId="01C881B5">
      <w:pPr>
        <w:tabs>
          <w:tab w:val="left" w:pos="993"/>
        </w:tabs>
        <w:spacing w:after="0" w:line="240" w:lineRule="auto"/>
        <w:jc w:val="both"/>
        <w:rPr>
          <w:rFonts w:ascii="Arial Narrow" w:hAnsi="Arial Narrow" w:cs="Arial"/>
        </w:rPr>
      </w:pPr>
    </w:p>
    <w:p w14:paraId="0424A0E0">
      <w:pPr>
        <w:tabs>
          <w:tab w:val="left" w:pos="993"/>
        </w:tabs>
        <w:spacing w:after="0" w:line="240" w:lineRule="auto"/>
        <w:jc w:val="both"/>
        <w:rPr>
          <w:rFonts w:ascii="Arial Narrow" w:hAnsi="Arial Narrow" w:cs="Arial"/>
        </w:rPr>
      </w:pPr>
      <w:r>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pPr>
        <w:tabs>
          <w:tab w:val="left" w:pos="993"/>
        </w:tabs>
        <w:spacing w:after="0" w:line="240" w:lineRule="auto"/>
        <w:jc w:val="both"/>
        <w:rPr>
          <w:rFonts w:ascii="Arial Narrow" w:hAnsi="Arial Narrow" w:cs="Arial"/>
        </w:rPr>
      </w:pPr>
    </w:p>
    <w:p w14:paraId="0160C59C">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pPr>
        <w:spacing w:after="0" w:line="240" w:lineRule="auto"/>
        <w:rPr>
          <w:rFonts w:ascii="Arial Narrow" w:hAnsi="Arial Narrow" w:cs="Arial"/>
        </w:rPr>
      </w:pPr>
    </w:p>
    <w:p w14:paraId="53EBA46B">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presentada por una Mipyme,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 </w:t>
      </w:r>
    </w:p>
    <w:p w14:paraId="120F8B8B">
      <w:pPr>
        <w:tabs>
          <w:tab w:val="left" w:pos="709"/>
          <w:tab w:val="left" w:pos="993"/>
        </w:tabs>
        <w:spacing w:after="0" w:line="240" w:lineRule="auto"/>
        <w:jc w:val="both"/>
        <w:rPr>
          <w:rFonts w:ascii="Arial Narrow" w:hAnsi="Arial Narrow" w:cs="Arial"/>
        </w:rPr>
      </w:pPr>
    </w:p>
    <w:p w14:paraId="796911D5">
      <w:pPr>
        <w:tabs>
          <w:tab w:val="left" w:pos="709"/>
          <w:tab w:val="left" w:pos="993"/>
        </w:tabs>
        <w:spacing w:after="0" w:line="240" w:lineRule="auto"/>
        <w:jc w:val="both"/>
        <w:rPr>
          <w:rFonts w:ascii="Arial Narrow" w:hAnsi="Arial Narrow" w:cs="Arial"/>
        </w:rPr>
      </w:pPr>
      <w:r>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pPr>
        <w:tabs>
          <w:tab w:val="left" w:pos="709"/>
          <w:tab w:val="left" w:pos="993"/>
        </w:tabs>
        <w:spacing w:after="0" w:line="240" w:lineRule="auto"/>
        <w:jc w:val="both"/>
        <w:rPr>
          <w:rFonts w:ascii="Arial Narrow" w:hAnsi="Arial Narrow" w:cs="Arial"/>
        </w:rPr>
      </w:pPr>
    </w:p>
    <w:p w14:paraId="3A19D599">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pPr>
        <w:tabs>
          <w:tab w:val="left" w:pos="709"/>
          <w:tab w:val="left" w:pos="993"/>
        </w:tabs>
        <w:spacing w:after="0" w:line="240" w:lineRule="auto"/>
        <w:jc w:val="both"/>
        <w:rPr>
          <w:rFonts w:ascii="Arial Narrow" w:hAnsi="Arial Narrow" w:cs="Arial"/>
        </w:rPr>
      </w:pPr>
    </w:p>
    <w:p w14:paraId="63E19560">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oferta presentada por el Proponente Plural constituido en su totalidad por micro y/o pequeñas empresas, cooperativas o asociaciones mutuales.</w:t>
      </w:r>
    </w:p>
    <w:p w14:paraId="602C7B29">
      <w:pPr>
        <w:tabs>
          <w:tab w:val="left" w:pos="709"/>
          <w:tab w:val="left" w:pos="993"/>
        </w:tabs>
        <w:spacing w:after="0" w:line="240" w:lineRule="auto"/>
        <w:jc w:val="both"/>
        <w:rPr>
          <w:rFonts w:ascii="Arial Narrow" w:hAnsi="Arial Narrow" w:cs="Arial"/>
        </w:rPr>
      </w:pPr>
    </w:p>
    <w:p w14:paraId="257DB454">
      <w:pPr>
        <w:tabs>
          <w:tab w:val="left" w:pos="709"/>
          <w:tab w:val="left" w:pos="993"/>
        </w:tabs>
        <w:spacing w:after="0" w:line="240" w:lineRule="auto"/>
        <w:jc w:val="both"/>
        <w:rPr>
          <w:rFonts w:ascii="Arial Narrow" w:hAnsi="Arial Narrow" w:cs="Arial"/>
        </w:rPr>
      </w:pPr>
      <w:r>
        <w:rPr>
          <w:rFonts w:ascii="Arial Narrow" w:hAnsi="Arial Narrow" w:cs="Arial"/>
        </w:rPr>
        <w:t>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pPr>
        <w:tabs>
          <w:tab w:val="left" w:pos="709"/>
          <w:tab w:val="left" w:pos="993"/>
        </w:tabs>
        <w:spacing w:after="0" w:line="240" w:lineRule="auto"/>
        <w:jc w:val="both"/>
        <w:rPr>
          <w:rFonts w:ascii="Arial Narrow" w:hAnsi="Arial Narrow" w:cs="Arial"/>
        </w:rPr>
      </w:pPr>
    </w:p>
    <w:p w14:paraId="423E27DD">
      <w:pPr>
        <w:tabs>
          <w:tab w:val="left" w:pos="709"/>
          <w:tab w:val="left" w:pos="993"/>
        </w:tabs>
        <w:spacing w:after="0" w:line="240" w:lineRule="auto"/>
        <w:jc w:val="both"/>
        <w:rPr>
          <w:rFonts w:ascii="Arial Narrow" w:hAnsi="Arial Narrow" w:cs="Arial"/>
        </w:rPr>
      </w:pPr>
      <w:r>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pPr>
        <w:tabs>
          <w:tab w:val="left" w:pos="709"/>
          <w:tab w:val="left" w:pos="993"/>
        </w:tabs>
        <w:spacing w:after="0" w:line="240" w:lineRule="auto"/>
        <w:jc w:val="both"/>
        <w:rPr>
          <w:rFonts w:ascii="Arial Narrow" w:hAnsi="Arial Narrow" w:cs="Arial"/>
        </w:rPr>
      </w:pPr>
    </w:p>
    <w:p w14:paraId="499FD1A7">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14:paraId="133ADBD2">
      <w:pPr>
        <w:tabs>
          <w:tab w:val="left" w:pos="709"/>
          <w:tab w:val="left" w:pos="993"/>
        </w:tabs>
        <w:spacing w:after="0" w:line="240" w:lineRule="auto"/>
        <w:jc w:val="both"/>
        <w:rPr>
          <w:rFonts w:ascii="Arial Narrow" w:hAnsi="Arial Narrow" w:cs="Arial"/>
        </w:rPr>
      </w:pPr>
    </w:p>
    <w:p w14:paraId="540FCD32">
      <w:pPr>
        <w:tabs>
          <w:tab w:val="left" w:pos="709"/>
          <w:tab w:val="left" w:pos="993"/>
        </w:tabs>
        <w:spacing w:after="0" w:line="240" w:lineRule="auto"/>
        <w:jc w:val="both"/>
        <w:rPr>
          <w:rFonts w:ascii="Arial Narrow" w:hAnsi="Arial Narrow" w:cs="Arial"/>
        </w:rPr>
      </w:pPr>
      <w:r>
        <w:rPr>
          <w:rFonts w:ascii="Arial Narrow" w:hAnsi="Arial Narrow" w:cs="Arial"/>
        </w:rPr>
        <w:t>Igualmente, cuando la oferta es presentada por un Proponente Plural se preferirá a este siempre que:</w:t>
      </w:r>
    </w:p>
    <w:p w14:paraId="7D3FE30F">
      <w:pPr>
        <w:tabs>
          <w:tab w:val="left" w:pos="709"/>
          <w:tab w:val="left" w:pos="993"/>
        </w:tabs>
        <w:spacing w:after="0" w:line="240" w:lineRule="auto"/>
        <w:jc w:val="both"/>
        <w:rPr>
          <w:rFonts w:ascii="Arial Narrow" w:hAnsi="Arial Narrow" w:cs="Arial"/>
        </w:rPr>
      </w:pPr>
    </w:p>
    <w:p w14:paraId="16F6A5DF">
      <w:pPr>
        <w:tabs>
          <w:tab w:val="left" w:pos="709"/>
          <w:tab w:val="left" w:pos="993"/>
        </w:tabs>
        <w:spacing w:after="0" w:line="240" w:lineRule="auto"/>
        <w:jc w:val="both"/>
        <w:rPr>
          <w:rFonts w:ascii="Arial Narrow" w:hAnsi="Arial Narrow" w:cs="Arial"/>
        </w:rPr>
      </w:pPr>
      <w:r>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pPr>
        <w:tabs>
          <w:tab w:val="left" w:pos="709"/>
          <w:tab w:val="left" w:pos="993"/>
        </w:tabs>
        <w:spacing w:after="0" w:line="240" w:lineRule="auto"/>
        <w:jc w:val="both"/>
        <w:rPr>
          <w:rFonts w:ascii="Arial Narrow" w:hAnsi="Arial Narrow" w:cs="Arial"/>
        </w:rPr>
      </w:pPr>
    </w:p>
    <w:p w14:paraId="0E62795C">
      <w:pPr>
        <w:tabs>
          <w:tab w:val="left" w:pos="709"/>
          <w:tab w:val="left" w:pos="993"/>
        </w:tabs>
        <w:spacing w:after="0" w:line="240" w:lineRule="auto"/>
        <w:jc w:val="both"/>
        <w:rPr>
          <w:rFonts w:ascii="Arial Narrow" w:hAnsi="Arial Narrow" w:cs="Arial"/>
        </w:rPr>
      </w:pPr>
      <w:r>
        <w:rPr>
          <w:rFonts w:ascii="Arial Narrow" w:hAnsi="Arial Narrow" w:cs="Arial"/>
        </w:rPr>
        <w:t>(b) La Mipyme, cooperativa o asociación mutual aporte mínimo el veinticinco por ciento (25%) de la experiencia general acreditada en la oferta; y</w:t>
      </w:r>
    </w:p>
    <w:p w14:paraId="72D68154">
      <w:pPr>
        <w:tabs>
          <w:tab w:val="left" w:pos="709"/>
          <w:tab w:val="left" w:pos="993"/>
        </w:tabs>
        <w:spacing w:after="0" w:line="240" w:lineRule="auto"/>
        <w:jc w:val="both"/>
        <w:rPr>
          <w:rFonts w:ascii="Arial Narrow" w:hAnsi="Arial Narrow" w:cs="Arial"/>
        </w:rPr>
      </w:pPr>
    </w:p>
    <w:p w14:paraId="2A2C7B96">
      <w:pPr>
        <w:tabs>
          <w:tab w:val="left" w:pos="709"/>
          <w:tab w:val="left" w:pos="993"/>
        </w:tabs>
        <w:spacing w:after="0" w:line="240" w:lineRule="auto"/>
        <w:jc w:val="both"/>
        <w:rPr>
          <w:rFonts w:ascii="Arial Narrow" w:hAnsi="Arial Narrow" w:cs="Arial"/>
        </w:rPr>
      </w:pPr>
      <w:r>
        <w:rPr>
          <w:rFonts w:ascii="Arial Narrow" w:hAnsi="Arial Narrow" w:cs="Arial"/>
        </w:rPr>
        <w:t>(c)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14:paraId="078DFDF1">
      <w:pPr>
        <w:tabs>
          <w:tab w:val="left" w:pos="709"/>
          <w:tab w:val="left" w:pos="993"/>
        </w:tabs>
        <w:spacing w:after="0" w:line="240" w:lineRule="auto"/>
        <w:jc w:val="both"/>
        <w:rPr>
          <w:rFonts w:ascii="Arial Narrow" w:hAnsi="Arial Narrow" w:cs="Arial"/>
        </w:rPr>
      </w:pPr>
    </w:p>
    <w:p w14:paraId="6D53AEDC">
      <w:pPr>
        <w:tabs>
          <w:tab w:val="left" w:pos="709"/>
          <w:tab w:val="left" w:pos="993"/>
        </w:tabs>
        <w:spacing w:after="0" w:line="240" w:lineRule="auto"/>
        <w:jc w:val="both"/>
        <w:rPr>
          <w:rFonts w:ascii="Arial Narrow" w:hAnsi="Arial Narrow" w:cs="Arial"/>
        </w:rPr>
      </w:pPr>
      <w:r>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pPr>
        <w:tabs>
          <w:tab w:val="left" w:pos="709"/>
          <w:tab w:val="left" w:pos="993"/>
        </w:tabs>
        <w:spacing w:after="0" w:line="240" w:lineRule="auto"/>
        <w:jc w:val="both"/>
        <w:rPr>
          <w:rFonts w:ascii="Arial Narrow" w:hAnsi="Arial Narrow" w:cs="Arial"/>
        </w:rPr>
      </w:pPr>
    </w:p>
    <w:p w14:paraId="3C2625BD">
      <w:pPr>
        <w:numPr>
          <w:ilvl w:val="0"/>
          <w:numId w:val="36"/>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pPr>
        <w:tabs>
          <w:tab w:val="left" w:pos="709"/>
          <w:tab w:val="left" w:pos="993"/>
        </w:tabs>
        <w:spacing w:after="0" w:line="240" w:lineRule="auto"/>
        <w:jc w:val="both"/>
        <w:rPr>
          <w:rFonts w:ascii="Arial Narrow" w:hAnsi="Arial Narrow" w:cs="Arial"/>
        </w:rPr>
      </w:pPr>
    </w:p>
    <w:p w14:paraId="10910F54">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las condiciones señaladas en los incisos anteriores de este numeral.</w:t>
      </w:r>
    </w:p>
    <w:p w14:paraId="2805B0A1">
      <w:pPr>
        <w:tabs>
          <w:tab w:val="left" w:pos="709"/>
          <w:tab w:val="left" w:pos="993"/>
        </w:tabs>
        <w:spacing w:after="0" w:line="240" w:lineRule="auto"/>
        <w:jc w:val="both"/>
        <w:rPr>
          <w:rFonts w:ascii="Arial Narrow" w:hAnsi="Arial Narrow" w:cs="Arial"/>
        </w:rPr>
      </w:pPr>
    </w:p>
    <w:p w14:paraId="7D55E348">
      <w:pPr>
        <w:numPr>
          <w:ilvl w:val="0"/>
          <w:numId w:val="36"/>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Si después de aplicar los criterios anteriormente mencionados persiste el empate, se utilizará el siguiente método aleatorio:</w:t>
      </w:r>
    </w:p>
    <w:p w14:paraId="62FD3658">
      <w:pPr>
        <w:tabs>
          <w:tab w:val="left" w:pos="0"/>
          <w:tab w:val="left" w:pos="142"/>
          <w:tab w:val="left" w:pos="284"/>
        </w:tabs>
        <w:spacing w:after="0" w:line="240" w:lineRule="auto"/>
        <w:jc w:val="both"/>
        <w:rPr>
          <w:rFonts w:ascii="Arial Narrow" w:hAnsi="Arial Narrow" w:cs="Arial"/>
        </w:rPr>
      </w:pPr>
    </w:p>
    <w:p w14:paraId="271AAB1B">
      <w:pPr>
        <w:numPr>
          <w:ilvl w:val="0"/>
          <w:numId w:val="37"/>
        </w:numPr>
        <w:spacing w:after="0" w:line="240" w:lineRule="auto"/>
        <w:jc w:val="both"/>
        <w:rPr>
          <w:rFonts w:ascii="Arial Narrow" w:hAnsi="Arial Narrow" w:cs="Arial"/>
        </w:rPr>
      </w:pPr>
      <w:r>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pPr>
        <w:numPr>
          <w:ilvl w:val="0"/>
          <w:numId w:val="37"/>
        </w:numPr>
        <w:spacing w:after="0" w:line="240" w:lineRule="auto"/>
        <w:jc w:val="both"/>
        <w:rPr>
          <w:rFonts w:ascii="Arial Narrow" w:hAnsi="Arial Narrow" w:cs="Arial"/>
        </w:rPr>
      </w:pPr>
      <w:r>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pPr>
        <w:numPr>
          <w:ilvl w:val="0"/>
          <w:numId w:val="37"/>
        </w:numPr>
        <w:spacing w:after="0" w:line="240" w:lineRule="auto"/>
        <w:jc w:val="both"/>
        <w:rPr>
          <w:rFonts w:ascii="Arial Narrow" w:hAnsi="Arial Narrow" w:cs="Arial"/>
        </w:rPr>
      </w:pPr>
      <w:r>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pPr>
        <w:spacing w:after="0" w:line="240" w:lineRule="auto"/>
        <w:jc w:val="both"/>
        <w:rPr>
          <w:rFonts w:ascii="Arial Narrow" w:hAnsi="Arial Narrow" w:cs="Arial"/>
          <w:b/>
          <w:bCs/>
        </w:rPr>
      </w:pPr>
    </w:p>
    <w:p w14:paraId="33A09BEE">
      <w:pPr>
        <w:spacing w:after="0" w:line="240" w:lineRule="auto"/>
        <w:jc w:val="both"/>
        <w:rPr>
          <w:rFonts w:ascii="Arial Narrow" w:hAnsi="Arial Narrow" w:cs="Arial"/>
        </w:rPr>
      </w:pPr>
      <w:r>
        <w:rPr>
          <w:rFonts w:ascii="Arial Narrow" w:hAnsi="Arial Narrow" w:cs="Arial"/>
          <w:b/>
          <w:bCs/>
        </w:rPr>
        <w:t>Nota 1:</w:t>
      </w:r>
      <w:r>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pPr>
        <w:spacing w:after="0" w:line="240" w:lineRule="auto"/>
        <w:jc w:val="both"/>
        <w:rPr>
          <w:rFonts w:ascii="Arial Narrow" w:hAnsi="Arial Narrow" w:cs="Arial"/>
          <w:lang/>
        </w:rPr>
      </w:pPr>
    </w:p>
    <w:p w14:paraId="6FE1ADC1">
      <w:pPr>
        <w:spacing w:after="0" w:line="240" w:lineRule="auto"/>
        <w:jc w:val="both"/>
        <w:rPr>
          <w:rFonts w:ascii="Arial Narrow" w:hAnsi="Arial Narrow" w:cs="Arial"/>
        </w:rPr>
      </w:pPr>
      <w:r>
        <w:rPr>
          <w:rFonts w:ascii="Arial Narrow" w:hAnsi="Arial Narrow" w:cs="Arial"/>
          <w:b/>
          <w:bCs/>
        </w:rPr>
        <w:t>Nota 2:</w:t>
      </w:r>
      <w:r>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pPr>
        <w:spacing w:after="0" w:line="240" w:lineRule="auto"/>
        <w:jc w:val="both"/>
        <w:rPr>
          <w:rFonts w:ascii="Arial Narrow" w:hAnsi="Arial Narrow" w:cs="Arial"/>
        </w:rPr>
      </w:pPr>
    </w:p>
    <w:p w14:paraId="3A8BF2F8">
      <w:pPr>
        <w:spacing w:after="0" w:line="240" w:lineRule="auto"/>
        <w:jc w:val="both"/>
        <w:rPr>
          <w:rFonts w:ascii="Arial Narrow" w:hAnsi="Arial Narrow" w:cs="Arial"/>
        </w:rPr>
      </w:pPr>
      <w:r>
        <w:rPr>
          <w:rFonts w:ascii="Arial Narrow" w:hAnsi="Arial Narrow" w:cs="Arial"/>
          <w:b/>
          <w:bCs/>
        </w:rPr>
        <w:t>Nota 3:</w:t>
      </w:r>
      <w:r>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pPr>
        <w:spacing w:after="0" w:line="240" w:lineRule="auto"/>
        <w:jc w:val="both"/>
        <w:rPr>
          <w:rFonts w:ascii="Arial Narrow" w:hAnsi="Arial Narrow" w:cs="Arial"/>
        </w:rPr>
      </w:pPr>
    </w:p>
    <w:p w14:paraId="3D2B4019">
      <w:pPr>
        <w:spacing w:after="0" w:line="240" w:lineRule="auto"/>
        <w:jc w:val="both"/>
        <w:rPr>
          <w:rFonts w:ascii="Arial Narrow" w:hAnsi="Arial Narrow" w:cs="Arial"/>
        </w:rPr>
      </w:pPr>
      <w:r>
        <w:rPr>
          <w:rFonts w:ascii="Arial Narrow" w:hAnsi="Arial Narrow" w:cs="Arial"/>
          <w:b/>
          <w:bCs/>
        </w:rPr>
        <w:t>Nota 4:</w:t>
      </w:r>
      <w:r>
        <w:rPr>
          <w:rFonts w:ascii="Arial Narrow" w:hAnsi="Arial Narrow" w:cs="Arial"/>
        </w:rPr>
        <w:t xml:space="preserve"> Conforme con el artículo </w:t>
      </w:r>
      <w:r>
        <w:fldChar w:fldCharType="begin"/>
      </w:r>
      <w:r>
        <w:instrText xml:space="preserve"> HYPERLINK "https://www.funcionpublica.gov.co/eva/gestornormativo/norma.php?i=56882" \l "18" </w:instrText>
      </w:r>
      <w:r>
        <w:fldChar w:fldCharType="separate"/>
      </w:r>
      <w:r>
        <w:rPr>
          <w:rFonts w:ascii="Arial Narrow" w:hAnsi="Arial Narrow" w:cs="Arial"/>
        </w:rPr>
        <w:t>18 </w:t>
      </w:r>
      <w:r>
        <w:rPr>
          <w:rFonts w:ascii="Arial Narrow" w:hAnsi="Arial Narrow" w:cs="Arial"/>
        </w:rPr>
        <w:fldChar w:fldCharType="end"/>
      </w:r>
      <w:r>
        <w:rPr>
          <w:rFonts w:ascii="Arial Narrow" w:hAnsi="Arial Narrow" w:cs="Arial"/>
        </w:rPr>
        <w:t>de la Ley 1712 de 2014 y los artículos </w:t>
      </w:r>
      <w:r>
        <w:fldChar w:fldCharType="begin"/>
      </w:r>
      <w:r>
        <w:instrText xml:space="preserve"> HYPERLINK "https://www.funcionpublica.gov.co/eva/gestornormativo/norma.php?i=49981" \l "5" </w:instrText>
      </w:r>
      <w:r>
        <w:fldChar w:fldCharType="separate"/>
      </w:r>
      <w:r>
        <w:rPr>
          <w:rFonts w:ascii="Arial Narrow" w:hAnsi="Arial Narrow" w:cs="Arial"/>
        </w:rPr>
        <w:t>5 </w:t>
      </w:r>
      <w:r>
        <w:rPr>
          <w:rFonts w:ascii="Arial Narrow" w:hAnsi="Arial Narrow" w:cs="Arial"/>
        </w:rPr>
        <w:fldChar w:fldCharType="end"/>
      </w:r>
      <w:r>
        <w:rPr>
          <w:rFonts w:ascii="Arial Narrow" w:hAnsi="Arial Narrow" w:cs="Arial"/>
        </w:rPr>
        <w:t>y </w:t>
      </w:r>
      <w:r>
        <w:fldChar w:fldCharType="begin"/>
      </w:r>
      <w:r>
        <w:instrText xml:space="preserve"> HYPERLINK "https://www.funcionpublica.gov.co/eva/gestornormativo/norma.php?i=49981" \l "6" </w:instrText>
      </w:r>
      <w:r>
        <w:fldChar w:fldCharType="separate"/>
      </w:r>
      <w:r>
        <w:rPr>
          <w:rFonts w:ascii="Arial Narrow" w:hAnsi="Arial Narrow" w:cs="Arial"/>
        </w:rPr>
        <w:t>6 </w:t>
      </w:r>
      <w:r>
        <w:rPr>
          <w:rFonts w:ascii="Arial Narrow" w:hAnsi="Arial Narrow" w:cs="Arial"/>
        </w:rPr>
        <w:fldChar w:fldCharType="end"/>
      </w:r>
      <w:r>
        <w:rPr>
          <w:rFonts w:ascii="Arial Narrow" w:hAnsi="Arial Narrow" w:cs="Arial"/>
        </w:rPr>
        <w:t>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3F46C178">
      <w:pPr>
        <w:spacing w:after="0" w:line="240" w:lineRule="auto"/>
        <w:jc w:val="both"/>
        <w:rPr>
          <w:rFonts w:ascii="Arial Narrow" w:hAnsi="Arial Narrow" w:cs="Arial"/>
        </w:rPr>
      </w:pPr>
    </w:p>
    <w:p w14:paraId="1878EFE3">
      <w:pPr>
        <w:spacing w:after="0" w:line="240" w:lineRule="auto"/>
        <w:jc w:val="both"/>
        <w:rPr>
          <w:rFonts w:ascii="Arial Narrow" w:hAnsi="Arial Narrow" w:cs="Arial"/>
        </w:rPr>
      </w:pPr>
      <w:r>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97A264">
      <w:pPr>
        <w:spacing w:after="0" w:line="240" w:lineRule="auto"/>
        <w:jc w:val="both"/>
        <w:rPr>
          <w:rFonts w:ascii="Arial Narrow" w:hAnsi="Arial Narrow" w:cs="Arial"/>
        </w:rPr>
      </w:pPr>
    </w:p>
    <w:p w14:paraId="3E3DC8BE">
      <w:pPr>
        <w:spacing w:after="0" w:line="240" w:lineRule="auto"/>
        <w:jc w:val="both"/>
        <w:rPr>
          <w:rFonts w:ascii="Arial" w:hAnsi="Arial" w:cs="Arial"/>
          <w:sz w:val="20"/>
          <w:szCs w:val="20"/>
          <w:lang w:val="es-ES"/>
        </w:rPr>
      </w:pPr>
      <w:r>
        <w:rPr>
          <w:rFonts w:ascii="Arial Narrow" w:hAnsi="Arial Narrow" w:cs="Arial"/>
          <w:b/>
          <w:bCs/>
        </w:rPr>
        <w:t>Nota 5:</w:t>
      </w:r>
      <w:r>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Pr>
          <w:rFonts w:ascii="Arial" w:hAnsi="Arial" w:cs="Arial"/>
          <w:sz w:val="20"/>
          <w:szCs w:val="20"/>
          <w:lang w:val="es-ES"/>
        </w:rPr>
        <w:t xml:space="preserve"> </w:t>
      </w:r>
      <w:r>
        <w:rPr>
          <w:rFonts w:ascii="Arial Narrow" w:hAnsi="Arial Narrow" w:cs="Arial"/>
        </w:rPr>
        <w:t>legales vigentes (SMMLV).</w:t>
      </w:r>
      <w:r>
        <w:rPr>
          <w:rFonts w:ascii="Arial" w:hAnsi="Arial" w:cs="Arial"/>
          <w:sz w:val="20"/>
          <w:szCs w:val="20"/>
          <w:lang w:val="es-ES"/>
        </w:rPr>
        <w:t xml:space="preserve"> </w:t>
      </w:r>
    </w:p>
    <w:p w14:paraId="724450AA">
      <w:pPr>
        <w:spacing w:after="0" w:line="240" w:lineRule="auto"/>
        <w:jc w:val="both"/>
        <w:rPr>
          <w:rFonts w:ascii="Arial Narrow" w:hAnsi="Arial Narrow" w:cs="Arial"/>
          <w:lang/>
        </w:rPr>
      </w:pPr>
    </w:p>
    <w:p w14:paraId="41D76E29">
      <w:pPr>
        <w:pStyle w:val="52"/>
        <w:spacing w:after="0" w:line="240" w:lineRule="auto"/>
        <w:ind w:left="0"/>
        <w:jc w:val="both"/>
        <w:rPr>
          <w:rFonts w:ascii="Arial Narrow" w:hAnsi="Arial Narrow" w:cs="Arial"/>
          <w:color w:val="000000"/>
          <w:lang/>
        </w:rPr>
      </w:pPr>
    </w:p>
    <w:bookmarkEnd w:id="96"/>
    <w:p w14:paraId="3B2734E1">
      <w:pPr>
        <w:rPr>
          <w:rFonts w:ascii="Arial Narrow" w:hAnsi="Arial Narrow" w:eastAsia="Times New Roman" w:cs="Arial"/>
          <w:b/>
          <w:lang w:eastAsia="es-ES"/>
        </w:rPr>
      </w:pPr>
      <w:bookmarkStart w:id="109" w:name="_Toc398128687"/>
      <w:r>
        <w:rPr>
          <w:rFonts w:ascii="Arial Narrow" w:hAnsi="Arial Narrow" w:cs="Arial"/>
          <w:b/>
          <w:lang/>
        </w:rPr>
        <w:br w:type="page"/>
      </w:r>
    </w:p>
    <w:p w14:paraId="00AA0406">
      <w:pPr>
        <w:pStyle w:val="49"/>
        <w:jc w:val="center"/>
        <w:rPr>
          <w:rFonts w:ascii="Arial Narrow" w:hAnsi="Arial Narrow" w:cs="Arial"/>
          <w:b/>
          <w:sz w:val="22"/>
          <w:szCs w:val="22"/>
        </w:rPr>
      </w:pPr>
      <w:r>
        <w:rPr>
          <w:rFonts w:ascii="Arial Narrow" w:hAnsi="Arial Narrow" w:cs="Arial"/>
          <w:b/>
          <w:sz w:val="22"/>
          <w:szCs w:val="22"/>
        </w:rPr>
        <w:t>CAPITULO VI</w:t>
      </w:r>
    </w:p>
    <w:p w14:paraId="15690797">
      <w:pPr>
        <w:pStyle w:val="49"/>
        <w:jc w:val="center"/>
        <w:rPr>
          <w:rFonts w:ascii="Arial Narrow" w:hAnsi="Arial Narrow" w:cs="Arial"/>
          <w:b/>
          <w:sz w:val="22"/>
          <w:szCs w:val="22"/>
        </w:rPr>
      </w:pPr>
      <w:r>
        <w:rPr>
          <w:rFonts w:ascii="Arial Narrow" w:hAnsi="Arial Narrow" w:cs="Arial"/>
          <w:b/>
          <w:sz w:val="22"/>
          <w:szCs w:val="22"/>
        </w:rPr>
        <w:t>CONDICIONES DEL CONTRATO</w:t>
      </w:r>
    </w:p>
    <w:bookmarkEnd w:id="109"/>
    <w:p w14:paraId="7954E22D">
      <w:pPr>
        <w:pStyle w:val="4"/>
        <w:spacing w:before="0" w:line="240" w:lineRule="auto"/>
        <w:jc w:val="both"/>
        <w:rPr>
          <w:rFonts w:ascii="Arial Narrow" w:hAnsi="Arial Narrow" w:cs="Arial"/>
          <w:color w:val="auto"/>
          <w:lang/>
        </w:rPr>
      </w:pPr>
    </w:p>
    <w:p w14:paraId="4875D823">
      <w:pPr>
        <w:pStyle w:val="52"/>
        <w:numPr>
          <w:ilvl w:val="1"/>
          <w:numId w:val="38"/>
        </w:numPr>
        <w:autoSpaceDE w:val="0"/>
        <w:autoSpaceDN w:val="0"/>
        <w:spacing w:after="0" w:line="240" w:lineRule="auto"/>
        <w:jc w:val="both"/>
        <w:rPr>
          <w:rFonts w:ascii="Arial Narrow" w:hAnsi="Arial Narrow" w:cs="Arial"/>
          <w:lang/>
        </w:rPr>
      </w:pPr>
      <w:r>
        <w:rPr>
          <w:rFonts w:ascii="Arial Narrow" w:hAnsi="Arial Narrow" w:cs="Arial"/>
          <w:b/>
          <w:bCs/>
          <w:color w:val="000000"/>
          <w:lang/>
        </w:rPr>
        <w:t>GARANTÍAS</w:t>
      </w:r>
    </w:p>
    <w:p w14:paraId="6BF19BA4">
      <w:pPr>
        <w:spacing w:after="0" w:line="240" w:lineRule="auto"/>
        <w:jc w:val="both"/>
        <w:rPr>
          <w:rFonts w:ascii="Arial Narrow" w:hAnsi="Arial Narrow" w:cs="Arial"/>
          <w:lang/>
        </w:rPr>
      </w:pPr>
    </w:p>
    <w:p w14:paraId="4EDF1A55">
      <w:pPr>
        <w:widowControl w:val="0"/>
        <w:autoSpaceDE w:val="0"/>
        <w:autoSpaceDN w:val="0"/>
        <w:adjustRightInd w:val="0"/>
        <w:spacing w:after="0" w:line="240" w:lineRule="auto"/>
        <w:jc w:val="both"/>
        <w:rPr>
          <w:rFonts w:ascii="Arial Narrow" w:hAnsi="Arial Narrow" w:eastAsia="Times New Roman" w:cs="Arial"/>
          <w:lang w:eastAsia="es-CO"/>
        </w:rPr>
      </w:pPr>
      <w:bookmarkStart w:id="110" w:name="_Toc368749612"/>
      <w:r>
        <w:rPr>
          <w:rFonts w:ascii="Arial Narrow" w:hAnsi="Arial Narrow" w:eastAsia="Times New Roman" w:cs="Arial"/>
          <w:lang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347403A8">
      <w:pPr>
        <w:widowControl w:val="0"/>
        <w:autoSpaceDE w:val="0"/>
        <w:autoSpaceDN w:val="0"/>
        <w:adjustRightInd w:val="0"/>
        <w:spacing w:after="0" w:line="240" w:lineRule="auto"/>
        <w:jc w:val="both"/>
        <w:rPr>
          <w:rFonts w:ascii="Arial Narrow" w:hAnsi="Arial Narrow" w:eastAsia="Times New Roman" w:cs="Arial"/>
          <w:lang w:eastAsia="es-CO"/>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1859"/>
        <w:gridCol w:w="1987"/>
        <w:gridCol w:w="1240"/>
        <w:gridCol w:w="1901"/>
      </w:tblGrid>
      <w:tr w14:paraId="0A81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shd w:val="clear" w:color="auto" w:fill="D0CECE"/>
            <w:vAlign w:val="center"/>
          </w:tcPr>
          <w:p w14:paraId="13AAC63A">
            <w:pPr>
              <w:spacing w:after="0" w:line="240" w:lineRule="auto"/>
              <w:jc w:val="center"/>
              <w:rPr>
                <w:rFonts w:ascii="Arial Narrow" w:hAnsi="Arial Narrow" w:eastAsia="Times New Roman" w:cs="Arial"/>
                <w:b/>
                <w:color w:val="000000"/>
                <w:spacing w:val="-3"/>
                <w:sz w:val="20"/>
                <w:szCs w:val="20"/>
                <w:lang w:eastAsia="es-ES"/>
              </w:rPr>
            </w:pPr>
            <w:r>
              <w:rPr>
                <w:rFonts w:ascii="Arial Narrow" w:hAnsi="Arial Narrow" w:eastAsia="Times New Roman" w:cs="Arial"/>
                <w:b/>
                <w:color w:val="000000"/>
                <w:spacing w:val="-3"/>
                <w:sz w:val="20"/>
                <w:szCs w:val="20"/>
                <w:lang w:eastAsia="es-ES"/>
              </w:rPr>
              <w:t>AMPAROS O PÓLIZAS A SOLICITAR</w:t>
            </w:r>
          </w:p>
        </w:tc>
        <w:tc>
          <w:tcPr>
            <w:tcW w:w="1066" w:type="pct"/>
            <w:shd w:val="clear" w:color="auto" w:fill="D0CECE"/>
            <w:vAlign w:val="center"/>
          </w:tcPr>
          <w:p w14:paraId="19834CDB">
            <w:pPr>
              <w:spacing w:after="0" w:line="240" w:lineRule="auto"/>
              <w:jc w:val="center"/>
              <w:rPr>
                <w:rFonts w:ascii="Arial Narrow" w:hAnsi="Arial Narrow" w:eastAsia="Times New Roman" w:cs="Arial"/>
                <w:b/>
                <w:color w:val="000000"/>
                <w:spacing w:val="-3"/>
                <w:sz w:val="20"/>
                <w:szCs w:val="20"/>
                <w:lang w:eastAsia="es-ES"/>
              </w:rPr>
            </w:pPr>
            <w:r>
              <w:rPr>
                <w:rFonts w:ascii="Arial Narrow" w:hAnsi="Arial Narrow" w:eastAsia="Times New Roman" w:cs="Arial"/>
                <w:b/>
                <w:color w:val="000000"/>
                <w:spacing w:val="-3"/>
                <w:sz w:val="20"/>
                <w:szCs w:val="20"/>
                <w:lang w:eastAsia="es-ES"/>
              </w:rPr>
              <w:t>RIESGO QUE PROTEGE</w:t>
            </w:r>
          </w:p>
        </w:tc>
        <w:tc>
          <w:tcPr>
            <w:tcW w:w="1139" w:type="pct"/>
            <w:shd w:val="clear" w:color="auto" w:fill="D0CECE"/>
            <w:vAlign w:val="center"/>
          </w:tcPr>
          <w:p w14:paraId="5D28205C">
            <w:pPr>
              <w:spacing w:after="0" w:line="240" w:lineRule="auto"/>
              <w:jc w:val="center"/>
              <w:rPr>
                <w:rFonts w:ascii="Arial Narrow" w:hAnsi="Arial Narrow" w:eastAsia="Times New Roman" w:cs="Arial"/>
                <w:b/>
                <w:color w:val="000000"/>
                <w:spacing w:val="-3"/>
                <w:sz w:val="20"/>
                <w:szCs w:val="20"/>
                <w:lang w:eastAsia="es-ES"/>
              </w:rPr>
            </w:pPr>
            <w:r>
              <w:rPr>
                <w:rFonts w:ascii="Arial Narrow" w:hAnsi="Arial Narrow" w:eastAsia="Times New Roman" w:cs="Arial"/>
                <w:b/>
                <w:color w:val="000000"/>
                <w:spacing w:val="-3"/>
                <w:sz w:val="20"/>
                <w:szCs w:val="20"/>
                <w:lang w:eastAsia="es-ES"/>
              </w:rPr>
              <w:t xml:space="preserve">CUANTÍA DE COBERTURA </w:t>
            </w:r>
          </w:p>
        </w:tc>
        <w:tc>
          <w:tcPr>
            <w:tcW w:w="711" w:type="pct"/>
            <w:shd w:val="clear" w:color="auto" w:fill="D0CECE"/>
            <w:vAlign w:val="center"/>
          </w:tcPr>
          <w:p w14:paraId="676E491A">
            <w:pPr>
              <w:spacing w:after="0" w:line="240" w:lineRule="auto"/>
              <w:jc w:val="center"/>
              <w:rPr>
                <w:rFonts w:ascii="Arial Narrow" w:hAnsi="Arial Narrow" w:eastAsia="Times New Roman" w:cs="Arial"/>
                <w:b/>
                <w:color w:val="000000"/>
                <w:spacing w:val="-3"/>
                <w:sz w:val="20"/>
                <w:szCs w:val="20"/>
                <w:lang w:eastAsia="es-ES"/>
              </w:rPr>
            </w:pPr>
            <w:r>
              <w:rPr>
                <w:rFonts w:ascii="Arial Narrow" w:hAnsi="Arial Narrow" w:eastAsia="Times New Roman" w:cs="Arial"/>
                <w:b/>
                <w:color w:val="000000"/>
                <w:spacing w:val="-3"/>
                <w:sz w:val="20"/>
                <w:szCs w:val="20"/>
                <w:lang w:eastAsia="es-ES"/>
              </w:rPr>
              <w:t>VIGENCIA INICIAL</w:t>
            </w:r>
          </w:p>
        </w:tc>
        <w:tc>
          <w:tcPr>
            <w:tcW w:w="1090" w:type="pct"/>
            <w:shd w:val="clear" w:color="auto" w:fill="D0CECE"/>
            <w:vAlign w:val="center"/>
          </w:tcPr>
          <w:p w14:paraId="0CF768ED">
            <w:pPr>
              <w:spacing w:after="0" w:line="240" w:lineRule="auto"/>
              <w:jc w:val="center"/>
              <w:rPr>
                <w:rFonts w:ascii="Arial Narrow" w:hAnsi="Arial Narrow" w:eastAsia="Times New Roman" w:cs="Arial"/>
                <w:b/>
                <w:color w:val="000000"/>
                <w:spacing w:val="-3"/>
                <w:sz w:val="20"/>
                <w:szCs w:val="20"/>
                <w:lang w:eastAsia="es-ES"/>
              </w:rPr>
            </w:pPr>
            <w:r>
              <w:rPr>
                <w:rFonts w:ascii="Arial Narrow" w:hAnsi="Arial Narrow" w:eastAsia="Times New Roman" w:cs="Arial"/>
                <w:b/>
                <w:color w:val="000000"/>
                <w:spacing w:val="-3"/>
                <w:sz w:val="20"/>
                <w:szCs w:val="20"/>
                <w:lang w:eastAsia="es-ES"/>
              </w:rPr>
              <w:t>VIGENCIA FINAL</w:t>
            </w:r>
          </w:p>
        </w:tc>
      </w:tr>
      <w:tr w14:paraId="3901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155A53BA">
            <w:pPr>
              <w:spacing w:after="0" w:line="240" w:lineRule="auto"/>
              <w:jc w:val="both"/>
              <w:rPr>
                <w:rFonts w:ascii="Arial Narrow" w:hAnsi="Arial Narrow" w:eastAsia="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Cumplimiento</w:t>
            </w:r>
          </w:p>
          <w:p w14:paraId="454ACC2E">
            <w:pPr>
              <w:spacing w:after="0" w:line="240" w:lineRule="auto"/>
              <w:jc w:val="both"/>
              <w:rPr>
                <w:rFonts w:ascii="Arial Narrow" w:hAnsi="Arial Narrow" w:eastAsia="Times New Roman" w:cs="Arial"/>
                <w:b/>
                <w:bCs/>
                <w:color w:val="000000"/>
                <w:sz w:val="20"/>
                <w:szCs w:val="20"/>
                <w:lang w:val="es-ES" w:eastAsia="es-ES"/>
              </w:rPr>
            </w:pPr>
          </w:p>
          <w:p w14:paraId="6187D0BC">
            <w:pPr>
              <w:spacing w:after="0" w:line="240" w:lineRule="auto"/>
              <w:jc w:val="both"/>
              <w:rPr>
                <w:rFonts w:ascii="Arial Narrow" w:hAnsi="Arial Narrow" w:eastAsia="Times New Roman" w:cs="Arial"/>
                <w:b/>
                <w:color w:val="000000"/>
                <w:spacing w:val="-3"/>
                <w:sz w:val="20"/>
                <w:szCs w:val="20"/>
                <w:lang w:eastAsia="es-ES"/>
              </w:rPr>
            </w:pPr>
          </w:p>
        </w:tc>
        <w:tc>
          <w:tcPr>
            <w:tcW w:w="1066" w:type="pct"/>
            <w:vAlign w:val="center"/>
          </w:tcPr>
          <w:p w14:paraId="325F95D6">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Cumplimiento tardío, defectuoso o incompleto del contrato, pago de multas impuestas, de la cláusula penal pecuniaria y declaración de caducidad del contrato.</w:t>
            </w:r>
          </w:p>
        </w:tc>
        <w:tc>
          <w:tcPr>
            <w:tcW w:w="1139" w:type="pct"/>
            <w:vAlign w:val="center"/>
          </w:tcPr>
          <w:p w14:paraId="18040EE8">
            <w:pPr>
              <w:spacing w:after="0" w:line="240" w:lineRule="auto"/>
              <w:jc w:val="both"/>
              <w:rPr>
                <w:rFonts w:ascii="Arial Narrow" w:hAnsi="Arial Narrow" w:eastAsia="Times New Roman" w:cs="Arial"/>
                <w:bCs/>
                <w:color w:val="000000"/>
                <w:sz w:val="20"/>
                <w:szCs w:val="20"/>
                <w:lang w:val="es-ES" w:eastAsia="es-ES"/>
              </w:rPr>
            </w:pPr>
            <w:r>
              <w:rPr>
                <w:rFonts w:ascii="Arial Narrow" w:hAnsi="Arial Narrow" w:eastAsia="Times New Roman" w:cs="Arial"/>
                <w:bCs/>
                <w:color w:val="000000"/>
                <w:sz w:val="20"/>
                <w:szCs w:val="20"/>
                <w:lang w:val="es-ES" w:eastAsia="es-ES"/>
              </w:rPr>
              <w:t>En una cuantía equivalente al veinte por ciento [20%] del valor del contrato.</w:t>
            </w:r>
          </w:p>
          <w:p w14:paraId="6EBC9DCA">
            <w:pPr>
              <w:spacing w:after="0" w:line="240" w:lineRule="auto"/>
              <w:jc w:val="both"/>
              <w:rPr>
                <w:rFonts w:ascii="Arial Narrow" w:hAnsi="Arial Narrow" w:eastAsia="Times New Roman" w:cs="Arial"/>
                <w:color w:val="000000"/>
                <w:spacing w:val="-3"/>
                <w:sz w:val="20"/>
                <w:szCs w:val="20"/>
                <w:lang w:eastAsia="es-ES"/>
              </w:rPr>
            </w:pPr>
          </w:p>
          <w:p w14:paraId="54FE4179">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Para los contratos de obra, concesión, app o consultoría de mayor cuantía, se exigirá una cuantía equivalente al treinta por ciento (30%), la cláusula penal de dichos contratos deberá cubrir este porcentaje.</w:t>
            </w:r>
          </w:p>
        </w:tc>
        <w:tc>
          <w:tcPr>
            <w:tcW w:w="711" w:type="pct"/>
            <w:vAlign w:val="center"/>
          </w:tcPr>
          <w:p w14:paraId="392298CC">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A partir de la fecha de suscripción del contrato</w:t>
            </w:r>
          </w:p>
        </w:tc>
        <w:tc>
          <w:tcPr>
            <w:tcW w:w="1090" w:type="pct"/>
            <w:vAlign w:val="center"/>
          </w:tcPr>
          <w:p w14:paraId="7F4C9BC7">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Hasta la fecha de terminación del contrato y cuatro (4) meses más.</w:t>
            </w:r>
          </w:p>
        </w:tc>
      </w:tr>
      <w:tr w14:paraId="7B0D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7B5D97A8">
            <w:pPr>
              <w:spacing w:after="0" w:line="240" w:lineRule="auto"/>
              <w:jc w:val="both"/>
              <w:rPr>
                <w:rFonts w:ascii="Arial Narrow" w:hAnsi="Arial Narrow" w:eastAsia="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Pago de salarios, prestaciones sociales legales e indemnizaciones laborales</w:t>
            </w:r>
          </w:p>
        </w:tc>
        <w:tc>
          <w:tcPr>
            <w:tcW w:w="1066" w:type="pct"/>
            <w:vAlign w:val="center"/>
          </w:tcPr>
          <w:p w14:paraId="5090011D">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Incumplimiento de las obligaciones laborales del contratista, de las obligaciones con los sistemas de seguridad social, salud y parafiscales, accidentes laborales.</w:t>
            </w:r>
          </w:p>
        </w:tc>
        <w:tc>
          <w:tcPr>
            <w:tcW w:w="1139" w:type="pct"/>
            <w:vAlign w:val="center"/>
          </w:tcPr>
          <w:p w14:paraId="3F87A3C1">
            <w:pPr>
              <w:spacing w:after="0" w:line="240" w:lineRule="auto"/>
              <w:jc w:val="both"/>
              <w:rPr>
                <w:rFonts w:ascii="Arial Narrow" w:hAnsi="Arial Narrow" w:eastAsia="Times New Roman" w:cs="Arial"/>
                <w:bCs/>
                <w:color w:val="000000"/>
                <w:sz w:val="20"/>
                <w:szCs w:val="20"/>
                <w:lang w:val="es-ES" w:eastAsia="es-ES"/>
              </w:rPr>
            </w:pPr>
            <w:r>
              <w:rPr>
                <w:rFonts w:ascii="Arial Narrow" w:hAnsi="Arial Narrow" w:eastAsia="Times New Roman" w:cs="Arial"/>
                <w:bCs/>
                <w:color w:val="000000"/>
                <w:sz w:val="20"/>
                <w:szCs w:val="20"/>
                <w:lang w:val="es-ES" w:eastAsia="es-ES"/>
              </w:rPr>
              <w:t>En una cuantía equivalente al veinte por ciento [20%] del valor del contrato</w:t>
            </w:r>
          </w:p>
          <w:p w14:paraId="51A2045F">
            <w:pPr>
              <w:spacing w:after="0" w:line="240" w:lineRule="auto"/>
              <w:jc w:val="both"/>
              <w:rPr>
                <w:rFonts w:ascii="Arial Narrow" w:hAnsi="Arial Narrow" w:eastAsia="Times New Roman" w:cs="Arial"/>
                <w:bCs/>
                <w:color w:val="000000"/>
                <w:spacing w:val="-3"/>
                <w:sz w:val="20"/>
                <w:szCs w:val="20"/>
                <w:lang w:val="es-ES" w:eastAsia="es-ES"/>
              </w:rPr>
            </w:pPr>
          </w:p>
          <w:p w14:paraId="4F8E8182">
            <w:pPr>
              <w:spacing w:after="0" w:line="240" w:lineRule="auto"/>
              <w:jc w:val="both"/>
              <w:rPr>
                <w:rFonts w:ascii="Arial Narrow" w:hAnsi="Arial Narrow" w:eastAsia="Times New Roman" w:cs="Arial"/>
                <w:color w:val="000000"/>
                <w:spacing w:val="-3"/>
                <w:sz w:val="20"/>
                <w:szCs w:val="20"/>
                <w:lang w:eastAsia="es-ES"/>
              </w:rPr>
            </w:pPr>
          </w:p>
        </w:tc>
        <w:tc>
          <w:tcPr>
            <w:tcW w:w="711" w:type="pct"/>
            <w:vAlign w:val="center"/>
          </w:tcPr>
          <w:p w14:paraId="290B3FA1">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A partir de la fecha de suscripción del contrato</w:t>
            </w:r>
          </w:p>
        </w:tc>
        <w:tc>
          <w:tcPr>
            <w:tcW w:w="1090" w:type="pct"/>
            <w:vAlign w:val="center"/>
          </w:tcPr>
          <w:p w14:paraId="2F94D071">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Hasta la fecha de terminación del contrato y tres (3) años más.</w:t>
            </w:r>
          </w:p>
        </w:tc>
      </w:tr>
      <w:tr w14:paraId="663BB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477A32A2">
            <w:pPr>
              <w:spacing w:after="0" w:line="240" w:lineRule="auto"/>
              <w:jc w:val="both"/>
              <w:rPr>
                <w:rFonts w:ascii="Arial Narrow" w:hAnsi="Arial Narrow" w:eastAsia="Times New Roman" w:cs="Arial"/>
                <w:b/>
                <w:color w:val="000000"/>
                <w:sz w:val="20"/>
                <w:szCs w:val="20"/>
                <w:lang w:eastAsia="es-ES"/>
              </w:rPr>
            </w:pPr>
            <w:r>
              <w:rPr>
                <w:rFonts w:ascii="Arial Narrow" w:hAnsi="Arial Narrow" w:eastAsia="Times New Roman" w:cs="Arial"/>
                <w:b/>
                <w:color w:val="000000"/>
                <w:sz w:val="20"/>
                <w:szCs w:val="20"/>
                <w:lang w:eastAsia="es-ES"/>
              </w:rPr>
              <w:t>Calidad y Correcto funcionamiento de los bienes y equipos suministrados</w:t>
            </w:r>
          </w:p>
          <w:p w14:paraId="35F54B71">
            <w:pPr>
              <w:spacing w:after="0" w:line="240" w:lineRule="auto"/>
              <w:jc w:val="both"/>
              <w:rPr>
                <w:rFonts w:ascii="Arial Narrow" w:hAnsi="Arial Narrow" w:eastAsia="Times New Roman" w:cs="Arial"/>
                <w:b/>
                <w:bCs/>
                <w:color w:val="000000"/>
                <w:sz w:val="20"/>
                <w:szCs w:val="20"/>
                <w:lang w:val="es-ES" w:eastAsia="es-ES"/>
              </w:rPr>
            </w:pPr>
          </w:p>
          <w:p w14:paraId="1E5BF8AF">
            <w:pPr>
              <w:tabs>
                <w:tab w:val="left" w:pos="-720"/>
                <w:tab w:val="left" w:pos="0"/>
              </w:tabs>
              <w:suppressAutoHyphens/>
              <w:spacing w:after="0" w:line="240" w:lineRule="auto"/>
              <w:jc w:val="both"/>
              <w:rPr>
                <w:rFonts w:ascii="Arial Narrow" w:hAnsi="Arial Narrow" w:eastAsia="Times New Roman" w:cs="Arial"/>
                <w:b/>
                <w:color w:val="000000"/>
                <w:spacing w:val="-3"/>
                <w:sz w:val="20"/>
                <w:szCs w:val="20"/>
                <w:lang w:eastAsia="es-ES"/>
              </w:rPr>
            </w:pPr>
          </w:p>
        </w:tc>
        <w:tc>
          <w:tcPr>
            <w:tcW w:w="1066" w:type="pct"/>
            <w:vAlign w:val="center"/>
          </w:tcPr>
          <w:p w14:paraId="496001C1">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Mala calidad o funcionamiento inadecuado de los bienes contratados.</w:t>
            </w:r>
          </w:p>
        </w:tc>
        <w:tc>
          <w:tcPr>
            <w:tcW w:w="1139" w:type="pct"/>
            <w:vAlign w:val="center"/>
          </w:tcPr>
          <w:p w14:paraId="03301B17">
            <w:pPr>
              <w:tabs>
                <w:tab w:val="left" w:pos="-720"/>
                <w:tab w:val="left" w:pos="0"/>
              </w:tabs>
              <w:suppressAutoHyphens/>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bCs/>
                <w:color w:val="000000"/>
                <w:sz w:val="20"/>
                <w:szCs w:val="20"/>
                <w:lang w:val="es-ES" w:eastAsia="es-ES"/>
              </w:rPr>
              <w:t>En una cuantía equivalente al veinte por ciento [20%] del valor del contrato</w:t>
            </w:r>
            <w:r>
              <w:rPr>
                <w:rFonts w:ascii="Arial Narrow" w:hAnsi="Arial Narrow" w:eastAsia="Times New Roman" w:cs="Arial"/>
                <w:bCs/>
                <w:color w:val="000000"/>
                <w:spacing w:val="-3"/>
                <w:sz w:val="20"/>
                <w:szCs w:val="20"/>
                <w:lang w:val="es-ES" w:eastAsia="es-ES"/>
              </w:rPr>
              <w:t xml:space="preserve"> </w:t>
            </w:r>
          </w:p>
        </w:tc>
        <w:tc>
          <w:tcPr>
            <w:tcW w:w="711" w:type="pct"/>
            <w:vAlign w:val="center"/>
          </w:tcPr>
          <w:p w14:paraId="678BE9E4">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A partir de la fecha de recibo a satisfacción del objeto del contrato</w:t>
            </w:r>
          </w:p>
        </w:tc>
        <w:tc>
          <w:tcPr>
            <w:tcW w:w="1090" w:type="pct"/>
            <w:vAlign w:val="center"/>
          </w:tcPr>
          <w:p w14:paraId="7D98B3EE">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Hasta la fecha de terminación del plazo de la garantía técnica que cubra los bienes establecida en el formato 8 Especificaciones Técnicas.</w:t>
            </w:r>
          </w:p>
        </w:tc>
      </w:tr>
      <w:tr w14:paraId="38071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1CAB269B">
            <w:pPr>
              <w:tabs>
                <w:tab w:val="left" w:pos="-720"/>
                <w:tab w:val="left" w:pos="0"/>
              </w:tabs>
              <w:suppressAutoHyphens/>
              <w:spacing w:after="0" w:line="240" w:lineRule="auto"/>
              <w:contextualSpacing/>
              <w:jc w:val="both"/>
              <w:rPr>
                <w:rFonts w:ascii="Arial Narrow" w:hAnsi="Arial Narrow" w:eastAsia="Times New Roman" w:cs="Arial"/>
                <w:b/>
                <w:color w:val="000000"/>
                <w:sz w:val="20"/>
                <w:szCs w:val="20"/>
                <w:lang w:val="es-ES" w:eastAsia="es-ES"/>
              </w:rPr>
            </w:pPr>
          </w:p>
          <w:p w14:paraId="6CF4CBE4">
            <w:pPr>
              <w:tabs>
                <w:tab w:val="left" w:pos="-720"/>
                <w:tab w:val="left" w:pos="0"/>
              </w:tabs>
              <w:suppressAutoHyphens/>
              <w:spacing w:after="0" w:line="240" w:lineRule="auto"/>
              <w:contextualSpacing/>
              <w:jc w:val="both"/>
              <w:rPr>
                <w:rFonts w:ascii="Arial Narrow" w:hAnsi="Arial Narrow" w:eastAsia="Times New Roman" w:cs="Arial"/>
                <w:b/>
                <w:bCs/>
                <w:color w:val="000000"/>
                <w:sz w:val="20"/>
                <w:szCs w:val="20"/>
                <w:lang w:val="es-ES" w:eastAsia="es-ES"/>
              </w:rPr>
            </w:pPr>
            <w:r>
              <w:rPr>
                <w:rFonts w:ascii="Arial Narrow" w:hAnsi="Arial Narrow" w:eastAsia="Times New Roman" w:cs="Arial"/>
                <w:b/>
                <w:color w:val="000000"/>
                <w:sz w:val="20"/>
                <w:szCs w:val="20"/>
                <w:lang w:val="es-ES" w:eastAsia="es-ES"/>
              </w:rPr>
              <w:t xml:space="preserve">Póliza de </w:t>
            </w:r>
            <w:r>
              <w:rPr>
                <w:rFonts w:ascii="Arial Narrow" w:hAnsi="Arial Narrow" w:eastAsia="Times New Roman" w:cs="Arial"/>
                <w:b/>
                <w:bCs/>
                <w:color w:val="000000"/>
                <w:sz w:val="20"/>
                <w:szCs w:val="20"/>
                <w:lang w:val="es-ES" w:eastAsia="es-ES"/>
              </w:rPr>
              <w:t xml:space="preserve">Responsabilidad Extracontractual: </w:t>
            </w:r>
          </w:p>
          <w:p w14:paraId="063EE3E4">
            <w:pPr>
              <w:tabs>
                <w:tab w:val="left" w:pos="-720"/>
                <w:tab w:val="left" w:pos="0"/>
              </w:tabs>
              <w:suppressAutoHyphens/>
              <w:spacing w:after="0" w:line="240" w:lineRule="auto"/>
              <w:contextualSpacing/>
              <w:jc w:val="both"/>
              <w:rPr>
                <w:rFonts w:ascii="Arial Narrow" w:hAnsi="Arial Narrow" w:eastAsia="Times New Roman" w:cs="Arial"/>
                <w:b/>
                <w:bCs/>
                <w:color w:val="000000"/>
                <w:sz w:val="20"/>
                <w:szCs w:val="20"/>
                <w:lang w:val="es-ES" w:eastAsia="es-ES"/>
              </w:rPr>
            </w:pPr>
          </w:p>
          <w:p w14:paraId="35B95142">
            <w:pPr>
              <w:tabs>
                <w:tab w:val="left" w:pos="-720"/>
                <w:tab w:val="left" w:pos="0"/>
              </w:tabs>
              <w:suppressAutoHyphens/>
              <w:spacing w:after="0" w:line="240" w:lineRule="auto"/>
              <w:contextualSpacing/>
              <w:jc w:val="both"/>
              <w:rPr>
                <w:rFonts w:ascii="Arial Narrow" w:hAnsi="Arial Narrow" w:eastAsia="Times New Roman" w:cs="Arial"/>
                <w:b/>
                <w:color w:val="000000"/>
                <w:sz w:val="20"/>
                <w:szCs w:val="20"/>
                <w:lang w:val="es-ES" w:eastAsia="es-ES"/>
              </w:rPr>
            </w:pPr>
          </w:p>
        </w:tc>
        <w:tc>
          <w:tcPr>
            <w:tcW w:w="1066" w:type="pct"/>
            <w:vAlign w:val="center"/>
          </w:tcPr>
          <w:p w14:paraId="216F29FE">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bCs/>
                <w:color w:val="000000"/>
                <w:spacing w:val="-3"/>
                <w:sz w:val="20"/>
                <w:szCs w:val="20"/>
                <w:lang w:eastAsia="es-ES"/>
              </w:rPr>
              <w:t xml:space="preserve">Daños a terceros derivados de la ejecución contractual </w:t>
            </w:r>
          </w:p>
        </w:tc>
        <w:tc>
          <w:tcPr>
            <w:tcW w:w="1139" w:type="pct"/>
            <w:vAlign w:val="center"/>
          </w:tcPr>
          <w:p w14:paraId="40AAC705">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z w:val="20"/>
                <w:szCs w:val="20"/>
                <w:lang w:val="es-ES" w:eastAsia="es-ES"/>
              </w:rPr>
              <w:t>En una cuantía equivalente al 30% del valor de contrato.</w:t>
            </w:r>
          </w:p>
        </w:tc>
        <w:tc>
          <w:tcPr>
            <w:tcW w:w="711" w:type="pct"/>
            <w:vAlign w:val="center"/>
          </w:tcPr>
          <w:p w14:paraId="72A1EB2C">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color w:val="000000"/>
                <w:spacing w:val="-3"/>
                <w:sz w:val="20"/>
                <w:szCs w:val="20"/>
                <w:lang w:eastAsia="es-ES"/>
              </w:rPr>
              <w:t>A partir de la fecha de suscripción del contrato</w:t>
            </w:r>
          </w:p>
        </w:tc>
        <w:tc>
          <w:tcPr>
            <w:tcW w:w="1090" w:type="pct"/>
            <w:vAlign w:val="center"/>
          </w:tcPr>
          <w:p w14:paraId="48C7E774">
            <w:pPr>
              <w:spacing w:after="0" w:line="240" w:lineRule="auto"/>
              <w:jc w:val="both"/>
              <w:rPr>
                <w:rFonts w:ascii="Arial Narrow" w:hAnsi="Arial Narrow" w:eastAsia="Times New Roman" w:cs="Arial"/>
                <w:color w:val="000000"/>
                <w:spacing w:val="-3"/>
                <w:sz w:val="20"/>
                <w:szCs w:val="20"/>
                <w:lang w:eastAsia="es-ES"/>
              </w:rPr>
            </w:pPr>
            <w:r>
              <w:rPr>
                <w:rFonts w:ascii="Arial Narrow" w:hAnsi="Arial Narrow" w:eastAsia="Times New Roman" w:cs="Arial"/>
                <w:bCs/>
                <w:color w:val="000000"/>
                <w:spacing w:val="-3"/>
                <w:sz w:val="20"/>
                <w:szCs w:val="20"/>
                <w:lang w:eastAsia="es-ES"/>
              </w:rPr>
              <w:t>Dos (2) años a partir de la firma del acta de recibo final.</w:t>
            </w:r>
          </w:p>
        </w:tc>
      </w:tr>
    </w:tbl>
    <w:p w14:paraId="2EB14B60">
      <w:pPr>
        <w:widowControl w:val="0"/>
        <w:autoSpaceDE w:val="0"/>
        <w:autoSpaceDN w:val="0"/>
        <w:adjustRightInd w:val="0"/>
        <w:spacing w:after="0" w:line="240" w:lineRule="auto"/>
        <w:jc w:val="both"/>
        <w:rPr>
          <w:rFonts w:ascii="Arial Narrow" w:hAnsi="Arial Narrow" w:eastAsia="Times New Roman" w:cs="Arial"/>
          <w:lang w:eastAsia="es-CO"/>
        </w:rPr>
      </w:pPr>
    </w:p>
    <w:p w14:paraId="38F991C1">
      <w:pPr>
        <w:widowControl w:val="0"/>
        <w:autoSpaceDE w:val="0"/>
        <w:autoSpaceDN w:val="0"/>
        <w:adjustRightInd w:val="0"/>
        <w:spacing w:after="0" w:line="240" w:lineRule="auto"/>
        <w:jc w:val="both"/>
        <w:rPr>
          <w:rFonts w:ascii="Arial Narrow" w:hAnsi="Arial Narrow" w:eastAsia="Times New Roman" w:cs="Arial"/>
          <w:lang w:eastAsia="es-CO"/>
        </w:rPr>
      </w:pPr>
    </w:p>
    <w:p w14:paraId="7AE289BE">
      <w:pPr>
        <w:widowControl w:val="0"/>
        <w:autoSpaceDE w:val="0"/>
        <w:autoSpaceDN w:val="0"/>
        <w:adjustRightInd w:val="0"/>
        <w:spacing w:after="0" w:line="240" w:lineRule="auto"/>
        <w:jc w:val="both"/>
        <w:rPr>
          <w:rFonts w:ascii="Arial Narrow" w:hAnsi="Arial Narrow" w:eastAsia="Times New Roman" w:cs="Arial"/>
          <w:lang w:eastAsia="es-CO"/>
        </w:rPr>
      </w:pPr>
    </w:p>
    <w:p w14:paraId="5659DACC">
      <w:pPr>
        <w:widowControl w:val="0"/>
        <w:autoSpaceDE w:val="0"/>
        <w:autoSpaceDN w:val="0"/>
        <w:adjustRightInd w:val="0"/>
        <w:spacing w:after="0" w:line="240" w:lineRule="auto"/>
        <w:jc w:val="both"/>
        <w:rPr>
          <w:rFonts w:ascii="Arial Narrow" w:hAnsi="Arial Narrow" w:cs="Arial"/>
          <w:spacing w:val="-3"/>
          <w:lang/>
        </w:rPr>
      </w:pPr>
    </w:p>
    <w:p w14:paraId="62625F06">
      <w:pPr>
        <w:pStyle w:val="52"/>
        <w:numPr>
          <w:ilvl w:val="1"/>
          <w:numId w:val="38"/>
        </w:numPr>
        <w:autoSpaceDE w:val="0"/>
        <w:autoSpaceDN w:val="0"/>
        <w:spacing w:after="0" w:line="240" w:lineRule="auto"/>
        <w:jc w:val="both"/>
        <w:rPr>
          <w:rFonts w:ascii="Arial Narrow" w:hAnsi="Arial Narrow" w:cs="Arial"/>
          <w:b/>
          <w:bCs/>
          <w:lang/>
        </w:rPr>
      </w:pPr>
      <w:r>
        <w:rPr>
          <w:rFonts w:ascii="Arial Narrow" w:hAnsi="Arial Narrow" w:cs="Arial"/>
          <w:b/>
          <w:bCs/>
          <w:lang/>
        </w:rPr>
        <w:t>PRESENTACIÓN</w:t>
      </w:r>
      <w:r>
        <w:rPr>
          <w:rFonts w:ascii="Arial Narrow" w:hAnsi="Arial Narrow" w:eastAsia="Times New Roman" w:cs="Arial"/>
          <w:b/>
          <w:bCs/>
          <w:lang w:eastAsia="es-ES"/>
        </w:rPr>
        <w:t xml:space="preserve"> FORMATO INGRESO DE PROVEEDORES</w:t>
      </w:r>
    </w:p>
    <w:p w14:paraId="72E44BB5">
      <w:pPr>
        <w:widowControl w:val="0"/>
        <w:tabs>
          <w:tab w:val="left" w:pos="3612"/>
        </w:tabs>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b/>
      </w:r>
    </w:p>
    <w:p w14:paraId="3B39597D">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Pr>
          <w:rFonts w:ascii="Arial Narrow" w:hAnsi="Arial Narrow" w:eastAsia="Times New Roman" w:cs="Arial"/>
          <w:spacing w:val="-3"/>
          <w:lang w:eastAsia="es-ES"/>
        </w:rPr>
        <w:t xml:space="preserve">debe entregar en la Dirección Administrativa  –Grupo de Procesos Contractuales – de la </w:t>
      </w:r>
      <w:r>
        <w:rPr>
          <w:rFonts w:ascii="Arial Narrow" w:hAnsi="Arial Narrow" w:cs="Arial"/>
          <w:lang/>
        </w:rPr>
        <w:t>Aerocivil</w:t>
      </w:r>
      <w:r>
        <w:rPr>
          <w:rFonts w:ascii="Arial Narrow" w:hAnsi="Arial Narrow" w:eastAsia="Times New Roman" w:cs="Arial"/>
          <w:spacing w:val="-3"/>
          <w:lang w:eastAsia="es-ES"/>
        </w:rPr>
        <w:t xml:space="preserve">, con la información y la certificación bancaria requerida. </w:t>
      </w:r>
    </w:p>
    <w:p w14:paraId="222AD845">
      <w:pPr>
        <w:spacing w:after="0" w:line="240" w:lineRule="auto"/>
        <w:contextualSpacing/>
        <w:jc w:val="both"/>
        <w:rPr>
          <w:rFonts w:ascii="Arial Narrow" w:hAnsi="Arial Narrow" w:eastAsia="Times New Roman" w:cs="Arial"/>
          <w:spacing w:val="-3"/>
          <w:lang w:eastAsia="es-ES"/>
        </w:rPr>
      </w:pPr>
    </w:p>
    <w:p w14:paraId="60B789F5">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spacing w:val="-3"/>
          <w:lang w:eastAsia="es-ES"/>
        </w:rPr>
        <w:t>La información se debe consignar en todos y cada uno de sus numerales en forma legible.</w:t>
      </w:r>
    </w:p>
    <w:p w14:paraId="7C34735C">
      <w:pPr>
        <w:pStyle w:val="49"/>
        <w:jc w:val="both"/>
        <w:rPr>
          <w:rFonts w:ascii="Arial Narrow" w:hAnsi="Arial Narrow" w:cs="Arial"/>
          <w:sz w:val="22"/>
          <w:szCs w:val="22"/>
        </w:rPr>
      </w:pPr>
    </w:p>
    <w:p w14:paraId="033A9E31">
      <w:pPr>
        <w:pStyle w:val="52"/>
        <w:numPr>
          <w:ilvl w:val="1"/>
          <w:numId w:val="38"/>
        </w:numPr>
        <w:autoSpaceDE w:val="0"/>
        <w:autoSpaceDN w:val="0"/>
        <w:spacing w:after="0" w:line="240" w:lineRule="auto"/>
        <w:jc w:val="both"/>
        <w:rPr>
          <w:rFonts w:ascii="Arial Narrow" w:hAnsi="Arial Narrow" w:eastAsia="Times New Roman" w:cs="Arial"/>
          <w:b/>
          <w:bCs/>
          <w:lang w:eastAsia="es-ES"/>
        </w:rPr>
      </w:pPr>
      <w:r>
        <w:rPr>
          <w:rFonts w:ascii="Arial Narrow" w:hAnsi="Arial Narrow" w:cs="Arial"/>
          <w:b/>
          <w:bCs/>
          <w:lang/>
        </w:rPr>
        <w:t>PRESENTACIÓN</w:t>
      </w:r>
      <w:r>
        <w:rPr>
          <w:rFonts w:ascii="Arial Narrow" w:hAnsi="Arial Narrow" w:eastAsia="Times New Roman" w:cs="Arial"/>
          <w:b/>
          <w:bCs/>
          <w:lang w:eastAsia="es-ES"/>
        </w:rPr>
        <w:t xml:space="preserve"> DEL REGISTRO ÚNICO TRIBUTARIO RUT</w:t>
      </w:r>
    </w:p>
    <w:p w14:paraId="7AD36463">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BF18B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–Grupo de Procesos Contractuales – de la </w:t>
      </w:r>
      <w:r>
        <w:rPr>
          <w:rFonts w:ascii="Arial Narrow" w:hAnsi="Arial Narrow" w:cs="Arial"/>
          <w:lang/>
        </w:rPr>
        <w:t>Aerocivil</w:t>
      </w:r>
      <w:r>
        <w:rPr>
          <w:rFonts w:ascii="Arial Narrow" w:hAnsi="Arial Narrow" w:eastAsia="Times New Roman" w:cs="Arial"/>
          <w:spacing w:val="-3"/>
          <w:lang w:eastAsia="es-ES"/>
        </w:rPr>
        <w:t>, el RUT del proponente plural.</w:t>
      </w:r>
    </w:p>
    <w:p w14:paraId="3023DA81">
      <w:pPr>
        <w:spacing w:after="0" w:line="240" w:lineRule="auto"/>
        <w:contextualSpacing/>
        <w:jc w:val="both"/>
        <w:rPr>
          <w:rFonts w:ascii="Arial Narrow" w:hAnsi="Arial Narrow" w:cs="Arial"/>
          <w:lang/>
        </w:rPr>
      </w:pPr>
    </w:p>
    <w:bookmarkEnd w:id="110"/>
    <w:p w14:paraId="6A825F47">
      <w:pPr>
        <w:pStyle w:val="52"/>
        <w:numPr>
          <w:ilvl w:val="1"/>
          <w:numId w:val="38"/>
        </w:numPr>
        <w:autoSpaceDE w:val="0"/>
        <w:autoSpaceDN w:val="0"/>
        <w:spacing w:after="0" w:line="240" w:lineRule="auto"/>
        <w:jc w:val="both"/>
        <w:rPr>
          <w:rFonts w:ascii="Arial Narrow" w:hAnsi="Arial Narrow" w:cs="Arial"/>
          <w:lang/>
        </w:rPr>
      </w:pPr>
      <w:r>
        <w:rPr>
          <w:rFonts w:ascii="Arial Narrow" w:hAnsi="Arial Narrow" w:cs="Arial"/>
          <w:b/>
          <w:bCs/>
          <w:color w:val="000000"/>
          <w:lang/>
        </w:rPr>
        <w:t>SUPERVISIÓN</w:t>
      </w:r>
    </w:p>
    <w:p w14:paraId="268E0D86">
      <w:pPr>
        <w:pStyle w:val="49"/>
        <w:jc w:val="both"/>
        <w:rPr>
          <w:rFonts w:ascii="Arial Narrow" w:hAnsi="Arial Narrow" w:cs="Arial"/>
          <w:sz w:val="22"/>
          <w:szCs w:val="22"/>
        </w:rPr>
      </w:pPr>
    </w:p>
    <w:p w14:paraId="42EBCA04">
      <w:pPr>
        <w:widowControl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LA AEROCIVIL </w:t>
      </w:r>
      <w:r>
        <w:rPr>
          <w:rFonts w:ascii="Arial Narrow" w:hAnsi="Arial Narrow" w:eastAsia="Times New Roman" w:cs="Arial"/>
          <w:spacing w:val="-3"/>
          <w:lang w:eastAsia="es-CO"/>
        </w:rPr>
        <w:t xml:space="preserve">ejercerá la vigilancia y control del objeto de este Contrato a través del funcionario designado por el ORDENADOR DEL GASTO, quien además </w:t>
      </w:r>
      <w:r>
        <w:rPr>
          <w:rFonts w:ascii="Arial Narrow" w:hAnsi="Arial Narrow" w:eastAsia="Times New Roman" w:cs="Arial"/>
          <w:bCs/>
          <w:lang w:eastAsia="es-CO"/>
        </w:rPr>
        <w:t xml:space="preserve">de las funciones que le corresponde para esta clase de contrato, el supervisor </w:t>
      </w:r>
      <w:r>
        <w:rPr>
          <w:rFonts w:ascii="Arial Narrow" w:hAnsi="Arial Narrow" w:eastAsia="Times New Roman" w:cs="Arial"/>
          <w:lang w:eastAsia="es-CO"/>
        </w:rPr>
        <w:t>tendrá todas las atribuciones y facultades</w:t>
      </w:r>
      <w:r>
        <w:rPr>
          <w:rFonts w:ascii="Arial Narrow" w:hAnsi="Arial Narrow" w:eastAsia="Times New Roman" w:cs="Arial"/>
          <w:spacing w:val="-3"/>
          <w:lang w:eastAsia="es-CO"/>
        </w:rPr>
        <w:t xml:space="preserve"> </w:t>
      </w:r>
      <w:r>
        <w:rPr>
          <w:rFonts w:ascii="Arial Narrow" w:hAnsi="Arial Narrow" w:eastAsia="Times New Roman" w:cs="Arial"/>
          <w:lang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w:t>
      </w:r>
    </w:p>
    <w:p w14:paraId="32A98248">
      <w:pPr>
        <w:widowControl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1" w:name="_Toc415217502"/>
    </w:p>
    <w:p w14:paraId="5C3DB1A3">
      <w:pPr>
        <w:widowControl w:val="0"/>
        <w:autoSpaceDE w:val="0"/>
        <w:autoSpaceDN w:val="0"/>
        <w:adjustRightInd w:val="0"/>
        <w:spacing w:after="0" w:line="240" w:lineRule="auto"/>
        <w:jc w:val="both"/>
        <w:rPr>
          <w:rFonts w:ascii="Arial Narrow" w:hAnsi="Arial Narrow" w:eastAsia="Times New Roman" w:cs="Arial"/>
          <w:lang w:eastAsia="es-CO"/>
        </w:rPr>
      </w:pPr>
    </w:p>
    <w:bookmarkEnd w:id="111"/>
    <w:p w14:paraId="45D4B46C">
      <w:pPr>
        <w:pStyle w:val="52"/>
        <w:numPr>
          <w:ilvl w:val="1"/>
          <w:numId w:val="38"/>
        </w:numPr>
        <w:autoSpaceDE w:val="0"/>
        <w:autoSpaceDN w:val="0"/>
        <w:spacing w:after="0" w:line="240" w:lineRule="auto"/>
        <w:ind w:left="567" w:hanging="567"/>
        <w:jc w:val="both"/>
        <w:rPr>
          <w:rFonts w:ascii="Arial Narrow" w:hAnsi="Arial Narrow" w:eastAsia="MS Gothic" w:cs="Arial"/>
          <w:b/>
          <w:bCs/>
          <w:lang/>
        </w:rPr>
      </w:pPr>
      <w:r>
        <w:rPr>
          <w:rFonts w:ascii="Arial Narrow" w:hAnsi="Arial Narrow" w:eastAsia="MS Gothic" w:cs="Arial"/>
          <w:b/>
          <w:bCs/>
          <w:lang/>
        </w:rPr>
        <w:t xml:space="preserve">FOMENTO A LA EJECUCIÓN DEL CONTRATO –  ARTICULO </w:t>
      </w:r>
      <w:r>
        <w:rPr>
          <w:rFonts w:ascii="Arial Narrow" w:hAnsi="Arial Narrow" w:cs="Arial"/>
          <w:b/>
          <w:lang/>
        </w:rPr>
        <w:t>2.2.1.2.4.2.16 DEL DECRETO 1082 DE 2015</w:t>
      </w:r>
    </w:p>
    <w:p w14:paraId="0C1A76E4">
      <w:pPr>
        <w:spacing w:after="0" w:line="240" w:lineRule="auto"/>
        <w:rPr>
          <w:rFonts w:ascii="Arial Narrow" w:hAnsi="Arial Narrow" w:cs="Arial"/>
          <w:b/>
          <w:lang/>
        </w:rPr>
      </w:pPr>
    </w:p>
    <w:p w14:paraId="6E4FD2A1">
      <w:pPr>
        <w:spacing w:after="0" w:line="240" w:lineRule="auto"/>
        <w:jc w:val="both"/>
        <w:rPr>
          <w:rFonts w:ascii="Arial Narrow" w:hAnsi="Arial Narrow" w:cs="Arial"/>
          <w:bCs/>
          <w:lang/>
        </w:rPr>
      </w:pPr>
      <w:r>
        <w:rPr>
          <w:rFonts w:ascii="Arial Narrow" w:hAnsi="Arial Narrow" w:cs="Arial"/>
          <w:bCs/>
          <w:lang/>
        </w:rPr>
        <w:t xml:space="preserve">Dando cumplimiento a lo establecido en el artículo 2.2.1.2.4.2.16 del decreto 1082 de 2015, el contratista destinará para el cumplimiento del contrato la provisión de hasta el </w:t>
      </w:r>
      <w:r>
        <w:rPr>
          <w:rFonts w:ascii="Arial Narrow" w:hAnsi="Arial Narrow" w:cs="Arial"/>
          <w:bCs/>
          <w:highlight w:val="lightGray"/>
          <w:lang/>
        </w:rPr>
        <w:t>5%</w:t>
      </w:r>
      <w:r>
        <w:rPr>
          <w:rFonts w:ascii="Arial Narrow" w:hAnsi="Arial Narrow" w:cs="Arial"/>
          <w:bCs/>
          <w:lang/>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p w14:paraId="07506779">
      <w:pPr>
        <w:spacing w:after="0" w:line="240" w:lineRule="auto"/>
        <w:rPr>
          <w:rFonts w:ascii="Arial Narrow" w:hAnsi="Arial Narrow" w:cs="Arial"/>
          <w:bCs/>
          <w:lang/>
        </w:rPr>
      </w:pPr>
    </w:p>
    <w:p w14:paraId="7BF8358B">
      <w:pPr>
        <w:spacing w:after="0" w:line="240" w:lineRule="auto"/>
        <w:rPr>
          <w:rFonts w:ascii="Arial Narrow" w:hAnsi="Arial Narrow" w:cs="Arial"/>
          <w:bCs/>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627"/>
      </w:tblGrid>
      <w:tr w14:paraId="7D4C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C2B2056">
            <w:pPr>
              <w:spacing w:after="0" w:line="240" w:lineRule="auto"/>
              <w:jc w:val="center"/>
              <w:rPr>
                <w:rFonts w:ascii="Arial Narrow" w:hAnsi="Arial Narrow" w:cs="Arial"/>
                <w:bCs/>
                <w:lang/>
              </w:rPr>
            </w:pPr>
            <w:r>
              <w:rPr>
                <w:rFonts w:ascii="Arial Narrow" w:hAnsi="Arial Narrow" w:cs="Arial"/>
                <w:bCs/>
                <w:lang/>
              </w:rPr>
              <w:t>SI</w:t>
            </w:r>
          </w:p>
        </w:tc>
        <w:tc>
          <w:tcPr>
            <w:tcW w:w="627" w:type="dxa"/>
          </w:tcPr>
          <w:p w14:paraId="1D84736A">
            <w:pPr>
              <w:spacing w:after="0" w:line="240" w:lineRule="auto"/>
              <w:jc w:val="center"/>
              <w:rPr>
                <w:rFonts w:ascii="Arial Narrow" w:hAnsi="Arial Narrow" w:cs="Arial"/>
                <w:b/>
                <w:lang/>
              </w:rPr>
            </w:pPr>
          </w:p>
        </w:tc>
      </w:tr>
      <w:tr w14:paraId="5A7E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51F46A6">
            <w:pPr>
              <w:spacing w:after="0" w:line="240" w:lineRule="auto"/>
              <w:jc w:val="center"/>
              <w:rPr>
                <w:rFonts w:ascii="Arial Narrow" w:hAnsi="Arial Narrow" w:cs="Arial"/>
                <w:bCs/>
                <w:lang/>
              </w:rPr>
            </w:pPr>
            <w:r>
              <w:rPr>
                <w:rFonts w:ascii="Arial Narrow" w:hAnsi="Arial Narrow" w:cs="Arial"/>
                <w:bCs/>
                <w:lang/>
              </w:rPr>
              <w:t>NO</w:t>
            </w:r>
          </w:p>
        </w:tc>
        <w:tc>
          <w:tcPr>
            <w:tcW w:w="627" w:type="dxa"/>
          </w:tcPr>
          <w:p w14:paraId="4BE63B53">
            <w:pPr>
              <w:spacing w:after="0" w:line="240" w:lineRule="auto"/>
              <w:jc w:val="center"/>
              <w:rPr>
                <w:rFonts w:ascii="Arial Narrow" w:hAnsi="Arial Narrow" w:cs="Arial"/>
                <w:b/>
                <w:lang/>
              </w:rPr>
            </w:pPr>
            <w:r>
              <w:rPr>
                <w:rFonts w:ascii="Arial Narrow" w:hAnsi="Arial Narrow" w:cs="Arial"/>
                <w:b/>
                <w:lang/>
              </w:rPr>
              <w:t>X</w:t>
            </w:r>
          </w:p>
        </w:tc>
      </w:tr>
    </w:tbl>
    <w:p w14:paraId="4C3526CE">
      <w:pPr>
        <w:spacing w:after="0" w:line="240" w:lineRule="auto"/>
        <w:rPr>
          <w:rFonts w:ascii="Arial Narrow" w:hAnsi="Arial Narrow" w:cs="Arial"/>
          <w:bCs/>
          <w:lang/>
        </w:rPr>
      </w:pPr>
    </w:p>
    <w:p w14:paraId="2E1E8A20">
      <w:pPr>
        <w:spacing w:after="0" w:line="240" w:lineRule="auto"/>
        <w:rPr>
          <w:rFonts w:ascii="Arial Narrow" w:hAnsi="Arial Narrow" w:cs="Arial"/>
          <w:bCs/>
          <w:lang/>
        </w:rPr>
      </w:pPr>
    </w:p>
    <w:p w14:paraId="40C1EDD0">
      <w:pPr>
        <w:spacing w:after="0" w:line="240" w:lineRule="auto"/>
        <w:rPr>
          <w:lang/>
        </w:rPr>
      </w:pPr>
    </w:p>
    <w:sectPr>
      <w:headerReference r:id="rId5" w:type="default"/>
      <w:footerReference r:id="rId6" w:type="default"/>
      <w:pgSz w:w="11907" w:h="16840"/>
      <w:pgMar w:top="141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MS Gothic">
    <w:panose1 w:val="020B0609070205080204"/>
    <w:charset w:val="80"/>
    <w:family w:val="modern"/>
    <w:pitch w:val="default"/>
    <w:sig w:usb0="E00002FF" w:usb1="6AC7FDFB" w:usb2="08000012" w:usb3="00000000" w:csb0="4002009F" w:csb1="DFD70000"/>
  </w:font>
  <w:font w:name="Cambria Math">
    <w:panose1 w:val="02040503050406030204"/>
    <w:charset w:val="00"/>
    <w:family w:val="roman"/>
    <w:pitch w:val="default"/>
    <w:sig w:usb0="E00006FF" w:usb1="420024FF" w:usb2="02000000" w:usb3="00000000" w:csb0="2000019F" w:csb1="00000000"/>
  </w:font>
  <w:font w:name="Arial,Times New Roman">
    <w:altName w:val="Arial"/>
    <w:panose1 w:val="00000000000000000000"/>
    <w:charset w:val="00"/>
    <w:family w:val="roman"/>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Yu Gothic Light">
    <w:panose1 w:val="020B0300000000000000"/>
    <w:charset w:val="80"/>
    <w:family w:val="swiss"/>
    <w:pitch w:val="default"/>
    <w:sig w:usb0="E00002FF" w:usb1="2AC7FDFF" w:usb2="00000016" w:usb3="00000000" w:csb0="2002009F" w:csb1="00000000"/>
  </w:font>
  <w:font w:name="Yu Mincho">
    <w:altName w:val="Yu Gothic"/>
    <w:panose1 w:val="00000000000000000000"/>
    <w:charset w:val="80"/>
    <w:family w:val="roman"/>
    <w:pitch w:val="default"/>
    <w:sig w:usb0="00000000" w:usb1="0000000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cs="Arial"/>
        <w:sz w:val="16"/>
        <w:szCs w:val="16"/>
      </w:rPr>
      <w:id w:val="-439380588"/>
      <w:docPartObj>
        <w:docPartGallery w:val="AutoText"/>
      </w:docPartObj>
    </w:sdtPr>
    <w:sdtEndPr>
      <w:rPr>
        <w:rFonts w:ascii="Arial" w:hAnsi="Arial" w:cs="Arial"/>
        <w:sz w:val="16"/>
        <w:szCs w:val="16"/>
      </w:rPr>
    </w:sdtEndPr>
    <w:sdtContent>
      <w:sdt>
        <w:sdtPr>
          <w:rPr>
            <w:rFonts w:ascii="Arial" w:hAnsi="Arial" w:cs="Arial"/>
            <w:sz w:val="16"/>
            <w:szCs w:val="16"/>
          </w:rPr>
          <w:id w:val="-1769616900"/>
          <w:docPartObj>
            <w:docPartGallery w:val="AutoText"/>
          </w:docPartObj>
        </w:sdtPr>
        <w:sdtEndPr>
          <w:rPr>
            <w:rFonts w:ascii="Arial" w:hAnsi="Arial" w:cs="Arial"/>
            <w:sz w:val="16"/>
            <w:szCs w:val="16"/>
          </w:rPr>
        </w:sdtEndPr>
        <w:sdtContent>
          <w:p w14:paraId="0AC83964">
            <w:pPr>
              <w:pStyle w:val="35"/>
              <w:jc w:val="right"/>
              <w:rPr>
                <w:rFonts w:ascii="Arial" w:hAnsi="Arial" w:cs="Arial"/>
                <w:sz w:val="16"/>
                <w:szCs w:val="16"/>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 xml:space="preserve">PAGE</w:instrText>
            </w:r>
            <w:r>
              <w:rPr>
                <w:rFonts w:ascii="Arial" w:hAnsi="Arial" w:cs="Arial"/>
                <w:b/>
                <w:bCs/>
                <w:sz w:val="16"/>
                <w:szCs w:val="16"/>
              </w:rPr>
              <w:fldChar w:fldCharType="separate"/>
            </w:r>
            <w:r>
              <w:rPr>
                <w:rFonts w:ascii="Arial" w:hAnsi="Arial" w:cs="Arial"/>
                <w:b/>
                <w:bCs/>
                <w:sz w:val="16"/>
                <w:szCs w:val="16"/>
                <w:lang w:val="es-ES"/>
              </w:rPr>
              <w:t>2</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 xml:space="preserve">NUMPAGES</w:instrText>
            </w:r>
            <w:r>
              <w:rPr>
                <w:rFonts w:ascii="Arial" w:hAnsi="Arial" w:cs="Arial"/>
                <w:b/>
                <w:bCs/>
                <w:sz w:val="16"/>
                <w:szCs w:val="16"/>
              </w:rPr>
              <w:fldChar w:fldCharType="separate"/>
            </w:r>
            <w:r>
              <w:rPr>
                <w:rFonts w:ascii="Arial" w:hAnsi="Arial" w:cs="Arial"/>
                <w:b/>
                <w:bCs/>
                <w:sz w:val="16"/>
                <w:szCs w:val="16"/>
                <w:lang w:val="es-ES"/>
              </w:rPr>
              <w:t>2</w:t>
            </w:r>
            <w:r>
              <w:rPr>
                <w:rFonts w:ascii="Arial" w:hAnsi="Arial" w:cs="Arial"/>
                <w:b/>
                <w:bCs/>
                <w:sz w:val="16"/>
                <w:szCs w:val="16"/>
              </w:rPr>
              <w:fldChar w:fldCharType="end"/>
            </w:r>
          </w:p>
        </w:sdtContent>
      </w:sdt>
    </w:sdtContent>
  </w:sdt>
  <w:p w14:paraId="3B15AC73">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3"/>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2551"/>
      <w:gridCol w:w="2551"/>
      <w:gridCol w:w="2551"/>
      <w:gridCol w:w="2551"/>
    </w:tblGrid>
    <w:tr w14:paraId="7FEB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99" w:hRule="atLeast"/>
        <w:jc w:val="center"/>
      </w:trPr>
      <w:tc>
        <w:tcPr>
          <w:tcW w:w="2551" w:type="dxa"/>
          <w:vMerge w:val="restart"/>
          <w:shd w:val="clear" w:color="auto" w:fill="FFFFFF"/>
        </w:tcPr>
        <w:p w14:paraId="09BAABCF">
          <w:pPr>
            <w:pStyle w:val="29"/>
            <w:rPr>
              <w:rFonts w:ascii="Arial" w:hAnsi="Arial" w:cs="Arial"/>
              <w:sz w:val="24"/>
              <w:szCs w:val="24"/>
            </w:rPr>
          </w:pPr>
          <w:r>
            <w:drawing>
              <wp:anchor distT="0" distB="0" distL="114300" distR="114300" simplePos="0" relativeHeight="251659264" behindDoc="0" locked="0" layoutInCell="1" allowOverlap="1">
                <wp:simplePos x="0" y="0"/>
                <wp:positionH relativeFrom="column">
                  <wp:posOffset>73025</wp:posOffset>
                </wp:positionH>
                <wp:positionV relativeFrom="paragraph">
                  <wp:posOffset>186690</wp:posOffset>
                </wp:positionV>
                <wp:extent cx="1316990" cy="950595"/>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17171" cy="950513"/>
                        </a:xfrm>
                        <a:prstGeom prst="rect">
                          <a:avLst/>
                        </a:prstGeom>
                        <a:noFill/>
                        <a:ln>
                          <a:noFill/>
                        </a:ln>
                      </pic:spPr>
                    </pic:pic>
                  </a:graphicData>
                </a:graphic>
              </wp:anchor>
            </w:drawing>
          </w:r>
        </w:p>
      </w:tc>
      <w:tc>
        <w:tcPr>
          <w:tcW w:w="7653" w:type="dxa"/>
          <w:gridSpan w:val="3"/>
          <w:shd w:val="clear" w:color="auto" w:fill="BFBFBF"/>
          <w:vAlign w:val="center"/>
        </w:tcPr>
        <w:p w14:paraId="595DD61A">
          <w:pPr>
            <w:pStyle w:val="29"/>
            <w:jc w:val="center"/>
            <w:rPr>
              <w:rFonts w:ascii="Arial" w:hAnsi="Arial" w:cs="Arial"/>
              <w:b/>
              <w:sz w:val="24"/>
              <w:szCs w:val="24"/>
            </w:rPr>
          </w:pPr>
          <w:r>
            <w:rPr>
              <w:rFonts w:ascii="Calibri" w:hAnsi="Calibri" w:cs="Arial"/>
              <w:b/>
              <w:sz w:val="24"/>
              <w:szCs w:val="24"/>
            </w:rPr>
            <w:t>FORMATO</w:t>
          </w:r>
        </w:p>
      </w:tc>
    </w:tr>
    <w:tr w14:paraId="50A6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77" w:hRule="atLeast"/>
        <w:jc w:val="center"/>
      </w:trPr>
      <w:tc>
        <w:tcPr>
          <w:tcW w:w="2551" w:type="dxa"/>
          <w:vMerge w:val="continue"/>
          <w:shd w:val="clear" w:color="auto" w:fill="FFFFFF"/>
        </w:tcPr>
        <w:p w14:paraId="0809ED01">
          <w:pPr>
            <w:pStyle w:val="29"/>
            <w:jc w:val="center"/>
            <w:rPr>
              <w:rFonts w:ascii="Arial" w:hAnsi="Arial" w:cs="Arial"/>
              <w:sz w:val="24"/>
              <w:szCs w:val="24"/>
            </w:rPr>
          </w:pPr>
        </w:p>
      </w:tc>
      <w:tc>
        <w:tcPr>
          <w:tcW w:w="7653" w:type="dxa"/>
          <w:gridSpan w:val="3"/>
          <w:shd w:val="clear" w:color="auto" w:fill="FFFFFF"/>
          <w:vAlign w:val="center"/>
        </w:tcPr>
        <w:p w14:paraId="7FD605B8">
          <w:pPr>
            <w:pStyle w:val="29"/>
            <w:jc w:val="center"/>
            <w:rPr>
              <w:rFonts w:ascii="Arial" w:hAnsi="Arial" w:cs="Arial"/>
              <w:sz w:val="24"/>
              <w:szCs w:val="24"/>
            </w:rPr>
          </w:pPr>
          <w:r>
            <w:rPr>
              <w:rFonts w:ascii="Arial" w:hAnsi="Arial" w:eastAsia="Times New Roman" w:cs="Arial"/>
              <w:sz w:val="24"/>
              <w:szCs w:val="24"/>
              <w:lang w:val="es-ES" w:eastAsia="es-ES"/>
            </w:rPr>
            <w:t>FORMATO 2B – COMPLEMENTARIO AL PLIEGO DE CONDICIONES- SELECCIÓN ABREVIADA MENOR CUANTÍA</w:t>
          </w:r>
          <w:r>
            <w:rPr>
              <w:rFonts w:ascii="Arial" w:hAnsi="Arial" w:cs="Arial"/>
              <w:sz w:val="24"/>
              <w:szCs w:val="24"/>
            </w:rPr>
            <w:t xml:space="preserve"> </w:t>
          </w:r>
        </w:p>
      </w:tc>
    </w:tr>
    <w:tr w14:paraId="306B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551" w:type="dxa"/>
          <w:vMerge w:val="continue"/>
          <w:shd w:val="clear" w:color="auto" w:fill="FFFFFF"/>
          <w:vAlign w:val="center"/>
        </w:tcPr>
        <w:p w14:paraId="17D22F48">
          <w:pPr>
            <w:pStyle w:val="29"/>
            <w:jc w:val="center"/>
            <w:rPr>
              <w:rFonts w:ascii="Arial" w:hAnsi="Arial" w:cs="Arial"/>
              <w:sz w:val="16"/>
              <w:szCs w:val="16"/>
            </w:rPr>
          </w:pPr>
        </w:p>
      </w:tc>
      <w:tc>
        <w:tcPr>
          <w:tcW w:w="2551" w:type="dxa"/>
          <w:shd w:val="clear" w:color="auto" w:fill="FFFFFF"/>
          <w:vAlign w:val="center"/>
        </w:tcPr>
        <w:p w14:paraId="756CA4A3">
          <w:pPr>
            <w:pStyle w:val="29"/>
            <w:jc w:val="center"/>
            <w:rPr>
              <w:rFonts w:ascii="Arial" w:hAnsi="Arial" w:cs="Arial"/>
              <w:b/>
              <w:sz w:val="16"/>
              <w:szCs w:val="16"/>
            </w:rPr>
          </w:pPr>
          <w:r>
            <w:rPr>
              <w:rFonts w:ascii="Arial" w:hAnsi="Arial" w:cs="Arial"/>
              <w:b/>
              <w:sz w:val="16"/>
              <w:szCs w:val="16"/>
            </w:rPr>
            <w:t>Clave:</w:t>
          </w:r>
          <w:r>
            <w:t xml:space="preserve"> </w:t>
          </w:r>
          <w:r>
            <w:rPr>
              <w:rFonts w:ascii="Arial" w:hAnsi="Arial" w:cs="Arial"/>
              <w:b/>
              <w:sz w:val="16"/>
              <w:szCs w:val="16"/>
            </w:rPr>
            <w:t>APOY-9.0-12-008</w:t>
          </w:r>
        </w:p>
      </w:tc>
      <w:tc>
        <w:tcPr>
          <w:tcW w:w="2551" w:type="dxa"/>
          <w:shd w:val="clear" w:color="auto" w:fill="FFFFFF"/>
          <w:vAlign w:val="center"/>
        </w:tcPr>
        <w:p w14:paraId="63F4E5FE">
          <w:pPr>
            <w:pStyle w:val="29"/>
            <w:jc w:val="center"/>
            <w:rPr>
              <w:rFonts w:ascii="Arial" w:hAnsi="Arial" w:cs="Arial"/>
              <w:b/>
              <w:sz w:val="16"/>
              <w:szCs w:val="16"/>
            </w:rPr>
          </w:pPr>
          <w:r>
            <w:rPr>
              <w:rFonts w:ascii="Arial" w:hAnsi="Arial" w:cs="Arial"/>
              <w:b/>
              <w:sz w:val="16"/>
              <w:szCs w:val="16"/>
            </w:rPr>
            <w:t>Versión: 2</w:t>
          </w:r>
        </w:p>
      </w:tc>
      <w:tc>
        <w:tcPr>
          <w:tcW w:w="2551" w:type="dxa"/>
          <w:shd w:val="clear" w:color="auto" w:fill="FFFFFF"/>
          <w:vAlign w:val="center"/>
        </w:tcPr>
        <w:p w14:paraId="6DB6442F">
          <w:pPr>
            <w:pStyle w:val="29"/>
            <w:jc w:val="center"/>
            <w:rPr>
              <w:rFonts w:ascii="Arial" w:hAnsi="Arial" w:cs="Arial"/>
              <w:b/>
              <w:sz w:val="16"/>
              <w:szCs w:val="16"/>
            </w:rPr>
          </w:pPr>
          <w:r>
            <w:rPr>
              <w:rFonts w:ascii="Arial" w:hAnsi="Arial" w:cs="Arial"/>
              <w:b/>
              <w:sz w:val="16"/>
              <w:szCs w:val="16"/>
            </w:rPr>
            <w:t>Fecha de aprobación:</w:t>
          </w:r>
        </w:p>
        <w:p w14:paraId="452826F3">
          <w:pPr>
            <w:pStyle w:val="29"/>
            <w:jc w:val="center"/>
            <w:rPr>
              <w:rFonts w:ascii="Arial" w:hAnsi="Arial" w:cs="Arial"/>
              <w:sz w:val="16"/>
              <w:szCs w:val="16"/>
            </w:rPr>
          </w:pPr>
          <w:r>
            <w:rPr>
              <w:rFonts w:ascii="Arial" w:hAnsi="Arial" w:cs="Arial"/>
              <w:b/>
              <w:sz w:val="16"/>
              <w:szCs w:val="16"/>
            </w:rPr>
            <w:t>22/06/2022</w:t>
          </w:r>
        </w:p>
      </w:tc>
    </w:tr>
  </w:tbl>
  <w:p w14:paraId="446374B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2D34F2"/>
    <w:multiLevelType w:val="multilevel"/>
    <w:tmpl w:val="022D34F2"/>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6341882"/>
    <w:multiLevelType w:val="multilevel"/>
    <w:tmpl w:val="06341882"/>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5848F1"/>
    <w:multiLevelType w:val="multilevel"/>
    <w:tmpl w:val="085848F1"/>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C5496A"/>
    <w:multiLevelType w:val="multilevel"/>
    <w:tmpl w:val="0AC5496A"/>
    <w:lvl w:ilvl="0" w:tentative="0">
      <w:start w:val="1"/>
      <w:numFmt w:val="decimal"/>
      <w:pStyle w:val="74"/>
      <w:lvlText w:val="%1."/>
      <w:lvlJc w:val="left"/>
      <w:pPr>
        <w:ind w:left="360" w:hanging="360"/>
      </w:pPr>
      <w:rPr>
        <w:rFonts w:hint="default"/>
        <w:color w:val="FFFFFF"/>
      </w:rPr>
    </w:lvl>
    <w:lvl w:ilvl="1" w:tentative="0">
      <w:start w:val="1"/>
      <w:numFmt w:val="decimal"/>
      <w:lvlText w:val="%1.%2."/>
      <w:lvlJc w:val="left"/>
      <w:pPr>
        <w:ind w:left="720" w:hanging="720"/>
      </w:pPr>
      <w:rPr>
        <w:rFonts w:hint="default"/>
        <w:b/>
        <w:i w:val="0"/>
      </w:rPr>
    </w:lvl>
    <w:lvl w:ilvl="2" w:tentative="0">
      <w:start w:val="1"/>
      <w:numFmt w:val="decimal"/>
      <w:lvlText w:val="%1.%2.%3."/>
      <w:lvlJc w:val="left"/>
      <w:pPr>
        <w:ind w:left="720" w:hanging="720"/>
      </w:pPr>
      <w:rPr>
        <w:rFonts w:hint="default"/>
        <w:b/>
        <w:i w:val="0"/>
      </w:rPr>
    </w:lvl>
    <w:lvl w:ilvl="3" w:tentative="0">
      <w:start w:val="1"/>
      <w:numFmt w:val="decimal"/>
      <w:lvlText w:val="%1.%2.%3.%4."/>
      <w:lvlJc w:val="left"/>
      <w:pPr>
        <w:ind w:left="1080" w:hanging="1080"/>
      </w:pPr>
      <w:rPr>
        <w:rFonts w:hint="default"/>
        <w:b/>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0AF86F72"/>
    <w:multiLevelType w:val="multilevel"/>
    <w:tmpl w:val="0AF86F72"/>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F5B39F2"/>
    <w:multiLevelType w:val="multilevel"/>
    <w:tmpl w:val="0F5B39F2"/>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5464" w:hanging="720"/>
      </w:pPr>
      <w:rPr>
        <w:rFonts w:hint="default"/>
      </w:rPr>
    </w:lvl>
    <w:lvl w:ilvl="3" w:tentative="0">
      <w:start w:val="1"/>
      <w:numFmt w:val="decimal"/>
      <w:isLgl/>
      <w:lvlText w:val="%1.%2.%3.%4"/>
      <w:lvlJc w:val="left"/>
      <w:pPr>
        <w:ind w:left="7656" w:hanging="720"/>
      </w:pPr>
      <w:rPr>
        <w:rFonts w:hint="default"/>
      </w:rPr>
    </w:lvl>
    <w:lvl w:ilvl="4" w:tentative="0">
      <w:start w:val="1"/>
      <w:numFmt w:val="decimal"/>
      <w:isLgl/>
      <w:lvlText w:val="%1.%2.%3.%4.%5"/>
      <w:lvlJc w:val="left"/>
      <w:pPr>
        <w:ind w:left="10208" w:hanging="1080"/>
      </w:pPr>
      <w:rPr>
        <w:rFonts w:hint="default"/>
      </w:rPr>
    </w:lvl>
    <w:lvl w:ilvl="5" w:tentative="0">
      <w:start w:val="1"/>
      <w:numFmt w:val="decimal"/>
      <w:isLgl/>
      <w:lvlText w:val="%1.%2.%3.%4.%5.%6"/>
      <w:lvlJc w:val="left"/>
      <w:pPr>
        <w:ind w:left="12400" w:hanging="1080"/>
      </w:pPr>
      <w:rPr>
        <w:rFonts w:hint="default"/>
      </w:rPr>
    </w:lvl>
    <w:lvl w:ilvl="6" w:tentative="0">
      <w:start w:val="1"/>
      <w:numFmt w:val="decimal"/>
      <w:isLgl/>
      <w:lvlText w:val="%1.%2.%3.%4.%5.%6.%7"/>
      <w:lvlJc w:val="left"/>
      <w:pPr>
        <w:ind w:left="14952" w:hanging="1440"/>
      </w:pPr>
      <w:rPr>
        <w:rFonts w:hint="default"/>
      </w:rPr>
    </w:lvl>
    <w:lvl w:ilvl="7" w:tentative="0">
      <w:start w:val="1"/>
      <w:numFmt w:val="decimal"/>
      <w:isLgl/>
      <w:lvlText w:val="%1.%2.%3.%4.%5.%6.%7.%8"/>
      <w:lvlJc w:val="left"/>
      <w:pPr>
        <w:ind w:left="17144" w:hanging="1440"/>
      </w:pPr>
      <w:rPr>
        <w:rFonts w:hint="default"/>
      </w:rPr>
    </w:lvl>
    <w:lvl w:ilvl="8" w:tentative="0">
      <w:start w:val="1"/>
      <w:numFmt w:val="decimal"/>
      <w:isLgl/>
      <w:lvlText w:val="%1.%2.%3.%4.%5.%6.%7.%8.%9"/>
      <w:lvlJc w:val="left"/>
      <w:pPr>
        <w:ind w:left="19696" w:hanging="1800"/>
      </w:pPr>
      <w:rPr>
        <w:rFonts w:hint="default"/>
      </w:rPr>
    </w:lvl>
  </w:abstractNum>
  <w:abstractNum w:abstractNumId="6">
    <w:nsid w:val="128A6D3E"/>
    <w:multiLevelType w:val="multilevel"/>
    <w:tmpl w:val="128A6D3E"/>
    <w:lvl w:ilvl="0" w:tentative="0">
      <w:start w:val="1"/>
      <w:numFmt w:val="lowerRoman"/>
      <w:lvlText w:val="%1."/>
      <w:lvlJc w:val="right"/>
      <w:pPr>
        <w:ind w:left="720" w:hanging="360"/>
      </w:pPr>
      <w:rPr>
        <w:b/>
        <w:bCs/>
        <w:i w:val="0"/>
        <w:iCs w:val="0"/>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2D950A5"/>
    <w:multiLevelType w:val="multilevel"/>
    <w:tmpl w:val="12D950A5"/>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8">
    <w:nsid w:val="16957671"/>
    <w:multiLevelType w:val="multilevel"/>
    <w:tmpl w:val="16957671"/>
    <w:lvl w:ilvl="0" w:tentative="0">
      <w:start w:val="1"/>
      <w:numFmt w:val="bullet"/>
      <w:lvlText w:val="•"/>
      <w:lvlJc w:val="left"/>
      <w:pPr>
        <w:ind w:left="720"/>
      </w:pPr>
      <w:rPr>
        <w:rFonts w:ascii="Arial" w:hAnsi="Arial" w:eastAsia="Arial" w:cs="Arial"/>
        <w:b w:val="0"/>
        <w:i w:val="0"/>
        <w:strike w:val="0"/>
        <w:dstrike w:val="0"/>
        <w:color w:val="000000"/>
        <w:sz w:val="22"/>
        <w:szCs w:val="22"/>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2"/>
        <w:szCs w:val="22"/>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2"/>
        <w:szCs w:val="22"/>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abstractNum>
  <w:abstractNum w:abstractNumId="9">
    <w:nsid w:val="17571BE3"/>
    <w:multiLevelType w:val="multilevel"/>
    <w:tmpl w:val="17571BE3"/>
    <w:lvl w:ilvl="0" w:tentative="0">
      <w:start w:val="1"/>
      <w:numFmt w:val="decimal"/>
      <w:lvlText w:val="%1."/>
      <w:lvlJc w:val="left"/>
      <w:pPr>
        <w:ind w:left="720" w:hanging="360"/>
      </w:pPr>
      <w:rPr>
        <w:rFonts w:hint="default"/>
        <w:b/>
        <w:bCs/>
      </w:rPr>
    </w:lvl>
    <w:lvl w:ilvl="1" w:tentative="0">
      <w:start w:val="5"/>
      <w:numFmt w:val="decimal"/>
      <w:isLgl/>
      <w:lvlText w:val="%1.%2"/>
      <w:lvlJc w:val="left"/>
      <w:pPr>
        <w:ind w:left="984" w:hanging="450"/>
      </w:pPr>
      <w:rPr>
        <w:rFonts w:hint="default"/>
        <w:i w:val="0"/>
      </w:rPr>
    </w:lvl>
    <w:lvl w:ilvl="2" w:tentative="0">
      <w:start w:val="5"/>
      <w:numFmt w:val="decimal"/>
      <w:isLgl/>
      <w:lvlText w:val="%1.%2.%3"/>
      <w:lvlJc w:val="left"/>
      <w:pPr>
        <w:ind w:left="1428" w:hanging="720"/>
      </w:pPr>
      <w:rPr>
        <w:rFonts w:hint="default"/>
        <w:i w:val="0"/>
      </w:rPr>
    </w:lvl>
    <w:lvl w:ilvl="3" w:tentative="0">
      <w:start w:val="1"/>
      <w:numFmt w:val="decimal"/>
      <w:isLgl/>
      <w:lvlText w:val="%1.%2.%3.%4"/>
      <w:lvlJc w:val="left"/>
      <w:pPr>
        <w:ind w:left="1602" w:hanging="720"/>
      </w:pPr>
      <w:rPr>
        <w:rFonts w:hint="default"/>
        <w:i w:val="0"/>
      </w:rPr>
    </w:lvl>
    <w:lvl w:ilvl="4" w:tentative="0">
      <w:start w:val="1"/>
      <w:numFmt w:val="decimal"/>
      <w:isLgl/>
      <w:lvlText w:val="%1.%2.%3.%4.%5"/>
      <w:lvlJc w:val="left"/>
      <w:pPr>
        <w:ind w:left="1776" w:hanging="720"/>
      </w:pPr>
      <w:rPr>
        <w:rFonts w:hint="default"/>
        <w:i w:val="0"/>
      </w:rPr>
    </w:lvl>
    <w:lvl w:ilvl="5" w:tentative="0">
      <w:start w:val="1"/>
      <w:numFmt w:val="decimal"/>
      <w:isLgl/>
      <w:lvlText w:val="%1.%2.%3.%4.%5.%6"/>
      <w:lvlJc w:val="left"/>
      <w:pPr>
        <w:ind w:left="2310" w:hanging="1080"/>
      </w:pPr>
      <w:rPr>
        <w:rFonts w:hint="default"/>
        <w:i w:val="0"/>
      </w:rPr>
    </w:lvl>
    <w:lvl w:ilvl="6" w:tentative="0">
      <w:start w:val="1"/>
      <w:numFmt w:val="decimal"/>
      <w:isLgl/>
      <w:lvlText w:val="%1.%2.%3.%4.%5.%6.%7"/>
      <w:lvlJc w:val="left"/>
      <w:pPr>
        <w:ind w:left="2484" w:hanging="1080"/>
      </w:pPr>
      <w:rPr>
        <w:rFonts w:hint="default"/>
        <w:i w:val="0"/>
      </w:rPr>
    </w:lvl>
    <w:lvl w:ilvl="7" w:tentative="0">
      <w:start w:val="1"/>
      <w:numFmt w:val="decimal"/>
      <w:isLgl/>
      <w:lvlText w:val="%1.%2.%3.%4.%5.%6.%7.%8"/>
      <w:lvlJc w:val="left"/>
      <w:pPr>
        <w:ind w:left="3018" w:hanging="1440"/>
      </w:pPr>
      <w:rPr>
        <w:rFonts w:hint="default"/>
        <w:i w:val="0"/>
      </w:rPr>
    </w:lvl>
    <w:lvl w:ilvl="8" w:tentative="0">
      <w:start w:val="1"/>
      <w:numFmt w:val="decimal"/>
      <w:isLgl/>
      <w:lvlText w:val="%1.%2.%3.%4.%5.%6.%7.%8.%9"/>
      <w:lvlJc w:val="left"/>
      <w:pPr>
        <w:ind w:left="3192" w:hanging="1440"/>
      </w:pPr>
      <w:rPr>
        <w:rFonts w:hint="default"/>
        <w:i w:val="0"/>
      </w:rPr>
    </w:lvl>
  </w:abstractNum>
  <w:abstractNum w:abstractNumId="10">
    <w:nsid w:val="1932598C"/>
    <w:multiLevelType w:val="multilevel"/>
    <w:tmpl w:val="1932598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1C726CCB"/>
    <w:multiLevelType w:val="multilevel"/>
    <w:tmpl w:val="1C726CCB"/>
    <w:lvl w:ilvl="0" w:tentative="0">
      <w:start w:val="5"/>
      <w:numFmt w:val="decimal"/>
      <w:lvlText w:val="%1."/>
      <w:lvlJc w:val="left"/>
      <w:pPr>
        <w:ind w:left="360" w:hanging="360"/>
      </w:pPr>
      <w:rPr>
        <w:rFonts w:hint="default" w:cs="Times New Roman"/>
        <w:b/>
      </w:rPr>
    </w:lvl>
    <w:lvl w:ilvl="1" w:tentative="0">
      <w:start w:val="1"/>
      <w:numFmt w:val="decimal"/>
      <w:lvlText w:val="%1.%2."/>
      <w:lvlJc w:val="left"/>
      <w:pPr>
        <w:ind w:left="360" w:hanging="360"/>
      </w:pPr>
      <w:rPr>
        <w:rFonts w:hint="default" w:cs="Times New Roman"/>
        <w:b/>
      </w:rPr>
    </w:lvl>
    <w:lvl w:ilvl="2" w:tentative="0">
      <w:start w:val="1"/>
      <w:numFmt w:val="decimal"/>
      <w:lvlText w:val="%1.%2.%3."/>
      <w:lvlJc w:val="left"/>
      <w:pPr>
        <w:ind w:left="720" w:hanging="720"/>
      </w:pPr>
      <w:rPr>
        <w:rFonts w:hint="default" w:cs="Times New Roman"/>
        <w:b/>
      </w:rPr>
    </w:lvl>
    <w:lvl w:ilvl="3" w:tentative="0">
      <w:start w:val="1"/>
      <w:numFmt w:val="decimal"/>
      <w:lvlText w:val="%1.%2.%3.%4."/>
      <w:lvlJc w:val="left"/>
      <w:pPr>
        <w:ind w:left="720" w:hanging="720"/>
      </w:pPr>
      <w:rPr>
        <w:rFonts w:hint="default" w:cs="Times New Roman"/>
        <w:b/>
      </w:rPr>
    </w:lvl>
    <w:lvl w:ilvl="4" w:tentative="0">
      <w:start w:val="1"/>
      <w:numFmt w:val="decimal"/>
      <w:lvlText w:val="%1.%2.%3.%4.%5."/>
      <w:lvlJc w:val="left"/>
      <w:pPr>
        <w:ind w:left="1080" w:hanging="1080"/>
      </w:pPr>
      <w:rPr>
        <w:rFonts w:hint="default" w:cs="Times New Roman"/>
        <w:b/>
      </w:rPr>
    </w:lvl>
    <w:lvl w:ilvl="5" w:tentative="0">
      <w:start w:val="1"/>
      <w:numFmt w:val="decimal"/>
      <w:lvlText w:val="%1.%2.%3.%4.%5.%6."/>
      <w:lvlJc w:val="left"/>
      <w:pPr>
        <w:ind w:left="1080" w:hanging="1080"/>
      </w:pPr>
      <w:rPr>
        <w:rFonts w:hint="default" w:cs="Times New Roman"/>
        <w:b/>
      </w:rPr>
    </w:lvl>
    <w:lvl w:ilvl="6" w:tentative="0">
      <w:start w:val="1"/>
      <w:numFmt w:val="decimal"/>
      <w:lvlText w:val="%1.%2.%3.%4.%5.%6.%7."/>
      <w:lvlJc w:val="left"/>
      <w:pPr>
        <w:ind w:left="1080" w:hanging="1080"/>
      </w:pPr>
      <w:rPr>
        <w:rFonts w:hint="default" w:cs="Times New Roman"/>
        <w:b/>
      </w:rPr>
    </w:lvl>
    <w:lvl w:ilvl="7" w:tentative="0">
      <w:start w:val="1"/>
      <w:numFmt w:val="decimal"/>
      <w:lvlText w:val="%1.%2.%3.%4.%5.%6.%7.%8."/>
      <w:lvlJc w:val="left"/>
      <w:pPr>
        <w:ind w:left="1440" w:hanging="1440"/>
      </w:pPr>
      <w:rPr>
        <w:rFonts w:hint="default" w:cs="Times New Roman"/>
        <w:b/>
      </w:rPr>
    </w:lvl>
    <w:lvl w:ilvl="8" w:tentative="0">
      <w:start w:val="1"/>
      <w:numFmt w:val="decimal"/>
      <w:lvlText w:val="%1.%2.%3.%4.%5.%6.%7.%8.%9."/>
      <w:lvlJc w:val="left"/>
      <w:pPr>
        <w:ind w:left="1440" w:hanging="1440"/>
      </w:pPr>
      <w:rPr>
        <w:rFonts w:hint="default" w:cs="Times New Roman"/>
        <w:b/>
      </w:rPr>
    </w:lvl>
  </w:abstractNum>
  <w:abstractNum w:abstractNumId="12">
    <w:nsid w:val="1D3404AB"/>
    <w:multiLevelType w:val="multilevel"/>
    <w:tmpl w:val="1D3404AB"/>
    <w:lvl w:ilvl="0" w:tentative="0">
      <w:start w:val="1"/>
      <w:numFmt w:val="bullet"/>
      <w:pStyle w:val="102"/>
      <w:lvlText w:val=""/>
      <w:lvlJc w:val="left"/>
      <w:pPr>
        <w:ind w:left="360" w:hanging="360"/>
      </w:pPr>
      <w:rPr>
        <w:rFonts w:hint="default" w:ascii="Symbol" w:hAnsi="Symbol"/>
        <w:color w:val="auto"/>
      </w:rPr>
    </w:lvl>
    <w:lvl w:ilvl="1" w:tentative="0">
      <w:start w:val="1"/>
      <w:numFmt w:val="bullet"/>
      <w:lvlText w:val="o"/>
      <w:lvlJc w:val="left"/>
      <w:pPr>
        <w:ind w:left="-375" w:hanging="360"/>
      </w:pPr>
      <w:rPr>
        <w:rFonts w:hint="default" w:ascii="Courier New" w:hAnsi="Courier New"/>
      </w:rPr>
    </w:lvl>
    <w:lvl w:ilvl="2" w:tentative="0">
      <w:start w:val="1"/>
      <w:numFmt w:val="bullet"/>
      <w:lvlText w:val=""/>
      <w:lvlJc w:val="left"/>
      <w:pPr>
        <w:ind w:left="345" w:hanging="360"/>
      </w:pPr>
      <w:rPr>
        <w:rFonts w:hint="default" w:ascii="Wingdings" w:hAnsi="Wingdings"/>
      </w:rPr>
    </w:lvl>
    <w:lvl w:ilvl="3" w:tentative="0">
      <w:start w:val="1"/>
      <w:numFmt w:val="bullet"/>
      <w:lvlText w:val=""/>
      <w:lvlJc w:val="left"/>
      <w:pPr>
        <w:ind w:left="1065" w:hanging="360"/>
      </w:pPr>
      <w:rPr>
        <w:rFonts w:hint="default" w:ascii="Symbol" w:hAnsi="Symbol"/>
      </w:rPr>
    </w:lvl>
    <w:lvl w:ilvl="4" w:tentative="0">
      <w:start w:val="1"/>
      <w:numFmt w:val="bullet"/>
      <w:lvlText w:val="o"/>
      <w:lvlJc w:val="left"/>
      <w:pPr>
        <w:ind w:left="1785" w:hanging="360"/>
      </w:pPr>
      <w:rPr>
        <w:rFonts w:hint="default" w:ascii="Courier New" w:hAnsi="Courier New"/>
      </w:rPr>
    </w:lvl>
    <w:lvl w:ilvl="5" w:tentative="0">
      <w:start w:val="1"/>
      <w:numFmt w:val="bullet"/>
      <w:lvlText w:val=""/>
      <w:lvlJc w:val="left"/>
      <w:pPr>
        <w:ind w:left="2505" w:hanging="360"/>
      </w:pPr>
      <w:rPr>
        <w:rFonts w:hint="default" w:ascii="Wingdings" w:hAnsi="Wingdings"/>
      </w:rPr>
    </w:lvl>
    <w:lvl w:ilvl="6" w:tentative="0">
      <w:start w:val="1"/>
      <w:numFmt w:val="bullet"/>
      <w:lvlText w:val=""/>
      <w:lvlJc w:val="left"/>
      <w:pPr>
        <w:ind w:left="3225" w:hanging="360"/>
      </w:pPr>
      <w:rPr>
        <w:rFonts w:hint="default" w:ascii="Symbol" w:hAnsi="Symbol"/>
      </w:rPr>
    </w:lvl>
    <w:lvl w:ilvl="7" w:tentative="0">
      <w:start w:val="1"/>
      <w:numFmt w:val="bullet"/>
      <w:lvlText w:val="o"/>
      <w:lvlJc w:val="left"/>
      <w:pPr>
        <w:ind w:left="3945" w:hanging="360"/>
      </w:pPr>
      <w:rPr>
        <w:rFonts w:hint="default" w:ascii="Courier New" w:hAnsi="Courier New"/>
      </w:rPr>
    </w:lvl>
    <w:lvl w:ilvl="8" w:tentative="0">
      <w:start w:val="1"/>
      <w:numFmt w:val="bullet"/>
      <w:lvlText w:val=""/>
      <w:lvlJc w:val="left"/>
      <w:pPr>
        <w:ind w:left="4665" w:hanging="360"/>
      </w:pPr>
      <w:rPr>
        <w:rFonts w:hint="default" w:ascii="Wingdings" w:hAnsi="Wingdings"/>
      </w:rPr>
    </w:lvl>
  </w:abstractNum>
  <w:abstractNum w:abstractNumId="13">
    <w:nsid w:val="22566D79"/>
    <w:multiLevelType w:val="multilevel"/>
    <w:tmpl w:val="22566D79"/>
    <w:lvl w:ilvl="0" w:tentative="0">
      <w:start w:val="1"/>
      <w:numFmt w:val="lowerLetter"/>
      <w:lvlText w:val="%1)"/>
      <w:lvlJc w:val="left"/>
      <w:pPr>
        <w:ind w:left="3621" w:hanging="360"/>
      </w:pPr>
      <w:rPr>
        <w:b/>
        <w:bCs/>
      </w:rPr>
    </w:lvl>
    <w:lvl w:ilvl="1" w:tentative="0">
      <w:start w:val="1"/>
      <w:numFmt w:val="lowerLetter"/>
      <w:lvlText w:val="%2."/>
      <w:lvlJc w:val="left"/>
      <w:pPr>
        <w:ind w:left="3792" w:hanging="360"/>
      </w:pPr>
    </w:lvl>
    <w:lvl w:ilvl="2" w:tentative="0">
      <w:start w:val="1"/>
      <w:numFmt w:val="lowerRoman"/>
      <w:lvlText w:val="%3."/>
      <w:lvlJc w:val="right"/>
      <w:pPr>
        <w:ind w:left="4512" w:hanging="180"/>
      </w:pPr>
    </w:lvl>
    <w:lvl w:ilvl="3" w:tentative="0">
      <w:start w:val="1"/>
      <w:numFmt w:val="decimal"/>
      <w:lvlText w:val="%4."/>
      <w:lvlJc w:val="left"/>
      <w:pPr>
        <w:ind w:left="5232" w:hanging="360"/>
      </w:pPr>
    </w:lvl>
    <w:lvl w:ilvl="4" w:tentative="0">
      <w:start w:val="1"/>
      <w:numFmt w:val="lowerLetter"/>
      <w:lvlText w:val="%5."/>
      <w:lvlJc w:val="left"/>
      <w:pPr>
        <w:ind w:left="5952" w:hanging="360"/>
      </w:pPr>
    </w:lvl>
    <w:lvl w:ilvl="5" w:tentative="0">
      <w:start w:val="1"/>
      <w:numFmt w:val="lowerRoman"/>
      <w:lvlText w:val="%6."/>
      <w:lvlJc w:val="right"/>
      <w:pPr>
        <w:ind w:left="6672" w:hanging="180"/>
      </w:pPr>
    </w:lvl>
    <w:lvl w:ilvl="6" w:tentative="0">
      <w:start w:val="1"/>
      <w:numFmt w:val="decimal"/>
      <w:lvlText w:val="%7."/>
      <w:lvlJc w:val="left"/>
      <w:pPr>
        <w:ind w:left="7392" w:hanging="360"/>
      </w:pPr>
    </w:lvl>
    <w:lvl w:ilvl="7" w:tentative="0">
      <w:start w:val="1"/>
      <w:numFmt w:val="lowerLetter"/>
      <w:lvlText w:val="%8."/>
      <w:lvlJc w:val="left"/>
      <w:pPr>
        <w:ind w:left="8112" w:hanging="360"/>
      </w:pPr>
    </w:lvl>
    <w:lvl w:ilvl="8" w:tentative="0">
      <w:start w:val="1"/>
      <w:numFmt w:val="lowerRoman"/>
      <w:lvlText w:val="%9."/>
      <w:lvlJc w:val="right"/>
      <w:pPr>
        <w:ind w:left="8832" w:hanging="180"/>
      </w:pPr>
    </w:lvl>
  </w:abstractNum>
  <w:abstractNum w:abstractNumId="14">
    <w:nsid w:val="2B3F5CA6"/>
    <w:multiLevelType w:val="multilevel"/>
    <w:tmpl w:val="2B3F5CA6"/>
    <w:lvl w:ilvl="0" w:tentative="0">
      <w:start w:val="1"/>
      <w:numFmt w:val="lowerLetter"/>
      <w:pStyle w:val="85"/>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5">
    <w:nsid w:val="2BAA45F7"/>
    <w:multiLevelType w:val="multilevel"/>
    <w:tmpl w:val="2BAA45F7"/>
    <w:lvl w:ilvl="0" w:tentative="0">
      <w:start w:val="1"/>
      <w:numFmt w:val="decimal"/>
      <w:pStyle w:val="136"/>
      <w:lvlText w:val="3.%1."/>
      <w:lvlJc w:val="left"/>
      <w:rPr>
        <w:rFonts w:hint="default"/>
        <w:b/>
        <w:color w:val="3B3838"/>
      </w:r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16">
    <w:nsid w:val="2F1579C0"/>
    <w:multiLevelType w:val="multilevel"/>
    <w:tmpl w:val="2F1579C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0A5659C"/>
    <w:multiLevelType w:val="multilevel"/>
    <w:tmpl w:val="30A5659C"/>
    <w:lvl w:ilvl="0" w:tentative="0">
      <w:start w:val="1"/>
      <w:numFmt w:val="lowerRoman"/>
      <w:lvlText w:val="(%1)"/>
      <w:lvlJc w:val="left"/>
      <w:pPr>
        <w:ind w:left="720" w:hanging="360"/>
      </w:pPr>
      <w:rPr>
        <w:rFonts w:hint="default"/>
        <w:b/>
        <w:bCs/>
        <w:lang/>
      </w:rPr>
    </w:lvl>
    <w:lvl w:ilvl="1" w:tentative="0">
      <w:start w:val="1"/>
      <w:numFmt w:val="lowerLetter"/>
      <w:lvlText w:val="%2."/>
      <w:lvlJc w:val="left"/>
      <w:pPr>
        <w:ind w:left="644"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rPr>
        <w:b/>
        <w:bCs/>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3FB688C"/>
    <w:multiLevelType w:val="multilevel"/>
    <w:tmpl w:val="33FB688C"/>
    <w:lvl w:ilvl="0" w:tentative="0">
      <w:start w:val="8"/>
      <w:numFmt w:val="bullet"/>
      <w:pStyle w:val="75"/>
      <w:lvlText w:val="-"/>
      <w:lvlJc w:val="left"/>
      <w:pPr>
        <w:ind w:left="502" w:hanging="360"/>
      </w:pPr>
      <w:rPr>
        <w:rFonts w:hint="default" w:ascii="Arial Narrow" w:hAnsi="Arial Narrow" w:eastAsia="Times New Roman" w:cs="Arial"/>
      </w:rPr>
    </w:lvl>
    <w:lvl w:ilvl="1" w:tentative="0">
      <w:start w:val="1"/>
      <w:numFmt w:val="bullet"/>
      <w:lvlText w:val="o"/>
      <w:lvlJc w:val="left"/>
      <w:pPr>
        <w:ind w:left="1222" w:hanging="360"/>
      </w:pPr>
      <w:rPr>
        <w:rFonts w:hint="default" w:ascii="Courier New" w:hAnsi="Courier New" w:cs="Courier New"/>
      </w:rPr>
    </w:lvl>
    <w:lvl w:ilvl="2" w:tentative="0">
      <w:start w:val="1"/>
      <w:numFmt w:val="bullet"/>
      <w:lvlText w:val=""/>
      <w:lvlJc w:val="left"/>
      <w:pPr>
        <w:ind w:left="1942" w:hanging="360"/>
      </w:pPr>
      <w:rPr>
        <w:rFonts w:hint="default" w:ascii="Wingdings" w:hAnsi="Wingdings"/>
      </w:rPr>
    </w:lvl>
    <w:lvl w:ilvl="3" w:tentative="0">
      <w:start w:val="1"/>
      <w:numFmt w:val="bullet"/>
      <w:lvlText w:val=""/>
      <w:lvlJc w:val="left"/>
      <w:pPr>
        <w:ind w:left="2662" w:hanging="360"/>
      </w:pPr>
      <w:rPr>
        <w:rFonts w:hint="default" w:ascii="Symbol" w:hAnsi="Symbol"/>
      </w:rPr>
    </w:lvl>
    <w:lvl w:ilvl="4" w:tentative="0">
      <w:start w:val="1"/>
      <w:numFmt w:val="bullet"/>
      <w:lvlText w:val="o"/>
      <w:lvlJc w:val="left"/>
      <w:pPr>
        <w:ind w:left="3382" w:hanging="360"/>
      </w:pPr>
      <w:rPr>
        <w:rFonts w:hint="default" w:ascii="Courier New" w:hAnsi="Courier New" w:cs="Courier New"/>
      </w:rPr>
    </w:lvl>
    <w:lvl w:ilvl="5" w:tentative="0">
      <w:start w:val="1"/>
      <w:numFmt w:val="bullet"/>
      <w:lvlText w:val=""/>
      <w:lvlJc w:val="left"/>
      <w:pPr>
        <w:ind w:left="4102" w:hanging="360"/>
      </w:pPr>
      <w:rPr>
        <w:rFonts w:hint="default" w:ascii="Wingdings" w:hAnsi="Wingdings"/>
      </w:rPr>
    </w:lvl>
    <w:lvl w:ilvl="6" w:tentative="0">
      <w:start w:val="1"/>
      <w:numFmt w:val="bullet"/>
      <w:lvlText w:val=""/>
      <w:lvlJc w:val="left"/>
      <w:pPr>
        <w:ind w:left="4822" w:hanging="360"/>
      </w:pPr>
      <w:rPr>
        <w:rFonts w:hint="default" w:ascii="Symbol" w:hAnsi="Symbol"/>
      </w:rPr>
    </w:lvl>
    <w:lvl w:ilvl="7" w:tentative="0">
      <w:start w:val="1"/>
      <w:numFmt w:val="bullet"/>
      <w:lvlText w:val="o"/>
      <w:lvlJc w:val="left"/>
      <w:pPr>
        <w:ind w:left="5542" w:hanging="360"/>
      </w:pPr>
      <w:rPr>
        <w:rFonts w:hint="default" w:ascii="Courier New" w:hAnsi="Courier New" w:cs="Courier New"/>
      </w:rPr>
    </w:lvl>
    <w:lvl w:ilvl="8" w:tentative="0">
      <w:start w:val="1"/>
      <w:numFmt w:val="bullet"/>
      <w:lvlText w:val=""/>
      <w:lvlJc w:val="left"/>
      <w:pPr>
        <w:ind w:left="6262" w:hanging="360"/>
      </w:pPr>
      <w:rPr>
        <w:rFonts w:hint="default" w:ascii="Wingdings" w:hAnsi="Wingdings"/>
      </w:rPr>
    </w:lvl>
  </w:abstractNum>
  <w:abstractNum w:abstractNumId="19">
    <w:nsid w:val="37893D09"/>
    <w:multiLevelType w:val="multilevel"/>
    <w:tmpl w:val="37893D09"/>
    <w:lvl w:ilvl="0" w:tentative="0">
      <w:start w:val="1"/>
      <w:numFmt w:val="lowerRoman"/>
      <w:lvlText w:val="(%1)"/>
      <w:lvlJc w:val="left"/>
      <w:pPr>
        <w:ind w:left="1117" w:hanging="720"/>
      </w:pPr>
      <w:rPr>
        <w:rFonts w:hint="default"/>
      </w:rPr>
    </w:lvl>
    <w:lvl w:ilvl="1" w:tentative="0">
      <w:start w:val="1"/>
      <w:numFmt w:val="lowerLetter"/>
      <w:lvlText w:val="%2."/>
      <w:lvlJc w:val="left"/>
      <w:pPr>
        <w:ind w:left="1477" w:hanging="360"/>
      </w:p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20">
    <w:nsid w:val="39F22ABB"/>
    <w:multiLevelType w:val="multilevel"/>
    <w:tmpl w:val="39F22ABB"/>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B001E83"/>
    <w:multiLevelType w:val="multilevel"/>
    <w:tmpl w:val="3B001E83"/>
    <w:lvl w:ilvl="0" w:tentative="0">
      <w:start w:val="0"/>
      <w:numFmt w:val="bullet"/>
      <w:lvlText w:val=""/>
      <w:lvlJc w:val="left"/>
      <w:pPr>
        <w:ind w:left="720" w:hanging="360"/>
      </w:pPr>
      <w:rPr>
        <w:rFonts w:hint="default" w:ascii="Symbol" w:hAnsi="Symbol"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B4D2C7E"/>
    <w:multiLevelType w:val="multilevel"/>
    <w:tmpl w:val="3B4D2C7E"/>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B810C69"/>
    <w:multiLevelType w:val="multilevel"/>
    <w:tmpl w:val="3B810C69"/>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BDD3C1E"/>
    <w:multiLevelType w:val="multilevel"/>
    <w:tmpl w:val="3BDD3C1E"/>
    <w:lvl w:ilvl="0" w:tentative="0">
      <w:start w:val="1"/>
      <w:numFmt w:val="lowerLetter"/>
      <w:lvlText w:val="%1."/>
      <w:lvlJc w:val="left"/>
      <w:pPr>
        <w:ind w:left="720" w:hanging="360"/>
      </w:pPr>
      <w:rPr>
        <w:rFonts w:hint="default" w:cs="Times New Roman"/>
        <w:b/>
        <w:bC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40775622"/>
    <w:multiLevelType w:val="multilevel"/>
    <w:tmpl w:val="40775622"/>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19B1B1C"/>
    <w:multiLevelType w:val="multilevel"/>
    <w:tmpl w:val="419B1B1C"/>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3E86D20"/>
    <w:multiLevelType w:val="multilevel"/>
    <w:tmpl w:val="43E86D20"/>
    <w:lvl w:ilvl="0" w:tentative="0">
      <w:start w:val="1"/>
      <w:numFmt w:val="decimal"/>
      <w:lvlText w:val="%1."/>
      <w:lvlJc w:val="left"/>
      <w:pPr>
        <w:ind w:left="1429" w:hanging="360"/>
      </w:pPr>
      <w:rPr>
        <w:b/>
      </w:rPr>
    </w:lvl>
    <w:lvl w:ilvl="1" w:tentative="0">
      <w:start w:val="1"/>
      <w:numFmt w:val="lowerLetter"/>
      <w:lvlText w:val="%2."/>
      <w:lvlJc w:val="left"/>
      <w:pPr>
        <w:ind w:left="786" w:hanging="360"/>
      </w:pPr>
      <w:rPr>
        <w:b/>
      </w:rPr>
    </w:lvl>
    <w:lvl w:ilvl="2" w:tentative="0">
      <w:start w:val="1"/>
      <w:numFmt w:val="lowerRoman"/>
      <w:lvlText w:val="%3."/>
      <w:lvlJc w:val="right"/>
      <w:pPr>
        <w:ind w:left="1315" w:hanging="180"/>
      </w:pPr>
      <w:rPr>
        <w:b/>
      </w:rPr>
    </w:lvl>
    <w:lvl w:ilvl="3" w:tentative="0">
      <w:start w:val="1"/>
      <w:numFmt w:val="decimal"/>
      <w:lvlText w:val="%4."/>
      <w:lvlJc w:val="left"/>
      <w:pPr>
        <w:ind w:left="360" w:hanging="360"/>
      </w:pPr>
      <w:rPr>
        <w:b/>
      </w:rPr>
    </w:lvl>
    <w:lvl w:ilvl="4" w:tentative="0">
      <w:start w:val="1"/>
      <w:numFmt w:val="upperLetter"/>
      <w:lvlText w:val="%5."/>
      <w:lvlJc w:val="left"/>
      <w:pPr>
        <w:ind w:left="4309" w:hanging="360"/>
      </w:pPr>
      <w:rPr>
        <w:rFonts w:hint="default"/>
      </w:rPr>
    </w:lvl>
    <w:lvl w:ilvl="5" w:tentative="0">
      <w:start w:val="10"/>
      <w:numFmt w:val="decimal"/>
      <w:lvlText w:val="%6"/>
      <w:lvlJc w:val="left"/>
      <w:pPr>
        <w:ind w:left="1919" w:hanging="360"/>
      </w:pPr>
      <w:rPr>
        <w:rFonts w:hint="default"/>
      </w:rPr>
    </w:lvl>
    <w:lvl w:ilvl="6" w:tentative="0">
      <w:start w:val="1"/>
      <w:numFmt w:val="decimal"/>
      <w:lvlText w:val="%7."/>
      <w:lvlJc w:val="left"/>
      <w:pPr>
        <w:ind w:left="5749" w:hanging="360"/>
      </w:pPr>
    </w:lvl>
    <w:lvl w:ilvl="7" w:tentative="0">
      <w:start w:val="0"/>
      <w:numFmt w:val="bullet"/>
      <w:lvlText w:val=""/>
      <w:lvlJc w:val="left"/>
      <w:pPr>
        <w:ind w:left="6469" w:hanging="360"/>
      </w:pPr>
      <w:rPr>
        <w:rFonts w:hint="default" w:ascii="Wingdings" w:hAnsi="Wingdings" w:eastAsia="Calibri" w:cs="Arial"/>
      </w:rPr>
    </w:lvl>
    <w:lvl w:ilvl="8" w:tentative="0">
      <w:start w:val="1"/>
      <w:numFmt w:val="lowerRoman"/>
      <w:lvlText w:val="%9."/>
      <w:lvlJc w:val="right"/>
      <w:pPr>
        <w:ind w:left="7189" w:hanging="180"/>
      </w:pPr>
    </w:lvl>
  </w:abstractNum>
  <w:abstractNum w:abstractNumId="28">
    <w:nsid w:val="4D3D5D31"/>
    <w:multiLevelType w:val="multilevel"/>
    <w:tmpl w:val="4D3D5D31"/>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9">
    <w:nsid w:val="4E7647A0"/>
    <w:multiLevelType w:val="multilevel"/>
    <w:tmpl w:val="4E7647A0"/>
    <w:lvl w:ilvl="0" w:tentative="0">
      <w:start w:val="1"/>
      <w:numFmt w:val="bullet"/>
      <w:lvlText w:val=""/>
      <w:lvlJc w:val="left"/>
      <w:pPr>
        <w:ind w:left="360" w:hanging="360"/>
      </w:pPr>
      <w:rPr>
        <w:rFonts w:hint="default" w:ascii="Symbol" w:hAnsi="Symbol"/>
        <w:color w:val="auto"/>
        <w:sz w:val="24"/>
        <w:szCs w:val="24"/>
      </w:rPr>
    </w:lvl>
    <w:lvl w:ilvl="1" w:tentative="0">
      <w:start w:val="1"/>
      <w:numFmt w:val="lowerLetter"/>
      <w:lvlText w:val="%2."/>
      <w:lvlJc w:val="left"/>
      <w:pPr>
        <w:ind w:left="1080" w:hanging="360"/>
      </w:pPr>
      <w:rPr>
        <w:rFonts w:cs="Times New Roman"/>
        <w:b/>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30">
    <w:nsid w:val="546604A4"/>
    <w:multiLevelType w:val="multilevel"/>
    <w:tmpl w:val="546604A4"/>
    <w:lvl w:ilvl="0" w:tentative="0">
      <w:start w:val="1"/>
      <w:numFmt w:val="lowerRoman"/>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5A3A2CA0"/>
    <w:multiLevelType w:val="multilevel"/>
    <w:tmpl w:val="5A3A2CA0"/>
    <w:lvl w:ilvl="0" w:tentative="0">
      <w:start w:val="6"/>
      <w:numFmt w:val="decimal"/>
      <w:lvlText w:val="%1."/>
      <w:lvlJc w:val="left"/>
      <w:pPr>
        <w:ind w:left="360" w:hanging="360"/>
      </w:pPr>
      <w:rPr>
        <w:rFonts w:hint="default"/>
        <w:b/>
        <w:color w:val="000000"/>
      </w:rPr>
    </w:lvl>
    <w:lvl w:ilvl="1" w:tentative="0">
      <w:start w:val="1"/>
      <w:numFmt w:val="decimal"/>
      <w:lvlText w:val="%1.%2."/>
      <w:lvlJc w:val="left"/>
      <w:pPr>
        <w:ind w:left="360" w:hanging="360"/>
      </w:pPr>
      <w:rPr>
        <w:rFonts w:hint="default"/>
        <w:b/>
        <w:color w:val="000000"/>
      </w:rPr>
    </w:lvl>
    <w:lvl w:ilvl="2" w:tentative="0">
      <w:start w:val="1"/>
      <w:numFmt w:val="decimal"/>
      <w:lvlText w:val="%1.%2.%3."/>
      <w:lvlJc w:val="left"/>
      <w:pPr>
        <w:ind w:left="720" w:hanging="720"/>
      </w:pPr>
      <w:rPr>
        <w:rFonts w:hint="default"/>
        <w:b/>
        <w:color w:val="000000"/>
      </w:rPr>
    </w:lvl>
    <w:lvl w:ilvl="3" w:tentative="0">
      <w:start w:val="1"/>
      <w:numFmt w:val="decimal"/>
      <w:lvlText w:val="%1.%2.%3.%4."/>
      <w:lvlJc w:val="left"/>
      <w:pPr>
        <w:ind w:left="720" w:hanging="720"/>
      </w:pPr>
      <w:rPr>
        <w:rFonts w:hint="default"/>
        <w:b/>
        <w:color w:val="000000"/>
      </w:rPr>
    </w:lvl>
    <w:lvl w:ilvl="4" w:tentative="0">
      <w:start w:val="1"/>
      <w:numFmt w:val="decimal"/>
      <w:lvlText w:val="%1.%2.%3.%4.%5."/>
      <w:lvlJc w:val="left"/>
      <w:pPr>
        <w:ind w:left="1080" w:hanging="1080"/>
      </w:pPr>
      <w:rPr>
        <w:rFonts w:hint="default"/>
        <w:b/>
        <w:color w:val="000000"/>
      </w:rPr>
    </w:lvl>
    <w:lvl w:ilvl="5" w:tentative="0">
      <w:start w:val="1"/>
      <w:numFmt w:val="decimal"/>
      <w:lvlText w:val="%1.%2.%3.%4.%5.%6."/>
      <w:lvlJc w:val="left"/>
      <w:pPr>
        <w:ind w:left="1080" w:hanging="1080"/>
      </w:pPr>
      <w:rPr>
        <w:rFonts w:hint="default"/>
        <w:b/>
        <w:color w:val="000000"/>
      </w:rPr>
    </w:lvl>
    <w:lvl w:ilvl="6" w:tentative="0">
      <w:start w:val="1"/>
      <w:numFmt w:val="decimal"/>
      <w:lvlText w:val="%1.%2.%3.%4.%5.%6.%7."/>
      <w:lvlJc w:val="left"/>
      <w:pPr>
        <w:ind w:left="1080" w:hanging="1080"/>
      </w:pPr>
      <w:rPr>
        <w:rFonts w:hint="default"/>
        <w:b/>
        <w:color w:val="000000"/>
      </w:rPr>
    </w:lvl>
    <w:lvl w:ilvl="7" w:tentative="0">
      <w:start w:val="1"/>
      <w:numFmt w:val="decimal"/>
      <w:lvlText w:val="%1.%2.%3.%4.%5.%6.%7.%8."/>
      <w:lvlJc w:val="left"/>
      <w:pPr>
        <w:ind w:left="1440" w:hanging="1440"/>
      </w:pPr>
      <w:rPr>
        <w:rFonts w:hint="default"/>
        <w:b/>
        <w:color w:val="000000"/>
      </w:rPr>
    </w:lvl>
    <w:lvl w:ilvl="8" w:tentative="0">
      <w:start w:val="1"/>
      <w:numFmt w:val="decimal"/>
      <w:lvlText w:val="%1.%2.%3.%4.%5.%6.%7.%8.%9."/>
      <w:lvlJc w:val="left"/>
      <w:pPr>
        <w:ind w:left="1440" w:hanging="1440"/>
      </w:pPr>
      <w:rPr>
        <w:rFonts w:hint="default"/>
        <w:b/>
        <w:color w:val="000000"/>
      </w:rPr>
    </w:lvl>
  </w:abstractNum>
  <w:abstractNum w:abstractNumId="32">
    <w:nsid w:val="6B707C8A"/>
    <w:multiLevelType w:val="multilevel"/>
    <w:tmpl w:val="6B707C8A"/>
    <w:lvl w:ilvl="0" w:tentative="0">
      <w:start w:val="1"/>
      <w:numFmt w:val="lowerLetter"/>
      <w:lvlText w:val="%1)"/>
      <w:lvlJc w:val="left"/>
      <w:pPr>
        <w:ind w:left="720" w:hanging="360"/>
      </w:pPr>
    </w:lvl>
    <w:lvl w:ilvl="1" w:tentative="0">
      <w:start w:val="1"/>
      <w:numFmt w:val="lowerLetter"/>
      <w:lvlText w:val="%2)"/>
      <w:lvlJc w:val="left"/>
      <w:pPr>
        <w:ind w:left="1440" w:hanging="360"/>
      </w:pPr>
      <w:rPr>
        <w:b/>
        <w:bC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DB21C68"/>
    <w:multiLevelType w:val="multilevel"/>
    <w:tmpl w:val="6DB21C68"/>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720" w:hanging="360"/>
      </w:pPr>
      <w:rPr>
        <w:rFonts w:hint="default"/>
        <w:b/>
        <w:bCs/>
      </w:rPr>
    </w:lvl>
    <w:lvl w:ilvl="2" w:tentative="0">
      <w:start w:val="1"/>
      <w:numFmt w:val="decimal"/>
      <w:isLgl/>
      <w:lvlText w:val="%1.%2.%3."/>
      <w:lvlJc w:val="left"/>
      <w:pPr>
        <w:ind w:left="1080" w:hanging="720"/>
      </w:pPr>
      <w:rPr>
        <w:rFonts w:hint="default" w:ascii="Arial Narrow" w:hAnsi="Arial Narrow"/>
        <w:b/>
        <w:bCs w:val="0"/>
      </w:rPr>
    </w:lvl>
    <w:lvl w:ilvl="3" w:tentative="0">
      <w:start w:val="1"/>
      <w:numFmt w:val="decimal"/>
      <w:isLgl/>
      <w:lvlText w:val="%1.%2.%3.%4."/>
      <w:lvlJc w:val="left"/>
      <w:pPr>
        <w:ind w:left="1080" w:hanging="720"/>
      </w:pPr>
      <w:rPr>
        <w:rFonts w:hint="default" w:ascii="Arial Narrow" w:hAnsi="Arial Narrow"/>
        <w:b/>
        <w:bCs/>
        <w:sz w:val="22"/>
        <w:szCs w:val="22"/>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440" w:hanging="108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34">
    <w:nsid w:val="76351E98"/>
    <w:multiLevelType w:val="multilevel"/>
    <w:tmpl w:val="76351E98"/>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8610488"/>
    <w:multiLevelType w:val="multilevel"/>
    <w:tmpl w:val="7861048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AE03C4C"/>
    <w:multiLevelType w:val="multilevel"/>
    <w:tmpl w:val="7AE03C4C"/>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C562FC1"/>
    <w:multiLevelType w:val="multilevel"/>
    <w:tmpl w:val="7C562FC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3"/>
  </w:num>
  <w:num w:numId="2">
    <w:abstractNumId w:val="18"/>
  </w:num>
  <w:num w:numId="3">
    <w:abstractNumId w:val="14"/>
  </w:num>
  <w:num w:numId="4">
    <w:abstractNumId w:val="12"/>
  </w:num>
  <w:num w:numId="5">
    <w:abstractNumId w:val="15"/>
  </w:num>
  <w:num w:numId="6">
    <w:abstractNumId w:val="7"/>
  </w:num>
  <w:num w:numId="7">
    <w:abstractNumId w:val="29"/>
  </w:num>
  <w:num w:numId="8">
    <w:abstractNumId w:val="37"/>
  </w:num>
  <w:num w:numId="9">
    <w:abstractNumId w:val="23"/>
  </w:num>
  <w:num w:numId="10">
    <w:abstractNumId w:val="21"/>
  </w:num>
  <w:num w:numId="11">
    <w:abstractNumId w:val="26"/>
  </w:num>
  <w:num w:numId="12">
    <w:abstractNumId w:val="0"/>
  </w:num>
  <w:num w:numId="13">
    <w:abstractNumId w:val="35"/>
  </w:num>
  <w:num w:numId="14">
    <w:abstractNumId w:val="33"/>
  </w:num>
  <w:num w:numId="15">
    <w:abstractNumId w:val="5"/>
  </w:num>
  <w:num w:numId="16">
    <w:abstractNumId w:val="25"/>
  </w:num>
  <w:num w:numId="17">
    <w:abstractNumId w:val="28"/>
  </w:num>
  <w:num w:numId="18">
    <w:abstractNumId w:val="24"/>
  </w:num>
  <w:num w:numId="19">
    <w:abstractNumId w:val="34"/>
  </w:num>
  <w:num w:numId="20">
    <w:abstractNumId w:val="30"/>
  </w:num>
  <w:num w:numId="21">
    <w:abstractNumId w:val="17"/>
  </w:num>
  <w:num w:numId="22">
    <w:abstractNumId w:val="2"/>
  </w:num>
  <w:num w:numId="23">
    <w:abstractNumId w:val="27"/>
  </w:num>
  <w:num w:numId="24">
    <w:abstractNumId w:val="36"/>
  </w:num>
  <w:num w:numId="25">
    <w:abstractNumId w:val="22"/>
  </w:num>
  <w:num w:numId="26">
    <w:abstractNumId w:val="10"/>
  </w:num>
  <w:num w:numId="27">
    <w:abstractNumId w:val="6"/>
  </w:num>
  <w:num w:numId="28">
    <w:abstractNumId w:val="8"/>
  </w:num>
  <w:num w:numId="29">
    <w:abstractNumId w:val="11"/>
  </w:num>
  <w:num w:numId="30">
    <w:abstractNumId w:val="19"/>
  </w:num>
  <w:num w:numId="31">
    <w:abstractNumId w:val="4"/>
  </w:num>
  <w:num w:numId="32">
    <w:abstractNumId w:val="13"/>
  </w:num>
  <w:num w:numId="33">
    <w:abstractNumId w:val="1"/>
  </w:num>
  <w:num w:numId="34">
    <w:abstractNumId w:val="20"/>
  </w:num>
  <w:num w:numId="35">
    <w:abstractNumId w:val="32"/>
  </w:num>
  <w:num w:numId="36">
    <w:abstractNumId w:val="9"/>
  </w:num>
  <w:num w:numId="37">
    <w:abstractNumId w:val="16"/>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58F"/>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D6DCB"/>
    <w:rsid w:val="000E1A29"/>
    <w:rsid w:val="000E62CC"/>
    <w:rsid w:val="000F0530"/>
    <w:rsid w:val="000F63B3"/>
    <w:rsid w:val="00101103"/>
    <w:rsid w:val="00102FF4"/>
    <w:rsid w:val="00104FA9"/>
    <w:rsid w:val="00107EF6"/>
    <w:rsid w:val="00110246"/>
    <w:rsid w:val="00110B9E"/>
    <w:rsid w:val="001114BF"/>
    <w:rsid w:val="00111814"/>
    <w:rsid w:val="00111861"/>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0F06"/>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40226"/>
    <w:rsid w:val="002501A9"/>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2B0A"/>
    <w:rsid w:val="003A3768"/>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D3CDB"/>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654C3"/>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3756"/>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45AE3"/>
    <w:rsid w:val="00950793"/>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E4DB6"/>
    <w:rsid w:val="00AE5864"/>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8688D"/>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6547"/>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21AA"/>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4843"/>
    <w:rsid w:val="00FF5B39"/>
    <w:rsid w:val="63934D6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qFormat="1" w:unhideWhenUsed="0" w:uiPriority="99" w:semiHidden="0" w:name="Table Theme"/>
    <w:lsdException w:qFormat="1" w:unhideWhenUsed="0" w:uiPriority="99" w:name="Placeholder Text"/>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s-CO" w:eastAsia="en-US" w:bidi="ar-SA"/>
    </w:rPr>
  </w:style>
  <w:style w:type="paragraph" w:styleId="2">
    <w:name w:val="heading 1"/>
    <w:basedOn w:val="1"/>
    <w:next w:val="1"/>
    <w:link w:val="4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6"/>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77"/>
    <w:semiHidden/>
    <w:unhideWhenUsed/>
    <w:qFormat/>
    <w:uiPriority w:val="9"/>
    <w:pPr>
      <w:keepNext/>
      <w:tabs>
        <w:tab w:val="left" w:pos="2880"/>
      </w:tabs>
      <w:spacing w:before="240" w:after="60" w:line="240" w:lineRule="auto"/>
      <w:ind w:left="864" w:hanging="864"/>
      <w:outlineLvl w:val="3"/>
    </w:pPr>
    <w:rPr>
      <w:rFonts w:eastAsiaTheme="minorEastAsia"/>
      <w:b/>
      <w:bCs/>
      <w:sz w:val="28"/>
      <w:szCs w:val="28"/>
      <w:lang w:val="en-US"/>
    </w:rPr>
  </w:style>
  <w:style w:type="paragraph" w:styleId="6">
    <w:name w:val="heading 5"/>
    <w:basedOn w:val="1"/>
    <w:next w:val="1"/>
    <w:link w:val="78"/>
    <w:semiHidden/>
    <w:unhideWhenUsed/>
    <w:qFormat/>
    <w:uiPriority w:val="9"/>
    <w:pPr>
      <w:tabs>
        <w:tab w:val="left" w:pos="3600"/>
      </w:tabs>
      <w:spacing w:before="240" w:after="60" w:line="240" w:lineRule="auto"/>
      <w:ind w:left="1008" w:hanging="1008"/>
      <w:outlineLvl w:val="4"/>
    </w:pPr>
    <w:rPr>
      <w:rFonts w:eastAsiaTheme="minorEastAsia"/>
      <w:b/>
      <w:bCs/>
      <w:i/>
      <w:iCs/>
      <w:sz w:val="26"/>
      <w:szCs w:val="26"/>
      <w:lang w:val="en-US"/>
    </w:rPr>
  </w:style>
  <w:style w:type="paragraph" w:styleId="7">
    <w:name w:val="heading 6"/>
    <w:basedOn w:val="1"/>
    <w:next w:val="1"/>
    <w:link w:val="79"/>
    <w:qFormat/>
    <w:uiPriority w:val="0"/>
    <w:pPr>
      <w:tabs>
        <w:tab w:val="left" w:pos="4320"/>
      </w:tabs>
      <w:spacing w:before="240" w:after="60" w:line="240" w:lineRule="auto"/>
      <w:ind w:left="1152" w:hanging="1152"/>
      <w:outlineLvl w:val="5"/>
    </w:pPr>
    <w:rPr>
      <w:rFonts w:ascii="Times New Roman" w:hAnsi="Times New Roman" w:eastAsia="Times New Roman" w:cs="Times New Roman"/>
      <w:b/>
      <w:bCs/>
      <w:lang w:val="en-US"/>
    </w:rPr>
  </w:style>
  <w:style w:type="paragraph" w:styleId="8">
    <w:name w:val="heading 7"/>
    <w:basedOn w:val="1"/>
    <w:next w:val="1"/>
    <w:link w:val="80"/>
    <w:semiHidden/>
    <w:unhideWhenUsed/>
    <w:qFormat/>
    <w:uiPriority w:val="9"/>
    <w:pPr>
      <w:keepNext/>
      <w:keepLines/>
      <w:spacing w:before="40" w:after="0"/>
      <w:ind w:left="1296" w:hanging="1296"/>
      <w:outlineLvl w:val="6"/>
    </w:pPr>
    <w:rPr>
      <w:rFonts w:asciiTheme="majorHAnsi" w:hAnsiTheme="majorHAnsi" w:eastAsiaTheme="majorEastAsia" w:cstheme="majorBidi"/>
      <w:i/>
      <w:iCs/>
      <w:color w:val="254061" w:themeColor="accent1" w:themeShade="80"/>
    </w:rPr>
  </w:style>
  <w:style w:type="paragraph" w:styleId="9">
    <w:name w:val="heading 8"/>
    <w:basedOn w:val="1"/>
    <w:next w:val="1"/>
    <w:link w:val="81"/>
    <w:semiHidden/>
    <w:unhideWhenUsed/>
    <w:qFormat/>
    <w:uiPriority w:val="9"/>
    <w:pPr>
      <w:tabs>
        <w:tab w:val="left" w:pos="5760"/>
      </w:tabs>
      <w:spacing w:before="240" w:after="60" w:line="240" w:lineRule="auto"/>
      <w:ind w:left="1440" w:hanging="1440"/>
      <w:outlineLvl w:val="7"/>
    </w:pPr>
    <w:rPr>
      <w:rFonts w:eastAsiaTheme="minorEastAsia"/>
      <w:i/>
      <w:iCs/>
      <w:sz w:val="24"/>
      <w:szCs w:val="24"/>
      <w:lang w:val="en-US"/>
    </w:rPr>
  </w:style>
  <w:style w:type="paragraph" w:styleId="10">
    <w:name w:val="heading 9"/>
    <w:basedOn w:val="1"/>
    <w:next w:val="1"/>
    <w:link w:val="82"/>
    <w:semiHidden/>
    <w:unhideWhenUsed/>
    <w:qFormat/>
    <w:uiPriority w:val="9"/>
    <w:pPr>
      <w:tabs>
        <w:tab w:val="left" w:pos="6480"/>
      </w:tabs>
      <w:spacing w:before="240" w:after="60" w:line="240" w:lineRule="auto"/>
      <w:ind w:left="1584" w:hanging="1584"/>
      <w:outlineLvl w:val="8"/>
    </w:pPr>
    <w:rPr>
      <w:rFonts w:asciiTheme="majorHAnsi" w:hAnsiTheme="majorHAnsi" w:eastAsiaTheme="majorEastAsia" w:cstheme="majorBidi"/>
      <w:lang w:val="en-US"/>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semiHidden/>
    <w:unhideWhenUsed/>
    <w:qFormat/>
    <w:uiPriority w:val="99"/>
    <w:rPr>
      <w:vertAlign w:val="superscript"/>
    </w:rPr>
  </w:style>
  <w:style w:type="character" w:styleId="14">
    <w:name w:val="annotation reference"/>
    <w:basedOn w:val="11"/>
    <w:semiHidden/>
    <w:unhideWhenUsed/>
    <w:uiPriority w:val="99"/>
    <w:rPr>
      <w:sz w:val="16"/>
      <w:szCs w:val="16"/>
    </w:rPr>
  </w:style>
  <w:style w:type="character" w:styleId="15">
    <w:name w:val="footnote reference"/>
    <w:basedOn w:val="11"/>
    <w:unhideWhenUsed/>
    <w:qFormat/>
    <w:uiPriority w:val="99"/>
    <w:rPr>
      <w:vertAlign w:val="superscript"/>
    </w:rPr>
  </w:style>
  <w:style w:type="character" w:styleId="16">
    <w:name w:val="Emphasis"/>
    <w:basedOn w:val="11"/>
    <w:qFormat/>
    <w:uiPriority w:val="0"/>
    <w:rPr>
      <w:b/>
      <w:bCs/>
    </w:rPr>
  </w:style>
  <w:style w:type="character" w:styleId="17">
    <w:name w:val="Hyperlink"/>
    <w:unhideWhenUsed/>
    <w:uiPriority w:val="99"/>
    <w:rPr>
      <w:color w:val="0000FF"/>
      <w:u w:val="single"/>
    </w:rPr>
  </w:style>
  <w:style w:type="character" w:styleId="18">
    <w:name w:val="page number"/>
    <w:basedOn w:val="11"/>
    <w:qFormat/>
    <w:uiPriority w:val="0"/>
  </w:style>
  <w:style w:type="character" w:styleId="19">
    <w:name w:val="Strong"/>
    <w:basedOn w:val="11"/>
    <w:qFormat/>
    <w:uiPriority w:val="0"/>
    <w:rPr>
      <w:b/>
      <w:bCs/>
    </w:rPr>
  </w:style>
  <w:style w:type="paragraph" w:styleId="20">
    <w:name w:val="toc 3"/>
    <w:basedOn w:val="1"/>
    <w:next w:val="1"/>
    <w:autoRedefine/>
    <w:unhideWhenUsed/>
    <w:uiPriority w:val="39"/>
    <w:pPr>
      <w:spacing w:after="100"/>
      <w:ind w:left="440"/>
    </w:pPr>
  </w:style>
  <w:style w:type="paragraph" w:styleId="21">
    <w:name w:val="footnote text"/>
    <w:basedOn w:val="1"/>
    <w:link w:val="56"/>
    <w:unhideWhenUsed/>
    <w:uiPriority w:val="99"/>
    <w:pPr>
      <w:spacing w:after="0" w:line="240" w:lineRule="auto"/>
    </w:pPr>
    <w:rPr>
      <w:sz w:val="20"/>
      <w:szCs w:val="20"/>
    </w:rPr>
  </w:style>
  <w:style w:type="paragraph" w:styleId="22">
    <w:name w:val="toc 1"/>
    <w:basedOn w:val="1"/>
    <w:next w:val="1"/>
    <w:autoRedefine/>
    <w:unhideWhenUsed/>
    <w:uiPriority w:val="39"/>
    <w:pPr>
      <w:tabs>
        <w:tab w:val="right" w:leader="dot" w:pos="8828"/>
      </w:tabs>
      <w:spacing w:after="100"/>
      <w:ind w:firstLine="284"/>
    </w:pPr>
    <w:rPr>
      <w:rFonts w:ascii="Arial" w:hAnsi="Arial" w:cs="Arial"/>
    </w:rPr>
  </w:style>
  <w:style w:type="paragraph" w:styleId="23">
    <w:name w:val="toc 2"/>
    <w:basedOn w:val="1"/>
    <w:next w:val="1"/>
    <w:autoRedefine/>
    <w:unhideWhenUsed/>
    <w:uiPriority w:val="39"/>
    <w:pPr>
      <w:spacing w:after="100"/>
      <w:ind w:left="220"/>
    </w:pPr>
  </w:style>
  <w:style w:type="paragraph" w:styleId="24">
    <w:name w:val="endnote text"/>
    <w:basedOn w:val="1"/>
    <w:link w:val="126"/>
    <w:semiHidden/>
    <w:unhideWhenUsed/>
    <w:qFormat/>
    <w:uiPriority w:val="99"/>
    <w:pPr>
      <w:spacing w:after="0" w:line="240" w:lineRule="auto"/>
    </w:pPr>
    <w:rPr>
      <w:rFonts w:ascii="Calibri" w:hAnsi="Calibri" w:eastAsia="Calibri" w:cs="Times New Roman"/>
      <w:sz w:val="20"/>
      <w:szCs w:val="20"/>
    </w:rPr>
  </w:style>
  <w:style w:type="paragraph" w:styleId="25">
    <w:name w:val="annotation subject"/>
    <w:basedOn w:val="26"/>
    <w:next w:val="26"/>
    <w:link w:val="89"/>
    <w:semiHidden/>
    <w:unhideWhenUsed/>
    <w:qFormat/>
    <w:uiPriority w:val="99"/>
    <w:rPr>
      <w:b/>
      <w:bCs/>
    </w:rPr>
  </w:style>
  <w:style w:type="paragraph" w:styleId="26">
    <w:name w:val="annotation text"/>
    <w:basedOn w:val="1"/>
    <w:link w:val="71"/>
    <w:unhideWhenUsed/>
    <w:uiPriority w:val="99"/>
    <w:pPr>
      <w:spacing w:line="240" w:lineRule="auto"/>
    </w:pPr>
    <w:rPr>
      <w:sz w:val="20"/>
      <w:szCs w:val="20"/>
    </w:rPr>
  </w:style>
  <w:style w:type="paragraph" w:styleId="27">
    <w:name w:val="Balloon Text"/>
    <w:basedOn w:val="1"/>
    <w:link w:val="51"/>
    <w:semiHidden/>
    <w:unhideWhenUsed/>
    <w:uiPriority w:val="99"/>
    <w:pPr>
      <w:spacing w:after="0" w:line="240" w:lineRule="auto"/>
    </w:pPr>
    <w:rPr>
      <w:rFonts w:ascii="Tahoma" w:hAnsi="Tahoma" w:cs="Tahoma"/>
      <w:sz w:val="16"/>
      <w:szCs w:val="16"/>
    </w:rPr>
  </w:style>
  <w:style w:type="paragraph" w:styleId="28">
    <w:name w:val="Body Text 2"/>
    <w:basedOn w:val="1"/>
    <w:link w:val="58"/>
    <w:semiHidden/>
    <w:unhideWhenUsed/>
    <w:uiPriority w:val="99"/>
    <w:pPr>
      <w:widowControl w:val="0"/>
      <w:tabs>
        <w:tab w:val="left" w:pos="0"/>
      </w:tabs>
      <w:suppressAutoHyphens/>
      <w:overflowPunct w:val="0"/>
      <w:autoSpaceDE w:val="0"/>
      <w:autoSpaceDN w:val="0"/>
      <w:adjustRightInd w:val="0"/>
      <w:spacing w:after="0" w:line="240" w:lineRule="auto"/>
      <w:jc w:val="center"/>
    </w:pPr>
    <w:rPr>
      <w:rFonts w:ascii="Arial" w:hAnsi="Arial" w:eastAsia="Times New Roman" w:cs="Times New Roman"/>
      <w:b/>
      <w:spacing w:val="-3"/>
      <w:sz w:val="24"/>
      <w:szCs w:val="20"/>
      <w:lang w:eastAsia="es-ES"/>
    </w:rPr>
  </w:style>
  <w:style w:type="paragraph" w:styleId="29">
    <w:name w:val="header"/>
    <w:basedOn w:val="1"/>
    <w:link w:val="47"/>
    <w:unhideWhenUsed/>
    <w:uiPriority w:val="99"/>
    <w:pPr>
      <w:tabs>
        <w:tab w:val="center" w:pos="4419"/>
        <w:tab w:val="right" w:pos="8838"/>
      </w:tabs>
      <w:spacing w:after="0" w:line="240" w:lineRule="auto"/>
    </w:pPr>
  </w:style>
  <w:style w:type="paragraph" w:styleId="30">
    <w:name w:val="HTML Preformatted"/>
    <w:basedOn w:val="1"/>
    <w:link w:val="67"/>
    <w:unhideWhenUs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hAnsi="Verdana" w:eastAsia="SimSun" w:cs="Courier New"/>
      <w:color w:val="222222"/>
      <w:sz w:val="15"/>
      <w:szCs w:val="15"/>
      <w:lang w:val="es-ES" w:eastAsia="zh-CN"/>
    </w:rPr>
  </w:style>
  <w:style w:type="paragraph" w:styleId="31">
    <w:name w:val="Body Text Indent 3"/>
    <w:basedOn w:val="1"/>
    <w:link w:val="132"/>
    <w:unhideWhenUsed/>
    <w:qFormat/>
    <w:uiPriority w:val="99"/>
    <w:pPr>
      <w:spacing w:after="120" w:line="240" w:lineRule="auto"/>
      <w:ind w:left="283"/>
    </w:pPr>
    <w:rPr>
      <w:rFonts w:ascii="Arial" w:hAnsi="Arial" w:eastAsia="Times New Roman" w:cs="Times New Roman"/>
      <w:bCs/>
      <w:color w:val="000000"/>
      <w:sz w:val="16"/>
      <w:szCs w:val="16"/>
      <w:lang w:val="es-ES" w:eastAsia="es-ES"/>
    </w:rPr>
  </w:style>
  <w:style w:type="paragraph" w:styleId="32">
    <w:name w:val="Body Text Indent"/>
    <w:basedOn w:val="1"/>
    <w:link w:val="61"/>
    <w:semiHidden/>
    <w:unhideWhenUsed/>
    <w:uiPriority w:val="99"/>
    <w:pPr>
      <w:spacing w:after="120"/>
      <w:ind w:left="283"/>
    </w:pPr>
  </w:style>
  <w:style w:type="paragraph" w:styleId="33">
    <w:name w:val="List Bullet 3"/>
    <w:basedOn w:val="1"/>
    <w:autoRedefine/>
    <w:qFormat/>
    <w:uiPriority w:val="0"/>
    <w:pPr>
      <w:suppressAutoHyphens/>
      <w:spacing w:after="0" w:line="240" w:lineRule="auto"/>
      <w:ind w:left="708"/>
      <w:jc w:val="both"/>
    </w:pPr>
    <w:rPr>
      <w:rFonts w:ascii="Arial" w:hAnsi="Arial" w:eastAsia="Times New Roman" w:cs="Arial"/>
      <w:lang w:eastAsia="es-ES"/>
    </w:rPr>
  </w:style>
  <w:style w:type="paragraph" w:styleId="34">
    <w:name w:val="Normal (Web)"/>
    <w:basedOn w:val="1"/>
    <w:qFormat/>
    <w:uiPriority w:val="99"/>
    <w:pPr>
      <w:spacing w:before="100" w:beforeAutospacing="1" w:after="100" w:afterAutospacing="1" w:line="240" w:lineRule="auto"/>
    </w:pPr>
    <w:rPr>
      <w:rFonts w:ascii="Arial Unicode MS" w:hAnsi="Arial Unicode MS" w:eastAsia="Arial Unicode MS" w:cs="Arial Unicode MS"/>
      <w:szCs w:val="24"/>
      <w:lang w:val="es-ES" w:eastAsia="es-ES"/>
    </w:rPr>
  </w:style>
  <w:style w:type="paragraph" w:styleId="35">
    <w:name w:val="footer"/>
    <w:basedOn w:val="1"/>
    <w:link w:val="48"/>
    <w:unhideWhenUsed/>
    <w:uiPriority w:val="99"/>
    <w:pPr>
      <w:tabs>
        <w:tab w:val="center" w:pos="4419"/>
        <w:tab w:val="right" w:pos="8838"/>
      </w:tabs>
      <w:spacing w:after="0" w:line="240" w:lineRule="auto"/>
    </w:pPr>
  </w:style>
  <w:style w:type="paragraph" w:styleId="36">
    <w:name w:val="Salutation"/>
    <w:basedOn w:val="1"/>
    <w:next w:val="1"/>
    <w:link w:val="120"/>
    <w:qFormat/>
    <w:uiPriority w:val="0"/>
    <w:pPr>
      <w:spacing w:after="0" w:line="240" w:lineRule="auto"/>
    </w:pPr>
    <w:rPr>
      <w:rFonts w:ascii="Times New Roman" w:hAnsi="Times New Roman" w:eastAsia="Times New Roman" w:cs="Times New Roman"/>
      <w:lang w:eastAsia="es-ES"/>
    </w:rPr>
  </w:style>
  <w:style w:type="paragraph" w:styleId="37">
    <w:name w:val="Body Text Indent 2"/>
    <w:basedOn w:val="1"/>
    <w:link w:val="91"/>
    <w:qFormat/>
    <w:uiPriority w:val="0"/>
    <w:pPr>
      <w:spacing w:after="120" w:line="480" w:lineRule="auto"/>
      <w:ind w:left="283"/>
    </w:pPr>
    <w:rPr>
      <w:rFonts w:ascii="Times New Roman" w:hAnsi="Times New Roman" w:eastAsia="Times New Roman" w:cs="Times New Roman"/>
      <w:sz w:val="24"/>
      <w:szCs w:val="24"/>
      <w:lang w:val="es-ES" w:eastAsia="es-ES"/>
    </w:rPr>
  </w:style>
  <w:style w:type="paragraph" w:styleId="38">
    <w:name w:val="Subtitle"/>
    <w:basedOn w:val="1"/>
    <w:next w:val="1"/>
    <w:link w:val="118"/>
    <w:qFormat/>
    <w:uiPriority w:val="11"/>
    <w:pPr>
      <w:spacing w:after="160"/>
    </w:pPr>
    <w:rPr>
      <w:rFonts w:ascii="Calibri" w:hAnsi="Calibri" w:eastAsia="MS Mincho" w:cs="Times New Roman"/>
      <w:color w:val="5A5A5A"/>
      <w:spacing w:val="15"/>
    </w:rPr>
  </w:style>
  <w:style w:type="paragraph" w:styleId="39">
    <w:name w:val="Body Text"/>
    <w:basedOn w:val="1"/>
    <w:link w:val="63"/>
    <w:unhideWhenUsed/>
    <w:uiPriority w:val="0"/>
    <w:pPr>
      <w:spacing w:after="120"/>
    </w:pPr>
  </w:style>
  <w:style w:type="paragraph" w:styleId="40">
    <w:name w:val="Body Text 3"/>
    <w:basedOn w:val="1"/>
    <w:link w:val="112"/>
    <w:qFormat/>
    <w:uiPriority w:val="0"/>
    <w:pPr>
      <w:spacing w:after="120" w:line="240" w:lineRule="auto"/>
    </w:pPr>
    <w:rPr>
      <w:rFonts w:ascii="Times New Roman" w:hAnsi="Times New Roman" w:eastAsia="Times New Roman" w:cs="Times New Roman"/>
      <w:sz w:val="16"/>
      <w:szCs w:val="16"/>
      <w:lang w:val="es-ES" w:eastAsia="es-ES"/>
    </w:rPr>
  </w:style>
  <w:style w:type="paragraph" w:styleId="41">
    <w:name w:val="Title"/>
    <w:basedOn w:val="1"/>
    <w:link w:val="99"/>
    <w:qFormat/>
    <w:uiPriority w:val="0"/>
    <w:pPr>
      <w:autoSpaceDE w:val="0"/>
      <w:autoSpaceDN w:val="0"/>
      <w:adjustRightInd w:val="0"/>
      <w:spacing w:after="0" w:line="240" w:lineRule="auto"/>
      <w:jc w:val="center"/>
    </w:pPr>
    <w:rPr>
      <w:rFonts w:ascii="Times New Roman" w:hAnsi="Times New Roman" w:eastAsia="Times New Roman" w:cs="Times New Roman"/>
      <w:b/>
      <w:bCs/>
      <w:sz w:val="20"/>
      <w:szCs w:val="24"/>
      <w:lang w:eastAsia="zh-CN"/>
    </w:rPr>
  </w:style>
  <w:style w:type="table" w:styleId="42">
    <w:name w:val="Table Theme"/>
    <w:basedOn w:val="12"/>
    <w:qFormat/>
    <w:uiPriority w:val="99"/>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3">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Título 1 C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5">
    <w:name w:val="Título 2 C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6">
    <w:name w:val="Título 3 C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7">
    <w:name w:val="Encabezado Car"/>
    <w:basedOn w:val="11"/>
    <w:link w:val="29"/>
    <w:uiPriority w:val="99"/>
  </w:style>
  <w:style w:type="character" w:customStyle="1" w:styleId="48">
    <w:name w:val="Pie de página Car"/>
    <w:basedOn w:val="11"/>
    <w:link w:val="35"/>
    <w:uiPriority w:val="99"/>
  </w:style>
  <w:style w:type="paragraph" w:styleId="49">
    <w:name w:val="No Spacing"/>
    <w:link w:val="50"/>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50">
    <w:name w:val="Sin espaciado Car"/>
    <w:link w:val="49"/>
    <w:uiPriority w:val="1"/>
    <w:rPr>
      <w:rFonts w:ascii="Courier" w:hAnsi="Courier" w:eastAsia="Times New Roman" w:cs="Times New Roman"/>
      <w:sz w:val="24"/>
      <w:szCs w:val="20"/>
      <w:lang w:eastAsia="es-ES"/>
    </w:rPr>
  </w:style>
  <w:style w:type="character" w:customStyle="1" w:styleId="51">
    <w:name w:val="Texto de globo Car"/>
    <w:basedOn w:val="11"/>
    <w:link w:val="27"/>
    <w:semiHidden/>
    <w:uiPriority w:val="99"/>
    <w:rPr>
      <w:rFonts w:ascii="Tahoma" w:hAnsi="Tahoma" w:cs="Tahoma"/>
      <w:sz w:val="16"/>
      <w:szCs w:val="16"/>
    </w:rPr>
  </w:style>
  <w:style w:type="paragraph" w:styleId="52">
    <w:name w:val="List Paragraph"/>
    <w:basedOn w:val="1"/>
    <w:link w:val="64"/>
    <w:qFormat/>
    <w:uiPriority w:val="0"/>
    <w:pPr>
      <w:ind w:left="720"/>
      <w:contextualSpacing/>
    </w:pPr>
  </w:style>
  <w:style w:type="paragraph" w:customStyle="1" w:styleId="53">
    <w:name w:val="TOC Heading"/>
    <w:basedOn w:val="2"/>
    <w:next w:val="1"/>
    <w:unhideWhenUsed/>
    <w:qFormat/>
    <w:uiPriority w:val="39"/>
    <w:pPr>
      <w:outlineLvl w:val="9"/>
    </w:pPr>
    <w:rPr>
      <w:lang w:eastAsia="es-CO"/>
    </w:rPr>
  </w:style>
  <w:style w:type="paragraph" w:customStyle="1" w:styleId="54">
    <w:name w:val="Default"/>
    <w:link w:val="55"/>
    <w:uiPriority w:val="0"/>
    <w:pPr>
      <w:autoSpaceDE w:val="0"/>
      <w:autoSpaceDN w:val="0"/>
      <w:adjustRightInd w:val="0"/>
      <w:spacing w:after="0" w:line="240" w:lineRule="auto"/>
    </w:pPr>
    <w:rPr>
      <w:rFonts w:ascii="Arial" w:hAnsi="Arial" w:cs="Arial" w:eastAsiaTheme="minorHAnsi"/>
      <w:color w:val="000000"/>
      <w:sz w:val="24"/>
      <w:szCs w:val="24"/>
      <w:lang w:val="es-CO" w:eastAsia="en-US" w:bidi="ar-SA"/>
    </w:rPr>
  </w:style>
  <w:style w:type="character" w:customStyle="1" w:styleId="55">
    <w:name w:val="Default Car"/>
    <w:link w:val="54"/>
    <w:locked/>
    <w:uiPriority w:val="0"/>
    <w:rPr>
      <w:rFonts w:ascii="Arial" w:hAnsi="Arial" w:cs="Arial"/>
      <w:color w:val="000000"/>
      <w:sz w:val="24"/>
      <w:szCs w:val="24"/>
    </w:rPr>
  </w:style>
  <w:style w:type="character" w:customStyle="1" w:styleId="56">
    <w:name w:val="Texto nota pie Car"/>
    <w:basedOn w:val="11"/>
    <w:link w:val="21"/>
    <w:uiPriority w:val="99"/>
    <w:rPr>
      <w:sz w:val="20"/>
      <w:szCs w:val="20"/>
    </w:rPr>
  </w:style>
  <w:style w:type="character" w:customStyle="1" w:styleId="57">
    <w:name w:val="st"/>
    <w:basedOn w:val="11"/>
    <w:uiPriority w:val="0"/>
  </w:style>
  <w:style w:type="character" w:customStyle="1" w:styleId="58">
    <w:name w:val="Texto independiente 2 Car"/>
    <w:basedOn w:val="11"/>
    <w:link w:val="28"/>
    <w:semiHidden/>
    <w:uiPriority w:val="99"/>
    <w:rPr>
      <w:rFonts w:ascii="Arial" w:hAnsi="Arial" w:eastAsia="Times New Roman" w:cs="Times New Roman"/>
      <w:b/>
      <w:spacing w:val="-3"/>
      <w:sz w:val="24"/>
      <w:szCs w:val="20"/>
      <w:lang w:eastAsia="es-ES"/>
    </w:rPr>
  </w:style>
  <w:style w:type="paragraph" w:customStyle="1" w:styleId="59">
    <w:name w:val="bodytextindent24"/>
    <w:basedOn w:val="1"/>
    <w:uiPriority w:val="0"/>
    <w:pPr>
      <w:overflowPunct w:val="0"/>
      <w:autoSpaceDE w:val="0"/>
      <w:autoSpaceDN w:val="0"/>
      <w:spacing w:after="0" w:line="240" w:lineRule="auto"/>
      <w:ind w:left="1843"/>
      <w:jc w:val="both"/>
    </w:pPr>
    <w:rPr>
      <w:rFonts w:ascii="Arial" w:hAnsi="Arial" w:eastAsia="Times New Roman" w:cs="Arial"/>
      <w:color w:val="000000"/>
      <w:sz w:val="24"/>
      <w:szCs w:val="24"/>
      <w:lang w:val="es-ES" w:eastAsia="es-ES"/>
    </w:rPr>
  </w:style>
  <w:style w:type="paragraph" w:customStyle="1" w:styleId="60">
    <w:name w:val="1"/>
    <w:basedOn w:val="1"/>
    <w:next w:val="32"/>
    <w:link w:val="115"/>
    <w:uiPriority w:val="99"/>
    <w:pPr>
      <w:widowControl w:val="0"/>
      <w:overflowPunct w:val="0"/>
      <w:autoSpaceDE w:val="0"/>
      <w:autoSpaceDN w:val="0"/>
      <w:adjustRightInd w:val="0"/>
      <w:spacing w:after="0" w:line="240" w:lineRule="auto"/>
      <w:ind w:left="1260"/>
    </w:pPr>
    <w:rPr>
      <w:rFonts w:ascii="Tahoma" w:hAnsi="Tahoma" w:eastAsia="Times New Roman" w:cs="Times New Roman"/>
      <w:sz w:val="24"/>
      <w:szCs w:val="20"/>
      <w:lang w:val="es-ES" w:eastAsia="es-ES"/>
    </w:rPr>
  </w:style>
  <w:style w:type="character" w:customStyle="1" w:styleId="61">
    <w:name w:val="Sangría de texto normal Car"/>
    <w:basedOn w:val="11"/>
    <w:link w:val="32"/>
    <w:semiHidden/>
    <w:uiPriority w:val="99"/>
  </w:style>
  <w:style w:type="paragraph" w:customStyle="1" w:styleId="62">
    <w:name w:val="Texto independiente 21"/>
    <w:basedOn w:val="1"/>
    <w:uiPriority w:val="0"/>
    <w:pPr>
      <w:spacing w:after="0" w:line="240" w:lineRule="auto"/>
      <w:jc w:val="both"/>
    </w:pPr>
    <w:rPr>
      <w:rFonts w:ascii="Arial Narrow" w:hAnsi="Arial Narrow" w:eastAsia="Times New Roman" w:cs="Times New Roman"/>
      <w:sz w:val="28"/>
      <w:szCs w:val="20"/>
      <w:lang w:val="es-MX" w:eastAsia="es-ES"/>
    </w:rPr>
  </w:style>
  <w:style w:type="character" w:customStyle="1" w:styleId="63">
    <w:name w:val="Texto independiente Car"/>
    <w:basedOn w:val="11"/>
    <w:link w:val="39"/>
    <w:uiPriority w:val="0"/>
  </w:style>
  <w:style w:type="character" w:customStyle="1" w:styleId="64">
    <w:name w:val="Párrafo de lista Car"/>
    <w:basedOn w:val="11"/>
    <w:link w:val="52"/>
    <w:qFormat/>
    <w:locked/>
    <w:uiPriority w:val="0"/>
  </w:style>
  <w:style w:type="paragraph" w:customStyle="1" w:styleId="65">
    <w:name w:val="subttulo2"/>
    <w:basedOn w:val="1"/>
    <w:uiPriority w:val="0"/>
    <w:pPr>
      <w:spacing w:after="0" w:line="240" w:lineRule="auto"/>
      <w:ind w:left="567" w:hanging="737"/>
      <w:jc w:val="both"/>
    </w:pPr>
    <w:rPr>
      <w:rFonts w:ascii="Arial" w:hAnsi="Arial" w:cs="Arial"/>
      <w:b/>
      <w:bCs/>
      <w:color w:val="000000"/>
      <w:sz w:val="20"/>
      <w:szCs w:val="20"/>
      <w:lang w:eastAsia="es-CO"/>
    </w:rPr>
  </w:style>
  <w:style w:type="paragraph" w:customStyle="1" w:styleId="66">
    <w:name w:val="Car Car Car Car Car Car Car Car Car Car Car Car Car Car Car Car Car Car Car Car Car Car Car Car Car Car Car Car Car Car Car Car Car2 Car"/>
    <w:basedOn w:val="1"/>
    <w:uiPriority w:val="0"/>
    <w:pPr>
      <w:spacing w:after="160" w:line="240" w:lineRule="exact"/>
    </w:pPr>
    <w:rPr>
      <w:rFonts w:ascii="Verdana" w:hAnsi="Verdana" w:eastAsia="Times New Roman" w:cs="Times New Roman"/>
      <w:sz w:val="20"/>
      <w:szCs w:val="20"/>
      <w:lang w:val="en-US"/>
    </w:rPr>
  </w:style>
  <w:style w:type="character" w:customStyle="1" w:styleId="67">
    <w:name w:val="HTML con formato previo Car"/>
    <w:link w:val="30"/>
    <w:uiPriority w:val="0"/>
    <w:rPr>
      <w:rFonts w:ascii="Verdana" w:hAnsi="Verdana" w:eastAsia="SimSun" w:cs="Courier New"/>
      <w:color w:val="222222"/>
      <w:sz w:val="15"/>
      <w:szCs w:val="15"/>
      <w:lang w:val="es-ES" w:eastAsia="zh-CN"/>
    </w:rPr>
  </w:style>
  <w:style w:type="character" w:customStyle="1" w:styleId="68">
    <w:name w:val="HTML con formato previo Car1"/>
    <w:basedOn w:val="11"/>
    <w:semiHidden/>
    <w:uiPriority w:val="99"/>
    <w:rPr>
      <w:rFonts w:ascii="Consolas" w:hAnsi="Consolas" w:cs="Consolas"/>
      <w:sz w:val="20"/>
      <w:szCs w:val="20"/>
    </w:rPr>
  </w:style>
  <w:style w:type="paragraph" w:customStyle="1" w:styleId="69">
    <w:name w:val="Texto predeterminado"/>
    <w:basedOn w:val="1"/>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rPr>
  </w:style>
  <w:style w:type="paragraph" w:customStyle="1" w:styleId="70">
    <w:name w:val="Car Car Car Car Car Car Car Car Car Car Car Car Car Car Car Car Car Car Car Car Car Car Car Car Car Car Car Car Car Car Car Car Car2 Car1"/>
    <w:basedOn w:val="1"/>
    <w:uiPriority w:val="0"/>
    <w:pPr>
      <w:spacing w:after="160" w:line="240" w:lineRule="exact"/>
    </w:pPr>
    <w:rPr>
      <w:rFonts w:ascii="Verdana" w:hAnsi="Verdana" w:eastAsia="Times New Roman" w:cs="Times New Roman"/>
      <w:sz w:val="20"/>
      <w:szCs w:val="20"/>
      <w:lang w:val="en-US"/>
    </w:rPr>
  </w:style>
  <w:style w:type="character" w:customStyle="1" w:styleId="71">
    <w:name w:val="Texto comentario Car"/>
    <w:basedOn w:val="11"/>
    <w:link w:val="26"/>
    <w:uiPriority w:val="99"/>
    <w:rPr>
      <w:sz w:val="20"/>
      <w:szCs w:val="20"/>
    </w:rPr>
  </w:style>
  <w:style w:type="paragraph" w:customStyle="1" w:styleId="72">
    <w:name w:val="Invias Normal"/>
    <w:basedOn w:val="1"/>
    <w:link w:val="73"/>
    <w:qFormat/>
    <w:uiPriority w:val="0"/>
    <w:pPr>
      <w:tabs>
        <w:tab w:val="left" w:pos="-142"/>
      </w:tabs>
      <w:autoSpaceDE w:val="0"/>
      <w:autoSpaceDN w:val="0"/>
      <w:adjustRightInd w:val="0"/>
      <w:spacing w:before="120" w:after="240" w:line="240" w:lineRule="auto"/>
      <w:jc w:val="both"/>
    </w:pPr>
    <w:rPr>
      <w:rFonts w:ascii="Arial Narrow" w:hAnsi="Arial Narrow" w:eastAsia="Times New Roman" w:cs="Times New Roman"/>
      <w:sz w:val="24"/>
      <w:szCs w:val="24"/>
      <w:lang w:val="zh-CN" w:eastAsia="es-ES"/>
    </w:rPr>
  </w:style>
  <w:style w:type="character" w:customStyle="1" w:styleId="73">
    <w:name w:val="Invias Normal Car"/>
    <w:link w:val="72"/>
    <w:qFormat/>
    <w:locked/>
    <w:uiPriority w:val="0"/>
    <w:rPr>
      <w:rFonts w:ascii="Arial Narrow" w:hAnsi="Arial Narrow" w:eastAsia="Times New Roman" w:cs="Times New Roman"/>
      <w:sz w:val="24"/>
      <w:szCs w:val="24"/>
      <w:lang w:val="zh-CN" w:eastAsia="es-ES"/>
    </w:rPr>
  </w:style>
  <w:style w:type="paragraph" w:customStyle="1" w:styleId="74">
    <w:name w:val="Invias-Capitulo"/>
    <w:next w:val="1"/>
    <w:autoRedefine/>
    <w:qFormat/>
    <w:uiPriority w:val="99"/>
    <w:pPr>
      <w:keepNext/>
      <w:pageBreakBefore/>
      <w:numPr>
        <w:ilvl w:val="0"/>
        <w:numId w:val="1"/>
      </w:numPr>
      <w:spacing w:before="600" w:after="360" w:line="240" w:lineRule="auto"/>
      <w:jc w:val="center"/>
      <w:outlineLvl w:val="0"/>
    </w:pPr>
    <w:rPr>
      <w:rFonts w:ascii="Arial Narrow" w:hAnsi="Arial Narrow" w:eastAsia="Times New Roman" w:cs="Arial"/>
      <w:b/>
      <w:smallCaps/>
      <w:sz w:val="24"/>
      <w:szCs w:val="22"/>
      <w:lang w:val="es-CO" w:eastAsia="es-ES" w:bidi="ar-SA"/>
    </w:rPr>
  </w:style>
  <w:style w:type="paragraph" w:customStyle="1" w:styleId="75">
    <w:name w:val="Invias-Titulo 1"/>
    <w:next w:val="1"/>
    <w:autoRedefine/>
    <w:qFormat/>
    <w:uiPriority w:val="99"/>
    <w:pPr>
      <w:keepNext/>
      <w:numPr>
        <w:ilvl w:val="0"/>
        <w:numId w:val="2"/>
      </w:numPr>
      <w:spacing w:after="0" w:line="240" w:lineRule="auto"/>
      <w:jc w:val="both"/>
      <w:outlineLvl w:val="1"/>
    </w:pPr>
    <w:rPr>
      <w:rFonts w:ascii="Arial" w:hAnsi="Arial" w:eastAsia="Arial Unicode MS" w:cs="Arial"/>
      <w:b/>
      <w:sz w:val="24"/>
      <w:szCs w:val="24"/>
      <w:lang w:val="es-CO" w:eastAsia="es-ES" w:bidi="ar-SA"/>
    </w:rPr>
  </w:style>
  <w:style w:type="paragraph" w:customStyle="1" w:styleId="76">
    <w:name w:val="Invias-Titulo 2"/>
    <w:next w:val="1"/>
    <w:link w:val="103"/>
    <w:autoRedefine/>
    <w:qFormat/>
    <w:uiPriority w:val="99"/>
    <w:pPr>
      <w:keepNext/>
      <w:spacing w:after="0" w:line="240" w:lineRule="auto"/>
      <w:jc w:val="both"/>
      <w:outlineLvl w:val="1"/>
    </w:pPr>
    <w:rPr>
      <w:rFonts w:ascii="Arial Narrow" w:hAnsi="Arial Narrow" w:eastAsia="Times New Roman" w:cs="Times New Roman"/>
      <w:b/>
      <w:sz w:val="24"/>
      <w:szCs w:val="24"/>
      <w:lang w:val="es-CO" w:eastAsia="es-CO" w:bidi="ar-SA"/>
    </w:rPr>
  </w:style>
  <w:style w:type="character" w:customStyle="1" w:styleId="77">
    <w:name w:val="Título 4 Car"/>
    <w:basedOn w:val="11"/>
    <w:link w:val="5"/>
    <w:semiHidden/>
    <w:qFormat/>
    <w:uiPriority w:val="9"/>
    <w:rPr>
      <w:rFonts w:eastAsiaTheme="minorEastAsia"/>
      <w:b/>
      <w:bCs/>
      <w:sz w:val="28"/>
      <w:szCs w:val="28"/>
      <w:lang w:val="en-US"/>
    </w:rPr>
  </w:style>
  <w:style w:type="character" w:customStyle="1" w:styleId="78">
    <w:name w:val="Título 5 Car"/>
    <w:basedOn w:val="11"/>
    <w:link w:val="6"/>
    <w:semiHidden/>
    <w:qFormat/>
    <w:uiPriority w:val="9"/>
    <w:rPr>
      <w:rFonts w:eastAsiaTheme="minorEastAsia"/>
      <w:b/>
      <w:bCs/>
      <w:i/>
      <w:iCs/>
      <w:sz w:val="26"/>
      <w:szCs w:val="26"/>
      <w:lang w:val="en-US"/>
    </w:rPr>
  </w:style>
  <w:style w:type="character" w:customStyle="1" w:styleId="79">
    <w:name w:val="Título 6 Car"/>
    <w:basedOn w:val="11"/>
    <w:link w:val="7"/>
    <w:qFormat/>
    <w:uiPriority w:val="0"/>
    <w:rPr>
      <w:rFonts w:ascii="Times New Roman" w:hAnsi="Times New Roman" w:eastAsia="Times New Roman" w:cs="Times New Roman"/>
      <w:b/>
      <w:bCs/>
      <w:lang w:val="en-US"/>
    </w:rPr>
  </w:style>
  <w:style w:type="character" w:customStyle="1" w:styleId="80">
    <w:name w:val="Título 7 Car"/>
    <w:basedOn w:val="11"/>
    <w:link w:val="8"/>
    <w:semiHidden/>
    <w:qFormat/>
    <w:uiPriority w:val="9"/>
    <w:rPr>
      <w:rFonts w:asciiTheme="majorHAnsi" w:hAnsiTheme="majorHAnsi" w:eastAsiaTheme="majorEastAsia" w:cstheme="majorBidi"/>
      <w:i/>
      <w:iCs/>
      <w:color w:val="254061" w:themeColor="accent1" w:themeShade="80"/>
    </w:rPr>
  </w:style>
  <w:style w:type="character" w:customStyle="1" w:styleId="81">
    <w:name w:val="Título 8 Car"/>
    <w:basedOn w:val="11"/>
    <w:link w:val="9"/>
    <w:semiHidden/>
    <w:qFormat/>
    <w:uiPriority w:val="9"/>
    <w:rPr>
      <w:rFonts w:eastAsiaTheme="minorEastAsia"/>
      <w:i/>
      <w:iCs/>
      <w:sz w:val="24"/>
      <w:szCs w:val="24"/>
      <w:lang w:val="en-US"/>
    </w:rPr>
  </w:style>
  <w:style w:type="character" w:customStyle="1" w:styleId="82">
    <w:name w:val="Título 9 Car"/>
    <w:basedOn w:val="11"/>
    <w:link w:val="10"/>
    <w:semiHidden/>
    <w:qFormat/>
    <w:uiPriority w:val="9"/>
    <w:rPr>
      <w:rFonts w:asciiTheme="majorHAnsi" w:hAnsiTheme="majorHAnsi" w:eastAsiaTheme="majorEastAsia" w:cstheme="majorBidi"/>
      <w:lang w:val="en-US"/>
    </w:rPr>
  </w:style>
  <w:style w:type="paragraph" w:customStyle="1" w:styleId="83">
    <w:name w:val="Texto independiente primera sangría 21"/>
    <w:basedOn w:val="32"/>
    <w:qFormat/>
    <w:uiPriority w:val="0"/>
    <w:pPr>
      <w:tabs>
        <w:tab w:val="left" w:pos="993"/>
      </w:tabs>
      <w:suppressAutoHyphens/>
      <w:spacing w:line="240" w:lineRule="auto"/>
      <w:ind w:firstLine="210"/>
    </w:pPr>
    <w:rPr>
      <w:rFonts w:ascii="Times New Roman" w:hAnsi="Times New Roman" w:eastAsia="Times New Roman" w:cs="Times New Roman"/>
      <w:sz w:val="20"/>
      <w:szCs w:val="20"/>
      <w:lang w:val="es-ES" w:eastAsia="ar-SA"/>
    </w:rPr>
  </w:style>
  <w:style w:type="paragraph" w:customStyle="1" w:styleId="84">
    <w:name w:val="Lista con viñetas 31"/>
    <w:basedOn w:val="1"/>
    <w:qFormat/>
    <w:uiPriority w:val="0"/>
    <w:pPr>
      <w:tabs>
        <w:tab w:val="left" w:pos="720"/>
      </w:tabs>
      <w:suppressAutoHyphens/>
      <w:spacing w:after="0" w:line="240" w:lineRule="auto"/>
      <w:ind w:left="-1132"/>
    </w:pPr>
    <w:rPr>
      <w:rFonts w:ascii="Times New Roman" w:hAnsi="Times New Roman" w:eastAsia="Times New Roman" w:cs="Times New Roman"/>
      <w:sz w:val="20"/>
      <w:szCs w:val="20"/>
      <w:lang w:eastAsia="ar-SA"/>
    </w:rPr>
  </w:style>
  <w:style w:type="paragraph" w:customStyle="1" w:styleId="85">
    <w:name w:val="Invias-Viñeta Alfabetica"/>
    <w:next w:val="1"/>
    <w:qFormat/>
    <w:uiPriority w:val="99"/>
    <w:pPr>
      <w:numPr>
        <w:ilvl w:val="0"/>
        <w:numId w:val="3"/>
      </w:numPr>
      <w:spacing w:before="240" w:after="240" w:line="240" w:lineRule="auto"/>
      <w:jc w:val="both"/>
    </w:pPr>
    <w:rPr>
      <w:rFonts w:ascii="Arial Narrow" w:hAnsi="Arial Narrow" w:eastAsia="Times New Roman" w:cs="Times New Roman"/>
      <w:sz w:val="24"/>
      <w:szCs w:val="24"/>
      <w:lang w:val="es-CO" w:eastAsia="es-ES" w:bidi="ar-SA"/>
    </w:rPr>
  </w:style>
  <w:style w:type="paragraph" w:customStyle="1" w:styleId="86">
    <w:name w:val="Cuadrícula media 21"/>
    <w:link w:val="87"/>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87">
    <w:name w:val="Cuadrícula media 2 Car"/>
    <w:link w:val="86"/>
    <w:qFormat/>
    <w:uiPriority w:val="1"/>
    <w:rPr>
      <w:rFonts w:ascii="Courier" w:hAnsi="Courier" w:eastAsia="Times New Roman" w:cs="Times New Roman"/>
      <w:sz w:val="24"/>
      <w:szCs w:val="20"/>
      <w:lang w:eastAsia="es-ES"/>
    </w:rPr>
  </w:style>
  <w:style w:type="paragraph" w:customStyle="1" w:styleId="88">
    <w:name w:val="Car Car Car Car Car Car Car Car Car Car Car Car Car Car Car Car Car Car Car Car Car Car Car Car Car Car Car Car Car Car Car Car Car2 Car2"/>
    <w:basedOn w:val="1"/>
    <w:qFormat/>
    <w:uiPriority w:val="0"/>
    <w:pPr>
      <w:spacing w:after="160" w:line="240" w:lineRule="exact"/>
    </w:pPr>
    <w:rPr>
      <w:rFonts w:ascii="Verdana" w:hAnsi="Verdana" w:eastAsia="Times New Roman" w:cs="Times New Roman"/>
      <w:sz w:val="20"/>
      <w:szCs w:val="20"/>
      <w:lang w:val="en-US"/>
    </w:rPr>
  </w:style>
  <w:style w:type="character" w:customStyle="1" w:styleId="89">
    <w:name w:val="Asunto del comentario Car"/>
    <w:basedOn w:val="71"/>
    <w:link w:val="25"/>
    <w:semiHidden/>
    <w:qFormat/>
    <w:uiPriority w:val="99"/>
    <w:rPr>
      <w:b/>
      <w:bCs/>
      <w:sz w:val="20"/>
      <w:szCs w:val="20"/>
    </w:rPr>
  </w:style>
  <w:style w:type="paragraph" w:customStyle="1" w:styleId="90">
    <w:name w:val="Texto independiente 22"/>
    <w:basedOn w:val="1"/>
    <w:qFormat/>
    <w:uiPriority w:val="0"/>
    <w:pPr>
      <w:widowControl w:val="0"/>
      <w:overflowPunct w:val="0"/>
      <w:autoSpaceDE w:val="0"/>
      <w:autoSpaceDN w:val="0"/>
      <w:adjustRightInd w:val="0"/>
      <w:spacing w:after="120" w:line="240" w:lineRule="auto"/>
      <w:ind w:left="283"/>
    </w:pPr>
    <w:rPr>
      <w:rFonts w:ascii="Courier" w:hAnsi="Courier" w:eastAsia="Times New Roman" w:cs="Times New Roman"/>
      <w:sz w:val="24"/>
      <w:szCs w:val="20"/>
      <w:lang w:eastAsia="es-ES"/>
    </w:rPr>
  </w:style>
  <w:style w:type="character" w:customStyle="1" w:styleId="91">
    <w:name w:val="Sangría 2 de t. independiente Car"/>
    <w:basedOn w:val="11"/>
    <w:link w:val="37"/>
    <w:qFormat/>
    <w:uiPriority w:val="0"/>
    <w:rPr>
      <w:rFonts w:ascii="Times New Roman" w:hAnsi="Times New Roman" w:eastAsia="Times New Roman" w:cs="Times New Roman"/>
      <w:sz w:val="24"/>
      <w:szCs w:val="24"/>
      <w:lang w:val="es-ES" w:eastAsia="es-ES"/>
    </w:rPr>
  </w:style>
  <w:style w:type="paragraph" w:customStyle="1" w:styleId="92">
    <w:name w:val="Sangría 2 de t. independiente1"/>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93">
    <w:name w:val="Car Car Car Car Car Car Car Car Car Car Car Car Car Car Car Car Car Car Car Car Car Car Car Car Car Car Car Car Car Car Car Car Car2 Car3"/>
    <w:basedOn w:val="1"/>
    <w:qFormat/>
    <w:uiPriority w:val="0"/>
    <w:pPr>
      <w:spacing w:after="160" w:line="240" w:lineRule="exact"/>
    </w:pPr>
    <w:rPr>
      <w:rFonts w:ascii="Verdana" w:hAnsi="Verdana" w:eastAsia="Times New Roman" w:cs="Times New Roman"/>
      <w:sz w:val="20"/>
      <w:szCs w:val="20"/>
      <w:lang w:val="en-US"/>
    </w:rPr>
  </w:style>
  <w:style w:type="character" w:customStyle="1" w:styleId="94">
    <w:name w:val="EstiloCorreo87"/>
    <w:semiHidden/>
    <w:qFormat/>
    <w:uiPriority w:val="0"/>
    <w:rPr>
      <w:rFonts w:ascii="Arial" w:hAnsi="Arial" w:cs="Arial"/>
      <w:color w:val="auto"/>
      <w:sz w:val="20"/>
      <w:szCs w:val="20"/>
    </w:rPr>
  </w:style>
  <w:style w:type="paragraph" w:customStyle="1" w:styleId="95">
    <w:name w:val="Cuerpo"/>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pPr>
    <w:rPr>
      <w:rFonts w:ascii="Courier" w:hAnsi="Arial Unicode MS" w:eastAsia="Arial Unicode MS" w:cs="Arial Unicode MS"/>
      <w:color w:val="000000"/>
      <w:sz w:val="24"/>
      <w:szCs w:val="24"/>
      <w:u w:color="000000"/>
      <w:lang w:val="es-CO" w:eastAsia="es-CO" w:bidi="ar-SA"/>
    </w:rPr>
  </w:style>
  <w:style w:type="paragraph" w:customStyle="1" w:styleId="96">
    <w:name w:val="Por omisión"/>
    <w:qFormat/>
    <w:uiPriority w:val="0"/>
    <w:pPr>
      <w:pBdr>
        <w:top w:val="none" w:color="auto" w:sz="0" w:space="0"/>
        <w:left w:val="none" w:color="auto" w:sz="0" w:space="0"/>
        <w:bottom w:val="none" w:color="auto" w:sz="0" w:space="0"/>
        <w:right w:val="none" w:color="auto" w:sz="0" w:space="0"/>
        <w:between w:val="none" w:color="auto" w:sz="0" w:space="0"/>
      </w:pBdr>
      <w:spacing w:after="0" w:line="240" w:lineRule="auto"/>
    </w:pPr>
    <w:rPr>
      <w:rFonts w:ascii="Helvetica" w:hAnsi="Helvetica" w:eastAsia="Helvetica" w:cs="Helvetica"/>
      <w:color w:val="000000"/>
      <w:sz w:val="22"/>
      <w:szCs w:val="22"/>
      <w:lang w:val="es-CO" w:eastAsia="es-CO" w:bidi="ar-SA"/>
    </w:rPr>
  </w:style>
  <w:style w:type="paragraph" w:customStyle="1" w:styleId="97">
    <w:name w:val="Invias-Viñeta Numerada"/>
    <w:next w:val="1"/>
    <w:link w:val="98"/>
    <w:qFormat/>
    <w:uiPriority w:val="99"/>
    <w:pPr>
      <w:spacing w:before="240" w:after="120" w:line="240" w:lineRule="auto"/>
      <w:jc w:val="both"/>
    </w:pPr>
    <w:rPr>
      <w:rFonts w:ascii="Arial Narrow" w:hAnsi="Arial Narrow" w:eastAsia="Times New Roman" w:cs="Times New Roman"/>
      <w:sz w:val="24"/>
      <w:szCs w:val="24"/>
      <w:lang w:val="en-US" w:eastAsia="es-ES" w:bidi="ar-SA"/>
    </w:rPr>
  </w:style>
  <w:style w:type="character" w:customStyle="1" w:styleId="98">
    <w:name w:val="Invias-Viñeta Numerada Car"/>
    <w:link w:val="97"/>
    <w:qFormat/>
    <w:locked/>
    <w:uiPriority w:val="99"/>
    <w:rPr>
      <w:rFonts w:ascii="Arial Narrow" w:hAnsi="Arial Narrow" w:eastAsia="Times New Roman" w:cs="Times New Roman"/>
      <w:sz w:val="24"/>
      <w:szCs w:val="24"/>
      <w:lang w:val="en-US" w:eastAsia="es-ES"/>
    </w:rPr>
  </w:style>
  <w:style w:type="character" w:customStyle="1" w:styleId="99">
    <w:name w:val="Título Car"/>
    <w:basedOn w:val="11"/>
    <w:link w:val="41"/>
    <w:qFormat/>
    <w:uiPriority w:val="0"/>
    <w:rPr>
      <w:rFonts w:ascii="Times New Roman" w:hAnsi="Times New Roman" w:eastAsia="Times New Roman" w:cs="Times New Roman"/>
      <w:b/>
      <w:bCs/>
      <w:sz w:val="20"/>
      <w:szCs w:val="24"/>
      <w:lang w:eastAsia="zh-CN"/>
    </w:rPr>
  </w:style>
  <w:style w:type="paragraph" w:customStyle="1" w:styleId="100">
    <w:name w:val="Texto de nota al final"/>
    <w:basedOn w:val="1"/>
    <w:qFormat/>
    <w:uiPriority w:val="0"/>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rPr>
  </w:style>
  <w:style w:type="character" w:customStyle="1" w:styleId="101">
    <w:name w:val="Mención sin resolver1"/>
    <w:basedOn w:val="11"/>
    <w:semiHidden/>
    <w:unhideWhenUsed/>
    <w:qFormat/>
    <w:uiPriority w:val="99"/>
    <w:rPr>
      <w:color w:val="808080"/>
      <w:shd w:val="clear" w:color="auto" w:fill="E6E6E6"/>
    </w:rPr>
  </w:style>
  <w:style w:type="paragraph" w:customStyle="1" w:styleId="102">
    <w:name w:val="Invias-Viñeta logo INV"/>
    <w:next w:val="1"/>
    <w:qFormat/>
    <w:uiPriority w:val="99"/>
    <w:pPr>
      <w:numPr>
        <w:ilvl w:val="0"/>
        <w:numId w:val="4"/>
      </w:numPr>
      <w:spacing w:before="240" w:after="240" w:line="240" w:lineRule="auto"/>
      <w:jc w:val="both"/>
    </w:pPr>
    <w:rPr>
      <w:rFonts w:ascii="Arial Narrow" w:hAnsi="Arial Narrow" w:eastAsia="Times New Roman" w:cs="Times New Roman"/>
      <w:sz w:val="24"/>
      <w:szCs w:val="24"/>
      <w:lang w:val="es-CO" w:eastAsia="es-ES" w:bidi="ar-SA"/>
    </w:rPr>
  </w:style>
  <w:style w:type="character" w:customStyle="1" w:styleId="103">
    <w:name w:val="Invias-Titulo 2 Car"/>
    <w:link w:val="76"/>
    <w:qFormat/>
    <w:uiPriority w:val="99"/>
    <w:rPr>
      <w:rFonts w:ascii="Arial Narrow" w:hAnsi="Arial Narrow" w:eastAsia="Times New Roman" w:cs="Times New Roman"/>
      <w:b/>
      <w:sz w:val="24"/>
      <w:szCs w:val="24"/>
      <w:lang w:eastAsia="es-CO"/>
    </w:rPr>
  </w:style>
  <w:style w:type="paragraph" w:customStyle="1" w:styleId="104">
    <w:name w:val="Invias-Texto Cuadros"/>
    <w:autoRedefine/>
    <w:qFormat/>
    <w:uiPriority w:val="99"/>
    <w:pPr>
      <w:spacing w:after="0" w:line="240" w:lineRule="auto"/>
      <w:jc w:val="center"/>
    </w:pPr>
    <w:rPr>
      <w:rFonts w:ascii="Arial Narrow" w:hAnsi="Arial Narrow" w:eastAsia="Times New Roman" w:cs="Arial"/>
      <w:b/>
      <w:caps/>
      <w:color w:val="FF0000"/>
      <w:sz w:val="24"/>
      <w:szCs w:val="24"/>
      <w:lang w:val="es-ES" w:eastAsia="es-CO" w:bidi="ar-SA"/>
    </w:rPr>
  </w:style>
  <w:style w:type="character" w:styleId="105">
    <w:name w:val="Placeholder Text"/>
    <w:semiHidden/>
    <w:qFormat/>
    <w:uiPriority w:val="99"/>
    <w:rPr>
      <w:color w:val="808080"/>
    </w:rPr>
  </w:style>
  <w:style w:type="paragraph" w:customStyle="1" w:styleId="106">
    <w:name w:val="Sangría 3 de t.independiente1"/>
    <w:basedOn w:val="1"/>
    <w:qFormat/>
    <w:uiPriority w:val="0"/>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hAnsi="Arial" w:eastAsia="Times New Roman" w:cs="Times New Roman"/>
      <w:spacing w:val="-3"/>
      <w:sz w:val="24"/>
      <w:szCs w:val="20"/>
      <w:lang w:eastAsia="es-ES"/>
    </w:rPr>
  </w:style>
  <w:style w:type="paragraph" w:customStyle="1" w:styleId="107">
    <w:name w:val="Body Text 31"/>
    <w:basedOn w:val="1"/>
    <w:qFormat/>
    <w:uiPriority w:val="0"/>
    <w:pPr>
      <w:spacing w:after="0" w:line="240" w:lineRule="auto"/>
    </w:pPr>
    <w:rPr>
      <w:rFonts w:ascii="Arial" w:hAnsi="Arial" w:eastAsia="Times New Roman" w:cs="Times New Roman"/>
      <w:sz w:val="24"/>
      <w:szCs w:val="20"/>
      <w:lang w:eastAsia="es-ES"/>
    </w:rPr>
  </w:style>
  <w:style w:type="paragraph" w:customStyle="1" w:styleId="108">
    <w:name w:val="Título 1Tabla Contenido 1Spec.1Titre principal (1)Edgar 1..."/>
    <w:basedOn w:val="2"/>
    <w:autoRedefine/>
    <w:qFormat/>
    <w:uiPriority w:val="0"/>
    <w:pPr>
      <w:keepLines w:val="0"/>
      <w:tabs>
        <w:tab w:val="left" w:pos="709"/>
      </w:tabs>
      <w:spacing w:before="0" w:line="240" w:lineRule="auto"/>
      <w:ind w:left="142" w:hanging="142"/>
      <w:jc w:val="both"/>
    </w:pPr>
    <w:rPr>
      <w:rFonts w:ascii="Arial" w:hAnsi="Arial" w:eastAsia="Times New Roman" w:cs="Arial"/>
      <w:b w:val="0"/>
      <w:color w:val="auto"/>
      <w:sz w:val="22"/>
      <w:szCs w:val="22"/>
      <w:lang w:val="es-ES" w:eastAsia="es-ES"/>
    </w:rPr>
  </w:style>
  <w:style w:type="paragraph" w:customStyle="1" w:styleId="109">
    <w:name w:val="p4"/>
    <w:basedOn w:val="1"/>
    <w:link w:val="110"/>
    <w:qFormat/>
    <w:uiPriority w:val="0"/>
    <w:pPr>
      <w:widowControl w:val="0"/>
      <w:spacing w:before="120" w:after="0" w:line="580" w:lineRule="atLeast"/>
      <w:jc w:val="both"/>
    </w:pPr>
    <w:rPr>
      <w:rFonts w:ascii="Arial" w:hAnsi="Arial" w:eastAsia="Times New Roman" w:cs="Times New Roman"/>
      <w:szCs w:val="24"/>
      <w:lang w:val="es-ES" w:eastAsia="ar-SA"/>
    </w:rPr>
  </w:style>
  <w:style w:type="character" w:customStyle="1" w:styleId="110">
    <w:name w:val="p4 Car"/>
    <w:link w:val="109"/>
    <w:qFormat/>
    <w:uiPriority w:val="0"/>
    <w:rPr>
      <w:rFonts w:ascii="Arial" w:hAnsi="Arial" w:eastAsia="Times New Roman" w:cs="Times New Roman"/>
      <w:szCs w:val="24"/>
      <w:lang w:val="es-ES" w:eastAsia="ar-SA"/>
    </w:rPr>
  </w:style>
  <w:style w:type="paragraph" w:customStyle="1" w:styleId="111">
    <w:name w:val="Lista 41"/>
    <w:basedOn w:val="1"/>
    <w:qFormat/>
    <w:uiPriority w:val="0"/>
    <w:pPr>
      <w:suppressAutoHyphens/>
      <w:spacing w:after="0" w:line="240" w:lineRule="auto"/>
      <w:ind w:left="1132" w:hanging="283"/>
    </w:pPr>
    <w:rPr>
      <w:rFonts w:ascii="Times New Roman" w:hAnsi="Times New Roman" w:eastAsia="Times New Roman" w:cs="Times New Roman"/>
      <w:sz w:val="20"/>
      <w:szCs w:val="20"/>
      <w:lang w:val="es-ES" w:eastAsia="ar-SA"/>
    </w:rPr>
  </w:style>
  <w:style w:type="character" w:customStyle="1" w:styleId="112">
    <w:name w:val="Texto independiente 3 Car"/>
    <w:basedOn w:val="11"/>
    <w:link w:val="40"/>
    <w:qFormat/>
    <w:uiPriority w:val="0"/>
    <w:rPr>
      <w:rFonts w:ascii="Times New Roman" w:hAnsi="Times New Roman" w:eastAsia="Times New Roman" w:cs="Times New Roman"/>
      <w:sz w:val="16"/>
      <w:szCs w:val="16"/>
      <w:lang w:val="es-ES" w:eastAsia="es-ES"/>
    </w:rPr>
  </w:style>
  <w:style w:type="paragraph" w:customStyle="1" w:styleId="113">
    <w:name w:val="Párrafo de lista1"/>
    <w:basedOn w:val="1"/>
    <w:qFormat/>
    <w:uiPriority w:val="0"/>
    <w:pPr>
      <w:spacing w:after="0" w:line="240" w:lineRule="auto"/>
      <w:ind w:left="720"/>
      <w:contextualSpacing/>
    </w:pPr>
    <w:rPr>
      <w:rFonts w:ascii="Times New Roman" w:hAnsi="Times New Roman" w:eastAsia="Times New Roman" w:cs="Times New Roman"/>
      <w:sz w:val="20"/>
      <w:szCs w:val="20"/>
      <w:lang w:eastAsia="es-ES"/>
    </w:rPr>
  </w:style>
  <w:style w:type="paragraph" w:customStyle="1" w:styleId="114">
    <w:name w:val="Texto independiente 32"/>
    <w:basedOn w:val="1"/>
    <w:qFormat/>
    <w:uiPriority w:val="0"/>
    <w:pPr>
      <w:tabs>
        <w:tab w:val="center" w:pos="0"/>
        <w:tab w:val="center" w:pos="426"/>
      </w:tabs>
      <w:suppressAutoHyphens/>
      <w:spacing w:after="0" w:line="240" w:lineRule="auto"/>
      <w:jc w:val="both"/>
    </w:pPr>
    <w:rPr>
      <w:rFonts w:ascii="Arial" w:hAnsi="Arial" w:eastAsia="Times New Roman" w:cs="Times New Roman"/>
      <w:b/>
      <w:sz w:val="24"/>
      <w:szCs w:val="24"/>
      <w:lang w:eastAsia="ar-SA"/>
    </w:rPr>
  </w:style>
  <w:style w:type="character" w:customStyle="1" w:styleId="115">
    <w:name w:val="1 Car"/>
    <w:link w:val="60"/>
    <w:qFormat/>
    <w:uiPriority w:val="99"/>
    <w:rPr>
      <w:rFonts w:ascii="Tahoma" w:hAnsi="Tahoma" w:eastAsia="Times New Roman" w:cs="Times New Roman"/>
      <w:sz w:val="24"/>
      <w:szCs w:val="20"/>
      <w:lang w:val="es-ES" w:eastAsia="es-ES"/>
    </w:rPr>
  </w:style>
  <w:style w:type="paragraph" w:customStyle="1" w:styleId="116">
    <w:name w:val="C1"/>
    <w:basedOn w:val="1"/>
    <w:qFormat/>
    <w:uiPriority w:val="0"/>
    <w:pPr>
      <w:spacing w:before="120" w:after="120" w:line="240" w:lineRule="auto"/>
      <w:jc w:val="both"/>
    </w:pPr>
    <w:rPr>
      <w:rFonts w:ascii="Arial" w:hAnsi="Arial" w:eastAsia="Times New Roman" w:cs="Arial"/>
      <w:szCs w:val="20"/>
      <w:lang w:val="es-MX" w:eastAsia="es-ES"/>
    </w:rPr>
  </w:style>
  <w:style w:type="paragraph" w:customStyle="1" w:styleId="117">
    <w:name w:val="Subtítulo 2"/>
    <w:basedOn w:val="38"/>
    <w:next w:val="1"/>
    <w:qFormat/>
    <w:uiPriority w:val="0"/>
    <w:pPr>
      <w:tabs>
        <w:tab w:val="left" w:pos="567"/>
      </w:tabs>
      <w:spacing w:after="0" w:line="240" w:lineRule="auto"/>
      <w:ind w:left="567" w:hanging="737"/>
      <w:jc w:val="both"/>
      <w:outlineLvl w:val="1"/>
    </w:pPr>
    <w:rPr>
      <w:rFonts w:ascii="Arial" w:hAnsi="Arial" w:eastAsia="Times New Roman"/>
      <w:b/>
      <w:color w:val="000000"/>
      <w:spacing w:val="0"/>
      <w:sz w:val="20"/>
      <w:szCs w:val="20"/>
      <w:lang w:eastAsia="es-ES"/>
    </w:rPr>
  </w:style>
  <w:style w:type="character" w:customStyle="1" w:styleId="118">
    <w:name w:val="Subtítulo Car"/>
    <w:basedOn w:val="11"/>
    <w:link w:val="38"/>
    <w:qFormat/>
    <w:uiPriority w:val="11"/>
    <w:rPr>
      <w:rFonts w:ascii="Calibri" w:hAnsi="Calibri" w:eastAsia="MS Mincho" w:cs="Times New Roman"/>
      <w:color w:val="5A5A5A"/>
      <w:spacing w:val="15"/>
    </w:rPr>
  </w:style>
  <w:style w:type="paragraph" w:customStyle="1" w:styleId="119">
    <w:name w:val="Revision"/>
    <w:hidden/>
    <w:semiHidden/>
    <w:qFormat/>
    <w:uiPriority w:val="99"/>
    <w:pPr>
      <w:spacing w:after="0" w:line="240" w:lineRule="auto"/>
    </w:pPr>
    <w:rPr>
      <w:rFonts w:ascii="Calibri" w:hAnsi="Calibri" w:eastAsia="Calibri" w:cs="Times New Roman"/>
      <w:sz w:val="22"/>
      <w:szCs w:val="22"/>
      <w:lang w:val="es-CO" w:eastAsia="en-US" w:bidi="ar-SA"/>
    </w:rPr>
  </w:style>
  <w:style w:type="character" w:customStyle="1" w:styleId="120">
    <w:name w:val="Saludo Car"/>
    <w:basedOn w:val="11"/>
    <w:link w:val="36"/>
    <w:qFormat/>
    <w:uiPriority w:val="0"/>
    <w:rPr>
      <w:rFonts w:ascii="Times New Roman" w:hAnsi="Times New Roman" w:eastAsia="Times New Roman" w:cs="Times New Roman"/>
      <w:lang w:eastAsia="es-ES"/>
    </w:rPr>
  </w:style>
  <w:style w:type="paragraph" w:customStyle="1" w:styleId="121">
    <w:name w:val="Sangría 2 de t. independiente2"/>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2">
    <w:name w:val="Texto independiente 216"/>
    <w:basedOn w:val="1"/>
    <w:qFormat/>
    <w:uiPriority w:val="0"/>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hAnsi="Arial" w:eastAsia="SimSun" w:cs="Times New Roman"/>
      <w:spacing w:val="-3"/>
      <w:sz w:val="24"/>
      <w:szCs w:val="20"/>
      <w:lang w:eastAsia="es-ES"/>
    </w:rPr>
  </w:style>
  <w:style w:type="paragraph" w:customStyle="1" w:styleId="123">
    <w:name w:val="Sangría 2 de t. independiente3"/>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SimSun" w:cs="Times New Roman"/>
      <w:spacing w:val="-3"/>
      <w:sz w:val="24"/>
      <w:szCs w:val="20"/>
      <w:lang w:eastAsia="es-ES"/>
    </w:rPr>
  </w:style>
  <w:style w:type="paragraph" w:customStyle="1" w:styleId="124">
    <w:name w:val="Body Text Indent 22"/>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5">
    <w:name w:val="Articulo"/>
    <w:basedOn w:val="1"/>
    <w:next w:val="1"/>
    <w:qFormat/>
    <w:uiPriority w:val="0"/>
    <w:pPr>
      <w:tabs>
        <w:tab w:val="left" w:pos="1440"/>
      </w:tabs>
      <w:spacing w:after="120" w:line="240" w:lineRule="auto"/>
      <w:jc w:val="both"/>
    </w:pPr>
    <w:rPr>
      <w:rFonts w:ascii="Arial" w:hAnsi="Arial" w:eastAsia="Times New Roman" w:cs="Times New Roman"/>
      <w:snapToGrid w:val="0"/>
      <w:sz w:val="24"/>
      <w:szCs w:val="20"/>
      <w:lang w:val="es-ES" w:eastAsia="es-ES"/>
    </w:rPr>
  </w:style>
  <w:style w:type="character" w:customStyle="1" w:styleId="126">
    <w:name w:val="Texto nota al final Car"/>
    <w:basedOn w:val="11"/>
    <w:link w:val="24"/>
    <w:semiHidden/>
    <w:qFormat/>
    <w:uiPriority w:val="99"/>
    <w:rPr>
      <w:rFonts w:ascii="Calibri" w:hAnsi="Calibri" w:eastAsia="Calibri" w:cs="Times New Roman"/>
      <w:sz w:val="20"/>
      <w:szCs w:val="20"/>
    </w:rPr>
  </w:style>
  <w:style w:type="paragraph" w:customStyle="1" w:styleId="127">
    <w:name w:val="Body Text 21"/>
    <w:basedOn w:val="1"/>
    <w:qFormat/>
    <w:uiPriority w:val="0"/>
    <w:pPr>
      <w:widowControl w:val="0"/>
      <w:autoSpaceDE w:val="0"/>
      <w:autoSpaceDN w:val="0"/>
      <w:spacing w:after="0" w:line="240" w:lineRule="auto"/>
      <w:jc w:val="both"/>
    </w:pPr>
    <w:rPr>
      <w:rFonts w:ascii="Arial" w:hAnsi="Arial" w:eastAsia="Times New Roman" w:cs="Times New Roman"/>
      <w:sz w:val="24"/>
      <w:szCs w:val="24"/>
      <w:lang w:val="es-ES" w:eastAsia="es-ES"/>
    </w:rPr>
  </w:style>
  <w:style w:type="character" w:customStyle="1" w:styleId="128">
    <w:name w:val="Puesto Car"/>
    <w:qFormat/>
    <w:uiPriority w:val="0"/>
    <w:rPr>
      <w:rFonts w:ascii="Times New Roman" w:hAnsi="Times New Roman" w:eastAsia="Times New Roman"/>
      <w:b/>
      <w:bCs/>
      <w:szCs w:val="24"/>
      <w:lang w:eastAsia="zh-CN"/>
    </w:rPr>
  </w:style>
  <w:style w:type="paragraph" w:customStyle="1" w:styleId="129">
    <w:name w:val="textoindependienteprimerasangra21"/>
    <w:basedOn w:val="1"/>
    <w:qFormat/>
    <w:uiPriority w:val="0"/>
    <w:pPr>
      <w:spacing w:before="100" w:beforeAutospacing="1" w:after="100" w:afterAutospacing="1" w:line="240" w:lineRule="auto"/>
    </w:pPr>
    <w:rPr>
      <w:rFonts w:ascii="Times New Roman" w:hAnsi="Times New Roman" w:eastAsia="Calibri" w:cs="Times New Roman"/>
      <w:sz w:val="24"/>
      <w:szCs w:val="24"/>
      <w:lang/>
    </w:rPr>
  </w:style>
  <w:style w:type="paragraph" w:customStyle="1" w:styleId="130">
    <w:name w:val="listaconvietas31"/>
    <w:basedOn w:val="1"/>
    <w:qFormat/>
    <w:uiPriority w:val="0"/>
    <w:pPr>
      <w:spacing w:before="100" w:beforeAutospacing="1" w:after="100" w:afterAutospacing="1" w:line="240" w:lineRule="auto"/>
    </w:pPr>
    <w:rPr>
      <w:rFonts w:ascii="Times New Roman" w:hAnsi="Times New Roman" w:eastAsia="Calibri" w:cs="Times New Roman"/>
      <w:sz w:val="24"/>
      <w:szCs w:val="24"/>
      <w:lang/>
    </w:rPr>
  </w:style>
  <w:style w:type="table" w:customStyle="1" w:styleId="131">
    <w:name w:val="Tabla con cuadrícula1"/>
    <w:basedOn w:val="12"/>
    <w:qFormat/>
    <w:uiPriority w:val="3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2">
    <w:name w:val="Sangría 3 de t. independiente Car"/>
    <w:basedOn w:val="11"/>
    <w:link w:val="31"/>
    <w:qFormat/>
    <w:uiPriority w:val="99"/>
    <w:rPr>
      <w:rFonts w:ascii="Arial" w:hAnsi="Arial" w:eastAsia="Times New Roman" w:cs="Times New Roman"/>
      <w:bCs/>
      <w:color w:val="000000"/>
      <w:sz w:val="16"/>
      <w:szCs w:val="16"/>
      <w:lang w:val="es-ES" w:eastAsia="es-ES"/>
    </w:rPr>
  </w:style>
  <w:style w:type="character" w:customStyle="1" w:styleId="133">
    <w:name w:val="Unresolved Mention"/>
    <w:semiHidden/>
    <w:unhideWhenUsed/>
    <w:qFormat/>
    <w:uiPriority w:val="99"/>
    <w:rPr>
      <w:color w:val="605E5C"/>
      <w:shd w:val="clear" w:color="auto" w:fill="E1DFDD"/>
    </w:rPr>
  </w:style>
  <w:style w:type="paragraph" w:customStyle="1" w:styleId="134">
    <w:name w:val="Secciones  (Título 3)"/>
    <w:basedOn w:val="1"/>
    <w:qFormat/>
    <w:uiPriority w:val="0"/>
    <w:pPr>
      <w:spacing w:after="0" w:line="240" w:lineRule="auto"/>
    </w:pPr>
    <w:rPr>
      <w:rFonts w:ascii="Times New Roman" w:hAnsi="Times New Roman" w:eastAsia="Times New Roman" w:cs="Times New Roman"/>
      <w:sz w:val="24"/>
      <w:szCs w:val="24"/>
      <w:lang w:eastAsia="es-CO"/>
    </w:rPr>
  </w:style>
  <w:style w:type="paragraph" w:customStyle="1" w:styleId="135">
    <w:name w:val="Capitulo 2"/>
    <w:basedOn w:val="1"/>
    <w:autoRedefine/>
    <w:qFormat/>
    <w:uiPriority w:val="0"/>
    <w:pPr>
      <w:keepNext/>
      <w:spacing w:after="0" w:line="240" w:lineRule="auto"/>
      <w:ind w:left="360" w:right="142"/>
      <w:jc w:val="both"/>
      <w:outlineLvl w:val="1"/>
    </w:pPr>
    <w:rPr>
      <w:rFonts w:ascii="Arial Narrow" w:hAnsi="Arial Narrow" w:eastAsia="Arial" w:cs="Arial"/>
      <w:bCs/>
      <w:lang w:eastAsia="es-CO"/>
    </w:rPr>
  </w:style>
  <w:style w:type="paragraph" w:customStyle="1" w:styleId="136">
    <w:name w:val="Capitulo 3"/>
    <w:basedOn w:val="1"/>
    <w:qFormat/>
    <w:uiPriority w:val="0"/>
    <w:pPr>
      <w:keepNext/>
      <w:numPr>
        <w:ilvl w:val="0"/>
        <w:numId w:val="5"/>
      </w:numPr>
      <w:spacing w:before="120"/>
      <w:outlineLvl w:val="1"/>
    </w:pPr>
    <w:rPr>
      <w:rFonts w:ascii="Times New Roman" w:hAnsi="Times New Roman" w:eastAsia="Times New Roman" w:cs="Arial"/>
      <w:b/>
      <w:color w:val="000000"/>
      <w:sz w:val="24"/>
      <w:szCs w:val="20"/>
      <w:lang w:eastAsia="es-CO"/>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cid:image011.jpg@01D3D0AD.1E246E60" TargetMode="External"/><Relationship Id="rId26" Type="http://schemas.openxmlformats.org/officeDocument/2006/relationships/image" Target="media/image15.jpeg"/><Relationship Id="rId25" Type="http://schemas.openxmlformats.org/officeDocument/2006/relationships/image" Target="cid:image010.jpg@01D3D0AD.1E246E60" TargetMode="External"/><Relationship Id="rId24" Type="http://schemas.openxmlformats.org/officeDocument/2006/relationships/image" Target="media/image14.jpeg"/><Relationship Id="rId23" Type="http://schemas.openxmlformats.org/officeDocument/2006/relationships/image" Target="media/image13.wmf"/><Relationship Id="rId22" Type="http://schemas.openxmlformats.org/officeDocument/2006/relationships/image" Target="media/image12.wmf"/><Relationship Id="rId21" Type="http://schemas.openxmlformats.org/officeDocument/2006/relationships/image" Target="cid:image008.jpg@01D3D0AD.1E246E60" TargetMode="Externa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cid:image007.jpg@01D3D0AD.1E246E60" TargetMode="External"/><Relationship Id="rId18" Type="http://schemas.openxmlformats.org/officeDocument/2006/relationships/image" Target="media/image10.jpeg"/><Relationship Id="rId17" Type="http://schemas.openxmlformats.org/officeDocument/2006/relationships/image" Target="media/image9.wmf"/><Relationship Id="rId16" Type="http://schemas.openxmlformats.org/officeDocument/2006/relationships/image" Target="media/image8.wmf"/><Relationship Id="rId15" Type="http://schemas.openxmlformats.org/officeDocument/2006/relationships/image" Target="cid:image004.jpg@01D3D0AD.1E246E60" TargetMode="External"/><Relationship Id="rId14" Type="http://schemas.openxmlformats.org/officeDocument/2006/relationships/image" Target="media/image7.jpeg"/><Relationship Id="rId13" Type="http://schemas.openxmlformats.org/officeDocument/2006/relationships/image" Target="cid:image003.jpg@01D3D0AD.1E246E60" TargetMode="External"/><Relationship Id="rId12" Type="http://schemas.openxmlformats.org/officeDocument/2006/relationships/image" Target="media/image6.jpeg"/><Relationship Id="rId11" Type="http://schemas.openxmlformats.org/officeDocument/2006/relationships/image" Target="media/image5.wmf"/><Relationship Id="rId10" Type="http://schemas.openxmlformats.org/officeDocument/2006/relationships/image" Target="media/image4.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datastoreItem>
</file>

<file path=docProps/app.xml><?xml version="1.0" encoding="utf-8"?>
<Properties xmlns="http://schemas.openxmlformats.org/officeDocument/2006/extended-properties" xmlns:vt="http://schemas.openxmlformats.org/officeDocument/2006/docPropsVTypes">
  <Template>Normal</Template>
  <Pages>59</Pages>
  <Words>26531</Words>
  <Characters>143236</Characters>
  <Lines>1213</Lines>
  <Paragraphs>343</Paragraphs>
  <TotalTime>3</TotalTime>
  <ScaleCrop>false</ScaleCrop>
  <LinksUpToDate>false</LinksUpToDate>
  <CharactersWithSpaces>169639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2026-10-19T21:11:00Z</dcterms:created>
  <dc:creator>Diana Maria Contreras Ocampo</dc:creator>
  <cp:lastModifiedBy>ANGELICA ORTEGA J</cp:lastModifiedBy>
  <cp:lastPrinted>2018-04-06T21:44:00Z</cp:lastPrinted>
  <dcterms:modified xsi:type="dcterms:W3CDTF">2026-10-20T23:45:26Z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eyJoZGlkIjoiMWQxNDI3MjA5NDFjYjAxNWVkMGVkOWI3ZTA2YzdkYzQifQ==</vt:lpwstr>
  </property>
  <property fmtid="{D5CDD505-2E9C-101B-9397-08002B2CF9AE}" pid="3" name="KSOProductBuildVer">
    <vt:lpwstr>2058-12.1.0.29162</vt:lpwstr>
  </property>
  <property fmtid="{D5CDD505-2E9C-101B-9397-08002B2CF9AE}" pid="4" name="ICV">
    <vt:lpwstr>7C51FBDAFDAE46BB9C13428FA1A065B4_12</vt:lpwstr>
  </property>
</Properties>
</file>