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DF56" w14:textId="77777777" w:rsidR="00DD7850" w:rsidRDefault="00DD7850"/>
    <w:tbl>
      <w:tblPr>
        <w:tblW w:w="114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452"/>
      </w:tblGrid>
      <w:tr w:rsidR="009440D2" w:rsidRPr="001635D0" w14:paraId="5108A13F" w14:textId="77777777" w:rsidTr="00DD6F17">
        <w:trPr>
          <w:trHeight w:val="210"/>
          <w:jc w:val="center"/>
        </w:trPr>
        <w:tc>
          <w:tcPr>
            <w:tcW w:w="11452" w:type="dxa"/>
            <w:shd w:val="clear" w:color="auto" w:fill="BFBFBF" w:themeFill="background1" w:themeFillShade="BF"/>
          </w:tcPr>
          <w:p w14:paraId="37A506F4" w14:textId="6F67DB79" w:rsidR="009440D2" w:rsidRPr="001635D0" w:rsidRDefault="009440D2" w:rsidP="00577219">
            <w:pPr>
              <w:ind w:left="720"/>
              <w:jc w:val="center"/>
            </w:pPr>
            <w:r w:rsidRPr="001635D0">
              <w:rPr>
                <w:b/>
              </w:rPr>
              <w:t>DESCRIPCIÓN DEL OBJETO CONTRACTUAL</w:t>
            </w:r>
          </w:p>
        </w:tc>
      </w:tr>
      <w:tr w:rsidR="009440D2" w:rsidRPr="001635D0" w14:paraId="0DF0AE55" w14:textId="77777777" w:rsidTr="00DD6F17">
        <w:trPr>
          <w:trHeight w:val="224"/>
          <w:jc w:val="center"/>
        </w:trPr>
        <w:tc>
          <w:tcPr>
            <w:tcW w:w="11452" w:type="dxa"/>
          </w:tcPr>
          <w:tbl>
            <w:tblPr>
              <w:tblW w:w="114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452"/>
            </w:tblGrid>
            <w:tr w:rsidR="009C4B35" w:rsidRPr="001635D0" w14:paraId="2E0EE68C" w14:textId="77777777" w:rsidTr="00BF6E0B">
              <w:trPr>
                <w:trHeight w:val="210"/>
                <w:jc w:val="center"/>
              </w:trPr>
              <w:tc>
                <w:tcPr>
                  <w:tcW w:w="11452" w:type="dxa"/>
                  <w:shd w:val="clear" w:color="auto" w:fill="BFBFBF" w:themeFill="background1" w:themeFillShade="BF"/>
                  <w:vAlign w:val="center"/>
                </w:tcPr>
                <w:p w14:paraId="1EEE1100" w14:textId="7E6418F1" w:rsidR="009C4B35" w:rsidRPr="001635D0" w:rsidRDefault="009C4B35" w:rsidP="009C4B35">
                  <w:pPr>
                    <w:ind w:left="720"/>
                    <w:jc w:val="center"/>
                  </w:pPr>
                </w:p>
              </w:tc>
            </w:tr>
            <w:tr w:rsidR="009C4B35" w:rsidRPr="001635D0" w14:paraId="3C8A5FCF" w14:textId="77777777" w:rsidTr="00BF6E0B">
              <w:trPr>
                <w:trHeight w:val="224"/>
                <w:jc w:val="center"/>
              </w:trPr>
              <w:tc>
                <w:tcPr>
                  <w:tcW w:w="11452" w:type="dxa"/>
                  <w:vAlign w:val="center"/>
                </w:tcPr>
                <w:p w14:paraId="0CAF4F85" w14:textId="77777777" w:rsidR="009C4B35" w:rsidRPr="001635D0" w:rsidRDefault="009C4B35" w:rsidP="009C4B35">
                  <w:pPr>
                    <w:pStyle w:val="ndice"/>
                    <w:suppressLineNumbers w:val="0"/>
                    <w:tabs>
                      <w:tab w:val="left" w:pos="7320"/>
                    </w:tabs>
                    <w:jc w:val="center"/>
                    <w:rPr>
                      <w:rFonts w:ascii="Arial" w:hAnsi="Arial" w:cs="Arial"/>
                      <w:bCs/>
                    </w:rPr>
                  </w:pPr>
                  <w:r>
                    <w:rPr>
                      <w:rFonts w:ascii="Verdana" w:hAnsi="Verdana" w:cs="Arial"/>
                      <w:color w:val="000000"/>
                    </w:rPr>
                    <w:t>62 - ADQUISICION DE EQUIPOS PARA LOS LABORATORIOS DE LA REGIONAL BOGOTA Y ORIENTE DEL INSTITUTO NACIONAL DE MEDICINA LEGAL Y CIENCIAS FORENSE</w:t>
                  </w:r>
                </w:p>
              </w:tc>
            </w:tr>
          </w:tbl>
          <w:p w14:paraId="27A206EE" w14:textId="2E7022A6" w:rsidR="00847F44" w:rsidRPr="001635D0" w:rsidRDefault="00847F44" w:rsidP="00661E40">
            <w:pPr>
              <w:pStyle w:val="ndice"/>
              <w:suppressLineNumbers w:val="0"/>
              <w:tabs>
                <w:tab w:val="left" w:pos="7320"/>
              </w:tabs>
              <w:jc w:val="center"/>
              <w:rPr>
                <w:rFonts w:ascii="Arial" w:hAnsi="Arial" w:cs="Arial"/>
                <w:bCs/>
              </w:rPr>
            </w:pPr>
          </w:p>
        </w:tc>
      </w:tr>
      <w:tr w:rsidR="009440D2" w:rsidRPr="001635D0" w14:paraId="2F527821" w14:textId="77777777" w:rsidTr="00DD6F17">
        <w:trPr>
          <w:trHeight w:val="245"/>
          <w:jc w:val="center"/>
        </w:trPr>
        <w:tc>
          <w:tcPr>
            <w:tcW w:w="11452" w:type="dxa"/>
            <w:shd w:val="clear" w:color="auto" w:fill="BFBFBF" w:themeFill="background1" w:themeFillShade="BF"/>
          </w:tcPr>
          <w:p w14:paraId="655CAC7F" w14:textId="77777777" w:rsidR="009440D2" w:rsidRPr="001635D0" w:rsidRDefault="009440D2" w:rsidP="00577219">
            <w:pPr>
              <w:ind w:left="720"/>
              <w:jc w:val="center"/>
            </w:pPr>
            <w:r w:rsidRPr="001635D0">
              <w:rPr>
                <w:b/>
              </w:rPr>
              <w:t>INTRODUCCIÓN</w:t>
            </w:r>
          </w:p>
        </w:tc>
      </w:tr>
      <w:tr w:rsidR="009440D2" w:rsidRPr="001635D0" w14:paraId="634F6847" w14:textId="77777777" w:rsidTr="00DD6F17">
        <w:trPr>
          <w:trHeight w:val="3734"/>
          <w:jc w:val="center"/>
        </w:trPr>
        <w:tc>
          <w:tcPr>
            <w:tcW w:w="11452" w:type="dxa"/>
          </w:tcPr>
          <w:p w14:paraId="6C62A301" w14:textId="77777777" w:rsidR="00AA2EB1" w:rsidRPr="008F3A24" w:rsidRDefault="00AA2EB1" w:rsidP="00AA2EB1">
            <w:pPr>
              <w:tabs>
                <w:tab w:val="left" w:pos="10348"/>
              </w:tabs>
              <w:ind w:right="3"/>
              <w:jc w:val="both"/>
              <w:rPr>
                <w:sz w:val="20"/>
              </w:rPr>
            </w:pPr>
            <w:r w:rsidRPr="008F3A24">
              <w:rPr>
                <w:sz w:val="20"/>
              </w:rPr>
              <w:t xml:space="preserve">De conformidad con lo dispuesto en el artículo </w:t>
            </w:r>
            <w:r w:rsidRPr="008F3A24">
              <w:rPr>
                <w:b/>
                <w:sz w:val="20"/>
              </w:rPr>
              <w:t>2.2.1.1.1.6.1</w:t>
            </w:r>
            <w:r w:rsidRPr="008F3A24">
              <w:rPr>
                <w:sz w:val="20"/>
              </w:rPr>
              <w:t xml:space="preserve"> del Decreto 1082 de 2015 y en concordancia con el artículo </w:t>
            </w:r>
            <w:r w:rsidRPr="008F3A24">
              <w:rPr>
                <w:b/>
                <w:sz w:val="20"/>
              </w:rPr>
              <w:t>2.2.1.2.5.2</w:t>
            </w:r>
            <w:r w:rsidRPr="008F3A24">
              <w:rPr>
                <w:sz w:val="20"/>
              </w:rPr>
              <w:t xml:space="preserve"> del mencionado decreto, en el cual se indica el deber de las entidades estatales de aplicar los lineamientos establecidos en los manuales y guías diseñados e implementados por Colombia Compra Eficiente, el Instituto Nacional de Medicina Legal y Ciencias Forenses deja constancia mediante el presente documento: el análisis económico del sector realizado en la etapa de planeación y estructuración para contratar el bien(es), o servicio(s) descrito en el objeto contractual del presente documento.</w:t>
            </w:r>
          </w:p>
          <w:p w14:paraId="1F1458EC" w14:textId="77777777" w:rsidR="00AA2EB1" w:rsidRPr="008F3A24" w:rsidRDefault="00AA2EB1" w:rsidP="00AA2EB1">
            <w:pPr>
              <w:tabs>
                <w:tab w:val="left" w:pos="10348"/>
              </w:tabs>
              <w:ind w:right="250"/>
              <w:jc w:val="both"/>
              <w:rPr>
                <w:sz w:val="20"/>
              </w:rPr>
            </w:pPr>
          </w:p>
          <w:p w14:paraId="6AA41D70" w14:textId="77777777" w:rsidR="00AA2EB1" w:rsidRPr="008F3A24" w:rsidRDefault="00AA2EB1" w:rsidP="00AA2EB1">
            <w:pPr>
              <w:tabs>
                <w:tab w:val="left" w:pos="10348"/>
              </w:tabs>
              <w:jc w:val="both"/>
              <w:rPr>
                <w:sz w:val="20"/>
              </w:rPr>
            </w:pPr>
            <w:r w:rsidRPr="008F3A24">
              <w:rPr>
                <w:sz w:val="20"/>
              </w:rPr>
              <w:t>El presente análisis se encamina a definir el sector o mercado al cual pertenece el bien(es), o servicio(s) que se pretende satisfacer con el proceso de contratación en curso e igualmente hacer el estudio correspondiente, el cual permita establecer el contexto sobre el que se enmarca el proceso e identificar la pertinencia de requisitos para quienes pretendan participar.</w:t>
            </w:r>
          </w:p>
          <w:p w14:paraId="350A4B5F" w14:textId="77777777" w:rsidR="00AA2EB1" w:rsidRPr="008F3A24" w:rsidRDefault="00AA2EB1" w:rsidP="00AA2EB1">
            <w:pPr>
              <w:jc w:val="both"/>
              <w:rPr>
                <w:sz w:val="20"/>
              </w:rPr>
            </w:pPr>
          </w:p>
          <w:p w14:paraId="66FA54C0" w14:textId="77777777" w:rsidR="00AA2EB1" w:rsidRPr="008F3A24" w:rsidRDefault="00AA2EB1" w:rsidP="00AA2EB1">
            <w:pPr>
              <w:tabs>
                <w:tab w:val="left" w:pos="10348"/>
              </w:tabs>
              <w:jc w:val="both"/>
              <w:rPr>
                <w:sz w:val="20"/>
              </w:rPr>
            </w:pPr>
            <w:r w:rsidRPr="008F3A24">
              <w:rPr>
                <w:sz w:val="20"/>
              </w:rPr>
              <w:t>Así mismo, en virtud del objeto contractual, se evidencia que de acuerdo con las obligaciones que se desarrollarán durante la etapa de ejecución, estas podrán ser ejecutadas por una persona natural o jurídica que cumpla con los requerimientos técnicos solicitados por la entidad.</w:t>
            </w:r>
          </w:p>
          <w:p w14:paraId="2C923067" w14:textId="77777777" w:rsidR="00AA2EB1" w:rsidRPr="008F3A24" w:rsidRDefault="00AA2EB1" w:rsidP="00AA2EB1">
            <w:pPr>
              <w:tabs>
                <w:tab w:val="left" w:pos="10348"/>
              </w:tabs>
              <w:jc w:val="both"/>
              <w:rPr>
                <w:sz w:val="20"/>
              </w:rPr>
            </w:pPr>
          </w:p>
          <w:p w14:paraId="7F57B369" w14:textId="77777777" w:rsidR="00AA2EB1" w:rsidRPr="008F3A24" w:rsidRDefault="00AA2EB1" w:rsidP="00AA2EB1">
            <w:pPr>
              <w:tabs>
                <w:tab w:val="left" w:pos="10348"/>
              </w:tabs>
              <w:jc w:val="both"/>
              <w:rPr>
                <w:sz w:val="20"/>
              </w:rPr>
            </w:pPr>
            <w:r w:rsidRPr="008F3A24">
              <w:rPr>
                <w:sz w:val="20"/>
              </w:rPr>
              <w:t>El análisis económico del sector cubre tres áreas:</w:t>
            </w:r>
          </w:p>
          <w:p w14:paraId="628AB4BC" w14:textId="77777777" w:rsidR="00AA2EB1" w:rsidRPr="008F3A24" w:rsidRDefault="00AA2EB1" w:rsidP="00AA2EB1">
            <w:pPr>
              <w:tabs>
                <w:tab w:val="left" w:pos="10348"/>
              </w:tabs>
              <w:jc w:val="both"/>
              <w:rPr>
                <w:sz w:val="20"/>
              </w:rPr>
            </w:pPr>
          </w:p>
          <w:p w14:paraId="7E447838" w14:textId="77777777" w:rsidR="00AA2EB1" w:rsidRPr="008F3A24" w:rsidRDefault="00AA2EB1" w:rsidP="00AA2EB1">
            <w:pPr>
              <w:spacing w:line="276" w:lineRule="auto"/>
              <w:ind w:left="459"/>
              <w:jc w:val="both"/>
              <w:rPr>
                <w:sz w:val="20"/>
              </w:rPr>
            </w:pPr>
            <w:r w:rsidRPr="008F3A24">
              <w:rPr>
                <w:sz w:val="20"/>
              </w:rPr>
              <w:t>1. - Aspectos generales.</w:t>
            </w:r>
          </w:p>
          <w:p w14:paraId="23C4FA13" w14:textId="77777777" w:rsidR="00AA2EB1" w:rsidRPr="008F3A24" w:rsidRDefault="00AA2EB1" w:rsidP="00AA2EB1">
            <w:pPr>
              <w:spacing w:line="276" w:lineRule="auto"/>
              <w:ind w:left="459"/>
              <w:jc w:val="both"/>
              <w:rPr>
                <w:sz w:val="20"/>
              </w:rPr>
            </w:pPr>
            <w:r w:rsidRPr="008F3A24">
              <w:rPr>
                <w:sz w:val="20"/>
              </w:rPr>
              <w:t>2. - Estudio de la oferta.</w:t>
            </w:r>
          </w:p>
          <w:p w14:paraId="56BA7CF3" w14:textId="77777777" w:rsidR="00AA2EB1" w:rsidRPr="001635D0" w:rsidRDefault="00AA2EB1" w:rsidP="00AA2EB1">
            <w:pPr>
              <w:spacing w:line="276" w:lineRule="auto"/>
              <w:ind w:left="459"/>
              <w:jc w:val="both"/>
              <w:rPr>
                <w:sz w:val="20"/>
              </w:rPr>
            </w:pPr>
            <w:r w:rsidRPr="008F3A24">
              <w:rPr>
                <w:sz w:val="20"/>
              </w:rPr>
              <w:t>3. - Estudio de la demanda.</w:t>
            </w:r>
          </w:p>
          <w:p w14:paraId="43F684BF" w14:textId="7717F017" w:rsidR="007F4869" w:rsidRPr="001635D0" w:rsidRDefault="007F4869" w:rsidP="001D23D9">
            <w:pPr>
              <w:spacing w:line="276" w:lineRule="auto"/>
              <w:ind w:left="-280"/>
              <w:jc w:val="both"/>
              <w:rPr>
                <w:sz w:val="18"/>
                <w:szCs w:val="18"/>
              </w:rPr>
            </w:pPr>
          </w:p>
        </w:tc>
      </w:tr>
      <w:tr w:rsidR="009440D2" w:rsidRPr="001635D0" w14:paraId="24F3D4A2" w14:textId="77777777" w:rsidTr="00DD6F17">
        <w:trPr>
          <w:trHeight w:val="150"/>
          <w:jc w:val="center"/>
        </w:trPr>
        <w:tc>
          <w:tcPr>
            <w:tcW w:w="11452" w:type="dxa"/>
            <w:tcBorders>
              <w:bottom w:val="single" w:sz="4" w:space="0" w:color="000000" w:themeColor="text1"/>
            </w:tcBorders>
            <w:shd w:val="clear" w:color="auto" w:fill="BFBFBF" w:themeFill="background1" w:themeFillShade="BF"/>
          </w:tcPr>
          <w:p w14:paraId="78606446" w14:textId="1D9F5600" w:rsidR="009440D2" w:rsidRPr="001635D0" w:rsidRDefault="000231E3" w:rsidP="00ED3B1F">
            <w:pPr>
              <w:widowControl/>
              <w:autoSpaceDE/>
              <w:autoSpaceDN/>
              <w:jc w:val="center"/>
              <w:rPr>
                <w:sz w:val="20"/>
                <w:szCs w:val="20"/>
              </w:rPr>
            </w:pPr>
            <w:r w:rsidRPr="001635D0">
              <w:rPr>
                <w:b/>
                <w:sz w:val="20"/>
                <w:szCs w:val="20"/>
              </w:rPr>
              <w:t>1.</w:t>
            </w:r>
            <w:r w:rsidR="009440D2" w:rsidRPr="001635D0">
              <w:rPr>
                <w:b/>
                <w:sz w:val="20"/>
                <w:szCs w:val="20"/>
              </w:rPr>
              <w:t>ASPECTOS GENERALES</w:t>
            </w:r>
          </w:p>
        </w:tc>
      </w:tr>
      <w:tr w:rsidR="00ED3B1F" w:rsidRPr="001635D0" w14:paraId="275915C9" w14:textId="77777777" w:rsidTr="00DD6F17">
        <w:trPr>
          <w:trHeight w:val="150"/>
          <w:jc w:val="center"/>
        </w:trPr>
        <w:tc>
          <w:tcPr>
            <w:tcW w:w="11452" w:type="dxa"/>
            <w:tcBorders>
              <w:bottom w:val="single" w:sz="4" w:space="0" w:color="000000" w:themeColor="text1"/>
            </w:tcBorders>
          </w:tcPr>
          <w:p w14:paraId="194E9660" w14:textId="77777777" w:rsidR="00ED3B1F" w:rsidRPr="00B95155" w:rsidRDefault="00ED3B1F" w:rsidP="00ED3B1F">
            <w:pPr>
              <w:widowControl/>
              <w:autoSpaceDE/>
              <w:autoSpaceDN/>
              <w:rPr>
                <w:b/>
                <w:sz w:val="20"/>
                <w:szCs w:val="20"/>
              </w:rPr>
            </w:pPr>
          </w:p>
          <w:p w14:paraId="4BC10C7F" w14:textId="77777777" w:rsidR="00AA2EB1" w:rsidRPr="00B95155" w:rsidRDefault="00AA2EB1" w:rsidP="00AA2EB1">
            <w:pPr>
              <w:keepNext/>
              <w:pBdr>
                <w:top w:val="nil"/>
                <w:left w:val="nil"/>
                <w:bottom w:val="nil"/>
                <w:right w:val="nil"/>
                <w:between w:val="nil"/>
              </w:pBdr>
              <w:jc w:val="both"/>
              <w:rPr>
                <w:sz w:val="20"/>
                <w:szCs w:val="20"/>
              </w:rPr>
            </w:pPr>
            <w:r w:rsidRPr="00B95155">
              <w:rPr>
                <w:sz w:val="20"/>
                <w:szCs w:val="20"/>
              </w:rPr>
              <w:t xml:space="preserve">El Instituto Nacional de Medicina Legal y Ciencias Forenses revisa los aspectos generales del mercado de los bienes relevantes en el proceso de contratación. Para el efecto, en este numeral analiza, entre otros, los siguientes contextos: </w:t>
            </w:r>
          </w:p>
          <w:p w14:paraId="48092FDA" w14:textId="77777777" w:rsidR="00AA2EB1" w:rsidRPr="00B95155" w:rsidRDefault="00AA2EB1" w:rsidP="00AA2EB1">
            <w:pPr>
              <w:jc w:val="both"/>
              <w:rPr>
                <w:b/>
                <w:sz w:val="20"/>
                <w:szCs w:val="20"/>
              </w:rPr>
            </w:pPr>
          </w:p>
          <w:p w14:paraId="1C019735" w14:textId="77777777" w:rsidR="007013AF" w:rsidRPr="00E820B6" w:rsidRDefault="007013AF">
            <w:pPr>
              <w:pStyle w:val="Default"/>
              <w:widowControl/>
              <w:numPr>
                <w:ilvl w:val="1"/>
                <w:numId w:val="2"/>
              </w:numPr>
              <w:jc w:val="both"/>
              <w:rPr>
                <w:color w:val="auto"/>
                <w:sz w:val="20"/>
                <w:szCs w:val="20"/>
              </w:rPr>
            </w:pPr>
            <w:r w:rsidRPr="00E820B6">
              <w:rPr>
                <w:b/>
                <w:bCs/>
                <w:color w:val="auto"/>
                <w:sz w:val="20"/>
                <w:szCs w:val="20"/>
              </w:rPr>
              <w:t>INFORMACIÓN GENERAL DEL SECTOR</w:t>
            </w:r>
          </w:p>
          <w:p w14:paraId="0412832E" w14:textId="77777777" w:rsidR="007013AF" w:rsidRPr="00E820B6" w:rsidRDefault="007013AF" w:rsidP="007013AF">
            <w:pPr>
              <w:pStyle w:val="Default"/>
              <w:jc w:val="both"/>
              <w:rPr>
                <w:color w:val="auto"/>
                <w:sz w:val="20"/>
                <w:szCs w:val="20"/>
              </w:rPr>
            </w:pPr>
          </w:p>
          <w:p w14:paraId="553F34A8" w14:textId="77777777" w:rsidR="007013AF" w:rsidRPr="00E820B6" w:rsidRDefault="007013AF" w:rsidP="007013AF">
            <w:pPr>
              <w:jc w:val="both"/>
              <w:rPr>
                <w:sz w:val="20"/>
                <w:szCs w:val="20"/>
              </w:rPr>
            </w:pPr>
            <w:r w:rsidRPr="00E820B6">
              <w:rPr>
                <w:sz w:val="20"/>
                <w:szCs w:val="20"/>
              </w:rPr>
              <w:t>Los bienes objeto del presente proceso se encuentran disponibles en el mercado nacional, siendo identificados mediante el código de actividades económicas CIIU, el cual se detalla a continuación:</w:t>
            </w:r>
          </w:p>
          <w:p w14:paraId="74D3ECAA" w14:textId="77777777" w:rsidR="007013AF" w:rsidRPr="00E820B6" w:rsidRDefault="007013AF" w:rsidP="007013AF">
            <w:pPr>
              <w:jc w:val="both"/>
              <w:rPr>
                <w:sz w:val="20"/>
                <w:szCs w:val="20"/>
              </w:rPr>
            </w:pPr>
          </w:p>
          <w:p w14:paraId="012B3B95" w14:textId="77777777" w:rsidR="007013AF" w:rsidRPr="00E820B6" w:rsidRDefault="007013AF" w:rsidP="007013AF">
            <w:pPr>
              <w:jc w:val="both"/>
              <w:rPr>
                <w:sz w:val="20"/>
                <w:szCs w:val="20"/>
              </w:rPr>
            </w:pPr>
            <w:r w:rsidRPr="00E820B6">
              <w:rPr>
                <w:sz w:val="20"/>
                <w:szCs w:val="20"/>
              </w:rPr>
              <w:t>Clasificación industrial internacional de todas las actividades económicas.</w:t>
            </w:r>
          </w:p>
          <w:p w14:paraId="7299867D" w14:textId="77777777" w:rsidR="007013AF" w:rsidRPr="00E820B6" w:rsidRDefault="007013AF" w:rsidP="007013AF">
            <w:pPr>
              <w:jc w:val="both"/>
              <w:rPr>
                <w:sz w:val="20"/>
                <w:szCs w:val="20"/>
              </w:rPr>
            </w:pPr>
          </w:p>
          <w:p w14:paraId="06C94E91" w14:textId="77777777" w:rsidR="007013AF" w:rsidRPr="00E820B6" w:rsidRDefault="007013AF" w:rsidP="007013AF">
            <w:pPr>
              <w:jc w:val="both"/>
              <w:rPr>
                <w:sz w:val="20"/>
                <w:szCs w:val="20"/>
              </w:rPr>
            </w:pPr>
            <w:r w:rsidRPr="00E820B6">
              <w:rPr>
                <w:sz w:val="20"/>
                <w:szCs w:val="20"/>
              </w:rPr>
              <w:t xml:space="preserve">Sección C Industrias manufactureras </w:t>
            </w:r>
          </w:p>
          <w:p w14:paraId="73D7D7EE" w14:textId="77777777" w:rsidR="007013AF" w:rsidRPr="00E820B6" w:rsidRDefault="007013AF" w:rsidP="007013AF">
            <w:pPr>
              <w:jc w:val="both"/>
              <w:rPr>
                <w:sz w:val="20"/>
                <w:szCs w:val="20"/>
              </w:rPr>
            </w:pPr>
            <w:r w:rsidRPr="00E820B6">
              <w:rPr>
                <w:sz w:val="20"/>
                <w:szCs w:val="20"/>
              </w:rPr>
              <w:t xml:space="preserve">División 28 Fabricación de maquinaria y equipo </w:t>
            </w:r>
            <w:proofErr w:type="spellStart"/>
            <w:r w:rsidRPr="00E820B6">
              <w:rPr>
                <w:sz w:val="20"/>
                <w:szCs w:val="20"/>
              </w:rPr>
              <w:t>n.c.p</w:t>
            </w:r>
            <w:proofErr w:type="spellEnd"/>
            <w:r w:rsidRPr="00E820B6">
              <w:rPr>
                <w:sz w:val="20"/>
                <w:szCs w:val="20"/>
              </w:rPr>
              <w:t>.</w:t>
            </w:r>
          </w:p>
          <w:p w14:paraId="3A83BBB3" w14:textId="77777777" w:rsidR="007013AF" w:rsidRPr="00E820B6" w:rsidRDefault="007013AF" w:rsidP="007013AF">
            <w:pPr>
              <w:jc w:val="both"/>
              <w:rPr>
                <w:sz w:val="20"/>
                <w:szCs w:val="20"/>
              </w:rPr>
            </w:pPr>
            <w:r w:rsidRPr="00E820B6">
              <w:rPr>
                <w:sz w:val="20"/>
                <w:szCs w:val="20"/>
              </w:rPr>
              <w:t>División 32 Otras industrias manufactureras</w:t>
            </w:r>
          </w:p>
          <w:p w14:paraId="6AC48DC7" w14:textId="77777777" w:rsidR="007013AF" w:rsidRPr="00E820B6" w:rsidRDefault="007013AF" w:rsidP="007013AF">
            <w:pPr>
              <w:jc w:val="both"/>
              <w:rPr>
                <w:sz w:val="20"/>
                <w:szCs w:val="20"/>
              </w:rPr>
            </w:pPr>
            <w:r w:rsidRPr="00E820B6">
              <w:rPr>
                <w:sz w:val="20"/>
                <w:szCs w:val="20"/>
              </w:rPr>
              <w:t xml:space="preserve"> </w:t>
            </w:r>
          </w:p>
          <w:p w14:paraId="117FFDA3" w14:textId="77777777" w:rsidR="007013AF" w:rsidRPr="00E820B6" w:rsidRDefault="007013AF" w:rsidP="007013AF">
            <w:pPr>
              <w:jc w:val="both"/>
              <w:rPr>
                <w:sz w:val="20"/>
                <w:szCs w:val="20"/>
              </w:rPr>
            </w:pPr>
            <w:r w:rsidRPr="00E820B6">
              <w:rPr>
                <w:sz w:val="20"/>
                <w:szCs w:val="20"/>
              </w:rPr>
              <w:t>Esta división comprende la transformación de materias primas orgánicas e inorgánicas mediante un proceso químico y la transformación de productos. Se distingue entre la producción de sustancias químicas básicas, que constituye el primer grupo de actividades industriales, y la producción de productos intermedios y finales mediante la elaboración posterior de sustancias químicas básicas y que constituye el resto de las clases de actividades.</w:t>
            </w:r>
          </w:p>
          <w:p w14:paraId="763210BB" w14:textId="77777777" w:rsidR="007013AF" w:rsidRPr="00E820B6" w:rsidRDefault="007013AF" w:rsidP="007013AF">
            <w:pPr>
              <w:jc w:val="both"/>
              <w:rPr>
                <w:sz w:val="20"/>
                <w:szCs w:val="20"/>
              </w:rPr>
            </w:pPr>
          </w:p>
          <w:p w14:paraId="79B8D0D0" w14:textId="77777777" w:rsidR="007013AF" w:rsidRPr="00E820B6" w:rsidRDefault="007013AF" w:rsidP="007013AF">
            <w:pPr>
              <w:jc w:val="both"/>
              <w:rPr>
                <w:sz w:val="20"/>
                <w:szCs w:val="20"/>
              </w:rPr>
            </w:pPr>
            <w:r w:rsidRPr="00E820B6">
              <w:rPr>
                <w:sz w:val="20"/>
                <w:szCs w:val="20"/>
              </w:rPr>
              <w:t>Incluye:</w:t>
            </w:r>
          </w:p>
          <w:p w14:paraId="422FB792" w14:textId="77777777" w:rsidR="007013AF" w:rsidRPr="00E820B6" w:rsidRDefault="007013AF" w:rsidP="007013AF">
            <w:pPr>
              <w:jc w:val="both"/>
              <w:rPr>
                <w:color w:val="0070C0"/>
                <w:sz w:val="20"/>
                <w:szCs w:val="20"/>
              </w:rPr>
            </w:pPr>
          </w:p>
          <w:p w14:paraId="3BA22731" w14:textId="77777777" w:rsidR="007013AF" w:rsidRPr="00E820B6" w:rsidRDefault="007013AF" w:rsidP="007013AF">
            <w:pPr>
              <w:jc w:val="both"/>
              <w:rPr>
                <w:sz w:val="20"/>
                <w:szCs w:val="20"/>
              </w:rPr>
            </w:pPr>
            <w:r w:rsidRPr="00E820B6">
              <w:rPr>
                <w:sz w:val="20"/>
                <w:szCs w:val="20"/>
              </w:rPr>
              <w:t xml:space="preserve">281 fabricación de maquinaria y equipo de uso general </w:t>
            </w:r>
          </w:p>
          <w:p w14:paraId="56C663C2"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lastRenderedPageBreak/>
              <w:t xml:space="preserve">2811 fabricación de motores, turbinas, y partes para motores de combustión interna </w:t>
            </w:r>
          </w:p>
          <w:p w14:paraId="13EDE4F8"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t xml:space="preserve">2812 fabricación de equipos de potencia hidráulica y neumática </w:t>
            </w:r>
          </w:p>
          <w:p w14:paraId="2875A941"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t>2813 fabricación de otras bombas, compresores, grifos y válvulas</w:t>
            </w:r>
          </w:p>
          <w:p w14:paraId="44EAEE11"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t xml:space="preserve">2814 fabricación de cojinetes, engranajes, trenes de engranajes y piezas de transmisión </w:t>
            </w:r>
          </w:p>
          <w:p w14:paraId="03BBD8A6"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t xml:space="preserve">2815 fabricación de hornos, hogares y quemadores industriales </w:t>
            </w:r>
          </w:p>
          <w:p w14:paraId="5872FCF2"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t xml:space="preserve">2816 fabricación de equipo de elevación y manipulación </w:t>
            </w:r>
          </w:p>
          <w:p w14:paraId="4E5EA2EF"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t xml:space="preserve">2817 fabricación de maquinaria y equipo de oficina (excepto computadoras y equipo periférico) </w:t>
            </w:r>
          </w:p>
          <w:p w14:paraId="1F9D8E8E" w14:textId="77777777" w:rsidR="007013AF" w:rsidRPr="00E820B6" w:rsidRDefault="007013AF">
            <w:pPr>
              <w:pStyle w:val="Prrafodelista"/>
              <w:numPr>
                <w:ilvl w:val="0"/>
                <w:numId w:val="7"/>
              </w:numPr>
              <w:jc w:val="both"/>
              <w:rPr>
                <w:rFonts w:ascii="Arial" w:hAnsi="Arial" w:cs="Arial"/>
              </w:rPr>
            </w:pPr>
            <w:r w:rsidRPr="00E820B6">
              <w:rPr>
                <w:rFonts w:ascii="Arial" w:hAnsi="Arial" w:cs="Arial"/>
              </w:rPr>
              <w:t xml:space="preserve">2818 fabricación de herramientas manuales con motor </w:t>
            </w:r>
          </w:p>
          <w:p w14:paraId="7A72AE5B" w14:textId="77777777" w:rsidR="007013AF" w:rsidRPr="00E820B6" w:rsidRDefault="007013AF">
            <w:pPr>
              <w:pStyle w:val="Prrafodelista"/>
              <w:numPr>
                <w:ilvl w:val="0"/>
                <w:numId w:val="7"/>
              </w:numPr>
              <w:jc w:val="both"/>
              <w:rPr>
                <w:rFonts w:ascii="Arial" w:hAnsi="Arial" w:cs="Arial"/>
                <w:b/>
              </w:rPr>
            </w:pPr>
            <w:r w:rsidRPr="00E820B6">
              <w:rPr>
                <w:rFonts w:ascii="Arial" w:hAnsi="Arial" w:cs="Arial"/>
                <w:b/>
              </w:rPr>
              <w:t xml:space="preserve">2819 fabricación de otros tipos de maquinaria y equipo de uso general </w:t>
            </w:r>
            <w:proofErr w:type="spellStart"/>
            <w:r w:rsidRPr="00E820B6">
              <w:rPr>
                <w:rFonts w:ascii="Arial" w:hAnsi="Arial" w:cs="Arial"/>
                <w:b/>
              </w:rPr>
              <w:t>n.c.p</w:t>
            </w:r>
            <w:proofErr w:type="spellEnd"/>
            <w:r w:rsidRPr="00E820B6">
              <w:rPr>
                <w:rFonts w:ascii="Arial" w:hAnsi="Arial" w:cs="Arial"/>
                <w:b/>
              </w:rPr>
              <w:t>. (cabinas o campanas de extracción)</w:t>
            </w:r>
          </w:p>
          <w:p w14:paraId="1C97D1EC" w14:textId="77777777" w:rsidR="007013AF" w:rsidRPr="00E820B6" w:rsidRDefault="007013AF" w:rsidP="007013AF">
            <w:pPr>
              <w:jc w:val="both"/>
              <w:rPr>
                <w:color w:val="0070C0"/>
                <w:sz w:val="20"/>
                <w:szCs w:val="20"/>
              </w:rPr>
            </w:pPr>
          </w:p>
          <w:p w14:paraId="25A5A44D" w14:textId="77777777" w:rsidR="007013AF" w:rsidRPr="00E820B6" w:rsidRDefault="007013AF" w:rsidP="007013AF">
            <w:pPr>
              <w:pStyle w:val="Default"/>
              <w:rPr>
                <w:color w:val="auto"/>
                <w:sz w:val="20"/>
                <w:szCs w:val="20"/>
              </w:rPr>
            </w:pPr>
          </w:p>
          <w:p w14:paraId="774F1895" w14:textId="77777777" w:rsidR="00AA2EB1" w:rsidRPr="00B95155" w:rsidRDefault="00AA2EB1" w:rsidP="00AA2EB1">
            <w:pPr>
              <w:jc w:val="both"/>
              <w:rPr>
                <w:color w:val="EE0000"/>
                <w:sz w:val="20"/>
                <w:szCs w:val="20"/>
              </w:rPr>
            </w:pPr>
            <w:r w:rsidRPr="00B95155">
              <w:rPr>
                <w:color w:val="EE0000"/>
                <w:sz w:val="20"/>
                <w:szCs w:val="20"/>
              </w:rPr>
              <w:t xml:space="preserve"> </w:t>
            </w:r>
          </w:p>
          <w:p w14:paraId="306EF122" w14:textId="77777777" w:rsidR="00AA2EB1" w:rsidRPr="00B95155" w:rsidRDefault="00AA2EB1">
            <w:pPr>
              <w:pStyle w:val="Default"/>
              <w:widowControl/>
              <w:numPr>
                <w:ilvl w:val="1"/>
                <w:numId w:val="2"/>
              </w:numPr>
              <w:rPr>
                <w:b/>
                <w:color w:val="auto"/>
                <w:sz w:val="20"/>
                <w:szCs w:val="20"/>
              </w:rPr>
            </w:pPr>
            <w:r w:rsidRPr="00B95155">
              <w:rPr>
                <w:b/>
                <w:color w:val="auto"/>
                <w:sz w:val="20"/>
                <w:szCs w:val="20"/>
              </w:rPr>
              <w:t>ECONÓMICO</w:t>
            </w:r>
          </w:p>
          <w:p w14:paraId="2B25797F" w14:textId="77777777" w:rsidR="00AA2EB1" w:rsidRPr="00B95155" w:rsidRDefault="00AA2EB1" w:rsidP="00AA2EB1">
            <w:pPr>
              <w:ind w:left="720"/>
              <w:jc w:val="both"/>
              <w:rPr>
                <w:sz w:val="20"/>
                <w:szCs w:val="20"/>
              </w:rPr>
            </w:pPr>
          </w:p>
          <w:p w14:paraId="57B2D64D" w14:textId="77777777" w:rsidR="00AA2EB1" w:rsidRPr="00B95155" w:rsidRDefault="00AA2EB1" w:rsidP="00AA2EB1">
            <w:pPr>
              <w:spacing w:after="260"/>
              <w:jc w:val="both"/>
              <w:rPr>
                <w:sz w:val="20"/>
                <w:szCs w:val="20"/>
              </w:rPr>
            </w:pPr>
            <w:r w:rsidRPr="00B95155">
              <w:rPr>
                <w:sz w:val="20"/>
                <w:szCs w:val="20"/>
              </w:rPr>
              <w:t xml:space="preserve">La actividad económica está dividida en </w:t>
            </w:r>
            <w:r w:rsidRPr="00B95155">
              <w:rPr>
                <w:b/>
                <w:sz w:val="20"/>
                <w:szCs w:val="20"/>
              </w:rPr>
              <w:t>sectores económicos. </w:t>
            </w:r>
            <w:r w:rsidRPr="00B95155">
              <w:rPr>
                <w:sz w:val="20"/>
                <w:szCs w:val="20"/>
              </w:rPr>
              <w:t xml:space="preserve">Cada sector se refiere a una parte de la actividad económica cuyos elementos tienen características comunes, guardan una unidad y se diferencian de otras agrupaciones. </w:t>
            </w:r>
          </w:p>
          <w:p w14:paraId="02D427A9" w14:textId="3EACF99B" w:rsidR="00AA2EB1" w:rsidRPr="00B95155" w:rsidRDefault="00AA2EB1" w:rsidP="00AA2EB1">
            <w:pPr>
              <w:jc w:val="both"/>
              <w:rPr>
                <w:sz w:val="20"/>
                <w:szCs w:val="20"/>
              </w:rPr>
            </w:pPr>
            <w:r w:rsidRPr="00B95155">
              <w:rPr>
                <w:sz w:val="20"/>
                <w:szCs w:val="20"/>
              </w:rPr>
              <w:t xml:space="preserve">Su división se realiza </w:t>
            </w:r>
            <w:r w:rsidR="002F5901" w:rsidRPr="00B95155">
              <w:rPr>
                <w:sz w:val="20"/>
                <w:szCs w:val="20"/>
              </w:rPr>
              <w:t>de acuerdo con</w:t>
            </w:r>
            <w:r w:rsidRPr="00B95155">
              <w:rPr>
                <w:sz w:val="20"/>
                <w:szCs w:val="20"/>
              </w:rPr>
              <w:t xml:space="preserve"> los procesos de producción que ocurren al interior de cada uno de ellos. </w:t>
            </w:r>
          </w:p>
          <w:p w14:paraId="37A622E9" w14:textId="77777777" w:rsidR="00E55C14" w:rsidRPr="00B95155" w:rsidRDefault="00E55C14" w:rsidP="00E55C14">
            <w:pPr>
              <w:jc w:val="both"/>
              <w:rPr>
                <w:sz w:val="20"/>
                <w:szCs w:val="20"/>
              </w:rPr>
            </w:pPr>
          </w:p>
          <w:p w14:paraId="7B96285F" w14:textId="30F9301A" w:rsidR="00E55C14" w:rsidRPr="00B95155" w:rsidRDefault="00E55C14" w:rsidP="00E55C14">
            <w:pPr>
              <w:spacing w:after="260"/>
              <w:jc w:val="both"/>
              <w:rPr>
                <w:sz w:val="20"/>
                <w:szCs w:val="20"/>
              </w:rPr>
            </w:pPr>
            <w:r w:rsidRPr="00B95155">
              <w:rPr>
                <w:b/>
                <w:sz w:val="20"/>
                <w:szCs w:val="20"/>
              </w:rPr>
              <w:t>División según la economía clásica</w:t>
            </w:r>
          </w:p>
          <w:p w14:paraId="4A3C091D" w14:textId="4A97BBA6" w:rsidR="00ED3B1F" w:rsidRPr="00B95155" w:rsidRDefault="00E55C14" w:rsidP="00E55C14">
            <w:pPr>
              <w:widowControl/>
              <w:autoSpaceDE/>
              <w:autoSpaceDN/>
              <w:rPr>
                <w:sz w:val="18"/>
                <w:szCs w:val="18"/>
              </w:rPr>
            </w:pPr>
            <w:r w:rsidRPr="00B95155">
              <w:rPr>
                <w:sz w:val="20"/>
                <w:szCs w:val="20"/>
              </w:rPr>
              <w:t>Según la división de la economía clásica, los sectores de la economía son los siguientes:</w:t>
            </w:r>
          </w:p>
          <w:p w14:paraId="0A2E7789" w14:textId="33AC78F2" w:rsidR="00AA2EB1" w:rsidRPr="00B95155" w:rsidRDefault="00AA2EB1" w:rsidP="00ED3B1F">
            <w:pPr>
              <w:widowControl/>
              <w:autoSpaceDE/>
              <w:autoSpaceDN/>
              <w:jc w:val="center"/>
              <w:rPr>
                <w:b/>
                <w:sz w:val="18"/>
                <w:szCs w:val="18"/>
              </w:rPr>
            </w:pPr>
          </w:p>
          <w:tbl>
            <w:tblPr>
              <w:tblW w:w="99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5970"/>
              <w:gridCol w:w="1965"/>
            </w:tblGrid>
            <w:tr w:rsidR="00E55C14" w:rsidRPr="00B95155" w14:paraId="72FA73FE" w14:textId="77777777" w:rsidTr="006A05F0">
              <w:trPr>
                <w:jc w:val="center"/>
              </w:trPr>
              <w:tc>
                <w:tcPr>
                  <w:tcW w:w="2040" w:type="dxa"/>
                  <w:tcMar>
                    <w:top w:w="100" w:type="dxa"/>
                    <w:left w:w="100" w:type="dxa"/>
                    <w:bottom w:w="100" w:type="dxa"/>
                    <w:right w:w="100" w:type="dxa"/>
                  </w:tcMar>
                </w:tcPr>
                <w:p w14:paraId="11223687" w14:textId="77777777" w:rsidR="00E55C14" w:rsidRPr="00B95155" w:rsidRDefault="00E55C14" w:rsidP="00E55C14">
                  <w:pPr>
                    <w:pBdr>
                      <w:top w:val="nil"/>
                      <w:left w:val="nil"/>
                      <w:bottom w:val="nil"/>
                      <w:right w:val="nil"/>
                      <w:between w:val="nil"/>
                    </w:pBdr>
                    <w:jc w:val="center"/>
                    <w:rPr>
                      <w:rFonts w:eastAsia="Calibri"/>
                      <w:b/>
                      <w:sz w:val="18"/>
                      <w:szCs w:val="18"/>
                    </w:rPr>
                  </w:pPr>
                  <w:r w:rsidRPr="00B95155">
                    <w:rPr>
                      <w:rFonts w:eastAsia="Calibri"/>
                      <w:b/>
                      <w:sz w:val="18"/>
                      <w:szCs w:val="18"/>
                    </w:rPr>
                    <w:t>SECTORES ECONÓMICOS</w:t>
                  </w:r>
                </w:p>
              </w:tc>
              <w:tc>
                <w:tcPr>
                  <w:tcW w:w="5970" w:type="dxa"/>
                  <w:tcMar>
                    <w:top w:w="100" w:type="dxa"/>
                    <w:left w:w="100" w:type="dxa"/>
                    <w:bottom w:w="100" w:type="dxa"/>
                    <w:right w:w="100" w:type="dxa"/>
                  </w:tcMar>
                </w:tcPr>
                <w:p w14:paraId="68929BCD" w14:textId="77777777" w:rsidR="00E55C14" w:rsidRPr="00B95155" w:rsidRDefault="00E55C14" w:rsidP="00E55C14">
                  <w:pPr>
                    <w:pBdr>
                      <w:top w:val="nil"/>
                      <w:left w:val="nil"/>
                      <w:bottom w:val="nil"/>
                      <w:right w:val="nil"/>
                      <w:between w:val="nil"/>
                    </w:pBdr>
                    <w:jc w:val="center"/>
                    <w:rPr>
                      <w:rFonts w:eastAsia="Calibri"/>
                      <w:b/>
                      <w:sz w:val="18"/>
                      <w:szCs w:val="18"/>
                    </w:rPr>
                  </w:pPr>
                  <w:r w:rsidRPr="00B95155">
                    <w:rPr>
                      <w:rFonts w:eastAsia="Calibri"/>
                      <w:b/>
                      <w:sz w:val="18"/>
                      <w:szCs w:val="18"/>
                    </w:rPr>
                    <w:t>DEFINICIÓN</w:t>
                  </w:r>
                </w:p>
              </w:tc>
              <w:tc>
                <w:tcPr>
                  <w:tcW w:w="1965" w:type="dxa"/>
                  <w:tcMar>
                    <w:top w:w="100" w:type="dxa"/>
                    <w:left w:w="100" w:type="dxa"/>
                    <w:bottom w:w="100" w:type="dxa"/>
                    <w:right w:w="100" w:type="dxa"/>
                  </w:tcMar>
                </w:tcPr>
                <w:p w14:paraId="5B70019B" w14:textId="77777777" w:rsidR="00E55C14" w:rsidRPr="00B95155" w:rsidRDefault="00E55C14" w:rsidP="00E55C14">
                  <w:pPr>
                    <w:pBdr>
                      <w:top w:val="nil"/>
                      <w:left w:val="nil"/>
                      <w:bottom w:val="nil"/>
                      <w:right w:val="nil"/>
                      <w:between w:val="nil"/>
                    </w:pBdr>
                    <w:jc w:val="center"/>
                    <w:rPr>
                      <w:rFonts w:eastAsia="Calibri"/>
                      <w:b/>
                      <w:sz w:val="18"/>
                      <w:szCs w:val="18"/>
                    </w:rPr>
                  </w:pPr>
                  <w:r w:rsidRPr="00B95155">
                    <w:rPr>
                      <w:rFonts w:eastAsia="Calibri"/>
                      <w:b/>
                      <w:sz w:val="18"/>
                      <w:szCs w:val="18"/>
                    </w:rPr>
                    <w:t>ACTIVIDADES DEL SECTOR</w:t>
                  </w:r>
                </w:p>
              </w:tc>
            </w:tr>
            <w:tr w:rsidR="00E55C14" w:rsidRPr="00B95155" w14:paraId="38097AD4" w14:textId="77777777" w:rsidTr="006A05F0">
              <w:trPr>
                <w:trHeight w:val="353"/>
                <w:jc w:val="center"/>
              </w:trPr>
              <w:tc>
                <w:tcPr>
                  <w:tcW w:w="2040" w:type="dxa"/>
                  <w:tcMar>
                    <w:top w:w="100" w:type="dxa"/>
                    <w:left w:w="100" w:type="dxa"/>
                    <w:bottom w:w="100" w:type="dxa"/>
                    <w:right w:w="100" w:type="dxa"/>
                  </w:tcMar>
                </w:tcPr>
                <w:p w14:paraId="0D40CB91" w14:textId="77777777" w:rsidR="00E55C14" w:rsidRPr="00B95155" w:rsidRDefault="00E55C14" w:rsidP="00E55C14">
                  <w:pPr>
                    <w:spacing w:after="260"/>
                    <w:jc w:val="center"/>
                    <w:rPr>
                      <w:rFonts w:eastAsia="Calibri"/>
                      <w:sz w:val="18"/>
                      <w:szCs w:val="18"/>
                    </w:rPr>
                  </w:pPr>
                  <w:r w:rsidRPr="00B95155">
                    <w:rPr>
                      <w:rFonts w:eastAsia="Calibri"/>
                      <w:b/>
                      <w:sz w:val="18"/>
                      <w:szCs w:val="18"/>
                    </w:rPr>
                    <w:t>SECTOR PRIMARIO O AGROPECUARIO</w:t>
                  </w:r>
                </w:p>
              </w:tc>
              <w:tc>
                <w:tcPr>
                  <w:tcW w:w="5970" w:type="dxa"/>
                  <w:tcMar>
                    <w:top w:w="100" w:type="dxa"/>
                    <w:left w:w="100" w:type="dxa"/>
                    <w:bottom w:w="100" w:type="dxa"/>
                    <w:right w:w="100" w:type="dxa"/>
                  </w:tcMar>
                </w:tcPr>
                <w:p w14:paraId="09CE298F" w14:textId="77777777" w:rsidR="00E55C14" w:rsidRPr="00B95155" w:rsidRDefault="00E55C14" w:rsidP="00E55C14">
                  <w:pPr>
                    <w:spacing w:after="260"/>
                    <w:jc w:val="both"/>
                    <w:rPr>
                      <w:rFonts w:eastAsia="Calibri"/>
                      <w:sz w:val="18"/>
                      <w:szCs w:val="18"/>
                    </w:rPr>
                  </w:pPr>
                  <w:r w:rsidRPr="00B95155">
                    <w:rPr>
                      <w:rFonts w:eastAsia="Calibri"/>
                      <w:sz w:val="18"/>
                      <w:szCs w:val="18"/>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965" w:type="dxa"/>
                  <w:tcMar>
                    <w:top w:w="100" w:type="dxa"/>
                    <w:left w:w="100" w:type="dxa"/>
                    <w:bottom w:w="100" w:type="dxa"/>
                    <w:right w:w="100" w:type="dxa"/>
                  </w:tcMar>
                </w:tcPr>
                <w:p w14:paraId="451D090C" w14:textId="77777777" w:rsidR="00E55C14" w:rsidRPr="00B95155" w:rsidRDefault="00E55C14" w:rsidP="00E55C14">
                  <w:pPr>
                    <w:pBdr>
                      <w:top w:val="nil"/>
                      <w:left w:val="nil"/>
                      <w:bottom w:val="nil"/>
                      <w:right w:val="nil"/>
                      <w:between w:val="nil"/>
                    </w:pBdr>
                    <w:jc w:val="center"/>
                    <w:rPr>
                      <w:rFonts w:eastAsia="Calibri"/>
                      <w:sz w:val="18"/>
                      <w:szCs w:val="18"/>
                    </w:rPr>
                  </w:pPr>
                </w:p>
                <w:p w14:paraId="05F0F0BF" w14:textId="77777777" w:rsidR="00E55C14" w:rsidRPr="00B95155" w:rsidRDefault="00E55C14" w:rsidP="00E55C14">
                  <w:pPr>
                    <w:pBdr>
                      <w:top w:val="nil"/>
                      <w:left w:val="nil"/>
                      <w:bottom w:val="nil"/>
                      <w:right w:val="nil"/>
                      <w:between w:val="nil"/>
                    </w:pBdr>
                    <w:jc w:val="center"/>
                    <w:rPr>
                      <w:rFonts w:eastAsia="Calibri"/>
                      <w:sz w:val="18"/>
                      <w:szCs w:val="18"/>
                    </w:rPr>
                  </w:pPr>
                </w:p>
                <w:p w14:paraId="07508BA2"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t>Agropecuario, caza y pesca</w:t>
                  </w:r>
                </w:p>
              </w:tc>
            </w:tr>
            <w:tr w:rsidR="00E55C14" w:rsidRPr="00B95155" w14:paraId="5A618FC2" w14:textId="77777777" w:rsidTr="006A05F0">
              <w:trPr>
                <w:trHeight w:val="184"/>
                <w:jc w:val="center"/>
              </w:trPr>
              <w:tc>
                <w:tcPr>
                  <w:tcW w:w="2040" w:type="dxa"/>
                  <w:vMerge w:val="restart"/>
                  <w:tcMar>
                    <w:top w:w="100" w:type="dxa"/>
                    <w:left w:w="100" w:type="dxa"/>
                    <w:bottom w:w="100" w:type="dxa"/>
                    <w:right w:w="100" w:type="dxa"/>
                  </w:tcMar>
                </w:tcPr>
                <w:p w14:paraId="5EB9DA99" w14:textId="77777777" w:rsidR="00E55C14" w:rsidRPr="00B95155" w:rsidRDefault="00E55C14" w:rsidP="00E55C14">
                  <w:pPr>
                    <w:spacing w:after="260"/>
                    <w:jc w:val="center"/>
                    <w:rPr>
                      <w:rFonts w:eastAsia="Calibri"/>
                      <w:b/>
                      <w:sz w:val="18"/>
                      <w:szCs w:val="18"/>
                    </w:rPr>
                  </w:pPr>
                  <w:r w:rsidRPr="00B95155">
                    <w:rPr>
                      <w:rFonts w:eastAsia="Calibri"/>
                      <w:b/>
                      <w:sz w:val="18"/>
                      <w:szCs w:val="18"/>
                    </w:rPr>
                    <w:t>SECTOR SECUNDARIO O INDUSTRIAL</w:t>
                  </w:r>
                </w:p>
              </w:tc>
              <w:tc>
                <w:tcPr>
                  <w:tcW w:w="5970" w:type="dxa"/>
                  <w:vMerge w:val="restart"/>
                  <w:tcMar>
                    <w:top w:w="100" w:type="dxa"/>
                    <w:left w:w="100" w:type="dxa"/>
                    <w:bottom w:w="100" w:type="dxa"/>
                    <w:right w:w="100" w:type="dxa"/>
                  </w:tcMar>
                </w:tcPr>
                <w:p w14:paraId="1B0419A5" w14:textId="77777777" w:rsidR="00E55C14" w:rsidRPr="00B95155" w:rsidRDefault="00E55C14" w:rsidP="00E55C14">
                  <w:pPr>
                    <w:spacing w:after="260"/>
                    <w:jc w:val="both"/>
                    <w:rPr>
                      <w:rFonts w:eastAsia="Calibri"/>
                      <w:sz w:val="18"/>
                      <w:szCs w:val="18"/>
                    </w:rPr>
                  </w:pPr>
                  <w:r w:rsidRPr="00B95155">
                    <w:rPr>
                      <w:rFonts w:eastAsia="Calibri"/>
                      <w:sz w:val="18"/>
                      <w:szCs w:val="18"/>
                    </w:rPr>
                    <w:t>Comprende todas las actividades económicas de un país relacionadas con la transformación industrial de los alimentos y otros tipos de bienes o mercancías, los cuales se utilizan como base para la fabricación de nuevos productos.</w:t>
                  </w:r>
                </w:p>
                <w:p w14:paraId="07587E4D" w14:textId="77777777" w:rsidR="00E55C14" w:rsidRPr="00B95155" w:rsidRDefault="00E55C14" w:rsidP="00E55C14">
                  <w:pPr>
                    <w:spacing w:after="260"/>
                    <w:jc w:val="both"/>
                    <w:rPr>
                      <w:rFonts w:eastAsia="Calibri"/>
                      <w:sz w:val="18"/>
                      <w:szCs w:val="18"/>
                    </w:rPr>
                  </w:pPr>
                  <w:r w:rsidRPr="00B95155">
                    <w:rPr>
                      <w:rFonts w:eastAsia="Calibri"/>
                      <w:sz w:val="18"/>
                      <w:szCs w:val="18"/>
                    </w:rPr>
                    <w:t xml:space="preserve">Se divide en dos </w:t>
                  </w:r>
                  <w:proofErr w:type="spellStart"/>
                  <w:r w:rsidRPr="00B95155">
                    <w:rPr>
                      <w:rFonts w:eastAsia="Calibri"/>
                      <w:sz w:val="18"/>
                      <w:szCs w:val="18"/>
                    </w:rPr>
                    <w:t>sub-sectores</w:t>
                  </w:r>
                  <w:proofErr w:type="spellEnd"/>
                  <w:r w:rsidRPr="00B95155">
                    <w:rPr>
                      <w:rFonts w:eastAsia="Calibri"/>
                      <w:sz w:val="18"/>
                      <w:szCs w:val="18"/>
                    </w:rPr>
                    <w:t>: industrial extractivo e industrial de transformación:</w:t>
                  </w:r>
                </w:p>
                <w:p w14:paraId="68F1FBA7" w14:textId="77777777" w:rsidR="00E55C14" w:rsidRPr="00B95155" w:rsidRDefault="00E55C14" w:rsidP="00E55C14">
                  <w:pPr>
                    <w:spacing w:after="260"/>
                    <w:jc w:val="both"/>
                    <w:rPr>
                      <w:rFonts w:eastAsia="Calibri"/>
                      <w:sz w:val="18"/>
                      <w:szCs w:val="18"/>
                    </w:rPr>
                  </w:pPr>
                  <w:r w:rsidRPr="00B95155">
                    <w:rPr>
                      <w:rFonts w:eastAsia="Calibri"/>
                      <w:sz w:val="18"/>
                      <w:szCs w:val="18"/>
                    </w:rPr>
                    <w:t>Industrial extractivo: extracción minera y de petróleo.</w:t>
                  </w:r>
                </w:p>
                <w:p w14:paraId="265031E7" w14:textId="77777777" w:rsidR="00E55C14" w:rsidRPr="00B95155" w:rsidRDefault="00E55C14" w:rsidP="00E55C14">
                  <w:pPr>
                    <w:spacing w:after="260"/>
                    <w:jc w:val="both"/>
                    <w:rPr>
                      <w:rFonts w:eastAsia="Calibri"/>
                      <w:sz w:val="18"/>
                      <w:szCs w:val="18"/>
                    </w:rPr>
                  </w:pPr>
                  <w:r w:rsidRPr="00B95155">
                    <w:rPr>
                      <w:rFonts w:eastAsia="Calibri"/>
                      <w:sz w:val="18"/>
                      <w:szCs w:val="18"/>
                    </w:rPr>
                    <w:t>Industrial de transformación: envasado de legumbres y frutas, embotellado de refrescos, fabricación de abonos y fertilizantes, vehículos, cementos, aparatos electrodomésticos, etc.</w:t>
                  </w:r>
                </w:p>
              </w:tc>
              <w:tc>
                <w:tcPr>
                  <w:tcW w:w="1965" w:type="dxa"/>
                  <w:tcMar>
                    <w:top w:w="100" w:type="dxa"/>
                    <w:left w:w="100" w:type="dxa"/>
                    <w:bottom w:w="100" w:type="dxa"/>
                    <w:right w:w="100" w:type="dxa"/>
                  </w:tcMar>
                </w:tcPr>
                <w:p w14:paraId="6D972489" w14:textId="77777777" w:rsidR="00E55C14" w:rsidRPr="00B95155" w:rsidRDefault="00E55C14" w:rsidP="00E55C14">
                  <w:pPr>
                    <w:jc w:val="center"/>
                    <w:rPr>
                      <w:rFonts w:eastAsia="Calibri"/>
                      <w:sz w:val="18"/>
                      <w:szCs w:val="18"/>
                    </w:rPr>
                  </w:pPr>
                  <w:r w:rsidRPr="00B95155">
                    <w:rPr>
                      <w:rFonts w:eastAsia="Calibri"/>
                      <w:sz w:val="18"/>
                      <w:szCs w:val="18"/>
                    </w:rPr>
                    <w:t>Sector minería</w:t>
                  </w:r>
                </w:p>
              </w:tc>
            </w:tr>
            <w:tr w:rsidR="00E55C14" w:rsidRPr="00B95155" w14:paraId="4B027294" w14:textId="77777777" w:rsidTr="006A05F0">
              <w:trPr>
                <w:trHeight w:val="346"/>
                <w:jc w:val="center"/>
              </w:trPr>
              <w:tc>
                <w:tcPr>
                  <w:tcW w:w="2040" w:type="dxa"/>
                  <w:vMerge/>
                  <w:tcMar>
                    <w:top w:w="100" w:type="dxa"/>
                    <w:left w:w="100" w:type="dxa"/>
                    <w:bottom w:w="100" w:type="dxa"/>
                    <w:right w:w="100" w:type="dxa"/>
                  </w:tcMar>
                </w:tcPr>
                <w:p w14:paraId="6BD4E635"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61906C33"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7C93BE8F" w14:textId="77777777" w:rsidR="00E55C14" w:rsidRPr="00B95155" w:rsidRDefault="00E55C14" w:rsidP="00E55C14">
                  <w:pPr>
                    <w:jc w:val="center"/>
                    <w:rPr>
                      <w:rFonts w:eastAsia="Calibri"/>
                      <w:sz w:val="18"/>
                      <w:szCs w:val="18"/>
                    </w:rPr>
                  </w:pPr>
                  <w:r w:rsidRPr="00B95155">
                    <w:rPr>
                      <w:rFonts w:eastAsia="Calibri"/>
                      <w:sz w:val="18"/>
                      <w:szCs w:val="18"/>
                    </w:rPr>
                    <w:t>Sector construcción</w:t>
                  </w:r>
                </w:p>
              </w:tc>
            </w:tr>
            <w:tr w:rsidR="00E55C14" w:rsidRPr="00B95155" w14:paraId="15D7C946" w14:textId="77777777" w:rsidTr="006A05F0">
              <w:trPr>
                <w:trHeight w:val="494"/>
                <w:jc w:val="center"/>
              </w:trPr>
              <w:tc>
                <w:tcPr>
                  <w:tcW w:w="2040" w:type="dxa"/>
                  <w:vMerge/>
                  <w:tcMar>
                    <w:top w:w="100" w:type="dxa"/>
                    <w:left w:w="100" w:type="dxa"/>
                    <w:bottom w:w="100" w:type="dxa"/>
                    <w:right w:w="100" w:type="dxa"/>
                  </w:tcMar>
                </w:tcPr>
                <w:p w14:paraId="37F270B5"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6ADA9A88"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5F6737E2" w14:textId="77777777" w:rsidR="00E55C14" w:rsidRPr="00B95155" w:rsidRDefault="00E55C14" w:rsidP="00E55C14">
                  <w:pPr>
                    <w:jc w:val="center"/>
                    <w:rPr>
                      <w:rFonts w:eastAsia="Calibri"/>
                      <w:sz w:val="18"/>
                      <w:szCs w:val="18"/>
                    </w:rPr>
                  </w:pPr>
                  <w:r w:rsidRPr="00B95155">
                    <w:rPr>
                      <w:rFonts w:eastAsia="Calibri"/>
                      <w:sz w:val="18"/>
                      <w:szCs w:val="18"/>
                    </w:rPr>
                    <w:t>Sector industria manufacturera</w:t>
                  </w:r>
                </w:p>
              </w:tc>
            </w:tr>
            <w:tr w:rsidR="00E55C14" w:rsidRPr="00B95155" w14:paraId="64471069" w14:textId="77777777" w:rsidTr="006A05F0">
              <w:trPr>
                <w:trHeight w:val="130"/>
                <w:jc w:val="center"/>
              </w:trPr>
              <w:tc>
                <w:tcPr>
                  <w:tcW w:w="2040" w:type="dxa"/>
                  <w:vMerge/>
                  <w:tcMar>
                    <w:top w:w="100" w:type="dxa"/>
                    <w:left w:w="100" w:type="dxa"/>
                    <w:bottom w:w="100" w:type="dxa"/>
                    <w:right w:w="100" w:type="dxa"/>
                  </w:tcMar>
                </w:tcPr>
                <w:p w14:paraId="125132B0"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50123C83"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66A85EBB"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t>Sector eléctrico, gas y vapor</w:t>
                  </w:r>
                </w:p>
              </w:tc>
            </w:tr>
            <w:tr w:rsidR="00E55C14" w:rsidRPr="00B95155" w14:paraId="36A6D206" w14:textId="77777777" w:rsidTr="006A05F0">
              <w:trPr>
                <w:trHeight w:val="88"/>
                <w:jc w:val="center"/>
              </w:trPr>
              <w:tc>
                <w:tcPr>
                  <w:tcW w:w="2040" w:type="dxa"/>
                  <w:vMerge w:val="restart"/>
                  <w:tcMar>
                    <w:top w:w="100" w:type="dxa"/>
                    <w:left w:w="100" w:type="dxa"/>
                    <w:bottom w:w="100" w:type="dxa"/>
                    <w:right w:w="100" w:type="dxa"/>
                  </w:tcMar>
                </w:tcPr>
                <w:p w14:paraId="154D7C3D" w14:textId="77777777" w:rsidR="00E55C14" w:rsidRPr="00B95155" w:rsidRDefault="007B5DEF" w:rsidP="00E55C14">
                  <w:pPr>
                    <w:spacing w:after="260"/>
                    <w:jc w:val="center"/>
                    <w:rPr>
                      <w:rFonts w:eastAsia="Calibri"/>
                      <w:b/>
                      <w:sz w:val="18"/>
                      <w:szCs w:val="18"/>
                    </w:rPr>
                  </w:pPr>
                  <w:sdt>
                    <w:sdtPr>
                      <w:rPr>
                        <w:sz w:val="18"/>
                        <w:szCs w:val="18"/>
                      </w:rPr>
                      <w:tag w:val="goog_rdk_4"/>
                      <w:id w:val="-1087144074"/>
                      <w:showingPlcHdr/>
                    </w:sdtPr>
                    <w:sdtEndPr/>
                    <w:sdtContent>
                      <w:r w:rsidR="00E55C14" w:rsidRPr="00B95155">
                        <w:rPr>
                          <w:sz w:val="18"/>
                          <w:szCs w:val="18"/>
                        </w:rPr>
                        <w:t xml:space="preserve">     </w:t>
                      </w:r>
                    </w:sdtContent>
                  </w:sdt>
                  <w:r w:rsidR="00E55C14" w:rsidRPr="00B95155">
                    <w:rPr>
                      <w:rFonts w:eastAsia="Calibri"/>
                      <w:b/>
                      <w:sz w:val="18"/>
                      <w:szCs w:val="18"/>
                    </w:rPr>
                    <w:t xml:space="preserve">SECTOR TERCIARIO O DE </w:t>
                  </w:r>
                  <w:r w:rsidR="00E55C14" w:rsidRPr="00B95155">
                    <w:rPr>
                      <w:rFonts w:eastAsia="Calibri"/>
                      <w:b/>
                      <w:sz w:val="18"/>
                      <w:szCs w:val="18"/>
                    </w:rPr>
                    <w:lastRenderedPageBreak/>
                    <w:t>SERVICIOS</w:t>
                  </w:r>
                </w:p>
              </w:tc>
              <w:tc>
                <w:tcPr>
                  <w:tcW w:w="5970" w:type="dxa"/>
                  <w:vMerge w:val="restart"/>
                  <w:tcMar>
                    <w:top w:w="100" w:type="dxa"/>
                    <w:left w:w="100" w:type="dxa"/>
                    <w:bottom w:w="100" w:type="dxa"/>
                    <w:right w:w="100" w:type="dxa"/>
                  </w:tcMar>
                </w:tcPr>
                <w:p w14:paraId="58A3FFCF" w14:textId="77777777" w:rsidR="00E55C14" w:rsidRPr="00B95155" w:rsidRDefault="00E55C14" w:rsidP="00E55C14">
                  <w:pPr>
                    <w:spacing w:after="260"/>
                    <w:jc w:val="both"/>
                    <w:rPr>
                      <w:rFonts w:eastAsia="Calibri"/>
                      <w:sz w:val="18"/>
                      <w:szCs w:val="18"/>
                    </w:rPr>
                  </w:pPr>
                  <w:r w:rsidRPr="00B95155">
                    <w:rPr>
                      <w:rFonts w:eastAsia="Calibri"/>
                      <w:sz w:val="18"/>
                      <w:szCs w:val="18"/>
                    </w:rPr>
                    <w:lastRenderedPageBreak/>
                    <w:t xml:space="preserve">Incluye todas aquellas actividades que no producen una mercancía en sí, pero que son necesarias para el funcionamiento de la economía. </w:t>
                  </w:r>
                  <w:r w:rsidRPr="00B95155">
                    <w:rPr>
                      <w:rFonts w:eastAsia="Calibri"/>
                      <w:sz w:val="18"/>
                      <w:szCs w:val="18"/>
                    </w:rPr>
                    <w:lastRenderedPageBreak/>
                    <w:t>Como ejemplos de ello tenemos el comercio, los restaurantes, los hoteles, el transporte, los servicios financieros, las comunicaciones, los servicios de educación, los servicios profesionales, el Gobierno, etc.</w:t>
                  </w:r>
                </w:p>
              </w:tc>
              <w:tc>
                <w:tcPr>
                  <w:tcW w:w="1965" w:type="dxa"/>
                  <w:tcMar>
                    <w:top w:w="100" w:type="dxa"/>
                    <w:left w:w="100" w:type="dxa"/>
                    <w:bottom w:w="100" w:type="dxa"/>
                    <w:right w:w="100" w:type="dxa"/>
                  </w:tcMar>
                </w:tcPr>
                <w:p w14:paraId="26998543"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lastRenderedPageBreak/>
                    <w:t xml:space="preserve">Actividades de </w:t>
                  </w:r>
                </w:p>
                <w:p w14:paraId="6A9A25BE"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t>transportes</w:t>
                  </w:r>
                </w:p>
              </w:tc>
            </w:tr>
            <w:tr w:rsidR="00E55C14" w:rsidRPr="00B95155" w14:paraId="5E2721DD" w14:textId="77777777" w:rsidTr="006A05F0">
              <w:trPr>
                <w:trHeight w:val="20"/>
                <w:jc w:val="center"/>
              </w:trPr>
              <w:tc>
                <w:tcPr>
                  <w:tcW w:w="2040" w:type="dxa"/>
                  <w:vMerge/>
                  <w:tcMar>
                    <w:top w:w="100" w:type="dxa"/>
                    <w:left w:w="100" w:type="dxa"/>
                    <w:bottom w:w="100" w:type="dxa"/>
                    <w:right w:w="100" w:type="dxa"/>
                  </w:tcMar>
                </w:tcPr>
                <w:p w14:paraId="38D40E84"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3A3DABBB"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6AF1ED3D" w14:textId="77777777" w:rsidR="00E55C14" w:rsidRPr="00B95155" w:rsidRDefault="00E55C14" w:rsidP="00E55C14">
                  <w:pPr>
                    <w:pBdr>
                      <w:top w:val="nil"/>
                      <w:left w:val="nil"/>
                      <w:bottom w:val="nil"/>
                      <w:right w:val="nil"/>
                      <w:between w:val="nil"/>
                    </w:pBdr>
                    <w:ind w:left="-184"/>
                    <w:jc w:val="center"/>
                    <w:rPr>
                      <w:rFonts w:eastAsia="Calibri"/>
                      <w:sz w:val="18"/>
                      <w:szCs w:val="18"/>
                    </w:rPr>
                  </w:pPr>
                  <w:r w:rsidRPr="00B95155">
                    <w:rPr>
                      <w:rFonts w:eastAsia="Calibri"/>
                      <w:sz w:val="18"/>
                      <w:szCs w:val="18"/>
                    </w:rPr>
                    <w:t>Actividades de comunicaciones</w:t>
                  </w:r>
                </w:p>
              </w:tc>
            </w:tr>
            <w:tr w:rsidR="00E55C14" w:rsidRPr="00B95155" w14:paraId="59991233" w14:textId="77777777" w:rsidTr="006A05F0">
              <w:trPr>
                <w:trHeight w:val="72"/>
                <w:jc w:val="center"/>
              </w:trPr>
              <w:tc>
                <w:tcPr>
                  <w:tcW w:w="2040" w:type="dxa"/>
                  <w:vMerge/>
                  <w:tcMar>
                    <w:top w:w="100" w:type="dxa"/>
                    <w:left w:w="100" w:type="dxa"/>
                    <w:bottom w:w="100" w:type="dxa"/>
                    <w:right w:w="100" w:type="dxa"/>
                  </w:tcMar>
                </w:tcPr>
                <w:p w14:paraId="1E4AF9EC"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3D629605"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0A221C01"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t>Actividades de comercio, restaurantes y hoteles</w:t>
                  </w:r>
                </w:p>
              </w:tc>
            </w:tr>
            <w:tr w:rsidR="00E55C14" w:rsidRPr="00B95155" w14:paraId="6BA6641B" w14:textId="77777777" w:rsidTr="006A05F0">
              <w:trPr>
                <w:trHeight w:val="20"/>
                <w:jc w:val="center"/>
              </w:trPr>
              <w:tc>
                <w:tcPr>
                  <w:tcW w:w="2040" w:type="dxa"/>
                  <w:vMerge/>
                  <w:tcMar>
                    <w:top w:w="100" w:type="dxa"/>
                    <w:left w:w="100" w:type="dxa"/>
                    <w:bottom w:w="100" w:type="dxa"/>
                    <w:right w:w="100" w:type="dxa"/>
                  </w:tcMar>
                </w:tcPr>
                <w:p w14:paraId="605C2570"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4A151DA4"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271F0242"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t>Actividades financieras</w:t>
                  </w:r>
                  <w:sdt>
                    <w:sdtPr>
                      <w:rPr>
                        <w:sz w:val="18"/>
                        <w:szCs w:val="18"/>
                      </w:rPr>
                      <w:tag w:val="goog_rdk_5"/>
                      <w:id w:val="2083093426"/>
                    </w:sdtPr>
                    <w:sdtEndPr/>
                    <w:sdtContent/>
                  </w:sdt>
                </w:p>
              </w:tc>
            </w:tr>
            <w:tr w:rsidR="00E55C14" w:rsidRPr="00B95155" w14:paraId="171A5F53" w14:textId="77777777" w:rsidTr="006A05F0">
              <w:trPr>
                <w:trHeight w:val="628"/>
                <w:jc w:val="center"/>
              </w:trPr>
              <w:tc>
                <w:tcPr>
                  <w:tcW w:w="2040" w:type="dxa"/>
                  <w:vMerge/>
                  <w:tcMar>
                    <w:top w:w="100" w:type="dxa"/>
                    <w:left w:w="100" w:type="dxa"/>
                    <w:bottom w:w="100" w:type="dxa"/>
                    <w:right w:w="100" w:type="dxa"/>
                  </w:tcMar>
                </w:tcPr>
                <w:p w14:paraId="695B609C"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719623CD"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27E8553A"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t>Actividades de servicios (mantenimientos, etc.)</w:t>
                  </w:r>
                </w:p>
              </w:tc>
            </w:tr>
            <w:tr w:rsidR="00E55C14" w:rsidRPr="00B95155" w14:paraId="0E63D0EF" w14:textId="77777777" w:rsidTr="006A05F0">
              <w:trPr>
                <w:trHeight w:val="20"/>
                <w:jc w:val="center"/>
              </w:trPr>
              <w:tc>
                <w:tcPr>
                  <w:tcW w:w="2040" w:type="dxa"/>
                  <w:vMerge/>
                  <w:tcMar>
                    <w:top w:w="100" w:type="dxa"/>
                    <w:left w:w="100" w:type="dxa"/>
                    <w:bottom w:w="100" w:type="dxa"/>
                    <w:right w:w="100" w:type="dxa"/>
                  </w:tcMar>
                </w:tcPr>
                <w:p w14:paraId="69C7B10A"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5970" w:type="dxa"/>
                  <w:vMerge/>
                  <w:tcMar>
                    <w:top w:w="100" w:type="dxa"/>
                    <w:left w:w="100" w:type="dxa"/>
                    <w:bottom w:w="100" w:type="dxa"/>
                    <w:right w:w="100" w:type="dxa"/>
                  </w:tcMar>
                </w:tcPr>
                <w:p w14:paraId="2CDFCE2F" w14:textId="77777777" w:rsidR="00E55C14" w:rsidRPr="00B95155" w:rsidRDefault="00E55C14" w:rsidP="00E55C14">
                  <w:pPr>
                    <w:pBdr>
                      <w:top w:val="nil"/>
                      <w:left w:val="nil"/>
                      <w:bottom w:val="nil"/>
                      <w:right w:val="nil"/>
                      <w:between w:val="nil"/>
                    </w:pBdr>
                    <w:spacing w:line="276" w:lineRule="auto"/>
                    <w:rPr>
                      <w:rFonts w:eastAsia="Calibri"/>
                      <w:sz w:val="18"/>
                      <w:szCs w:val="18"/>
                    </w:rPr>
                  </w:pPr>
                </w:p>
              </w:tc>
              <w:tc>
                <w:tcPr>
                  <w:tcW w:w="1965" w:type="dxa"/>
                  <w:tcMar>
                    <w:top w:w="100" w:type="dxa"/>
                    <w:left w:w="100" w:type="dxa"/>
                    <w:bottom w:w="100" w:type="dxa"/>
                    <w:right w:w="100" w:type="dxa"/>
                  </w:tcMar>
                </w:tcPr>
                <w:p w14:paraId="20F5BD17" w14:textId="77777777" w:rsidR="00E55C14" w:rsidRPr="00B95155" w:rsidRDefault="00E55C14" w:rsidP="00E55C14">
                  <w:pPr>
                    <w:pBdr>
                      <w:top w:val="nil"/>
                      <w:left w:val="nil"/>
                      <w:bottom w:val="nil"/>
                      <w:right w:val="nil"/>
                      <w:between w:val="nil"/>
                    </w:pBdr>
                    <w:jc w:val="center"/>
                    <w:rPr>
                      <w:rFonts w:eastAsia="Calibri"/>
                      <w:sz w:val="18"/>
                      <w:szCs w:val="18"/>
                    </w:rPr>
                  </w:pPr>
                  <w:r w:rsidRPr="00B95155">
                    <w:rPr>
                      <w:rFonts w:eastAsia="Calibri"/>
                      <w:sz w:val="18"/>
                      <w:szCs w:val="18"/>
                    </w:rPr>
                    <w:t>Actividades de consultoría</w:t>
                  </w:r>
                </w:p>
              </w:tc>
            </w:tr>
          </w:tbl>
          <w:p w14:paraId="555583DA" w14:textId="12308978" w:rsidR="00AA2EB1" w:rsidRPr="00B95155" w:rsidRDefault="00AA2EB1" w:rsidP="00ED3B1F">
            <w:pPr>
              <w:widowControl/>
              <w:autoSpaceDE/>
              <w:autoSpaceDN/>
              <w:jc w:val="center"/>
              <w:rPr>
                <w:b/>
                <w:sz w:val="18"/>
                <w:szCs w:val="18"/>
              </w:rPr>
            </w:pPr>
          </w:p>
          <w:p w14:paraId="1CA96BF8" w14:textId="77777777" w:rsidR="00E55C14" w:rsidRPr="00B95155" w:rsidRDefault="00E55C14" w:rsidP="00E55C14">
            <w:pPr>
              <w:spacing w:after="260"/>
              <w:jc w:val="both"/>
              <w:rPr>
                <w:sz w:val="20"/>
                <w:szCs w:val="20"/>
              </w:rPr>
            </w:pPr>
            <w:r w:rsidRPr="00B95155">
              <w:rPr>
                <w:sz w:val="20"/>
                <w:szCs w:val="20"/>
              </w:rPr>
              <w:t>Es indispensable aclarar que los dos primeros sectores producen bienes tangibles, por lo cual son considerados como sectores productivos. El tercer sector se considera no productivo, puesto que no produce bienes tangibles, sin embargo, contribuye a la formación del ingreso nacional y del producto nacional.</w:t>
            </w:r>
          </w:p>
          <w:p w14:paraId="2A9FC603" w14:textId="77777777" w:rsidR="00E55C14" w:rsidRPr="00B95155" w:rsidRDefault="00E55C14" w:rsidP="00E55C14">
            <w:pPr>
              <w:jc w:val="both"/>
              <w:rPr>
                <w:sz w:val="20"/>
                <w:szCs w:val="20"/>
              </w:rPr>
            </w:pPr>
            <w:r w:rsidRPr="00B95155">
              <w:rPr>
                <w:sz w:val="20"/>
                <w:szCs w:val="20"/>
              </w:rPr>
              <w:t>Aunque los sectores anteriormente indicados son aquellos que la teoría económica menciona como sectores de la economía, es común que las actividades económicas se diferencien aún más dependiendo de su especialización.</w:t>
            </w:r>
          </w:p>
          <w:p w14:paraId="4E7C2E6A" w14:textId="77777777" w:rsidR="00E55C14" w:rsidRPr="00B95155" w:rsidRDefault="00E55C14" w:rsidP="00E55C14">
            <w:pPr>
              <w:jc w:val="both"/>
              <w:rPr>
                <w:sz w:val="20"/>
                <w:szCs w:val="20"/>
              </w:rPr>
            </w:pPr>
          </w:p>
          <w:p w14:paraId="5178691B" w14:textId="13C0483D" w:rsidR="0062272C" w:rsidRPr="00E820B6" w:rsidRDefault="0062272C" w:rsidP="0062272C">
            <w:pPr>
              <w:jc w:val="both"/>
              <w:rPr>
                <w:sz w:val="20"/>
                <w:szCs w:val="20"/>
              </w:rPr>
            </w:pPr>
            <w:r w:rsidRPr="00E820B6">
              <w:rPr>
                <w:sz w:val="20"/>
                <w:szCs w:val="20"/>
              </w:rPr>
              <w:t xml:space="preserve">Una vez analizada la división según la economía clásica y </w:t>
            </w:r>
            <w:proofErr w:type="gramStart"/>
            <w:r w:rsidRPr="00E820B6">
              <w:rPr>
                <w:sz w:val="20"/>
                <w:szCs w:val="20"/>
              </w:rPr>
              <w:t>de acuerdo a</w:t>
            </w:r>
            <w:proofErr w:type="gramEnd"/>
            <w:r w:rsidRPr="00E820B6">
              <w:rPr>
                <w:sz w:val="20"/>
                <w:szCs w:val="20"/>
              </w:rPr>
              <w:t xml:space="preserve"> la naturaleza del presente objeto contractual, este se encuentra enmarcado dentro del </w:t>
            </w:r>
            <w:r w:rsidR="000F3BE6" w:rsidRPr="00B95155">
              <w:rPr>
                <w:rFonts w:eastAsia="Calibri"/>
                <w:b/>
                <w:sz w:val="18"/>
                <w:szCs w:val="18"/>
              </w:rPr>
              <w:t>SECTOR TERCIARIO O DE SERVICIOS</w:t>
            </w:r>
            <w:r w:rsidR="000F3BE6" w:rsidRPr="00E820B6">
              <w:rPr>
                <w:sz w:val="20"/>
                <w:szCs w:val="20"/>
              </w:rPr>
              <w:t xml:space="preserve"> </w:t>
            </w:r>
            <w:r w:rsidRPr="00E820B6">
              <w:rPr>
                <w:sz w:val="20"/>
                <w:szCs w:val="20"/>
              </w:rPr>
              <w:t xml:space="preserve">que incluye todas las actividades económicas de un país relacionadas en el </w:t>
            </w:r>
            <w:proofErr w:type="spellStart"/>
            <w:r w:rsidRPr="00E820B6">
              <w:rPr>
                <w:sz w:val="20"/>
                <w:szCs w:val="20"/>
              </w:rPr>
              <w:t>sub-sector</w:t>
            </w:r>
            <w:proofErr w:type="spellEnd"/>
            <w:r w:rsidRPr="00E820B6">
              <w:rPr>
                <w:sz w:val="20"/>
                <w:szCs w:val="20"/>
              </w:rPr>
              <w:t xml:space="preserve"> </w:t>
            </w:r>
            <w:r w:rsidR="001A030C" w:rsidRPr="001A030C">
              <w:rPr>
                <w:sz w:val="20"/>
                <w:szCs w:val="20"/>
              </w:rPr>
              <w:t xml:space="preserve">que no producen una mercancía en sí, pero que son necesarias para el funcionamiento de la economía. </w:t>
            </w:r>
            <w:r w:rsidR="005C0A17">
              <w:rPr>
                <w:sz w:val="20"/>
                <w:szCs w:val="20"/>
              </w:rPr>
              <w:t xml:space="preserve">Como </w:t>
            </w:r>
            <w:r w:rsidR="001A030C" w:rsidRPr="001A030C">
              <w:rPr>
                <w:sz w:val="20"/>
                <w:szCs w:val="20"/>
              </w:rPr>
              <w:t>el comercio</w:t>
            </w:r>
            <w:r w:rsidR="005C0A17">
              <w:rPr>
                <w:sz w:val="20"/>
                <w:szCs w:val="20"/>
              </w:rPr>
              <w:t xml:space="preserve">, el cual es necesario para la </w:t>
            </w:r>
            <w:r w:rsidR="008E760E">
              <w:rPr>
                <w:sz w:val="20"/>
                <w:szCs w:val="20"/>
              </w:rPr>
              <w:t>comercialización o distribución de equipos de laboratorios</w:t>
            </w:r>
            <w:r w:rsidR="005F02A7">
              <w:rPr>
                <w:sz w:val="20"/>
                <w:szCs w:val="20"/>
              </w:rPr>
              <w:t>, y por otro lado se identifican algunos proveedo</w:t>
            </w:r>
            <w:r w:rsidR="005F02A7" w:rsidRPr="008A0758">
              <w:rPr>
                <w:sz w:val="20"/>
                <w:szCs w:val="20"/>
              </w:rPr>
              <w:t xml:space="preserve">res que son </w:t>
            </w:r>
            <w:r w:rsidR="000D5514" w:rsidRPr="008A0758">
              <w:rPr>
                <w:sz w:val="20"/>
                <w:szCs w:val="20"/>
              </w:rPr>
              <w:t xml:space="preserve">del </w:t>
            </w:r>
            <w:r w:rsidR="000D5514" w:rsidRPr="008A0758">
              <w:rPr>
                <w:rFonts w:eastAsia="Calibri"/>
                <w:b/>
                <w:sz w:val="20"/>
                <w:szCs w:val="20"/>
              </w:rPr>
              <w:t xml:space="preserve">SECTOR SECUNDARIO O INDUSTRIAL </w:t>
            </w:r>
            <w:r w:rsidR="000D5514" w:rsidRPr="008A0758">
              <w:rPr>
                <w:rFonts w:eastAsia="Calibri"/>
                <w:bCs/>
                <w:sz w:val="20"/>
                <w:szCs w:val="20"/>
              </w:rPr>
              <w:t>que pueden producir en Colombia algunos de los equipos requeridos por la entidad</w:t>
            </w:r>
            <w:r w:rsidR="008E760E">
              <w:rPr>
                <w:sz w:val="20"/>
                <w:szCs w:val="20"/>
              </w:rPr>
              <w:t>.</w:t>
            </w:r>
            <w:r w:rsidRPr="00E820B6">
              <w:rPr>
                <w:sz w:val="20"/>
                <w:szCs w:val="20"/>
              </w:rPr>
              <w:t xml:space="preserve"> </w:t>
            </w:r>
          </w:p>
          <w:p w14:paraId="13651238" w14:textId="77777777" w:rsidR="0062272C" w:rsidRPr="00E820B6" w:rsidRDefault="0062272C" w:rsidP="0062272C">
            <w:pPr>
              <w:jc w:val="both"/>
              <w:rPr>
                <w:sz w:val="20"/>
                <w:szCs w:val="20"/>
              </w:rPr>
            </w:pPr>
          </w:p>
          <w:p w14:paraId="2778A6EB" w14:textId="77777777" w:rsidR="0062272C" w:rsidRPr="00E820B6" w:rsidRDefault="0062272C" w:rsidP="0062272C">
            <w:pPr>
              <w:jc w:val="both"/>
              <w:rPr>
                <w:sz w:val="20"/>
                <w:szCs w:val="20"/>
              </w:rPr>
            </w:pPr>
            <w:r w:rsidRPr="00E820B6">
              <w:rPr>
                <w:sz w:val="20"/>
                <w:szCs w:val="20"/>
              </w:rPr>
              <w:t xml:space="preserve">Asimismo, a continuación, se presenta el comportamiento de las variables macroeconómicas que afectan el sector en el cual se enmarca el objeto del proceso, dicha información debe tomarse de los organismos competentes en la materia: (variación Tasa de Cambio -TRM, Inflación - IPC, SMMLV, PIB, etc.). Por lo anterior, para el análisis económico del presente proceso se tendrán en cuenta las siguientes variables: </w:t>
            </w:r>
          </w:p>
          <w:p w14:paraId="376D08AD" w14:textId="77777777" w:rsidR="00D567A1" w:rsidRPr="00B95155" w:rsidRDefault="00D567A1" w:rsidP="00D567A1">
            <w:pPr>
              <w:shd w:val="clear" w:color="auto" w:fill="FFFFFF"/>
              <w:jc w:val="both"/>
            </w:pPr>
          </w:p>
          <w:p w14:paraId="6CF2AD69" w14:textId="0FA6DD5C" w:rsidR="00D567A1" w:rsidRPr="0062272C" w:rsidRDefault="00D567A1">
            <w:pPr>
              <w:pStyle w:val="Prrafodelista"/>
              <w:numPr>
                <w:ilvl w:val="2"/>
                <w:numId w:val="2"/>
              </w:numPr>
              <w:rPr>
                <w:b/>
              </w:rPr>
            </w:pPr>
            <w:r w:rsidRPr="0062272C">
              <w:rPr>
                <w:b/>
              </w:rPr>
              <w:t xml:space="preserve">TASA REPRESENTATIVA DEL MERCADO (TRM) </w:t>
            </w:r>
          </w:p>
          <w:p w14:paraId="34F389CF" w14:textId="77777777" w:rsidR="00D567A1" w:rsidRPr="00B95155" w:rsidRDefault="00D567A1" w:rsidP="00D567A1">
            <w:pPr>
              <w:widowControl/>
              <w:autoSpaceDE/>
              <w:autoSpaceDN/>
              <w:ind w:left="927"/>
              <w:rPr>
                <w:b/>
                <w:sz w:val="18"/>
                <w:szCs w:val="18"/>
              </w:rPr>
            </w:pPr>
          </w:p>
          <w:p w14:paraId="3DA19074" w14:textId="77777777" w:rsidR="00E55C14" w:rsidRPr="00B95155" w:rsidRDefault="00E55C14" w:rsidP="00E55C14">
            <w:pPr>
              <w:pStyle w:val="Prrafodelista"/>
              <w:ind w:left="0"/>
              <w:jc w:val="both"/>
              <w:rPr>
                <w:rFonts w:ascii="Arial" w:eastAsia="Arial" w:hAnsi="Arial" w:cs="Arial"/>
                <w:color w:val="000000" w:themeColor="text1"/>
                <w:lang w:val="es"/>
              </w:rPr>
            </w:pPr>
            <w:r w:rsidRPr="00B95155">
              <w:rPr>
                <w:rFonts w:ascii="Arial" w:eastAsia="Arial" w:hAnsi="Arial" w:cs="Arial"/>
                <w:color w:val="000000" w:themeColor="text1"/>
                <w:lang w:val="es"/>
              </w:rPr>
              <w:t>La tasa de cambio representativa del mercado (TRM) es la cantidad de pesos colombianos por un dólar de los Estados Unidos. La TRM se calcula con base en las operaciones de compra y venta de divisas entre intermediarios financieros que transan en el mercado cambiario colombiano, con cumplimiento el mismo día cuando se realiza la negociación de las divisas” (Página del Banco de la República de Colombia).</w:t>
            </w:r>
          </w:p>
          <w:p w14:paraId="7A2F96C4" w14:textId="77777777" w:rsidR="00E55C14" w:rsidRPr="00B95155" w:rsidRDefault="00E55C14" w:rsidP="00E55C14">
            <w:pPr>
              <w:pStyle w:val="Prrafodelista"/>
              <w:ind w:left="0"/>
              <w:jc w:val="both"/>
              <w:rPr>
                <w:rFonts w:ascii="Arial" w:eastAsia="Arial" w:hAnsi="Arial" w:cs="Arial"/>
                <w:color w:val="000000" w:themeColor="text1"/>
                <w:lang w:val="es"/>
              </w:rPr>
            </w:pPr>
          </w:p>
          <w:p w14:paraId="0EB7DB3C" w14:textId="77777777" w:rsidR="00E55C14" w:rsidRPr="00B95155" w:rsidRDefault="00E55C14" w:rsidP="00E55C14">
            <w:pPr>
              <w:widowControl/>
              <w:shd w:val="clear" w:color="auto" w:fill="FFFFFF"/>
              <w:autoSpaceDE/>
              <w:autoSpaceDN/>
              <w:jc w:val="both"/>
              <w:rPr>
                <w:rFonts w:eastAsia="Times New Roman"/>
                <w:color w:val="0A0A0A"/>
                <w:sz w:val="20"/>
                <w:szCs w:val="20"/>
                <w:lang w:eastAsia="es-ES"/>
              </w:rPr>
            </w:pPr>
            <w:r w:rsidRPr="00B95155">
              <w:rPr>
                <w:rFonts w:eastAsia="Times New Roman"/>
                <w:color w:val="0A0A0A"/>
                <w:sz w:val="20"/>
                <w:szCs w:val="20"/>
                <w:lang w:eastAsia="es-ES"/>
              </w:rPr>
              <w:t>Actualmente la Superintendencia Financiera de Colombia es la que calcula y certifica diariamente la TRM con base en las operaciones registradas el día hábil inmediatamente anterior”.</w:t>
            </w:r>
          </w:p>
          <w:p w14:paraId="3E62545B" w14:textId="77777777" w:rsidR="00E55C14" w:rsidRPr="00B95155" w:rsidRDefault="00E55C14" w:rsidP="00E55C14">
            <w:pPr>
              <w:pStyle w:val="Prrafodelista"/>
              <w:ind w:left="0"/>
              <w:jc w:val="both"/>
              <w:rPr>
                <w:rFonts w:ascii="Arial" w:eastAsia="Arial" w:hAnsi="Arial" w:cs="Arial"/>
                <w:color w:val="000000" w:themeColor="text1"/>
                <w:szCs w:val="22"/>
                <w:lang w:val="es"/>
              </w:rPr>
            </w:pPr>
          </w:p>
          <w:p w14:paraId="582E626E" w14:textId="77777777" w:rsidR="00986A7F" w:rsidRPr="00591841" w:rsidRDefault="00986A7F" w:rsidP="00986A7F">
            <w:pPr>
              <w:widowControl/>
              <w:autoSpaceDE/>
              <w:autoSpaceDN/>
              <w:jc w:val="center"/>
              <w:rPr>
                <w:b/>
                <w:sz w:val="24"/>
                <w:szCs w:val="24"/>
              </w:rPr>
            </w:pPr>
            <w:r w:rsidRPr="008028C7">
              <w:rPr>
                <w:b/>
                <w:noProof/>
                <w:sz w:val="24"/>
                <w:szCs w:val="24"/>
              </w:rPr>
              <w:lastRenderedPageBreak/>
              <w:drawing>
                <wp:inline distT="0" distB="0" distL="0" distR="0" wp14:anchorId="3177182D" wp14:editId="4645D9F9">
                  <wp:extent cx="7132955" cy="3487003"/>
                  <wp:effectExtent l="0" t="0" r="0" b="0"/>
                  <wp:docPr id="14325162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516228" name=""/>
                          <pic:cNvPicPr/>
                        </pic:nvPicPr>
                        <pic:blipFill>
                          <a:blip r:embed="rId8"/>
                          <a:stretch>
                            <a:fillRect/>
                          </a:stretch>
                        </pic:blipFill>
                        <pic:spPr>
                          <a:xfrm>
                            <a:off x="0" y="0"/>
                            <a:ext cx="7153242" cy="3496921"/>
                          </a:xfrm>
                          <a:prstGeom prst="rect">
                            <a:avLst/>
                          </a:prstGeom>
                        </pic:spPr>
                      </pic:pic>
                    </a:graphicData>
                  </a:graphic>
                </wp:inline>
              </w:drawing>
            </w:r>
          </w:p>
          <w:p w14:paraId="0682FF2A" w14:textId="77777777" w:rsidR="00986A7F" w:rsidRPr="00591841" w:rsidRDefault="00986A7F" w:rsidP="00986A7F">
            <w:pPr>
              <w:pStyle w:val="Prrafodelista"/>
              <w:ind w:left="0"/>
              <w:jc w:val="both"/>
              <w:rPr>
                <w:rFonts w:ascii="Arial" w:eastAsia="Arial" w:hAnsi="Arial" w:cs="Arial"/>
                <w:color w:val="000000" w:themeColor="text1"/>
                <w:sz w:val="24"/>
                <w:szCs w:val="24"/>
                <w:lang w:val="es"/>
              </w:rPr>
            </w:pPr>
          </w:p>
          <w:tbl>
            <w:tblPr>
              <w:tblStyle w:val="Tablaconcuadrcula"/>
              <w:tblW w:w="0" w:type="auto"/>
              <w:jc w:val="center"/>
              <w:tblLayout w:type="fixed"/>
              <w:tblLook w:val="04A0" w:firstRow="1" w:lastRow="0" w:firstColumn="1" w:lastColumn="0" w:noHBand="0" w:noVBand="1"/>
            </w:tblPr>
            <w:tblGrid>
              <w:gridCol w:w="5320"/>
              <w:gridCol w:w="5320"/>
            </w:tblGrid>
            <w:tr w:rsidR="00986A7F" w:rsidRPr="00591841" w14:paraId="28274C2C" w14:textId="77777777" w:rsidTr="00FB5B92">
              <w:trPr>
                <w:jc w:val="center"/>
              </w:trPr>
              <w:tc>
                <w:tcPr>
                  <w:tcW w:w="5320" w:type="dxa"/>
                </w:tcPr>
                <w:p w14:paraId="6A83A2A1" w14:textId="77777777" w:rsidR="00986A7F" w:rsidRPr="00591841" w:rsidRDefault="00986A7F" w:rsidP="00986A7F">
                  <w:pPr>
                    <w:pStyle w:val="Prrafodelista"/>
                    <w:ind w:left="0"/>
                    <w:jc w:val="center"/>
                    <w:rPr>
                      <w:rFonts w:ascii="Arial" w:eastAsia="Arial" w:hAnsi="Arial" w:cs="Arial"/>
                      <w:b/>
                      <w:bCs/>
                      <w:color w:val="000000" w:themeColor="text1"/>
                      <w:sz w:val="24"/>
                      <w:szCs w:val="24"/>
                      <w:lang w:val="es"/>
                    </w:rPr>
                  </w:pPr>
                  <w:r w:rsidRPr="00591841">
                    <w:rPr>
                      <w:rFonts w:ascii="Arial" w:eastAsia="Arial" w:hAnsi="Arial" w:cs="Arial"/>
                      <w:b/>
                      <w:bCs/>
                      <w:color w:val="000000" w:themeColor="text1"/>
                      <w:sz w:val="24"/>
                      <w:szCs w:val="24"/>
                      <w:lang w:val="es"/>
                    </w:rPr>
                    <w:t>TRM BAJA</w:t>
                  </w:r>
                </w:p>
              </w:tc>
              <w:tc>
                <w:tcPr>
                  <w:tcW w:w="5320" w:type="dxa"/>
                </w:tcPr>
                <w:p w14:paraId="5702F96A" w14:textId="77777777" w:rsidR="00986A7F" w:rsidRPr="00591841" w:rsidRDefault="00986A7F" w:rsidP="00986A7F">
                  <w:pPr>
                    <w:pStyle w:val="Prrafodelista"/>
                    <w:ind w:left="0"/>
                    <w:jc w:val="center"/>
                    <w:rPr>
                      <w:rFonts w:ascii="Arial" w:eastAsia="Arial" w:hAnsi="Arial" w:cs="Arial"/>
                      <w:b/>
                      <w:bCs/>
                      <w:color w:val="000000" w:themeColor="text1"/>
                      <w:sz w:val="24"/>
                      <w:szCs w:val="24"/>
                      <w:lang w:val="es"/>
                    </w:rPr>
                  </w:pPr>
                  <w:r w:rsidRPr="00591841">
                    <w:rPr>
                      <w:rFonts w:ascii="Arial" w:eastAsia="Arial" w:hAnsi="Arial" w:cs="Arial"/>
                      <w:b/>
                      <w:bCs/>
                      <w:color w:val="000000" w:themeColor="text1"/>
                      <w:sz w:val="24"/>
                      <w:szCs w:val="24"/>
                      <w:lang w:val="es"/>
                    </w:rPr>
                    <w:t>TRM ALTA</w:t>
                  </w:r>
                </w:p>
              </w:tc>
            </w:tr>
            <w:tr w:rsidR="00986A7F" w:rsidRPr="00591841" w14:paraId="3291E2EE" w14:textId="77777777" w:rsidTr="00FB5B92">
              <w:trPr>
                <w:jc w:val="center"/>
              </w:trPr>
              <w:tc>
                <w:tcPr>
                  <w:tcW w:w="5320" w:type="dxa"/>
                </w:tcPr>
                <w:p w14:paraId="06A206B6" w14:textId="77777777" w:rsidR="00986A7F" w:rsidRPr="00591841" w:rsidRDefault="00986A7F" w:rsidP="00986A7F">
                  <w:pPr>
                    <w:pStyle w:val="Prrafodelista"/>
                    <w:ind w:left="0"/>
                    <w:jc w:val="both"/>
                    <w:rPr>
                      <w:rFonts w:ascii="Arial" w:eastAsia="Arial" w:hAnsi="Arial" w:cs="Arial"/>
                      <w:color w:val="000000" w:themeColor="text1"/>
                      <w:sz w:val="24"/>
                      <w:szCs w:val="24"/>
                      <w:highlight w:val="green"/>
                      <w:lang w:val="es"/>
                    </w:rPr>
                  </w:pPr>
                  <w:r w:rsidRPr="003503BA">
                    <w:rPr>
                      <w:rFonts w:ascii="Arial" w:eastAsia="Arial" w:hAnsi="Arial" w:cs="Arial"/>
                      <w:noProof/>
                      <w:color w:val="000000" w:themeColor="text1"/>
                      <w:sz w:val="24"/>
                      <w:szCs w:val="24"/>
                      <w:lang w:val="es"/>
                    </w:rPr>
                    <w:drawing>
                      <wp:inline distT="0" distB="0" distL="0" distR="0" wp14:anchorId="03DCA00C" wp14:editId="41F4957F">
                        <wp:extent cx="3241040" cy="2470785"/>
                        <wp:effectExtent l="0" t="0" r="0" b="5715"/>
                        <wp:docPr id="10881302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30211" name=""/>
                                <pic:cNvPicPr/>
                              </pic:nvPicPr>
                              <pic:blipFill>
                                <a:blip r:embed="rId9"/>
                                <a:stretch>
                                  <a:fillRect/>
                                </a:stretch>
                              </pic:blipFill>
                              <pic:spPr>
                                <a:xfrm>
                                  <a:off x="0" y="0"/>
                                  <a:ext cx="3241040" cy="2470785"/>
                                </a:xfrm>
                                <a:prstGeom prst="rect">
                                  <a:avLst/>
                                </a:prstGeom>
                              </pic:spPr>
                            </pic:pic>
                          </a:graphicData>
                        </a:graphic>
                      </wp:inline>
                    </w:drawing>
                  </w:r>
                </w:p>
              </w:tc>
              <w:tc>
                <w:tcPr>
                  <w:tcW w:w="5320" w:type="dxa"/>
                </w:tcPr>
                <w:p w14:paraId="10E8159D" w14:textId="77777777" w:rsidR="00986A7F" w:rsidRPr="00591841" w:rsidRDefault="00986A7F" w:rsidP="00986A7F">
                  <w:pPr>
                    <w:pStyle w:val="Prrafodelista"/>
                    <w:ind w:left="0"/>
                    <w:jc w:val="both"/>
                    <w:rPr>
                      <w:rFonts w:ascii="Arial" w:eastAsia="Arial" w:hAnsi="Arial" w:cs="Arial"/>
                      <w:color w:val="000000" w:themeColor="text1"/>
                      <w:sz w:val="24"/>
                      <w:szCs w:val="24"/>
                      <w:highlight w:val="green"/>
                      <w:lang w:val="es"/>
                    </w:rPr>
                  </w:pPr>
                  <w:r w:rsidRPr="00432F36">
                    <w:rPr>
                      <w:rFonts w:ascii="Arial" w:eastAsia="Arial" w:hAnsi="Arial" w:cs="Arial"/>
                      <w:noProof/>
                      <w:color w:val="000000" w:themeColor="text1"/>
                      <w:sz w:val="24"/>
                      <w:szCs w:val="24"/>
                      <w:lang w:val="es"/>
                    </w:rPr>
                    <w:drawing>
                      <wp:inline distT="0" distB="0" distL="0" distR="0" wp14:anchorId="5F17F842" wp14:editId="359BF4FD">
                        <wp:extent cx="3241040" cy="2463165"/>
                        <wp:effectExtent l="0" t="0" r="0" b="0"/>
                        <wp:docPr id="13278947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94783" name=""/>
                                <pic:cNvPicPr/>
                              </pic:nvPicPr>
                              <pic:blipFill>
                                <a:blip r:embed="rId10"/>
                                <a:stretch>
                                  <a:fillRect/>
                                </a:stretch>
                              </pic:blipFill>
                              <pic:spPr>
                                <a:xfrm>
                                  <a:off x="0" y="0"/>
                                  <a:ext cx="3241040" cy="2463165"/>
                                </a:xfrm>
                                <a:prstGeom prst="rect">
                                  <a:avLst/>
                                </a:prstGeom>
                              </pic:spPr>
                            </pic:pic>
                          </a:graphicData>
                        </a:graphic>
                      </wp:inline>
                    </w:drawing>
                  </w:r>
                </w:p>
              </w:tc>
            </w:tr>
          </w:tbl>
          <w:p w14:paraId="21BB9576" w14:textId="77777777" w:rsidR="00986A7F" w:rsidRPr="00591841" w:rsidRDefault="00986A7F" w:rsidP="00986A7F">
            <w:pPr>
              <w:pStyle w:val="Prrafodelista"/>
              <w:ind w:left="0"/>
              <w:jc w:val="both"/>
              <w:rPr>
                <w:rFonts w:ascii="Arial" w:eastAsia="Arial" w:hAnsi="Arial" w:cs="Arial"/>
                <w:color w:val="000000" w:themeColor="text1"/>
                <w:sz w:val="24"/>
                <w:szCs w:val="24"/>
                <w:lang w:val="es"/>
              </w:rPr>
            </w:pPr>
          </w:p>
          <w:p w14:paraId="346190E8" w14:textId="77777777" w:rsidR="00986A7F" w:rsidRPr="00591841" w:rsidRDefault="00986A7F" w:rsidP="00986A7F">
            <w:pPr>
              <w:jc w:val="both"/>
              <w:rPr>
                <w:sz w:val="24"/>
                <w:szCs w:val="24"/>
              </w:rPr>
            </w:pPr>
          </w:p>
          <w:p w14:paraId="78DA6FE0" w14:textId="77777777" w:rsidR="007E5F41" w:rsidRDefault="007E5F41">
            <w:pPr>
              <w:jc w:val="both"/>
              <w:rPr>
                <w:kern w:val="2"/>
                <w:lang w:eastAsia="es-CO"/>
                <w14:ligatures w14:val="standardContextual"/>
              </w:rPr>
            </w:pPr>
            <w:r>
              <w:rPr>
                <w:sz w:val="24"/>
                <w:szCs w:val="24"/>
              </w:rPr>
              <w:t xml:space="preserve">El análisis de este indicador resulta relevante para el presente proceso de contratación, cuyo objeto comprende la </w:t>
            </w:r>
            <w:r>
              <w:rPr>
                <w:b/>
                <w:bCs/>
                <w:sz w:val="24"/>
                <w:szCs w:val="24"/>
              </w:rPr>
              <w:t>adquisición de equipos para los laboratorios de la Regional Bogotá y Oriente del Instituto Nacional de Medicina Legal y Ciencias Forenses</w:t>
            </w:r>
            <w:r>
              <w:rPr>
                <w:sz w:val="24"/>
                <w:szCs w:val="24"/>
              </w:rPr>
              <w:t xml:space="preserve">, estructurado en tres lotes: </w:t>
            </w:r>
            <w:r>
              <w:rPr>
                <w:b/>
                <w:bCs/>
                <w:sz w:val="24"/>
                <w:szCs w:val="24"/>
              </w:rPr>
              <w:t xml:space="preserve">lote 1, cámaras fotográficas; lote 2, bomba de vacío para sistema de filtrado Kitasato de 500 a 1.000 ml, potenciómetro de mesa, manta de calentamiento digital y plancha de calentamiento con agitador magnético; y lote 3, refrigeradores no </w:t>
            </w:r>
            <w:proofErr w:type="spellStart"/>
            <w:r>
              <w:rPr>
                <w:b/>
                <w:bCs/>
                <w:sz w:val="24"/>
                <w:szCs w:val="24"/>
              </w:rPr>
              <w:t>frost</w:t>
            </w:r>
            <w:proofErr w:type="spellEnd"/>
            <w:r>
              <w:rPr>
                <w:b/>
                <w:bCs/>
                <w:sz w:val="24"/>
                <w:szCs w:val="24"/>
              </w:rPr>
              <w:t xml:space="preserve"> para laboratorio y refrigerador dual para laboratorio</w:t>
            </w:r>
            <w:r>
              <w:rPr>
                <w:sz w:val="24"/>
                <w:szCs w:val="24"/>
              </w:rPr>
              <w:t xml:space="preserve">. De </w:t>
            </w:r>
            <w:r>
              <w:rPr>
                <w:sz w:val="24"/>
                <w:szCs w:val="24"/>
              </w:rPr>
              <w:lastRenderedPageBreak/>
              <w:t>acuerdo con las condiciones identificadas en el mercado, la mayoría de estos equipos son de origen importado. Respecto de los refrigeradores, aunque existe fabricación nacional, algunos de sus componentes, partes o materias primas son importados. En consecuencia, la variación de la Tasa Representativa del Mercado (TRM) puede incidir directamente en los costos de adquisición, importación y nacionalización de los equipos terminados, e indirectamente en los costos de fabricación nacional de los refrigeradores, así como en los gastos de transporte, distribución y comercialización, lo cual puede reflejarse en los precios ofertados por los potenciales proveedores. Por lo anterior, este indicador no se aborda únicamente con carácter informativo.</w:t>
            </w:r>
          </w:p>
          <w:p w14:paraId="22CD832E" w14:textId="77777777" w:rsidR="00986A7F" w:rsidRPr="00591841" w:rsidRDefault="00986A7F" w:rsidP="00FB5B92">
            <w:pPr>
              <w:jc w:val="both"/>
              <w:rPr>
                <w:sz w:val="24"/>
                <w:szCs w:val="24"/>
                <w:lang w:val="es-CO"/>
              </w:rPr>
            </w:pPr>
          </w:p>
          <w:p w14:paraId="48564FBC" w14:textId="77777777" w:rsidR="007E5F41" w:rsidRDefault="007E5F41">
            <w:pPr>
              <w:jc w:val="both"/>
              <w:rPr>
                <w:kern w:val="2"/>
                <w:lang w:eastAsia="es-CO"/>
                <w14:ligatures w14:val="standardContextual"/>
              </w:rPr>
            </w:pPr>
            <w:r>
              <w:rPr>
                <w:sz w:val="24"/>
                <w:szCs w:val="24"/>
              </w:rPr>
              <w:t>En este contexto, se analiza el comportamiento de la Tasa Representativa del Mercado (TRM) durante el periodo comprendido entre el 22 de septiembre de 2025 y el 22 de septiembre de 2026, considerando que la mayoría de los equipos incluidos en los lotes 1 y 2, así como algunos de los bienes del lote 3, son de origen extranjero. En el caso de los refrigeradores que pueden ser fabricados en Colombia, parte de sus componentes, partes o materias primas también puede ser importada. Por esta razón, los costos de los bienes objeto del proceso pueden estar influenciados, directa o indirectamente, por la variación del tipo de cambio.</w:t>
            </w:r>
          </w:p>
          <w:p w14:paraId="26813755" w14:textId="77777777" w:rsidR="00986A7F" w:rsidRPr="00591841" w:rsidRDefault="00986A7F" w:rsidP="00FB5B92">
            <w:pPr>
              <w:jc w:val="both"/>
              <w:rPr>
                <w:sz w:val="24"/>
                <w:szCs w:val="24"/>
                <w:lang w:val="es-CO"/>
              </w:rPr>
            </w:pPr>
          </w:p>
          <w:p w14:paraId="7F721CB1" w14:textId="77777777" w:rsidR="007E5F41" w:rsidRDefault="007E5F41">
            <w:pPr>
              <w:jc w:val="both"/>
              <w:rPr>
                <w:kern w:val="2"/>
                <w:lang w:eastAsia="es-CO"/>
                <w14:ligatures w14:val="standardContextual"/>
              </w:rPr>
            </w:pPr>
            <w:r>
              <w:rPr>
                <w:sz w:val="24"/>
                <w:szCs w:val="24"/>
              </w:rPr>
              <w:t xml:space="preserve">Durante el periodo analizado, se evidenció que el valor máximo de la TRM se registró el </w:t>
            </w:r>
            <w:r>
              <w:rPr>
                <w:b/>
                <w:bCs/>
                <w:sz w:val="24"/>
                <w:szCs w:val="24"/>
              </w:rPr>
              <w:t>24 de septiembre de 2025</w:t>
            </w:r>
            <w:r>
              <w:rPr>
                <w:sz w:val="24"/>
                <w:szCs w:val="24"/>
              </w:rPr>
              <w:t xml:space="preserve">, por valor de </w:t>
            </w:r>
            <w:r>
              <w:rPr>
                <w:b/>
                <w:bCs/>
                <w:sz w:val="24"/>
                <w:szCs w:val="24"/>
              </w:rPr>
              <w:t>$3.894,12</w:t>
            </w:r>
            <w:r>
              <w:rPr>
                <w:sz w:val="24"/>
                <w:szCs w:val="24"/>
              </w:rPr>
              <w:t xml:space="preserve">, mientras que el valor mínimo se presentó el </w:t>
            </w:r>
            <w:r>
              <w:rPr>
                <w:b/>
                <w:bCs/>
                <w:sz w:val="24"/>
                <w:szCs w:val="24"/>
              </w:rPr>
              <w:t>17 de agosto de 2026</w:t>
            </w:r>
            <w:r>
              <w:rPr>
                <w:sz w:val="24"/>
                <w:szCs w:val="24"/>
              </w:rPr>
              <w:t xml:space="preserve">, por valor de </w:t>
            </w:r>
            <w:r>
              <w:rPr>
                <w:b/>
                <w:bCs/>
                <w:sz w:val="24"/>
                <w:szCs w:val="24"/>
              </w:rPr>
              <w:t>$3.023,21</w:t>
            </w:r>
            <w:r>
              <w:rPr>
                <w:sz w:val="24"/>
                <w:szCs w:val="24"/>
              </w:rPr>
              <w:t xml:space="preserve">, de conformidad con la información contenida en las gráficas anteriores. Entre estos dos valores extremos se observa una variación aproximada del </w:t>
            </w:r>
            <w:r>
              <w:rPr>
                <w:b/>
                <w:bCs/>
                <w:sz w:val="24"/>
                <w:szCs w:val="24"/>
              </w:rPr>
              <w:t>28,81 %</w:t>
            </w:r>
            <w:r>
              <w:rPr>
                <w:sz w:val="24"/>
                <w:szCs w:val="24"/>
              </w:rPr>
              <w:t xml:space="preserve">, calculada respecto de la tasa mínima. Más allá de las fluctuaciones presentadas durante el periodo, el comportamiento general del indicador refleja una </w:t>
            </w:r>
            <w:r>
              <w:rPr>
                <w:b/>
                <w:bCs/>
                <w:sz w:val="24"/>
                <w:szCs w:val="24"/>
              </w:rPr>
              <w:t>tendencia a la baja</w:t>
            </w:r>
            <w:r>
              <w:rPr>
                <w:sz w:val="24"/>
                <w:szCs w:val="24"/>
              </w:rPr>
              <w:t>, al pasar de niveles cercanos a $3.900 al inicio del periodo a valores próximos a $3.200 hacia septiembre de 2026. Esta condición debe ser considerada por los potenciales oferentes en la estructuración de sus costos y en la formulación de sus propuestas, especialmente cuando deban importar equipos terminados de los lotes 1, 2 o 3, o adquirir en el exterior componentes, partes o materias primas destinados a la fabricación nacional de los refrigeradores.</w:t>
            </w:r>
          </w:p>
          <w:p w14:paraId="667437CB" w14:textId="77777777" w:rsidR="00986A7F" w:rsidRPr="00591841" w:rsidRDefault="00986A7F" w:rsidP="00FB5B92">
            <w:pPr>
              <w:jc w:val="both"/>
              <w:rPr>
                <w:sz w:val="24"/>
                <w:szCs w:val="24"/>
                <w:lang w:val="es-CO"/>
              </w:rPr>
            </w:pPr>
          </w:p>
          <w:p w14:paraId="30A43A30" w14:textId="132DD675" w:rsidR="00ED3B1F" w:rsidRPr="005C6178" w:rsidRDefault="007E5F41" w:rsidP="005C6178">
            <w:pPr>
              <w:jc w:val="both"/>
              <w:rPr>
                <w:kern w:val="2"/>
                <w:lang w:eastAsia="es-CO"/>
                <w14:ligatures w14:val="standardContextual"/>
              </w:rPr>
            </w:pPr>
            <w:r>
              <w:rPr>
                <w:sz w:val="24"/>
                <w:szCs w:val="24"/>
              </w:rPr>
              <w:t xml:space="preserve">Los resultados correspondientes al periodo comprendido entre el 22 de septiembre de 2025 y el 22 de septiembre de 2026 muestran que la TRM se ubicó, en sus valores extremos identificados, dentro de un rango entre </w:t>
            </w:r>
            <w:r>
              <w:rPr>
                <w:b/>
                <w:bCs/>
                <w:sz w:val="24"/>
                <w:szCs w:val="24"/>
              </w:rPr>
              <w:t>$3.023,21</w:t>
            </w:r>
            <w:r>
              <w:rPr>
                <w:sz w:val="24"/>
                <w:szCs w:val="24"/>
              </w:rPr>
              <w:t xml:space="preserve"> y </w:t>
            </w:r>
            <w:r>
              <w:rPr>
                <w:b/>
                <w:bCs/>
                <w:sz w:val="24"/>
                <w:szCs w:val="24"/>
              </w:rPr>
              <w:t>$3.894,12</w:t>
            </w:r>
            <w:r>
              <w:rPr>
                <w:sz w:val="24"/>
                <w:szCs w:val="24"/>
              </w:rPr>
              <w:t xml:space="preserve">. La diferencia de </w:t>
            </w:r>
            <w:r>
              <w:rPr>
                <w:b/>
                <w:bCs/>
                <w:sz w:val="24"/>
                <w:szCs w:val="24"/>
              </w:rPr>
              <w:t>$870,91</w:t>
            </w:r>
            <w:r>
              <w:rPr>
                <w:sz w:val="24"/>
                <w:szCs w:val="24"/>
              </w:rPr>
              <w:t xml:space="preserve"> entre la tasa mínima y la máxima, equivalente a una variación aproximada del </w:t>
            </w:r>
            <w:r>
              <w:rPr>
                <w:b/>
                <w:bCs/>
                <w:sz w:val="24"/>
                <w:szCs w:val="24"/>
              </w:rPr>
              <w:t>28,81 %</w:t>
            </w:r>
            <w:r>
              <w:rPr>
                <w:sz w:val="24"/>
                <w:szCs w:val="24"/>
              </w:rPr>
              <w:t xml:space="preserve"> respecto del valor mínimo, se presenta en un contexto de </w:t>
            </w:r>
            <w:r>
              <w:rPr>
                <w:b/>
                <w:bCs/>
                <w:sz w:val="24"/>
                <w:szCs w:val="24"/>
              </w:rPr>
              <w:t>tendencia general a la baja del tipo de cambio</w:t>
            </w:r>
            <w:r>
              <w:rPr>
                <w:sz w:val="24"/>
                <w:szCs w:val="24"/>
              </w:rPr>
              <w:t xml:space="preserve"> a lo largo del periodo observado. Esta evolución representa una condición potencialmente favorable para los agentes del mercado que importan los equipos requeridos o los componentes, partes y materias primas necesarios para su fabricación o ensamble nacional, en la medida en que una menor TRM puede reducir la presión cambiaria sobre los costos de adquisición, importación y nacionalización. No obstante, los oferentes deberán considerar integralmente esta variable junto con los demás componentes de su estructura de costos, incluidos los asociados al transporte, almacenamiento, distribución, comercialización y entrega de los bienes correspondientes a cada lote, al momento de formular sus </w:t>
            </w:r>
            <w:proofErr w:type="gramStart"/>
            <w:r>
              <w:rPr>
                <w:sz w:val="24"/>
                <w:szCs w:val="24"/>
              </w:rPr>
              <w:t>propuestas.</w:t>
            </w:r>
            <w:r w:rsidR="001015DF" w:rsidRPr="00B95155">
              <w:rPr>
                <w:lang w:eastAsia="es-CO"/>
              </w:rPr>
              <w:t>.</w:t>
            </w:r>
            <w:proofErr w:type="gramEnd"/>
          </w:p>
        </w:tc>
      </w:tr>
      <w:tr w:rsidR="009440D2" w:rsidRPr="001635D0" w14:paraId="3E938236" w14:textId="77777777" w:rsidTr="00DD6F17">
        <w:tblPrEx>
          <w:tblCellMar>
            <w:left w:w="70" w:type="dxa"/>
            <w:right w:w="70" w:type="dxa"/>
          </w:tblCellMar>
        </w:tblPrEx>
        <w:trPr>
          <w:trHeight w:val="491"/>
          <w:jc w:val="center"/>
        </w:trPr>
        <w:tc>
          <w:tcPr>
            <w:tcW w:w="114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AAA90" w14:textId="5C3D1EB2" w:rsidR="004F7D24" w:rsidRPr="004F7D24" w:rsidRDefault="004F7D24">
            <w:pPr>
              <w:pStyle w:val="Prrafodelista"/>
              <w:numPr>
                <w:ilvl w:val="2"/>
                <w:numId w:val="2"/>
              </w:numPr>
              <w:pBdr>
                <w:top w:val="nil"/>
                <w:left w:val="nil"/>
                <w:bottom w:val="nil"/>
                <w:right w:val="nil"/>
                <w:between w:val="nil"/>
              </w:pBdr>
              <w:jc w:val="both"/>
              <w:rPr>
                <w:color w:val="000000"/>
                <w:sz w:val="24"/>
                <w:szCs w:val="24"/>
              </w:rPr>
            </w:pPr>
            <w:r w:rsidRPr="004F7D24">
              <w:rPr>
                <w:b/>
                <w:color w:val="000000"/>
                <w:sz w:val="24"/>
                <w:szCs w:val="24"/>
              </w:rPr>
              <w:lastRenderedPageBreak/>
              <w:t xml:space="preserve">INFLACIÓN </w:t>
            </w:r>
          </w:p>
          <w:p w14:paraId="75AE298E" w14:textId="77777777" w:rsidR="004F7D24" w:rsidRPr="000E0F2D" w:rsidRDefault="004F7D24" w:rsidP="004F7D24">
            <w:pPr>
              <w:widowControl/>
              <w:pBdr>
                <w:top w:val="nil"/>
                <w:left w:val="nil"/>
                <w:bottom w:val="nil"/>
                <w:right w:val="nil"/>
                <w:between w:val="nil"/>
              </w:pBdr>
              <w:autoSpaceDE/>
              <w:autoSpaceDN/>
              <w:ind w:left="720"/>
              <w:jc w:val="both"/>
              <w:rPr>
                <w:color w:val="000000"/>
                <w:sz w:val="24"/>
                <w:szCs w:val="24"/>
              </w:rPr>
            </w:pPr>
          </w:p>
          <w:p w14:paraId="1D09C045" w14:textId="77777777" w:rsidR="004F7D24" w:rsidRPr="00591841" w:rsidRDefault="004F7D24" w:rsidP="004F7D24">
            <w:pPr>
              <w:jc w:val="both"/>
              <w:rPr>
                <w:sz w:val="24"/>
                <w:szCs w:val="24"/>
              </w:rPr>
            </w:pPr>
            <w:r w:rsidRPr="000E0F2D">
              <w:rPr>
                <w:sz w:val="24"/>
                <w:szCs w:val="24"/>
              </w:rPr>
              <w:t xml:space="preserve">La inflación consiste en el aumento sustancial, persistente y sostenido del nivel general de precios a través del tiempo. La incertidumbre sobre el futuro del poder adquisitivo de los ingresos hace que los agentes </w:t>
            </w:r>
            <w:r w:rsidRPr="000E0F2D">
              <w:rPr>
                <w:sz w:val="24"/>
                <w:szCs w:val="24"/>
              </w:rPr>
              <w:lastRenderedPageBreak/>
              <w:t>económicos incluyan en sus decisiones las expectativas de alzas, y que al negociar busquen incrementos en los precios de los bienes y servicios que ofrecen. Como consecuencia de la intención de proteger sus ingresos, piden mejores salarios o imponen mayores precios a los productos que elaboran, induciendo</w:t>
            </w:r>
            <w:r w:rsidRPr="00591841">
              <w:rPr>
                <w:sz w:val="24"/>
                <w:szCs w:val="24"/>
              </w:rPr>
              <w:t xml:space="preserve"> una oleada alcista en los costos, y en general en los precios de la economía. </w:t>
            </w:r>
          </w:p>
          <w:p w14:paraId="04A408A9" w14:textId="4E061AAA" w:rsidR="003D4479" w:rsidRDefault="003D4479" w:rsidP="00EC4944">
            <w:pPr>
              <w:jc w:val="both"/>
              <w:rPr>
                <w:sz w:val="16"/>
                <w:szCs w:val="16"/>
              </w:rPr>
            </w:pPr>
          </w:p>
          <w:p w14:paraId="622D787B" w14:textId="77777777" w:rsidR="00D41C00" w:rsidRPr="00591841" w:rsidRDefault="00D41C00" w:rsidP="00D41C00">
            <w:pPr>
              <w:jc w:val="both"/>
              <w:rPr>
                <w:sz w:val="24"/>
                <w:szCs w:val="24"/>
              </w:rPr>
            </w:pPr>
            <w:r w:rsidRPr="009F2F4F">
              <w:rPr>
                <w:noProof/>
                <w:sz w:val="24"/>
                <w:szCs w:val="24"/>
              </w:rPr>
              <w:drawing>
                <wp:inline distT="0" distB="0" distL="0" distR="0" wp14:anchorId="0213AA36" wp14:editId="4444A87E">
                  <wp:extent cx="7181781" cy="5015553"/>
                  <wp:effectExtent l="0" t="0" r="635" b="0"/>
                  <wp:docPr id="1099803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03657" name=""/>
                          <pic:cNvPicPr/>
                        </pic:nvPicPr>
                        <pic:blipFill>
                          <a:blip r:embed="rId11"/>
                          <a:stretch>
                            <a:fillRect/>
                          </a:stretch>
                        </pic:blipFill>
                        <pic:spPr>
                          <a:xfrm>
                            <a:off x="0" y="0"/>
                            <a:ext cx="7214914" cy="5038692"/>
                          </a:xfrm>
                          <a:prstGeom prst="rect">
                            <a:avLst/>
                          </a:prstGeom>
                        </pic:spPr>
                      </pic:pic>
                    </a:graphicData>
                  </a:graphic>
                </wp:inline>
              </w:drawing>
            </w:r>
          </w:p>
          <w:p w14:paraId="0573F7D4" w14:textId="77777777" w:rsidR="00D41C00" w:rsidRPr="00591841" w:rsidRDefault="00D41C00" w:rsidP="00D41C00">
            <w:pPr>
              <w:jc w:val="center"/>
              <w:rPr>
                <w:sz w:val="24"/>
                <w:szCs w:val="24"/>
              </w:rPr>
            </w:pPr>
          </w:p>
          <w:p w14:paraId="4CF73E21" w14:textId="77777777" w:rsidR="00D41C00" w:rsidRPr="00591841" w:rsidRDefault="00D41C00" w:rsidP="00D41C00">
            <w:pPr>
              <w:jc w:val="both"/>
              <w:rPr>
                <w:sz w:val="24"/>
                <w:szCs w:val="24"/>
              </w:rPr>
            </w:pPr>
            <w:r w:rsidRPr="00E200EE">
              <w:rPr>
                <w:noProof/>
                <w:sz w:val="24"/>
                <w:szCs w:val="24"/>
              </w:rPr>
              <w:lastRenderedPageBreak/>
              <w:drawing>
                <wp:inline distT="0" distB="0" distL="0" distR="0" wp14:anchorId="0370865F" wp14:editId="0EDFA03D">
                  <wp:extent cx="7183120" cy="4340431"/>
                  <wp:effectExtent l="0" t="0" r="0" b="3175"/>
                  <wp:docPr id="7840339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33985" name=""/>
                          <pic:cNvPicPr/>
                        </pic:nvPicPr>
                        <pic:blipFill>
                          <a:blip r:embed="rId12"/>
                          <a:stretch>
                            <a:fillRect/>
                          </a:stretch>
                        </pic:blipFill>
                        <pic:spPr>
                          <a:xfrm>
                            <a:off x="0" y="0"/>
                            <a:ext cx="7187526" cy="4343093"/>
                          </a:xfrm>
                          <a:prstGeom prst="rect">
                            <a:avLst/>
                          </a:prstGeom>
                        </pic:spPr>
                      </pic:pic>
                    </a:graphicData>
                  </a:graphic>
                </wp:inline>
              </w:drawing>
            </w:r>
          </w:p>
          <w:p w14:paraId="44176815" w14:textId="77777777" w:rsidR="00D41C00" w:rsidRPr="00544E19" w:rsidRDefault="00D41C00" w:rsidP="00D41C00">
            <w:pPr>
              <w:jc w:val="both"/>
              <w:rPr>
                <w:sz w:val="16"/>
                <w:szCs w:val="16"/>
              </w:rPr>
            </w:pPr>
          </w:p>
          <w:p w14:paraId="5100BD47" w14:textId="77777777" w:rsidR="00D41C00" w:rsidRPr="00544E19" w:rsidRDefault="00D41C00" w:rsidP="00D41C00">
            <w:pPr>
              <w:jc w:val="both"/>
              <w:rPr>
                <w:b/>
                <w:bCs/>
                <w:i/>
                <w:iCs/>
                <w:sz w:val="16"/>
                <w:szCs w:val="16"/>
              </w:rPr>
            </w:pPr>
            <w:r w:rsidRPr="00544E19">
              <w:rPr>
                <w:b/>
                <w:bCs/>
                <w:i/>
                <w:iCs/>
                <w:sz w:val="16"/>
                <w:szCs w:val="16"/>
              </w:rPr>
              <w:t xml:space="preserve">Fuente: Banco de la República </w:t>
            </w:r>
          </w:p>
          <w:p w14:paraId="246A29DB" w14:textId="77777777" w:rsidR="00D41C00" w:rsidRPr="00544E19" w:rsidRDefault="00D41C00" w:rsidP="00D41C00">
            <w:pPr>
              <w:jc w:val="both"/>
              <w:rPr>
                <w:rStyle w:val="Hipervnculo"/>
                <w:b/>
                <w:bCs/>
                <w:i/>
                <w:iCs/>
                <w:color w:val="auto"/>
                <w:sz w:val="16"/>
                <w:szCs w:val="16"/>
                <w:lang w:val="en-US"/>
              </w:rPr>
            </w:pPr>
            <w:r w:rsidRPr="00544E19">
              <w:rPr>
                <w:b/>
                <w:bCs/>
                <w:i/>
                <w:iCs/>
                <w:sz w:val="16"/>
                <w:szCs w:val="16"/>
                <w:lang w:val="en-US"/>
              </w:rPr>
              <w:t xml:space="preserve">Link: </w:t>
            </w:r>
            <w:hyperlink r:id="rId13" w:anchor="/grafica/15270">
              <w:r w:rsidRPr="00544E19">
                <w:rPr>
                  <w:rStyle w:val="Hipervnculo"/>
                  <w:b/>
                  <w:bCs/>
                  <w:i/>
                  <w:iCs/>
                  <w:color w:val="auto"/>
                  <w:sz w:val="16"/>
                  <w:szCs w:val="16"/>
                  <w:lang w:val="en-US"/>
                </w:rPr>
                <w:t>https://suameca.banrep.gov.co/graficador-series/#/grafica/15270</w:t>
              </w:r>
            </w:hyperlink>
          </w:p>
          <w:p w14:paraId="17D480F7" w14:textId="77777777" w:rsidR="00D41C00" w:rsidRPr="00544E19" w:rsidRDefault="00D41C00" w:rsidP="00D41C00">
            <w:pPr>
              <w:jc w:val="both"/>
              <w:rPr>
                <w:b/>
                <w:bCs/>
                <w:i/>
                <w:iCs/>
                <w:sz w:val="16"/>
                <w:szCs w:val="16"/>
                <w:lang w:val="en-US"/>
              </w:rPr>
            </w:pPr>
          </w:p>
          <w:p w14:paraId="4E64455E" w14:textId="77777777" w:rsidR="00D41C00" w:rsidRPr="00544E19" w:rsidRDefault="00D41C00" w:rsidP="00D41C00">
            <w:pPr>
              <w:jc w:val="both"/>
              <w:rPr>
                <w:b/>
                <w:bCs/>
                <w:i/>
                <w:iCs/>
                <w:color w:val="0070C0"/>
                <w:sz w:val="16"/>
                <w:szCs w:val="16"/>
                <w:lang w:val="en-US"/>
              </w:rPr>
            </w:pPr>
          </w:p>
          <w:p w14:paraId="77C6057B" w14:textId="77777777" w:rsidR="00D41C00" w:rsidRPr="00544E19" w:rsidRDefault="00D41C00" w:rsidP="00D41C00">
            <w:pPr>
              <w:jc w:val="both"/>
              <w:rPr>
                <w:b/>
                <w:bCs/>
                <w:i/>
                <w:iCs/>
                <w:sz w:val="16"/>
                <w:szCs w:val="16"/>
              </w:rPr>
            </w:pPr>
            <w:r w:rsidRPr="00544E19">
              <w:rPr>
                <w:b/>
                <w:bCs/>
                <w:i/>
                <w:iCs/>
                <w:sz w:val="16"/>
                <w:szCs w:val="16"/>
              </w:rPr>
              <w:t xml:space="preserve">Fuente: Banco de la República </w:t>
            </w:r>
          </w:p>
          <w:p w14:paraId="02CD33D4" w14:textId="77777777" w:rsidR="00D41C00" w:rsidRPr="00544E19" w:rsidRDefault="00D41C00" w:rsidP="00D41C00">
            <w:pPr>
              <w:jc w:val="both"/>
              <w:rPr>
                <w:b/>
                <w:bCs/>
                <w:i/>
                <w:iCs/>
                <w:sz w:val="16"/>
                <w:szCs w:val="16"/>
              </w:rPr>
            </w:pPr>
            <w:r w:rsidRPr="00544E19">
              <w:rPr>
                <w:b/>
                <w:bCs/>
                <w:i/>
                <w:iCs/>
                <w:sz w:val="16"/>
                <w:szCs w:val="16"/>
              </w:rPr>
              <w:t>Vinculo: http://suameca.banrep.gov.co/estadisticas-economicas/informacionSerie/100001/inflacion_y_meta</w:t>
            </w:r>
          </w:p>
          <w:p w14:paraId="1549EE1C" w14:textId="77777777" w:rsidR="00D41C00" w:rsidRPr="00591841" w:rsidRDefault="00D41C00" w:rsidP="00D41C00">
            <w:pPr>
              <w:pBdr>
                <w:top w:val="nil"/>
                <w:left w:val="nil"/>
                <w:bottom w:val="nil"/>
                <w:right w:val="nil"/>
                <w:between w:val="nil"/>
              </w:pBdr>
              <w:rPr>
                <w:sz w:val="24"/>
                <w:szCs w:val="24"/>
              </w:rPr>
            </w:pPr>
          </w:p>
          <w:p w14:paraId="50407473" w14:textId="77777777" w:rsidR="00D41C00" w:rsidRPr="00E96FD7" w:rsidRDefault="00D41C00" w:rsidP="00D41C00">
            <w:pPr>
              <w:ind w:right="39"/>
              <w:jc w:val="both"/>
              <w:rPr>
                <w:lang w:val="es-CO"/>
              </w:rPr>
            </w:pPr>
            <w:r w:rsidRPr="00591841">
              <w:rPr>
                <w:sz w:val="24"/>
                <w:szCs w:val="24"/>
              </w:rPr>
              <w:t>Atendiendo lo desarrollado en el informe de política monetaria abordado por el Banco de la República, quien desarrolla lo siguiente «</w:t>
            </w:r>
            <w:r w:rsidRPr="00E96FD7">
              <w:rPr>
                <w:lang w:val="es-CO"/>
              </w:rPr>
              <w:t>Durante el segundo trimestre de 2026 la inflación continuó aumentando y se alejó de la meta del 3 %, impulsada por mayores costos laborales, un alto nivel de gasto de los hogares y del sector público, y aumentos en los precios de los alimentos. Al mismo tiempo, la economía colombiana registró un mayor crecimiento, explicado principalmente por el consumo y la inversión en maquinaria y equipo. Las expectativas de inflación permanecen elevadas y los niveles de gasto continúan siendo superiores a los que la economía puede sostener sin generar mayores presiones inflacionarias. En lo que resta de 2026 los precios seguirían aumentando su ritmo de crecimiento para moderarse gradualmente en 2027. En este entorno, el Banco de la República mantiene su compromiso de adoptar las medidas necesarias para el retorno gradual de la inflación a la meta del 3 %</w:t>
            </w:r>
            <w:r>
              <w:rPr>
                <w:lang w:val="es-CO"/>
              </w:rPr>
              <w:t>D</w:t>
            </w:r>
            <w:r w:rsidRPr="00591841">
              <w:rPr>
                <w:sz w:val="24"/>
                <w:szCs w:val="24"/>
              </w:rPr>
              <w:t xml:space="preserve">.» </w:t>
            </w:r>
          </w:p>
          <w:p w14:paraId="53C04D2C" w14:textId="77777777" w:rsidR="00D41C00" w:rsidRPr="00591841" w:rsidRDefault="00D41C00" w:rsidP="00D41C00">
            <w:pPr>
              <w:shd w:val="clear" w:color="auto" w:fill="FFFFFF" w:themeFill="background1"/>
              <w:jc w:val="both"/>
              <w:rPr>
                <w:rFonts w:eastAsia="Helvetica"/>
                <w:b/>
                <w:bCs/>
                <w:sz w:val="24"/>
                <w:szCs w:val="24"/>
                <w:lang w:val="es"/>
              </w:rPr>
            </w:pPr>
          </w:p>
          <w:p w14:paraId="135D7252" w14:textId="77777777" w:rsidR="00D41C00" w:rsidRPr="00591841" w:rsidRDefault="00D41C00" w:rsidP="00D41C00">
            <w:pPr>
              <w:shd w:val="clear" w:color="auto" w:fill="FFFFFF" w:themeFill="background1"/>
              <w:jc w:val="both"/>
              <w:rPr>
                <w:b/>
                <w:bCs/>
                <w:sz w:val="24"/>
                <w:szCs w:val="24"/>
              </w:rPr>
            </w:pPr>
            <w:r w:rsidRPr="00591841">
              <w:rPr>
                <w:b/>
                <w:bCs/>
                <w:sz w:val="24"/>
                <w:szCs w:val="24"/>
              </w:rPr>
              <w:t xml:space="preserve">INFLACIÓN ANUAL  </w:t>
            </w:r>
          </w:p>
          <w:p w14:paraId="02F76565" w14:textId="77777777" w:rsidR="00D41C00" w:rsidRPr="005C6178" w:rsidRDefault="00D41C00" w:rsidP="00D41C00">
            <w:pPr>
              <w:jc w:val="both"/>
            </w:pPr>
          </w:p>
          <w:p w14:paraId="67F9909B" w14:textId="77777777" w:rsidR="00D41C00" w:rsidRPr="00591841" w:rsidRDefault="00D41C00" w:rsidP="00D41C00">
            <w:pPr>
              <w:jc w:val="both"/>
              <w:rPr>
                <w:sz w:val="24"/>
                <w:szCs w:val="24"/>
              </w:rPr>
            </w:pPr>
            <w:r w:rsidRPr="005E4882">
              <w:rPr>
                <w:noProof/>
                <w:sz w:val="24"/>
                <w:szCs w:val="24"/>
              </w:rPr>
              <w:lastRenderedPageBreak/>
              <w:drawing>
                <wp:inline distT="0" distB="0" distL="0" distR="0" wp14:anchorId="341300B4" wp14:editId="580ECA3D">
                  <wp:extent cx="7183120" cy="2912110"/>
                  <wp:effectExtent l="0" t="0" r="0" b="2540"/>
                  <wp:docPr id="1874492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492712" name=""/>
                          <pic:cNvPicPr/>
                        </pic:nvPicPr>
                        <pic:blipFill>
                          <a:blip r:embed="rId14"/>
                          <a:stretch>
                            <a:fillRect/>
                          </a:stretch>
                        </pic:blipFill>
                        <pic:spPr>
                          <a:xfrm>
                            <a:off x="0" y="0"/>
                            <a:ext cx="7183120" cy="2912110"/>
                          </a:xfrm>
                          <a:prstGeom prst="rect">
                            <a:avLst/>
                          </a:prstGeom>
                        </pic:spPr>
                      </pic:pic>
                    </a:graphicData>
                  </a:graphic>
                </wp:inline>
              </w:drawing>
            </w:r>
          </w:p>
          <w:p w14:paraId="6C2D7DFF" w14:textId="77777777" w:rsidR="00D41C00" w:rsidRDefault="00D41C00" w:rsidP="00D41C00">
            <w:pPr>
              <w:jc w:val="both"/>
              <w:rPr>
                <w:b/>
                <w:bCs/>
                <w:sz w:val="24"/>
                <w:szCs w:val="24"/>
              </w:rPr>
            </w:pPr>
            <w:r w:rsidRPr="00591841">
              <w:rPr>
                <w:sz w:val="24"/>
                <w:szCs w:val="24"/>
                <w:lang w:val="es-CO"/>
              </w:rPr>
              <w:t>«</w:t>
            </w:r>
          </w:p>
          <w:p w14:paraId="2847A1DD" w14:textId="77777777" w:rsidR="00D41C00" w:rsidRPr="006911A9" w:rsidRDefault="00D41C00">
            <w:pPr>
              <w:numPr>
                <w:ilvl w:val="0"/>
                <w:numId w:val="9"/>
              </w:numPr>
              <w:jc w:val="both"/>
              <w:rPr>
                <w:sz w:val="24"/>
                <w:szCs w:val="24"/>
                <w:lang w:val="es-CO"/>
              </w:rPr>
            </w:pPr>
            <w:r w:rsidRPr="006911A9">
              <w:rPr>
                <w:sz w:val="24"/>
                <w:szCs w:val="24"/>
                <w:lang w:val="es-CO"/>
              </w:rPr>
              <w:t>En junio los precios crecieron a un ritmo anual (6,1 %) superior al observado en marzo (5,6 %). Este comportamiento también se registró para los componentes menos volátiles de la canasta del consumidor (sin alimentos ni regulados). Con esto, la inflación continuó alejándose de la meta del 3 %.</w:t>
            </w:r>
          </w:p>
          <w:p w14:paraId="5F19696F" w14:textId="77777777" w:rsidR="00D41C00" w:rsidRPr="006911A9" w:rsidRDefault="00D41C00">
            <w:pPr>
              <w:numPr>
                <w:ilvl w:val="0"/>
                <w:numId w:val="9"/>
              </w:numPr>
              <w:jc w:val="both"/>
              <w:rPr>
                <w:sz w:val="24"/>
                <w:szCs w:val="24"/>
                <w:lang w:val="es-CO"/>
              </w:rPr>
            </w:pPr>
            <w:r w:rsidRPr="006911A9">
              <w:rPr>
                <w:sz w:val="24"/>
                <w:szCs w:val="24"/>
                <w:lang w:val="es-CO"/>
              </w:rPr>
              <w:t>El mayor ritmo de aumento de los precios estuvo asociado a incrementos significativos en salarios y otros costos laborales, un gasto en la economía que continúa fuerte, y factores que afectaron la oferta agrícola, debido a efectos rezagados de las lluvias sobre las cosechas, paros y mayores costos de producción.</w:t>
            </w:r>
          </w:p>
          <w:p w14:paraId="6CEEB278" w14:textId="77777777" w:rsidR="00D41C00" w:rsidRPr="006911A9" w:rsidRDefault="00D41C00">
            <w:pPr>
              <w:numPr>
                <w:ilvl w:val="0"/>
                <w:numId w:val="9"/>
              </w:numPr>
              <w:jc w:val="both"/>
              <w:rPr>
                <w:sz w:val="24"/>
                <w:szCs w:val="24"/>
                <w:lang w:val="es-CO"/>
              </w:rPr>
            </w:pPr>
            <w:r w:rsidRPr="006911A9">
              <w:rPr>
                <w:sz w:val="24"/>
                <w:szCs w:val="24"/>
                <w:lang w:val="es-CO"/>
              </w:rPr>
              <w:t>Algunos factores ayudaron a moderar estas presiones, entre ellos el fortalecimiento reciente del peso frente al dólar y menores aumentos en los precios de las comidas fuera del hogar.</w:t>
            </w:r>
          </w:p>
          <w:p w14:paraId="1C419C0F" w14:textId="77777777" w:rsidR="00D41C00" w:rsidRPr="006911A9" w:rsidRDefault="00D41C00">
            <w:pPr>
              <w:numPr>
                <w:ilvl w:val="0"/>
                <w:numId w:val="9"/>
              </w:numPr>
              <w:jc w:val="both"/>
              <w:rPr>
                <w:sz w:val="24"/>
                <w:szCs w:val="24"/>
                <w:lang w:val="es-CO"/>
              </w:rPr>
            </w:pPr>
            <w:r w:rsidRPr="006911A9">
              <w:rPr>
                <w:sz w:val="24"/>
                <w:szCs w:val="24"/>
                <w:lang w:val="es-CO"/>
              </w:rPr>
              <w:t>Las proyecciones del equipo técnico indican que la inflación continuaría aumentando en lo que resta de 2026. Esto se explica por el efecto de los mayores costos laborales, incrementos esperados en los precios de los alimentos, los posibles efectos del fenómeno de El Niño, los aumentos en algunos servicios públicos y el continuo dinamismo del gasto de los hogares. A partir de 2027 los aumentos de precios comenzarían a moderarse y se irían acercando al 3 % en los próximos dos años, en parte como resultado de las acciones de política del Banco de la República.</w:t>
            </w:r>
          </w:p>
          <w:p w14:paraId="1C0CA5AC" w14:textId="77777777" w:rsidR="00D41C00" w:rsidRPr="006911A9" w:rsidRDefault="00D41C00">
            <w:pPr>
              <w:numPr>
                <w:ilvl w:val="0"/>
                <w:numId w:val="9"/>
              </w:numPr>
              <w:jc w:val="both"/>
              <w:rPr>
                <w:sz w:val="24"/>
                <w:szCs w:val="24"/>
                <w:lang w:val="es-CO"/>
              </w:rPr>
            </w:pPr>
            <w:r w:rsidRPr="006911A9">
              <w:rPr>
                <w:sz w:val="24"/>
                <w:szCs w:val="24"/>
                <w:lang w:val="es-CO"/>
              </w:rPr>
              <w:t>Las anteriores proyecciones están sujetas a una alta incertidumbre. Entre los principales factores que podrían afectar la evolución de los precios se encuentran las condiciones climáticas, los conflictos internacionales, la evolución y perspectivas de la política fiscal, y los cambios en algunos precios regulados como la gasolina y la energía.</w:t>
            </w:r>
          </w:p>
          <w:p w14:paraId="2C3C7022" w14:textId="77777777" w:rsidR="00D41C00" w:rsidRPr="00591841" w:rsidRDefault="00D41C00" w:rsidP="00D41C00">
            <w:pPr>
              <w:jc w:val="both"/>
              <w:rPr>
                <w:sz w:val="24"/>
                <w:szCs w:val="24"/>
                <w:lang w:val="es-CO"/>
              </w:rPr>
            </w:pPr>
            <w:r w:rsidRPr="00591841">
              <w:rPr>
                <w:sz w:val="24"/>
                <w:szCs w:val="24"/>
                <w:lang w:val="es-CO"/>
              </w:rPr>
              <w:t>.»</w:t>
            </w:r>
          </w:p>
          <w:p w14:paraId="25A6881E" w14:textId="77777777" w:rsidR="00D41C00" w:rsidRPr="00591841" w:rsidRDefault="00D41C00" w:rsidP="00D41C00">
            <w:pPr>
              <w:jc w:val="both"/>
              <w:rPr>
                <w:sz w:val="24"/>
                <w:szCs w:val="24"/>
              </w:rPr>
            </w:pPr>
          </w:p>
          <w:p w14:paraId="00C0B07B" w14:textId="77777777" w:rsidR="00D41C00" w:rsidRPr="00591841" w:rsidRDefault="00D41C00" w:rsidP="00D41C00">
            <w:pPr>
              <w:shd w:val="clear" w:color="auto" w:fill="FFFFFF" w:themeFill="background1"/>
              <w:jc w:val="both"/>
              <w:rPr>
                <w:b/>
                <w:bCs/>
                <w:sz w:val="24"/>
                <w:szCs w:val="24"/>
              </w:rPr>
            </w:pPr>
            <w:r w:rsidRPr="00591841">
              <w:rPr>
                <w:b/>
                <w:bCs/>
                <w:sz w:val="24"/>
                <w:szCs w:val="24"/>
              </w:rPr>
              <w:t xml:space="preserve">PROYECCIONES DE CRECIMIENTO ECONÓMICO </w:t>
            </w:r>
          </w:p>
          <w:p w14:paraId="7B3F2064" w14:textId="77777777" w:rsidR="00D41C00" w:rsidRPr="00591841" w:rsidRDefault="00D41C00" w:rsidP="00D41C00">
            <w:pPr>
              <w:jc w:val="both"/>
              <w:rPr>
                <w:sz w:val="24"/>
                <w:szCs w:val="24"/>
              </w:rPr>
            </w:pPr>
            <w:r w:rsidRPr="0065762B">
              <w:rPr>
                <w:noProof/>
                <w:sz w:val="24"/>
                <w:szCs w:val="24"/>
              </w:rPr>
              <w:lastRenderedPageBreak/>
              <w:drawing>
                <wp:inline distT="0" distB="0" distL="0" distR="0" wp14:anchorId="4A715FA0" wp14:editId="7A6E5251">
                  <wp:extent cx="7183120" cy="3441700"/>
                  <wp:effectExtent l="0" t="0" r="0" b="6350"/>
                  <wp:docPr id="1330277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77926" name=""/>
                          <pic:cNvPicPr/>
                        </pic:nvPicPr>
                        <pic:blipFill>
                          <a:blip r:embed="rId15"/>
                          <a:stretch>
                            <a:fillRect/>
                          </a:stretch>
                        </pic:blipFill>
                        <pic:spPr>
                          <a:xfrm>
                            <a:off x="0" y="0"/>
                            <a:ext cx="7183120" cy="3441700"/>
                          </a:xfrm>
                          <a:prstGeom prst="rect">
                            <a:avLst/>
                          </a:prstGeom>
                        </pic:spPr>
                      </pic:pic>
                    </a:graphicData>
                  </a:graphic>
                </wp:inline>
              </w:drawing>
            </w:r>
          </w:p>
          <w:p w14:paraId="3FCAA7FF" w14:textId="77777777" w:rsidR="00D41C00" w:rsidRPr="0065762B" w:rsidRDefault="00D41C00">
            <w:pPr>
              <w:numPr>
                <w:ilvl w:val="0"/>
                <w:numId w:val="10"/>
              </w:numPr>
              <w:jc w:val="both"/>
              <w:rPr>
                <w:sz w:val="24"/>
                <w:szCs w:val="24"/>
                <w:lang w:val="es-CO"/>
              </w:rPr>
            </w:pPr>
            <w:r w:rsidRPr="00591841">
              <w:rPr>
                <w:sz w:val="24"/>
                <w:szCs w:val="24"/>
                <w:lang w:val="es-CO"/>
              </w:rPr>
              <w:t>«</w:t>
            </w:r>
            <w:r w:rsidRPr="0065762B">
              <w:rPr>
                <w:sz w:val="24"/>
                <w:szCs w:val="24"/>
                <w:lang w:val="es-CO"/>
              </w:rPr>
              <w:t>Durante el primer trimestre de 2026 la economía colombiana creció un 2,2 % anual, reflejo del buen desempeño del consumo, tanto privado como público, y de algunos componentes de la inversión (maquinaria y equipo).</w:t>
            </w:r>
          </w:p>
          <w:p w14:paraId="5C9BB6D4" w14:textId="77777777" w:rsidR="00D41C00" w:rsidRPr="0065762B" w:rsidRDefault="00D41C00">
            <w:pPr>
              <w:numPr>
                <w:ilvl w:val="0"/>
                <w:numId w:val="10"/>
              </w:numPr>
              <w:jc w:val="both"/>
              <w:rPr>
                <w:sz w:val="24"/>
                <w:szCs w:val="24"/>
                <w:lang w:val="es-CO"/>
              </w:rPr>
            </w:pPr>
            <w:r w:rsidRPr="0065762B">
              <w:rPr>
                <w:sz w:val="24"/>
                <w:szCs w:val="24"/>
                <w:lang w:val="es-CO"/>
              </w:rPr>
              <w:t>El gasto de los hogares siguió mostrando un comportamiento favorable, especialmente en la compra de bienes durables como vehículos, motocicletas, computadores y electrodomésticos.</w:t>
            </w:r>
          </w:p>
          <w:p w14:paraId="5CC1D102" w14:textId="77777777" w:rsidR="00D41C00" w:rsidRPr="0065762B" w:rsidRDefault="00D41C00">
            <w:pPr>
              <w:numPr>
                <w:ilvl w:val="0"/>
                <w:numId w:val="10"/>
              </w:numPr>
              <w:jc w:val="both"/>
              <w:rPr>
                <w:sz w:val="24"/>
                <w:szCs w:val="24"/>
                <w:lang w:val="es-CO"/>
              </w:rPr>
            </w:pPr>
            <w:r w:rsidRPr="0065762B">
              <w:rPr>
                <w:sz w:val="24"/>
                <w:szCs w:val="24"/>
                <w:lang w:val="es-CO"/>
              </w:rPr>
              <w:t>La inversión aumentó gracias a una mayor compra de maquinaria y equipo, aunque la actividad de construcción continuó mostrando debilidad.</w:t>
            </w:r>
          </w:p>
          <w:p w14:paraId="127C2C72" w14:textId="77777777" w:rsidR="00D41C00" w:rsidRPr="0065762B" w:rsidRDefault="00D41C00">
            <w:pPr>
              <w:numPr>
                <w:ilvl w:val="0"/>
                <w:numId w:val="10"/>
              </w:numPr>
              <w:jc w:val="both"/>
              <w:rPr>
                <w:sz w:val="24"/>
                <w:szCs w:val="24"/>
                <w:lang w:val="es-CO"/>
              </w:rPr>
            </w:pPr>
            <w:r w:rsidRPr="0065762B">
              <w:rPr>
                <w:sz w:val="24"/>
                <w:szCs w:val="24"/>
                <w:lang w:val="es-CO"/>
              </w:rPr>
              <w:t>El mercado laboral mantuvo un comportamiento positivo, con más personas ocupadas y una tasa de desocupación que se situó en niveles históricamente bajos.</w:t>
            </w:r>
          </w:p>
          <w:p w14:paraId="40C1C869" w14:textId="77777777" w:rsidR="00D41C00" w:rsidRPr="0065762B" w:rsidRDefault="00D41C00">
            <w:pPr>
              <w:numPr>
                <w:ilvl w:val="0"/>
                <w:numId w:val="10"/>
              </w:numPr>
              <w:jc w:val="both"/>
              <w:rPr>
                <w:sz w:val="24"/>
                <w:szCs w:val="24"/>
                <w:lang w:val="es-CO"/>
              </w:rPr>
            </w:pPr>
            <w:r w:rsidRPr="0065762B">
              <w:rPr>
                <w:sz w:val="24"/>
                <w:szCs w:val="24"/>
                <w:lang w:val="es-CO"/>
              </w:rPr>
              <w:t>La actividad económica continuaría creciendo en 2026 y 2027, pero a un ritmo más moderado, impulsada por unas condiciones de precios externos favorables, la recuperación gradual de la inversión, especialmente en infraestructura, y el aporte del turismo extranjero.</w:t>
            </w:r>
          </w:p>
          <w:p w14:paraId="65324A6B" w14:textId="77777777" w:rsidR="00D41C00" w:rsidRPr="0065762B" w:rsidRDefault="00D41C00">
            <w:pPr>
              <w:numPr>
                <w:ilvl w:val="0"/>
                <w:numId w:val="10"/>
              </w:numPr>
              <w:jc w:val="both"/>
              <w:rPr>
                <w:sz w:val="24"/>
                <w:szCs w:val="24"/>
                <w:lang w:val="es-CO"/>
              </w:rPr>
            </w:pPr>
            <w:r w:rsidRPr="0065762B">
              <w:rPr>
                <w:sz w:val="24"/>
                <w:szCs w:val="24"/>
                <w:lang w:val="es-CO"/>
              </w:rPr>
              <w:t>La economía colombiana continúa enfrentando mucha incertidumbre relacionada con la situación internacional, las condiciones fiscales del país y posibles eventos climáticos que afecten la producción.</w:t>
            </w:r>
          </w:p>
          <w:p w14:paraId="555DE8C0" w14:textId="77777777" w:rsidR="00D41C00" w:rsidRPr="0065762B" w:rsidRDefault="00D41C00" w:rsidP="00D41C00">
            <w:pPr>
              <w:jc w:val="both"/>
              <w:rPr>
                <w:sz w:val="24"/>
                <w:szCs w:val="24"/>
                <w:lang w:val="es-CO"/>
              </w:rPr>
            </w:pPr>
          </w:p>
          <w:p w14:paraId="0EB6ED96" w14:textId="77777777" w:rsidR="00D41C00" w:rsidRPr="00591841" w:rsidRDefault="00D41C00">
            <w:pPr>
              <w:numPr>
                <w:ilvl w:val="0"/>
                <w:numId w:val="5"/>
              </w:numPr>
              <w:jc w:val="both"/>
              <w:rPr>
                <w:sz w:val="24"/>
                <w:szCs w:val="24"/>
                <w:lang w:val="es-CO"/>
              </w:rPr>
            </w:pPr>
            <w:r w:rsidRPr="00591841">
              <w:rPr>
                <w:sz w:val="24"/>
                <w:szCs w:val="24"/>
                <w:lang w:val="es-CO"/>
              </w:rPr>
              <w:t>.»</w:t>
            </w:r>
          </w:p>
          <w:p w14:paraId="1AC5532F" w14:textId="77777777" w:rsidR="00D41C00" w:rsidRPr="00591841" w:rsidRDefault="00D41C00" w:rsidP="00D41C00">
            <w:pPr>
              <w:jc w:val="both"/>
              <w:rPr>
                <w:sz w:val="24"/>
                <w:szCs w:val="24"/>
                <w:lang w:val="es-CO"/>
              </w:rPr>
            </w:pPr>
          </w:p>
          <w:p w14:paraId="1F14F4B0" w14:textId="77777777" w:rsidR="00D41C00" w:rsidRPr="00591841" w:rsidRDefault="00D41C00" w:rsidP="00D41C00">
            <w:pPr>
              <w:rPr>
                <w:b/>
                <w:bCs/>
                <w:sz w:val="24"/>
                <w:szCs w:val="24"/>
              </w:rPr>
            </w:pPr>
            <w:r w:rsidRPr="00591841">
              <w:rPr>
                <w:b/>
                <w:bCs/>
                <w:sz w:val="24"/>
                <w:szCs w:val="24"/>
              </w:rPr>
              <w:t xml:space="preserve">TASA DE INTERÉS DE POLÍTICA </w:t>
            </w:r>
          </w:p>
          <w:p w14:paraId="01FBC9C6" w14:textId="77777777" w:rsidR="00D41C00" w:rsidRPr="00591841" w:rsidRDefault="00D41C00" w:rsidP="00D41C00">
            <w:pPr>
              <w:jc w:val="both"/>
              <w:rPr>
                <w:sz w:val="24"/>
                <w:szCs w:val="24"/>
                <w:lang w:val="es-CO"/>
              </w:rPr>
            </w:pPr>
          </w:p>
          <w:p w14:paraId="33786F7F" w14:textId="77777777" w:rsidR="00D41C00" w:rsidRDefault="00D41C00">
            <w:pPr>
              <w:numPr>
                <w:ilvl w:val="0"/>
                <w:numId w:val="11"/>
              </w:numPr>
              <w:jc w:val="both"/>
              <w:rPr>
                <w:sz w:val="24"/>
                <w:szCs w:val="24"/>
                <w:lang w:val="es-CO"/>
              </w:rPr>
            </w:pPr>
            <w:r w:rsidRPr="00591841">
              <w:rPr>
                <w:sz w:val="24"/>
                <w:szCs w:val="24"/>
                <w:lang w:val="es-CO"/>
              </w:rPr>
              <w:t>«</w:t>
            </w:r>
            <w:r w:rsidRPr="00A150D8">
              <w:rPr>
                <w:noProof/>
                <w:sz w:val="24"/>
                <w:szCs w:val="24"/>
                <w:lang w:val="es-CO"/>
              </w:rPr>
              <w:lastRenderedPageBreak/>
              <w:drawing>
                <wp:inline distT="0" distB="0" distL="0" distR="0" wp14:anchorId="7558DB6B" wp14:editId="6CE68A95">
                  <wp:extent cx="7183120" cy="2982595"/>
                  <wp:effectExtent l="0" t="0" r="0" b="8255"/>
                  <wp:docPr id="1363343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43265" name=""/>
                          <pic:cNvPicPr/>
                        </pic:nvPicPr>
                        <pic:blipFill>
                          <a:blip r:embed="rId16"/>
                          <a:stretch>
                            <a:fillRect/>
                          </a:stretch>
                        </pic:blipFill>
                        <pic:spPr>
                          <a:xfrm>
                            <a:off x="0" y="0"/>
                            <a:ext cx="7183120" cy="2982595"/>
                          </a:xfrm>
                          <a:prstGeom prst="rect">
                            <a:avLst/>
                          </a:prstGeom>
                        </pic:spPr>
                      </pic:pic>
                    </a:graphicData>
                  </a:graphic>
                </wp:inline>
              </w:drawing>
            </w:r>
          </w:p>
          <w:p w14:paraId="2E5A2851" w14:textId="77777777" w:rsidR="00D41C00" w:rsidRDefault="00D41C00" w:rsidP="00D41C00">
            <w:pPr>
              <w:ind w:left="720"/>
              <w:jc w:val="both"/>
              <w:rPr>
                <w:sz w:val="24"/>
                <w:szCs w:val="24"/>
                <w:lang w:val="es-CO"/>
              </w:rPr>
            </w:pPr>
          </w:p>
          <w:p w14:paraId="53C9795A" w14:textId="77777777" w:rsidR="00D41C00" w:rsidRPr="00B31671" w:rsidRDefault="00D41C00" w:rsidP="00D41C00">
            <w:pPr>
              <w:ind w:left="720"/>
              <w:jc w:val="both"/>
              <w:rPr>
                <w:sz w:val="24"/>
                <w:szCs w:val="24"/>
                <w:lang w:val="es-CO"/>
              </w:rPr>
            </w:pPr>
            <w:r>
              <w:rPr>
                <w:sz w:val="24"/>
                <w:szCs w:val="24"/>
                <w:lang w:val="es-CO"/>
              </w:rPr>
              <w:t>«</w:t>
            </w:r>
            <w:r w:rsidRPr="00B31671">
              <w:rPr>
                <w:sz w:val="24"/>
                <w:szCs w:val="24"/>
                <w:lang w:val="es-CO"/>
              </w:rPr>
              <w:t>La inflación subió y permanece muy por encima de la meta.</w:t>
            </w:r>
          </w:p>
          <w:p w14:paraId="734147EF" w14:textId="77777777" w:rsidR="00D41C00" w:rsidRPr="00B31671" w:rsidRDefault="00D41C00">
            <w:pPr>
              <w:numPr>
                <w:ilvl w:val="0"/>
                <w:numId w:val="11"/>
              </w:numPr>
              <w:jc w:val="both"/>
              <w:rPr>
                <w:sz w:val="24"/>
                <w:szCs w:val="24"/>
                <w:lang w:val="es-CO"/>
              </w:rPr>
            </w:pPr>
            <w:r w:rsidRPr="00B31671">
              <w:rPr>
                <w:sz w:val="24"/>
                <w:szCs w:val="24"/>
                <w:lang w:val="es-CO"/>
              </w:rPr>
              <w:t>La economía y el mercado laboral continúan mostrando un comportamiento dinámico. Esto favorece el crecimiento del gasto y puede contribuir a que los precios continúen aumentando a un ritmo elevado.</w:t>
            </w:r>
          </w:p>
          <w:p w14:paraId="2A719EA7" w14:textId="77777777" w:rsidR="00D41C00" w:rsidRPr="00B31671" w:rsidRDefault="00D41C00">
            <w:pPr>
              <w:numPr>
                <w:ilvl w:val="0"/>
                <w:numId w:val="11"/>
              </w:numPr>
              <w:jc w:val="both"/>
              <w:rPr>
                <w:sz w:val="24"/>
                <w:szCs w:val="24"/>
                <w:lang w:val="es-CO"/>
              </w:rPr>
            </w:pPr>
            <w:r w:rsidRPr="00B31671">
              <w:rPr>
                <w:sz w:val="24"/>
                <w:szCs w:val="24"/>
                <w:lang w:val="es-CO"/>
              </w:rPr>
              <w:t>La incertidumbre sobre los factores que afectarán los precios y la actividad económica en el futuro es muy grande. En particular, se destacan los factores de riesgo relacionados con los eventos climáticos (la fortaleza y duración de los efectos de un fenómeno de El Niño), la situación internacional y la política fiscal interna.</w:t>
            </w:r>
          </w:p>
          <w:p w14:paraId="63E025D6" w14:textId="77777777" w:rsidR="00D41C00" w:rsidRPr="00B31671" w:rsidRDefault="00D41C00">
            <w:pPr>
              <w:numPr>
                <w:ilvl w:val="0"/>
                <w:numId w:val="11"/>
              </w:numPr>
              <w:jc w:val="both"/>
              <w:rPr>
                <w:sz w:val="24"/>
                <w:szCs w:val="24"/>
                <w:lang w:val="es-CO"/>
              </w:rPr>
            </w:pPr>
            <w:r w:rsidRPr="00B31671">
              <w:rPr>
                <w:sz w:val="24"/>
                <w:szCs w:val="24"/>
                <w:lang w:val="es-CO"/>
              </w:rPr>
              <w:t>Tomando en cuenta las anteriores consideraciones, la Junta Directiva decidió en su reunión de junio incrementar en 75 puntos básicos la tasa de interés de política monetaria y en julio mantuvo una postura contractiva, dejando la tasa en 12,0 %.</w:t>
            </w:r>
          </w:p>
          <w:p w14:paraId="29187349" w14:textId="77777777" w:rsidR="00D41C00" w:rsidRPr="00B31671" w:rsidRDefault="00D41C00">
            <w:pPr>
              <w:numPr>
                <w:ilvl w:val="0"/>
                <w:numId w:val="11"/>
              </w:numPr>
              <w:jc w:val="both"/>
              <w:rPr>
                <w:sz w:val="24"/>
                <w:szCs w:val="24"/>
                <w:lang w:val="es-CO"/>
              </w:rPr>
            </w:pPr>
            <w:r w:rsidRPr="00B31671">
              <w:rPr>
                <w:sz w:val="24"/>
                <w:szCs w:val="24"/>
                <w:lang w:val="es-CO"/>
              </w:rPr>
              <w:t>Futuras acciones de política dependerán de la nueva información sobre los precios, la actividad económica y de la evolución de los factores de riesgo señalados.</w:t>
            </w:r>
          </w:p>
          <w:p w14:paraId="2A0B8A9E" w14:textId="77777777" w:rsidR="00D41C00" w:rsidRPr="00AC44BD" w:rsidRDefault="00D41C00">
            <w:pPr>
              <w:numPr>
                <w:ilvl w:val="0"/>
                <w:numId w:val="11"/>
              </w:numPr>
              <w:jc w:val="both"/>
              <w:rPr>
                <w:sz w:val="24"/>
                <w:szCs w:val="24"/>
                <w:lang w:val="es-CO"/>
              </w:rPr>
            </w:pPr>
            <w:r w:rsidRPr="00B31671">
              <w:rPr>
                <w:sz w:val="24"/>
                <w:szCs w:val="24"/>
                <w:lang w:val="es-CO"/>
              </w:rPr>
              <w:t>Con esta decisión, el Banco busca contribuir a que la inflación disminuya gradualmente hacia la meta del 3 % en un tiempo razonable</w:t>
            </w:r>
            <w:r w:rsidRPr="00AC44BD">
              <w:rPr>
                <w:sz w:val="24"/>
                <w:szCs w:val="24"/>
                <w:lang w:val="es-CO"/>
              </w:rPr>
              <w:t>.»</w:t>
            </w:r>
          </w:p>
          <w:p w14:paraId="17D193BC" w14:textId="77777777" w:rsidR="00D41C00" w:rsidRPr="00591841" w:rsidRDefault="00D41C00" w:rsidP="00D41C00">
            <w:pPr>
              <w:jc w:val="both"/>
              <w:rPr>
                <w:sz w:val="24"/>
                <w:szCs w:val="24"/>
                <w:lang w:val="es-CO"/>
              </w:rPr>
            </w:pPr>
          </w:p>
          <w:p w14:paraId="5E1D5FF2" w14:textId="77777777" w:rsidR="00D41C00" w:rsidRPr="00591841" w:rsidRDefault="00D41C00" w:rsidP="00D41C00">
            <w:pPr>
              <w:jc w:val="both"/>
              <w:rPr>
                <w:rStyle w:val="Hipervnculo"/>
                <w:b/>
                <w:bCs/>
                <w:i/>
                <w:iCs/>
                <w:color w:val="auto"/>
                <w:sz w:val="24"/>
                <w:szCs w:val="24"/>
                <w:lang w:val="es"/>
              </w:rPr>
            </w:pPr>
            <w:hyperlink r:id="rId17" w:history="1">
              <w:r w:rsidRPr="00591841">
                <w:rPr>
                  <w:rStyle w:val="Hipervnculo"/>
                  <w:b/>
                  <w:bCs/>
                  <w:i/>
                  <w:iCs/>
                  <w:color w:val="auto"/>
                  <w:sz w:val="24"/>
                  <w:szCs w:val="24"/>
                  <w:lang w:val="es"/>
                </w:rPr>
                <w:t xml:space="preserve">Informe de Política Monetaria </w:t>
              </w:r>
              <w:r>
                <w:rPr>
                  <w:rStyle w:val="Hipervnculo"/>
                  <w:b/>
                  <w:bCs/>
                  <w:i/>
                  <w:iCs/>
                  <w:color w:val="auto"/>
                  <w:sz w:val="24"/>
                  <w:szCs w:val="24"/>
                  <w:lang w:val="es"/>
                </w:rPr>
                <w:t>–</w:t>
              </w:r>
              <w:r w:rsidRPr="00591841">
                <w:rPr>
                  <w:rStyle w:val="Hipervnculo"/>
                  <w:b/>
                  <w:bCs/>
                  <w:i/>
                  <w:iCs/>
                  <w:color w:val="auto"/>
                  <w:sz w:val="24"/>
                  <w:szCs w:val="24"/>
                  <w:lang w:val="es"/>
                </w:rPr>
                <w:t xml:space="preserve"> </w:t>
              </w:r>
              <w:r>
                <w:rPr>
                  <w:rStyle w:val="Hipervnculo"/>
                  <w:b/>
                  <w:bCs/>
                  <w:i/>
                  <w:iCs/>
                  <w:color w:val="auto"/>
                  <w:sz w:val="24"/>
                  <w:szCs w:val="24"/>
                  <w:lang w:val="es"/>
                </w:rPr>
                <w:t xml:space="preserve">julio </w:t>
              </w:r>
              <w:r w:rsidRPr="00591841">
                <w:rPr>
                  <w:rStyle w:val="Hipervnculo"/>
                  <w:b/>
                  <w:bCs/>
                  <w:i/>
                  <w:iCs/>
                  <w:color w:val="auto"/>
                  <w:sz w:val="24"/>
                  <w:szCs w:val="24"/>
                  <w:lang w:val="es"/>
                </w:rPr>
                <w:t>de 2026 | Banco de la República</w:t>
              </w:r>
            </w:hyperlink>
          </w:p>
          <w:p w14:paraId="27F6C026" w14:textId="77777777" w:rsidR="00D41C00" w:rsidRPr="00591841" w:rsidRDefault="00D41C00" w:rsidP="00D41C00">
            <w:pPr>
              <w:jc w:val="both"/>
              <w:rPr>
                <w:b/>
                <w:bCs/>
                <w:i/>
                <w:iCs/>
                <w:sz w:val="24"/>
                <w:szCs w:val="24"/>
                <w:lang w:val="es"/>
              </w:rPr>
            </w:pPr>
            <w:r w:rsidRPr="00591841">
              <w:rPr>
                <w:b/>
                <w:bCs/>
                <w:i/>
                <w:iCs/>
                <w:sz w:val="24"/>
                <w:szCs w:val="24"/>
                <w:lang w:val="es"/>
              </w:rPr>
              <w:t xml:space="preserve"> </w:t>
            </w:r>
          </w:p>
          <w:p w14:paraId="40364799" w14:textId="77777777" w:rsidR="00D41C00" w:rsidRPr="00591841" w:rsidRDefault="00D41C00" w:rsidP="00D41C00">
            <w:pPr>
              <w:jc w:val="both"/>
              <w:rPr>
                <w:b/>
                <w:bCs/>
                <w:i/>
                <w:iCs/>
                <w:sz w:val="24"/>
                <w:szCs w:val="24"/>
                <w:lang w:val="es"/>
              </w:rPr>
            </w:pPr>
          </w:p>
          <w:p w14:paraId="7D659198" w14:textId="77777777" w:rsidR="00D41C00" w:rsidRPr="00591841" w:rsidRDefault="00D41C00" w:rsidP="00D41C00">
            <w:pPr>
              <w:ind w:right="39"/>
              <w:jc w:val="both"/>
              <w:rPr>
                <w:i/>
                <w:iCs/>
                <w:color w:val="000000" w:themeColor="text1"/>
                <w:sz w:val="24"/>
                <w:szCs w:val="24"/>
              </w:rPr>
            </w:pPr>
            <w:r w:rsidRPr="00591841">
              <w:rPr>
                <w:color w:val="000000" w:themeColor="text1"/>
                <w:sz w:val="24"/>
                <w:szCs w:val="24"/>
              </w:rPr>
              <w:t xml:space="preserve">Es por ello por lo que en cumplimiento de la función constitucional asignada al Banco de la República quien dentro de su política </w:t>
            </w:r>
            <w:r w:rsidRPr="00591841">
              <w:rPr>
                <w:i/>
                <w:iCs/>
                <w:color w:val="000000" w:themeColor="text1"/>
                <w:sz w:val="24"/>
                <w:szCs w:val="24"/>
              </w:rPr>
              <w:t xml:space="preserve">«busca mantener una tasa de inflación baja y estable, así como alcanzar niveles del producto cercanos a su valor potencial. Asimismo, la política del Banco contribuye a la preservación de la estabilidad financiera y del sistema de pagos. La flexibilidad cambiaria es considerada un elemento fundamental para el logro de estos objetivos. En primer lugar, en un régimen con flexibilidad cambiaria la tasa de cambio opera como una variable de ajuste ante los choques que recibe la economía, reduciendo la volatilidad de la actividad económica. En segundo lugar, la flexibilidad cambiaria permite utilizar de forma </w:t>
            </w:r>
            <w:r w:rsidRPr="00591841">
              <w:rPr>
                <w:i/>
                <w:iCs/>
                <w:color w:val="000000" w:themeColor="text1"/>
                <w:sz w:val="24"/>
                <w:szCs w:val="24"/>
              </w:rPr>
              <w:lastRenderedPageBreak/>
              <w:t xml:space="preserve">independiente la tasa de interés como un instrumento para acercar la inflación y el producto a sus valores deseados. En tercer lugar, la flexibilidad cambiaria reduce los incentivos a la toma excesiva de riesgo cambiario por parte de los agentes de la economía, lo cual es vital para mantener la estabilidad financiera» </w:t>
            </w:r>
          </w:p>
          <w:p w14:paraId="3C8F6C54" w14:textId="77777777" w:rsidR="00D41C00" w:rsidRPr="00591841" w:rsidRDefault="00D41C00" w:rsidP="00D41C00">
            <w:pPr>
              <w:ind w:left="142" w:right="191"/>
              <w:jc w:val="both"/>
              <w:rPr>
                <w:color w:val="000000" w:themeColor="text1"/>
                <w:sz w:val="24"/>
                <w:szCs w:val="24"/>
                <w:lang w:val="es"/>
              </w:rPr>
            </w:pPr>
            <w:r w:rsidRPr="00591841">
              <w:rPr>
                <w:color w:val="000000" w:themeColor="text1"/>
                <w:sz w:val="24"/>
                <w:szCs w:val="24"/>
                <w:lang w:val="es"/>
              </w:rPr>
              <w:t xml:space="preserve"> </w:t>
            </w:r>
          </w:p>
          <w:p w14:paraId="653BB2F2" w14:textId="77777777" w:rsidR="00D41C00" w:rsidRPr="00591841" w:rsidRDefault="00D41C00" w:rsidP="00D41C00">
            <w:pPr>
              <w:pBdr>
                <w:top w:val="nil"/>
                <w:left w:val="nil"/>
                <w:bottom w:val="nil"/>
                <w:right w:val="nil"/>
                <w:between w:val="nil"/>
              </w:pBdr>
              <w:spacing w:after="160" w:line="259" w:lineRule="auto"/>
              <w:ind w:right="93"/>
              <w:jc w:val="both"/>
              <w:rPr>
                <w:color w:val="000000" w:themeColor="text1"/>
                <w:sz w:val="24"/>
                <w:szCs w:val="24"/>
                <w:lang w:val="es"/>
              </w:rPr>
            </w:pPr>
            <w:r w:rsidRPr="00591841">
              <w:rPr>
                <w:color w:val="000000" w:themeColor="text1"/>
                <w:sz w:val="24"/>
                <w:szCs w:val="24"/>
                <w:lang w:val="es"/>
              </w:rPr>
              <w:t>Lo anterior evidencia que aún existe un cambio inflacionario importante que puede llegar a impactar el costo de vida y de adquisición de bienes y de servicios, sin embargo, desde las funciones del Banco de la República, existen acciones macroeconómicas dentro de las decisiones de esta entidad que impactan directamente en la reducción o baja de la inflación.</w:t>
            </w:r>
          </w:p>
          <w:p w14:paraId="3E4CE55A" w14:textId="77777777" w:rsidR="00D41C00" w:rsidRPr="00591841" w:rsidRDefault="00D41C00">
            <w:pPr>
              <w:pStyle w:val="Prrafodelista"/>
              <w:numPr>
                <w:ilvl w:val="2"/>
                <w:numId w:val="2"/>
              </w:numPr>
              <w:pBdr>
                <w:top w:val="nil"/>
                <w:left w:val="nil"/>
                <w:bottom w:val="nil"/>
                <w:right w:val="nil"/>
                <w:between w:val="nil"/>
              </w:pBdr>
              <w:shd w:val="clear" w:color="auto" w:fill="FFFFFF"/>
              <w:jc w:val="both"/>
              <w:rPr>
                <w:rFonts w:ascii="Arial" w:hAnsi="Arial" w:cs="Arial"/>
                <w:color w:val="000000"/>
                <w:sz w:val="24"/>
                <w:szCs w:val="24"/>
              </w:rPr>
            </w:pPr>
            <w:r w:rsidRPr="00591841">
              <w:rPr>
                <w:rFonts w:ascii="Arial" w:hAnsi="Arial" w:cs="Arial"/>
                <w:b/>
                <w:color w:val="000000"/>
                <w:sz w:val="24"/>
                <w:szCs w:val="24"/>
              </w:rPr>
              <w:t>IPC</w:t>
            </w:r>
            <w:r w:rsidRPr="00591841">
              <w:rPr>
                <w:rFonts w:ascii="Arial" w:hAnsi="Arial" w:cs="Arial"/>
                <w:color w:val="000000"/>
                <w:sz w:val="24"/>
                <w:szCs w:val="24"/>
              </w:rPr>
              <w:t xml:space="preserve"> (Índice de Precios al Consumidor)</w:t>
            </w:r>
          </w:p>
          <w:p w14:paraId="270775B4" w14:textId="77777777" w:rsidR="00D41C00" w:rsidRPr="00591841" w:rsidRDefault="00D41C00" w:rsidP="00D41C00">
            <w:pPr>
              <w:rPr>
                <w:b/>
                <w:sz w:val="24"/>
                <w:szCs w:val="24"/>
              </w:rPr>
            </w:pPr>
          </w:p>
          <w:p w14:paraId="643B4338" w14:textId="77777777" w:rsidR="00D41C00" w:rsidRDefault="00D41C00" w:rsidP="00D41C00">
            <w:pPr>
              <w:spacing w:before="75" w:after="75"/>
              <w:jc w:val="both"/>
              <w:rPr>
                <w:sz w:val="24"/>
                <w:szCs w:val="24"/>
                <w:shd w:val="clear" w:color="auto" w:fill="FFFFFF"/>
              </w:rPr>
            </w:pPr>
            <w:r w:rsidRPr="008E4F5B">
              <w:rPr>
                <w:rFonts w:eastAsia="Times New Roman"/>
                <w:sz w:val="24"/>
                <w:szCs w:val="24"/>
                <w:lang w:eastAsia="es-ES"/>
              </w:rPr>
              <w:t>El IPC e</w:t>
            </w:r>
            <w:r w:rsidRPr="008E4F5B">
              <w:rPr>
                <w:sz w:val="24"/>
                <w:szCs w:val="24"/>
                <w:shd w:val="clear" w:color="auto" w:fill="FFFFFF"/>
              </w:rPr>
              <w:t>s una medida del cambio (variación), en el precio de bienes y servicios representativos del consumo de los hogares del país conocido como canasta.</w:t>
            </w:r>
          </w:p>
          <w:p w14:paraId="24B9B2E3" w14:textId="77777777" w:rsidR="004A1C60" w:rsidRPr="008E4F5B" w:rsidRDefault="004A1C60" w:rsidP="00D41C00">
            <w:pPr>
              <w:spacing w:before="75" w:after="75"/>
              <w:jc w:val="both"/>
              <w:rPr>
                <w:rFonts w:eastAsia="Times New Roman"/>
                <w:sz w:val="24"/>
                <w:szCs w:val="24"/>
                <w:lang w:eastAsia="es-ES"/>
              </w:rPr>
            </w:pPr>
          </w:p>
          <w:p w14:paraId="508EAA76" w14:textId="77777777" w:rsidR="00D41C00" w:rsidRPr="00591841" w:rsidRDefault="00D41C00" w:rsidP="00D41C00">
            <w:pPr>
              <w:jc w:val="both"/>
              <w:rPr>
                <w:sz w:val="24"/>
                <w:szCs w:val="24"/>
              </w:rPr>
            </w:pPr>
            <w:r w:rsidRPr="008E4F5B">
              <w:rPr>
                <w:sz w:val="24"/>
                <w:szCs w:val="24"/>
              </w:rPr>
              <w:t>Esta variable macroeconómica sirve fundamentalmente para la toma de decisiones, medir los cambios de precios de los bienes y servicios que conforman la canasta, y con esto de los periodos de inflación; comparar la economía colombiana con la de otros países; entender la evolución de la situación económica del país y proyectarla.</w:t>
            </w:r>
          </w:p>
          <w:p w14:paraId="0C2E5905" w14:textId="77777777" w:rsidR="00D41C00" w:rsidRPr="00591841" w:rsidRDefault="00D41C00" w:rsidP="00D41C00">
            <w:pPr>
              <w:widowControl/>
              <w:autoSpaceDE/>
              <w:autoSpaceDN/>
              <w:spacing w:before="75" w:after="75"/>
              <w:jc w:val="center"/>
              <w:rPr>
                <w:rFonts w:eastAsia="Times New Roman"/>
                <w:sz w:val="24"/>
                <w:szCs w:val="24"/>
                <w:lang w:eastAsia="es-ES"/>
              </w:rPr>
            </w:pPr>
            <w:r w:rsidRPr="00723F59">
              <w:rPr>
                <w:rFonts w:eastAsia="Times New Roman"/>
                <w:noProof/>
                <w:sz w:val="24"/>
                <w:szCs w:val="24"/>
                <w:lang w:eastAsia="es-ES"/>
              </w:rPr>
              <w:drawing>
                <wp:inline distT="0" distB="0" distL="0" distR="0" wp14:anchorId="635F79ED" wp14:editId="68F32ABF">
                  <wp:extent cx="7182181" cy="3923731"/>
                  <wp:effectExtent l="0" t="0" r="0" b="635"/>
                  <wp:docPr id="1017696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9658" name=""/>
                          <pic:cNvPicPr/>
                        </pic:nvPicPr>
                        <pic:blipFill>
                          <a:blip r:embed="rId18"/>
                          <a:stretch>
                            <a:fillRect/>
                          </a:stretch>
                        </pic:blipFill>
                        <pic:spPr>
                          <a:xfrm>
                            <a:off x="0" y="0"/>
                            <a:ext cx="7206605" cy="3937074"/>
                          </a:xfrm>
                          <a:prstGeom prst="rect">
                            <a:avLst/>
                          </a:prstGeom>
                        </pic:spPr>
                      </pic:pic>
                    </a:graphicData>
                  </a:graphic>
                </wp:inline>
              </w:drawing>
            </w:r>
          </w:p>
          <w:p w14:paraId="6919DAB9" w14:textId="77777777" w:rsidR="00D41C00" w:rsidRPr="00591841" w:rsidRDefault="00D41C00" w:rsidP="00D41C00">
            <w:pPr>
              <w:widowControl/>
              <w:autoSpaceDE/>
              <w:autoSpaceDN/>
              <w:textAlignment w:val="baseline"/>
              <w:rPr>
                <w:rFonts w:eastAsia="Times New Roman"/>
                <w:sz w:val="24"/>
                <w:szCs w:val="24"/>
                <w:lang w:val="es-CO" w:eastAsia="es-CO"/>
              </w:rPr>
            </w:pPr>
          </w:p>
          <w:p w14:paraId="1FE8D71B" w14:textId="77777777" w:rsidR="00D41C00" w:rsidRDefault="00D41C00" w:rsidP="00D41C00">
            <w:pPr>
              <w:pStyle w:val="Ttulo3"/>
              <w:spacing w:before="240"/>
              <w:ind w:left="52" w:right="465"/>
              <w:rPr>
                <w:kern w:val="2"/>
                <w:lang w:eastAsia="es-CO"/>
                <w14:ligatures w14:val="standardContextual"/>
              </w:rPr>
            </w:pPr>
            <w:r>
              <w:rPr>
                <w:rFonts w:ascii="Arial" w:hAnsi="Arial" w:cs="Arial"/>
                <w:b w:val="0"/>
                <w:bCs/>
                <w:sz w:val="24"/>
                <w:szCs w:val="24"/>
              </w:rPr>
              <w:lastRenderedPageBreak/>
              <w:t>De conformidad con el boletín del mes de agosto, a continuación, se desarrollan los componentes analizados por el DANE.</w:t>
            </w:r>
          </w:p>
          <w:p w14:paraId="4290EFDD" w14:textId="77777777" w:rsidR="00D41C00" w:rsidRPr="00591841" w:rsidRDefault="00D41C00" w:rsidP="00D41C00">
            <w:pPr>
              <w:pStyle w:val="Ttulo3"/>
              <w:tabs>
                <w:tab w:val="left" w:pos="580"/>
              </w:tabs>
              <w:spacing w:before="240"/>
              <w:ind w:left="52" w:right="465"/>
              <w:rPr>
                <w:rFonts w:ascii="Arial" w:hAnsi="Arial" w:cs="Arial"/>
                <w:sz w:val="24"/>
                <w:szCs w:val="24"/>
              </w:rPr>
            </w:pPr>
            <w:r w:rsidRPr="00591841">
              <w:rPr>
                <w:rFonts w:ascii="Arial" w:hAnsi="Arial" w:cs="Arial"/>
                <w:sz w:val="24"/>
                <w:szCs w:val="24"/>
              </w:rPr>
              <w:t>Variación</w:t>
            </w:r>
            <w:r w:rsidRPr="00591841">
              <w:rPr>
                <w:rFonts w:ascii="Arial" w:hAnsi="Arial" w:cs="Arial"/>
                <w:spacing w:val="-8"/>
                <w:sz w:val="24"/>
                <w:szCs w:val="24"/>
              </w:rPr>
              <w:t xml:space="preserve"> </w:t>
            </w:r>
            <w:r w:rsidRPr="00591841">
              <w:rPr>
                <w:rFonts w:ascii="Arial" w:hAnsi="Arial" w:cs="Arial"/>
                <w:sz w:val="24"/>
                <w:szCs w:val="24"/>
              </w:rPr>
              <w:t>y</w:t>
            </w:r>
            <w:r w:rsidRPr="00591841">
              <w:rPr>
                <w:rFonts w:ascii="Arial" w:hAnsi="Arial" w:cs="Arial"/>
                <w:spacing w:val="-5"/>
                <w:sz w:val="24"/>
                <w:szCs w:val="24"/>
              </w:rPr>
              <w:t xml:space="preserve"> </w:t>
            </w:r>
            <w:r w:rsidRPr="00591841">
              <w:rPr>
                <w:rFonts w:ascii="Arial" w:hAnsi="Arial" w:cs="Arial"/>
                <w:sz w:val="24"/>
                <w:szCs w:val="24"/>
              </w:rPr>
              <w:t>contribución</w:t>
            </w:r>
            <w:r w:rsidRPr="00591841">
              <w:rPr>
                <w:rFonts w:ascii="Arial" w:hAnsi="Arial" w:cs="Arial"/>
                <w:spacing w:val="-6"/>
                <w:sz w:val="24"/>
                <w:szCs w:val="24"/>
              </w:rPr>
              <w:t xml:space="preserve"> </w:t>
            </w:r>
            <w:r w:rsidRPr="00591841">
              <w:rPr>
                <w:rFonts w:ascii="Arial" w:hAnsi="Arial" w:cs="Arial"/>
                <w:sz w:val="24"/>
                <w:szCs w:val="24"/>
              </w:rPr>
              <w:t>mensual</w:t>
            </w:r>
            <w:r w:rsidRPr="00591841">
              <w:rPr>
                <w:rFonts w:ascii="Arial" w:hAnsi="Arial" w:cs="Arial"/>
                <w:spacing w:val="-6"/>
                <w:sz w:val="24"/>
                <w:szCs w:val="24"/>
              </w:rPr>
              <w:t xml:space="preserve"> </w:t>
            </w:r>
            <w:r w:rsidRPr="00591841">
              <w:rPr>
                <w:rFonts w:ascii="Arial" w:hAnsi="Arial" w:cs="Arial"/>
                <w:sz w:val="24"/>
                <w:szCs w:val="24"/>
              </w:rPr>
              <w:t>por</w:t>
            </w:r>
            <w:r w:rsidRPr="00591841">
              <w:rPr>
                <w:rFonts w:ascii="Arial" w:hAnsi="Arial" w:cs="Arial"/>
                <w:spacing w:val="-5"/>
                <w:sz w:val="24"/>
                <w:szCs w:val="24"/>
              </w:rPr>
              <w:t xml:space="preserve"> </w:t>
            </w:r>
            <w:r w:rsidRPr="00591841">
              <w:rPr>
                <w:rFonts w:ascii="Arial" w:hAnsi="Arial" w:cs="Arial"/>
                <w:sz w:val="24"/>
                <w:szCs w:val="24"/>
              </w:rPr>
              <w:t>divisiones</w:t>
            </w:r>
            <w:r w:rsidRPr="00591841">
              <w:rPr>
                <w:rFonts w:ascii="Arial" w:hAnsi="Arial" w:cs="Arial"/>
                <w:spacing w:val="-7"/>
                <w:sz w:val="24"/>
                <w:szCs w:val="24"/>
              </w:rPr>
              <w:t xml:space="preserve"> </w:t>
            </w:r>
            <w:r w:rsidRPr="00591841">
              <w:rPr>
                <w:rFonts w:ascii="Arial" w:hAnsi="Arial" w:cs="Arial"/>
                <w:sz w:val="24"/>
                <w:szCs w:val="24"/>
              </w:rPr>
              <w:t>de</w:t>
            </w:r>
            <w:r w:rsidRPr="00591841">
              <w:rPr>
                <w:rFonts w:ascii="Arial" w:hAnsi="Arial" w:cs="Arial"/>
                <w:spacing w:val="-7"/>
                <w:sz w:val="24"/>
                <w:szCs w:val="24"/>
              </w:rPr>
              <w:t xml:space="preserve"> </w:t>
            </w:r>
            <w:r w:rsidRPr="00591841">
              <w:rPr>
                <w:rFonts w:ascii="Arial" w:hAnsi="Arial" w:cs="Arial"/>
                <w:spacing w:val="-2"/>
                <w:sz w:val="24"/>
                <w:szCs w:val="24"/>
              </w:rPr>
              <w:t>gasto</w:t>
            </w:r>
          </w:p>
          <w:p w14:paraId="4D4ECEF2" w14:textId="77777777" w:rsidR="00D41C00" w:rsidRDefault="00D41C00" w:rsidP="00D41C00">
            <w:pPr>
              <w:pStyle w:val="Textoindependiente"/>
              <w:spacing w:before="361"/>
              <w:ind w:left="52" w:right="409"/>
              <w:jc w:val="both"/>
              <w:rPr>
                <w:kern w:val="2"/>
                <w:lang w:eastAsia="es-CO"/>
                <w14:ligatures w14:val="standardContextual"/>
              </w:rPr>
            </w:pPr>
            <w:r>
              <w:rPr>
                <w:sz w:val="24"/>
                <w:szCs w:val="24"/>
              </w:rPr>
              <w:t>En el mes de agosto de 2026, el IPC registró una variación de 0,39% en comparación con julio de 2026. Siete divisiones se ubicaron por encima del promedio nacional (0,39%): Recreación y cultura (0,89%), Información y comunicación (0,81%), Alimentos y bebidas no alcohólicas (0,71%), Bienes y servicios diversos (0,52%), Bebidas alcohólicas y tabaco (0,41%), Muebles, artículos para el hogar y para la conservación ordinaria del hogar (0,40%) y, por último, Salud (0,40%). Por debajo se ubicaron: Alojamiento, agua, electricidad, gas y otros combustibles (0,38%), Restaurantes y hoteles (0,33%), Educación (0,02%), Transporte (0,01%) y, por último, Prendas de vestir y calzado (-0,14%).</w:t>
            </w:r>
          </w:p>
          <w:p w14:paraId="6365F5B3" w14:textId="77777777" w:rsidR="00D41C00" w:rsidRDefault="00D41C00" w:rsidP="00D41C00">
            <w:pPr>
              <w:pStyle w:val="Textoindependiente"/>
              <w:spacing w:before="361"/>
              <w:ind w:left="52" w:right="409"/>
              <w:jc w:val="both"/>
              <w:rPr>
                <w:kern w:val="2"/>
                <w:lang w:eastAsia="es-CO"/>
                <w14:ligatures w14:val="standardContextual"/>
              </w:rPr>
            </w:pPr>
            <w:r>
              <w:rPr>
                <w:sz w:val="24"/>
                <w:szCs w:val="24"/>
              </w:rPr>
              <w:t>Los mayores aportes a la variación mensual del IPC (0,39%) se ubicaron en las divisiones de Alimentos y bebidas no alcohólicas, Alojamiento, agua, electricidad, gas y otros combustibles, Restaurantes y hoteles y Recreación y cultura, las cuales aportaron 0,32 puntos porcentuales a la variación total.</w:t>
            </w:r>
          </w:p>
          <w:p w14:paraId="598FC16C" w14:textId="77777777" w:rsidR="00D41C00" w:rsidRPr="00591841" w:rsidRDefault="00D41C00" w:rsidP="00D41C00">
            <w:pPr>
              <w:ind w:right="39"/>
              <w:jc w:val="both"/>
              <w:rPr>
                <w:sz w:val="24"/>
                <w:szCs w:val="24"/>
                <w:lang w:val="es"/>
              </w:rPr>
            </w:pPr>
          </w:p>
          <w:p w14:paraId="7AFC2D90" w14:textId="77777777" w:rsidR="00D41C00" w:rsidRPr="00591841" w:rsidRDefault="00D41C00" w:rsidP="00D41C00">
            <w:pPr>
              <w:pStyle w:val="Textoindependiente"/>
              <w:spacing w:before="28"/>
              <w:rPr>
                <w:sz w:val="24"/>
                <w:szCs w:val="24"/>
              </w:rPr>
            </w:pPr>
          </w:p>
          <w:p w14:paraId="376CEBA4" w14:textId="77777777" w:rsidR="00D41C00" w:rsidRPr="00591841" w:rsidRDefault="00D41C00" w:rsidP="00D41C00">
            <w:pPr>
              <w:pStyle w:val="Ttulo3"/>
              <w:tabs>
                <w:tab w:val="left" w:pos="1027"/>
              </w:tabs>
              <w:spacing w:before="0"/>
              <w:rPr>
                <w:rFonts w:ascii="Arial" w:hAnsi="Arial" w:cs="Arial"/>
                <w:sz w:val="24"/>
                <w:szCs w:val="24"/>
              </w:rPr>
            </w:pPr>
            <w:r w:rsidRPr="00591841">
              <w:rPr>
                <w:rFonts w:ascii="Arial" w:hAnsi="Arial" w:cs="Arial"/>
                <w:sz w:val="24"/>
                <w:szCs w:val="24"/>
              </w:rPr>
              <w:t>Variaciones</w:t>
            </w:r>
            <w:r w:rsidRPr="00591841">
              <w:rPr>
                <w:rFonts w:ascii="Arial" w:hAnsi="Arial" w:cs="Arial"/>
                <w:spacing w:val="-6"/>
                <w:sz w:val="24"/>
                <w:szCs w:val="24"/>
              </w:rPr>
              <w:t xml:space="preserve"> </w:t>
            </w:r>
            <w:r w:rsidRPr="00591841">
              <w:rPr>
                <w:rFonts w:ascii="Arial" w:hAnsi="Arial" w:cs="Arial"/>
                <w:sz w:val="24"/>
                <w:szCs w:val="24"/>
              </w:rPr>
              <w:t>y</w:t>
            </w:r>
            <w:r w:rsidRPr="00591841">
              <w:rPr>
                <w:rFonts w:ascii="Arial" w:hAnsi="Arial" w:cs="Arial"/>
                <w:spacing w:val="-5"/>
                <w:sz w:val="24"/>
                <w:szCs w:val="24"/>
              </w:rPr>
              <w:t xml:space="preserve"> </w:t>
            </w:r>
            <w:r w:rsidRPr="00591841">
              <w:rPr>
                <w:rFonts w:ascii="Arial" w:hAnsi="Arial" w:cs="Arial"/>
                <w:sz w:val="24"/>
                <w:szCs w:val="24"/>
              </w:rPr>
              <w:t>contribuciones</w:t>
            </w:r>
            <w:r w:rsidRPr="00591841">
              <w:rPr>
                <w:rFonts w:ascii="Arial" w:hAnsi="Arial" w:cs="Arial"/>
                <w:spacing w:val="-7"/>
                <w:sz w:val="24"/>
                <w:szCs w:val="24"/>
              </w:rPr>
              <w:t xml:space="preserve"> </w:t>
            </w:r>
            <w:r w:rsidRPr="00591841">
              <w:rPr>
                <w:rFonts w:ascii="Arial" w:hAnsi="Arial" w:cs="Arial"/>
                <w:sz w:val="24"/>
                <w:szCs w:val="24"/>
              </w:rPr>
              <w:t>de</w:t>
            </w:r>
            <w:r w:rsidRPr="00591841">
              <w:rPr>
                <w:rFonts w:ascii="Arial" w:hAnsi="Arial" w:cs="Arial"/>
                <w:spacing w:val="-7"/>
                <w:sz w:val="24"/>
                <w:szCs w:val="24"/>
              </w:rPr>
              <w:t xml:space="preserve"> </w:t>
            </w:r>
            <w:r w:rsidRPr="00591841">
              <w:rPr>
                <w:rFonts w:ascii="Arial" w:hAnsi="Arial" w:cs="Arial"/>
                <w:sz w:val="24"/>
                <w:szCs w:val="24"/>
              </w:rPr>
              <w:t>las</w:t>
            </w:r>
            <w:r w:rsidRPr="00591841">
              <w:rPr>
                <w:rFonts w:ascii="Arial" w:hAnsi="Arial" w:cs="Arial"/>
                <w:spacing w:val="-5"/>
                <w:sz w:val="24"/>
                <w:szCs w:val="24"/>
              </w:rPr>
              <w:t xml:space="preserve"> </w:t>
            </w:r>
            <w:r w:rsidRPr="00591841">
              <w:rPr>
                <w:rFonts w:ascii="Arial" w:hAnsi="Arial" w:cs="Arial"/>
                <w:sz w:val="24"/>
                <w:szCs w:val="24"/>
              </w:rPr>
              <w:t>subclases</w:t>
            </w:r>
            <w:r w:rsidRPr="00591841">
              <w:rPr>
                <w:rFonts w:ascii="Arial" w:hAnsi="Arial" w:cs="Arial"/>
                <w:spacing w:val="-4"/>
                <w:sz w:val="24"/>
                <w:szCs w:val="24"/>
              </w:rPr>
              <w:t xml:space="preserve"> </w:t>
            </w:r>
            <w:r w:rsidRPr="00591841">
              <w:rPr>
                <w:rFonts w:ascii="Arial" w:hAnsi="Arial" w:cs="Arial"/>
                <w:sz w:val="24"/>
                <w:szCs w:val="24"/>
              </w:rPr>
              <w:t>en</w:t>
            </w:r>
            <w:r w:rsidRPr="00591841">
              <w:rPr>
                <w:rFonts w:ascii="Arial" w:hAnsi="Arial" w:cs="Arial"/>
                <w:spacing w:val="-5"/>
                <w:sz w:val="24"/>
                <w:szCs w:val="24"/>
              </w:rPr>
              <w:t xml:space="preserve"> </w:t>
            </w:r>
            <w:r w:rsidRPr="00591841">
              <w:rPr>
                <w:rFonts w:ascii="Arial" w:hAnsi="Arial" w:cs="Arial"/>
                <w:sz w:val="24"/>
                <w:szCs w:val="24"/>
              </w:rPr>
              <w:t>el</w:t>
            </w:r>
            <w:r w:rsidRPr="00591841">
              <w:rPr>
                <w:rFonts w:ascii="Arial" w:hAnsi="Arial" w:cs="Arial"/>
                <w:spacing w:val="-5"/>
                <w:sz w:val="24"/>
                <w:szCs w:val="24"/>
              </w:rPr>
              <w:t xml:space="preserve"> mes</w:t>
            </w:r>
          </w:p>
          <w:p w14:paraId="6898D601" w14:textId="77777777" w:rsidR="00D41C00" w:rsidRDefault="00D41C00" w:rsidP="00D41C00">
            <w:pPr>
              <w:pStyle w:val="Textoindependiente"/>
              <w:spacing w:before="297"/>
              <w:ind w:left="52" w:right="409"/>
              <w:jc w:val="both"/>
              <w:rPr>
                <w:kern w:val="2"/>
                <w:lang w:eastAsia="es-CO"/>
                <w14:ligatures w14:val="standardContextual"/>
              </w:rPr>
            </w:pPr>
            <w:r>
              <w:rPr>
                <w:sz w:val="24"/>
                <w:szCs w:val="24"/>
              </w:rPr>
              <w:t>En agosto de 2026, en comparación con julio de 2026, las subclases que más aportaron al índice total presentaron las siguientes variaciones: electricidad (2,33%), frutas frescas (4,95%), arriendo imputado (0,39%), alcantarillado (7,13%), arriendo efectivo (0,38%), servicios de comunicación fija y móvil y provisión a internet (0,92%), artículos para higiene corporal (1,45%), comidas en establecimientos de servicio a la mesa y autoservicio (0,26%), papas (4,32%) y suscripción y servicio de televisión por redes y cable (3,02%). Las subclases con aportes negativos a la variación fueron: suministro de agua (-4,04%), gas (-1,29%), plátanos (-2,90%), cebolla (-2,57%) y vehículo particular nuevo o usado (-0,32%).</w:t>
            </w:r>
          </w:p>
          <w:p w14:paraId="4A56E5FD" w14:textId="77777777" w:rsidR="00D41C00" w:rsidRPr="00591841" w:rsidRDefault="00D41C00" w:rsidP="00D41C00">
            <w:pPr>
              <w:ind w:right="39"/>
              <w:jc w:val="both"/>
              <w:rPr>
                <w:sz w:val="24"/>
                <w:szCs w:val="24"/>
                <w:lang w:val="es"/>
              </w:rPr>
            </w:pPr>
          </w:p>
          <w:p w14:paraId="02C1FDE5" w14:textId="77777777" w:rsidR="00D41C00" w:rsidRPr="00591841" w:rsidRDefault="00D41C00" w:rsidP="00D41C00">
            <w:pPr>
              <w:ind w:right="39"/>
              <w:jc w:val="both"/>
              <w:rPr>
                <w:sz w:val="24"/>
                <w:szCs w:val="24"/>
                <w:lang w:val="es"/>
              </w:rPr>
            </w:pPr>
          </w:p>
          <w:p w14:paraId="6735EBA4" w14:textId="77777777" w:rsidR="00D41C00" w:rsidRPr="00591841" w:rsidRDefault="00D41C00" w:rsidP="00D41C00">
            <w:pPr>
              <w:tabs>
                <w:tab w:val="left" w:pos="760"/>
              </w:tabs>
              <w:spacing w:before="371"/>
              <w:rPr>
                <w:b/>
                <w:sz w:val="24"/>
                <w:szCs w:val="24"/>
              </w:rPr>
            </w:pPr>
            <w:r w:rsidRPr="00591841">
              <w:rPr>
                <w:b/>
                <w:sz w:val="24"/>
                <w:szCs w:val="24"/>
              </w:rPr>
              <w:t>Variación</w:t>
            </w:r>
            <w:r w:rsidRPr="00591841">
              <w:rPr>
                <w:b/>
                <w:spacing w:val="-8"/>
                <w:sz w:val="24"/>
                <w:szCs w:val="24"/>
              </w:rPr>
              <w:t xml:space="preserve"> </w:t>
            </w:r>
            <w:r w:rsidRPr="00591841">
              <w:rPr>
                <w:b/>
                <w:sz w:val="24"/>
                <w:szCs w:val="24"/>
              </w:rPr>
              <w:t>y</w:t>
            </w:r>
            <w:r w:rsidRPr="00591841">
              <w:rPr>
                <w:b/>
                <w:spacing w:val="-6"/>
                <w:sz w:val="24"/>
                <w:szCs w:val="24"/>
              </w:rPr>
              <w:t xml:space="preserve"> </w:t>
            </w:r>
            <w:r w:rsidRPr="00591841">
              <w:rPr>
                <w:b/>
                <w:sz w:val="24"/>
                <w:szCs w:val="24"/>
              </w:rPr>
              <w:t>contribución</w:t>
            </w:r>
            <w:r w:rsidRPr="00591841">
              <w:rPr>
                <w:b/>
                <w:spacing w:val="-4"/>
                <w:sz w:val="24"/>
                <w:szCs w:val="24"/>
              </w:rPr>
              <w:t xml:space="preserve"> </w:t>
            </w:r>
            <w:r w:rsidRPr="00591841">
              <w:rPr>
                <w:b/>
                <w:sz w:val="24"/>
                <w:szCs w:val="24"/>
              </w:rPr>
              <w:t>año</w:t>
            </w:r>
            <w:r w:rsidRPr="00591841">
              <w:rPr>
                <w:b/>
                <w:spacing w:val="-5"/>
                <w:sz w:val="24"/>
                <w:szCs w:val="24"/>
              </w:rPr>
              <w:t xml:space="preserve"> </w:t>
            </w:r>
            <w:r w:rsidRPr="00591841">
              <w:rPr>
                <w:b/>
                <w:sz w:val="24"/>
                <w:szCs w:val="24"/>
              </w:rPr>
              <w:t>corrido</w:t>
            </w:r>
            <w:r w:rsidRPr="00591841">
              <w:rPr>
                <w:b/>
                <w:spacing w:val="-7"/>
                <w:sz w:val="24"/>
                <w:szCs w:val="24"/>
              </w:rPr>
              <w:t xml:space="preserve"> </w:t>
            </w:r>
            <w:r w:rsidRPr="00591841">
              <w:rPr>
                <w:b/>
                <w:sz w:val="24"/>
                <w:szCs w:val="24"/>
              </w:rPr>
              <w:t>por</w:t>
            </w:r>
            <w:r w:rsidRPr="00591841">
              <w:rPr>
                <w:b/>
                <w:spacing w:val="-5"/>
                <w:sz w:val="24"/>
                <w:szCs w:val="24"/>
              </w:rPr>
              <w:t xml:space="preserve"> </w:t>
            </w:r>
            <w:r w:rsidRPr="00591841">
              <w:rPr>
                <w:b/>
                <w:sz w:val="24"/>
                <w:szCs w:val="24"/>
              </w:rPr>
              <w:t>divisiones</w:t>
            </w:r>
            <w:r w:rsidRPr="00591841">
              <w:rPr>
                <w:b/>
                <w:spacing w:val="-5"/>
                <w:sz w:val="24"/>
                <w:szCs w:val="24"/>
              </w:rPr>
              <w:t xml:space="preserve"> </w:t>
            </w:r>
            <w:r w:rsidRPr="00591841">
              <w:rPr>
                <w:b/>
                <w:sz w:val="24"/>
                <w:szCs w:val="24"/>
              </w:rPr>
              <w:t>de</w:t>
            </w:r>
            <w:r w:rsidRPr="00591841">
              <w:rPr>
                <w:b/>
                <w:spacing w:val="-7"/>
                <w:sz w:val="24"/>
                <w:szCs w:val="24"/>
              </w:rPr>
              <w:t xml:space="preserve"> </w:t>
            </w:r>
            <w:r w:rsidRPr="00591841">
              <w:rPr>
                <w:b/>
                <w:spacing w:val="-2"/>
                <w:sz w:val="24"/>
                <w:szCs w:val="24"/>
              </w:rPr>
              <w:t>gasto</w:t>
            </w:r>
          </w:p>
          <w:p w14:paraId="1A9DEE4A" w14:textId="77777777" w:rsidR="00D41C00" w:rsidRDefault="00D41C00" w:rsidP="00D41C00">
            <w:pPr>
              <w:pStyle w:val="Textoindependiente"/>
              <w:spacing w:before="360"/>
              <w:ind w:left="52" w:right="414"/>
              <w:jc w:val="both"/>
              <w:rPr>
                <w:kern w:val="2"/>
                <w:lang w:eastAsia="es-CO"/>
                <w14:ligatures w14:val="standardContextual"/>
              </w:rPr>
            </w:pPr>
            <w:r>
              <w:rPr>
                <w:sz w:val="24"/>
                <w:szCs w:val="24"/>
              </w:rPr>
              <w:t>En lo corrido del año (enero-agosto), cinco divisiones de bienes y servicios se ubicaron por encima del promedio nacional (5,35%): Alimentos y bebidas no alcohólicas (7,16%), Restaurantes y hoteles (7,10%), Muebles, artículos para el hogar y para la conservación ordinaria del hogar (6,26%), Educación (5,91%) y, por último, Salud (5,73%). El resto de las divisiones se ubicaron por debajo del promedio: Alojamiento, agua, electricidad, gas y otros combustibles (4,62%), Bebidas alcohólicas y tabaco (4,60%), Bienes y servicios diversos (4,40%), Transporte (4,25%), Información y comunicación (4,10%), Recreación y cultura (3,71%) y, por último, Prendas de vestir y calzado (2,56%).</w:t>
            </w:r>
          </w:p>
          <w:p w14:paraId="37CB5317" w14:textId="77777777" w:rsidR="00D41C00" w:rsidRPr="00591841" w:rsidRDefault="00D41C00" w:rsidP="00D41C00">
            <w:pPr>
              <w:ind w:right="39"/>
              <w:jc w:val="both"/>
              <w:rPr>
                <w:sz w:val="24"/>
                <w:szCs w:val="24"/>
                <w:lang w:val="es"/>
              </w:rPr>
            </w:pPr>
          </w:p>
          <w:p w14:paraId="0E3F7AC4" w14:textId="77777777" w:rsidR="00D41C00" w:rsidRDefault="00D41C00" w:rsidP="00D41C00">
            <w:pPr>
              <w:pStyle w:val="Textoindependiente"/>
              <w:ind w:left="52" w:right="409"/>
              <w:jc w:val="both"/>
              <w:rPr>
                <w:kern w:val="2"/>
                <w:lang w:eastAsia="es-CO"/>
                <w14:ligatures w14:val="standardContextual"/>
              </w:rPr>
            </w:pPr>
            <w:r>
              <w:rPr>
                <w:sz w:val="24"/>
                <w:szCs w:val="24"/>
              </w:rPr>
              <w:t xml:space="preserve">Los mayores aportes a la variación en lo corrido del año (enero-agosto) se ubicaron en las divisiones </w:t>
            </w:r>
            <w:r>
              <w:rPr>
                <w:sz w:val="24"/>
                <w:szCs w:val="24"/>
              </w:rPr>
              <w:lastRenderedPageBreak/>
              <w:t>de Alojamiento, agua, electricidad, gas y otros combustibles, Alimentos y bebidas no alcohólicas, Restaurantes y hoteles, Transporte y Muebles, artículos para el hogar y para la conservación ordinaria del hogar, las cuales en conjunto contribuyeron con 4,40 puntos porcentuales a la variación total.</w:t>
            </w:r>
          </w:p>
          <w:p w14:paraId="345569C6" w14:textId="77777777" w:rsidR="00D41C00" w:rsidRPr="00591841" w:rsidRDefault="00D41C00" w:rsidP="00D41C00">
            <w:pPr>
              <w:pStyle w:val="Ttulo3"/>
              <w:tabs>
                <w:tab w:val="left" w:pos="1093"/>
              </w:tabs>
              <w:spacing w:before="241"/>
              <w:ind w:left="52"/>
              <w:rPr>
                <w:rFonts w:ascii="Arial" w:hAnsi="Arial" w:cs="Arial"/>
                <w:sz w:val="24"/>
                <w:szCs w:val="24"/>
              </w:rPr>
            </w:pPr>
            <w:r w:rsidRPr="00591841">
              <w:rPr>
                <w:rFonts w:ascii="Arial" w:hAnsi="Arial" w:cs="Arial"/>
                <w:sz w:val="24"/>
                <w:szCs w:val="24"/>
              </w:rPr>
              <w:t>Variación</w:t>
            </w:r>
            <w:r w:rsidRPr="00591841">
              <w:rPr>
                <w:rFonts w:ascii="Arial" w:hAnsi="Arial" w:cs="Arial"/>
                <w:spacing w:val="-10"/>
                <w:sz w:val="24"/>
                <w:szCs w:val="24"/>
              </w:rPr>
              <w:t xml:space="preserve"> </w:t>
            </w:r>
            <w:r w:rsidRPr="00591841">
              <w:rPr>
                <w:rFonts w:ascii="Arial" w:hAnsi="Arial" w:cs="Arial"/>
                <w:sz w:val="24"/>
                <w:szCs w:val="24"/>
              </w:rPr>
              <w:t>y</w:t>
            </w:r>
            <w:r w:rsidRPr="00591841">
              <w:rPr>
                <w:rFonts w:ascii="Arial" w:hAnsi="Arial" w:cs="Arial"/>
                <w:spacing w:val="-4"/>
                <w:sz w:val="24"/>
                <w:szCs w:val="24"/>
              </w:rPr>
              <w:t xml:space="preserve"> </w:t>
            </w:r>
            <w:r w:rsidRPr="00591841">
              <w:rPr>
                <w:rFonts w:ascii="Arial" w:hAnsi="Arial" w:cs="Arial"/>
                <w:sz w:val="24"/>
                <w:szCs w:val="24"/>
              </w:rPr>
              <w:t>contribución</w:t>
            </w:r>
            <w:r w:rsidRPr="00591841">
              <w:rPr>
                <w:rFonts w:ascii="Arial" w:hAnsi="Arial" w:cs="Arial"/>
                <w:spacing w:val="-4"/>
                <w:sz w:val="24"/>
                <w:szCs w:val="24"/>
              </w:rPr>
              <w:t xml:space="preserve"> </w:t>
            </w:r>
            <w:r w:rsidRPr="00591841">
              <w:rPr>
                <w:rFonts w:ascii="Arial" w:hAnsi="Arial" w:cs="Arial"/>
                <w:sz w:val="24"/>
                <w:szCs w:val="24"/>
              </w:rPr>
              <w:t>de</w:t>
            </w:r>
            <w:r w:rsidRPr="00591841">
              <w:rPr>
                <w:rFonts w:ascii="Arial" w:hAnsi="Arial" w:cs="Arial"/>
                <w:spacing w:val="-7"/>
                <w:sz w:val="24"/>
                <w:szCs w:val="24"/>
              </w:rPr>
              <w:t xml:space="preserve"> </w:t>
            </w:r>
            <w:r w:rsidRPr="00591841">
              <w:rPr>
                <w:rFonts w:ascii="Arial" w:hAnsi="Arial" w:cs="Arial"/>
                <w:sz w:val="24"/>
                <w:szCs w:val="24"/>
              </w:rPr>
              <w:t>las</w:t>
            </w:r>
            <w:r w:rsidRPr="00591841">
              <w:rPr>
                <w:rFonts w:ascii="Arial" w:hAnsi="Arial" w:cs="Arial"/>
                <w:spacing w:val="-4"/>
                <w:sz w:val="24"/>
                <w:szCs w:val="24"/>
              </w:rPr>
              <w:t xml:space="preserve"> </w:t>
            </w:r>
            <w:r w:rsidRPr="00591841">
              <w:rPr>
                <w:rFonts w:ascii="Arial" w:hAnsi="Arial" w:cs="Arial"/>
                <w:sz w:val="24"/>
                <w:szCs w:val="24"/>
              </w:rPr>
              <w:t>subclases</w:t>
            </w:r>
            <w:r w:rsidRPr="00591841">
              <w:rPr>
                <w:rFonts w:ascii="Arial" w:hAnsi="Arial" w:cs="Arial"/>
                <w:spacing w:val="-3"/>
                <w:sz w:val="24"/>
                <w:szCs w:val="24"/>
              </w:rPr>
              <w:t xml:space="preserve"> </w:t>
            </w:r>
            <w:r w:rsidRPr="00591841">
              <w:rPr>
                <w:rFonts w:ascii="Arial" w:hAnsi="Arial" w:cs="Arial"/>
                <w:sz w:val="24"/>
                <w:szCs w:val="24"/>
              </w:rPr>
              <w:t>en</w:t>
            </w:r>
            <w:r w:rsidRPr="00591841">
              <w:rPr>
                <w:rFonts w:ascii="Arial" w:hAnsi="Arial" w:cs="Arial"/>
                <w:spacing w:val="-5"/>
                <w:sz w:val="24"/>
                <w:szCs w:val="24"/>
              </w:rPr>
              <w:t xml:space="preserve"> </w:t>
            </w:r>
            <w:r w:rsidRPr="00591841">
              <w:rPr>
                <w:rFonts w:ascii="Arial" w:hAnsi="Arial" w:cs="Arial"/>
                <w:sz w:val="24"/>
                <w:szCs w:val="24"/>
              </w:rPr>
              <w:t>el</w:t>
            </w:r>
            <w:r w:rsidRPr="00591841">
              <w:rPr>
                <w:rFonts w:ascii="Arial" w:hAnsi="Arial" w:cs="Arial"/>
                <w:spacing w:val="-2"/>
                <w:sz w:val="24"/>
                <w:szCs w:val="24"/>
              </w:rPr>
              <w:t xml:space="preserve"> </w:t>
            </w:r>
            <w:r w:rsidRPr="00591841">
              <w:rPr>
                <w:rFonts w:ascii="Arial" w:hAnsi="Arial" w:cs="Arial"/>
                <w:sz w:val="24"/>
                <w:szCs w:val="24"/>
              </w:rPr>
              <w:t>año</w:t>
            </w:r>
            <w:r w:rsidRPr="00591841">
              <w:rPr>
                <w:rFonts w:ascii="Arial" w:hAnsi="Arial" w:cs="Arial"/>
                <w:spacing w:val="-3"/>
                <w:sz w:val="24"/>
                <w:szCs w:val="24"/>
              </w:rPr>
              <w:t xml:space="preserve"> </w:t>
            </w:r>
            <w:r w:rsidRPr="00591841">
              <w:rPr>
                <w:rFonts w:ascii="Arial" w:hAnsi="Arial" w:cs="Arial"/>
                <w:spacing w:val="-2"/>
                <w:sz w:val="24"/>
                <w:szCs w:val="24"/>
              </w:rPr>
              <w:t>corrido</w:t>
            </w:r>
          </w:p>
          <w:p w14:paraId="4BC7B017" w14:textId="77777777" w:rsidR="00D41C00" w:rsidRDefault="00D41C00" w:rsidP="00D41C00">
            <w:pPr>
              <w:pStyle w:val="Textoindependiente"/>
              <w:spacing w:before="294"/>
              <w:ind w:left="52" w:right="410"/>
              <w:jc w:val="both"/>
              <w:rPr>
                <w:kern w:val="2"/>
                <w:lang w:eastAsia="es-CO"/>
                <w14:ligatures w14:val="standardContextual"/>
              </w:rPr>
            </w:pPr>
            <w:r>
              <w:rPr>
                <w:sz w:val="24"/>
                <w:szCs w:val="24"/>
              </w:rPr>
              <w:t>En agosto de 2026, en comparación con diciembre de 2025, las subclases que más aportaron al acumulado del año presentaron las siguientes variaciones: comidas en establecimientos de servicio a la mesa y autoservicio (7,35%), transporte urbano (10,41%), arriendo imputado (3,64%), frutas frescas (28,06%), arriendo efectivo (3,73%), carne de res y derivados (10,43%), electricidad (7,35%), servicios relacionados con la copropiedad (16,87%), papas (56,31%) y comidas preparadas fuera del hogar para consumo inmediato (6,65%). Con contribución negativa a la variación se ubicaron: plátanos (-14,46%), vehículo particular nuevo o usado (-2,40%), suministro de agua (-1,32%), dulces, confites, caramelos, bombones y chocolatinas (-18,14%) y carne de cerdo y derivados (-4,61%).</w:t>
            </w:r>
          </w:p>
          <w:p w14:paraId="46BB300E" w14:textId="77777777" w:rsidR="00D41C00" w:rsidRPr="00591841" w:rsidRDefault="00D41C00" w:rsidP="00D41C00">
            <w:pPr>
              <w:ind w:right="39"/>
              <w:jc w:val="both"/>
              <w:rPr>
                <w:sz w:val="24"/>
                <w:szCs w:val="24"/>
                <w:lang w:val="es"/>
              </w:rPr>
            </w:pPr>
          </w:p>
          <w:p w14:paraId="162F70CA" w14:textId="77777777" w:rsidR="00D41C00" w:rsidRPr="00591841" w:rsidRDefault="00D41C00" w:rsidP="00D41C00">
            <w:pPr>
              <w:tabs>
                <w:tab w:val="left" w:pos="759"/>
              </w:tabs>
              <w:spacing w:before="371"/>
              <w:rPr>
                <w:b/>
                <w:sz w:val="24"/>
                <w:szCs w:val="24"/>
              </w:rPr>
            </w:pPr>
            <w:r w:rsidRPr="00591841">
              <w:rPr>
                <w:b/>
                <w:sz w:val="24"/>
                <w:szCs w:val="24"/>
              </w:rPr>
              <w:t>Variación</w:t>
            </w:r>
            <w:r w:rsidRPr="00591841">
              <w:rPr>
                <w:b/>
                <w:spacing w:val="-8"/>
                <w:sz w:val="24"/>
                <w:szCs w:val="24"/>
              </w:rPr>
              <w:t xml:space="preserve"> </w:t>
            </w:r>
            <w:r w:rsidRPr="00591841">
              <w:rPr>
                <w:b/>
                <w:sz w:val="24"/>
                <w:szCs w:val="24"/>
              </w:rPr>
              <w:t>y</w:t>
            </w:r>
            <w:r w:rsidRPr="00591841">
              <w:rPr>
                <w:b/>
                <w:spacing w:val="-5"/>
                <w:sz w:val="24"/>
                <w:szCs w:val="24"/>
              </w:rPr>
              <w:t xml:space="preserve"> </w:t>
            </w:r>
            <w:r w:rsidRPr="00591841">
              <w:rPr>
                <w:b/>
                <w:sz w:val="24"/>
                <w:szCs w:val="24"/>
              </w:rPr>
              <w:t>contribución</w:t>
            </w:r>
            <w:r w:rsidRPr="00591841">
              <w:rPr>
                <w:b/>
                <w:spacing w:val="-6"/>
                <w:sz w:val="24"/>
                <w:szCs w:val="24"/>
              </w:rPr>
              <w:t xml:space="preserve"> </w:t>
            </w:r>
            <w:r w:rsidRPr="00591841">
              <w:rPr>
                <w:b/>
                <w:sz w:val="24"/>
                <w:szCs w:val="24"/>
              </w:rPr>
              <w:t>anual</w:t>
            </w:r>
            <w:r w:rsidRPr="00591841">
              <w:rPr>
                <w:b/>
                <w:spacing w:val="-9"/>
                <w:sz w:val="24"/>
                <w:szCs w:val="24"/>
              </w:rPr>
              <w:t xml:space="preserve"> </w:t>
            </w:r>
            <w:r w:rsidRPr="00591841">
              <w:rPr>
                <w:b/>
                <w:sz w:val="24"/>
                <w:szCs w:val="24"/>
              </w:rPr>
              <w:t>por</w:t>
            </w:r>
            <w:r w:rsidRPr="00591841">
              <w:rPr>
                <w:b/>
                <w:spacing w:val="-5"/>
                <w:sz w:val="24"/>
                <w:szCs w:val="24"/>
              </w:rPr>
              <w:t xml:space="preserve"> </w:t>
            </w:r>
            <w:r w:rsidRPr="00591841">
              <w:rPr>
                <w:b/>
                <w:sz w:val="24"/>
                <w:szCs w:val="24"/>
              </w:rPr>
              <w:t>divisiones</w:t>
            </w:r>
            <w:r w:rsidRPr="00591841">
              <w:rPr>
                <w:b/>
                <w:spacing w:val="-4"/>
                <w:sz w:val="24"/>
                <w:szCs w:val="24"/>
              </w:rPr>
              <w:t xml:space="preserve"> </w:t>
            </w:r>
            <w:r w:rsidRPr="00591841">
              <w:rPr>
                <w:b/>
                <w:sz w:val="24"/>
                <w:szCs w:val="24"/>
              </w:rPr>
              <w:t>de</w:t>
            </w:r>
            <w:r w:rsidRPr="00591841">
              <w:rPr>
                <w:b/>
                <w:spacing w:val="-7"/>
                <w:sz w:val="24"/>
                <w:szCs w:val="24"/>
              </w:rPr>
              <w:t xml:space="preserve"> </w:t>
            </w:r>
            <w:r w:rsidRPr="00591841">
              <w:rPr>
                <w:b/>
                <w:spacing w:val="-2"/>
                <w:sz w:val="24"/>
                <w:szCs w:val="24"/>
              </w:rPr>
              <w:t>gasto</w:t>
            </w:r>
          </w:p>
          <w:p w14:paraId="3506B7D8" w14:textId="77777777" w:rsidR="00D41C00" w:rsidRDefault="00D41C00" w:rsidP="00D41C00">
            <w:pPr>
              <w:pStyle w:val="Textoindependiente"/>
              <w:spacing w:before="360"/>
              <w:ind w:left="52" w:right="408"/>
              <w:jc w:val="both"/>
              <w:rPr>
                <w:kern w:val="2"/>
                <w:lang w:eastAsia="es-CO"/>
                <w14:ligatures w14:val="standardContextual"/>
              </w:rPr>
            </w:pPr>
            <w:r>
              <w:rPr>
                <w:sz w:val="24"/>
                <w:szCs w:val="24"/>
              </w:rPr>
              <w:t>En agosto de 2026, el IPC registró una variación de 6,24% en comparación con agosto de 2025. En el último año, las divisiones Restaurantes y hoteles (9,36%), Salud (8,30%), Educación (7,45%), Bebidas alcohólicas y tabaco (6,94%) y, por último, Muebles, artículos para el hogar y para la conservación ordinaria del hogar (6,67%) se ubicaron por encima del promedio nacional (6,24%). Entre tanto, las divisiones Alimentos y bebidas no alcohólicas (6,10%), Bienes y servicios diversos (6,05%), Información y comunicación (5,97%), Alojamiento, agua, electricidad, gas y otros combustibles (5,74%), Transporte (5,25%), Recreación y cultura (4,98%) y, por último, Prendas de vestir y calzado (3,26%) se ubicaron por debajo del promedio nacional.</w:t>
            </w:r>
          </w:p>
          <w:p w14:paraId="5DC7B7BA" w14:textId="77777777" w:rsidR="00D41C00" w:rsidRPr="00591841" w:rsidRDefault="00D41C00" w:rsidP="00D41C00">
            <w:pPr>
              <w:ind w:right="39"/>
              <w:jc w:val="both"/>
              <w:rPr>
                <w:sz w:val="24"/>
                <w:szCs w:val="24"/>
                <w:lang w:val="es"/>
              </w:rPr>
            </w:pPr>
          </w:p>
          <w:p w14:paraId="51E047BD" w14:textId="77777777" w:rsidR="00D41C00" w:rsidRDefault="00D41C00" w:rsidP="00D41C00">
            <w:pPr>
              <w:pStyle w:val="Textoindependiente"/>
              <w:spacing w:line="256" w:lineRule="auto"/>
              <w:ind w:left="52" w:right="413"/>
              <w:jc w:val="both"/>
              <w:rPr>
                <w:kern w:val="2"/>
                <w:lang w:eastAsia="es-CO"/>
                <w14:ligatures w14:val="standardContextual"/>
              </w:rPr>
            </w:pPr>
            <w:r>
              <w:rPr>
                <w:sz w:val="24"/>
                <w:szCs w:val="24"/>
              </w:rPr>
              <w:t>Los mayores aportes a la variación anual se registraron en las divisiones de Alojamiento, agua, electricidad, gas y otros combustibles, Alimentos y bebidas no alcohólicas, Restaurantes y hoteles, Transporte y Bienes y servicios diversos, las cuales en conjunto contribuyeron con 5,01 puntos porcentuales al acumulado anual de dicha variación.</w:t>
            </w:r>
          </w:p>
          <w:p w14:paraId="242D1074" w14:textId="77777777" w:rsidR="00D41C00" w:rsidRPr="00591841" w:rsidRDefault="00D41C00" w:rsidP="00D41C00">
            <w:pPr>
              <w:pStyle w:val="Ttulo3"/>
              <w:tabs>
                <w:tab w:val="left" w:pos="1092"/>
              </w:tabs>
              <w:spacing w:before="238"/>
              <w:ind w:left="52"/>
              <w:rPr>
                <w:rFonts w:ascii="Arial" w:hAnsi="Arial" w:cs="Arial"/>
                <w:sz w:val="24"/>
                <w:szCs w:val="24"/>
              </w:rPr>
            </w:pPr>
            <w:r w:rsidRPr="00591841">
              <w:rPr>
                <w:rFonts w:ascii="Arial" w:hAnsi="Arial" w:cs="Arial"/>
                <w:sz w:val="24"/>
                <w:szCs w:val="24"/>
              </w:rPr>
              <w:t>Variaciones</w:t>
            </w:r>
            <w:r w:rsidRPr="00591841">
              <w:rPr>
                <w:rFonts w:ascii="Arial" w:hAnsi="Arial" w:cs="Arial"/>
                <w:spacing w:val="-5"/>
                <w:sz w:val="24"/>
                <w:szCs w:val="24"/>
              </w:rPr>
              <w:t xml:space="preserve"> </w:t>
            </w:r>
            <w:r w:rsidRPr="00591841">
              <w:rPr>
                <w:rFonts w:ascii="Arial" w:hAnsi="Arial" w:cs="Arial"/>
                <w:sz w:val="24"/>
                <w:szCs w:val="24"/>
              </w:rPr>
              <w:t>y</w:t>
            </w:r>
            <w:r w:rsidRPr="00591841">
              <w:rPr>
                <w:rFonts w:ascii="Arial" w:hAnsi="Arial" w:cs="Arial"/>
                <w:spacing w:val="-7"/>
                <w:sz w:val="24"/>
                <w:szCs w:val="24"/>
              </w:rPr>
              <w:t xml:space="preserve"> </w:t>
            </w:r>
            <w:r w:rsidRPr="00591841">
              <w:rPr>
                <w:rFonts w:ascii="Arial" w:hAnsi="Arial" w:cs="Arial"/>
                <w:sz w:val="24"/>
                <w:szCs w:val="24"/>
              </w:rPr>
              <w:t>contribuciones</w:t>
            </w:r>
            <w:r w:rsidRPr="00591841">
              <w:rPr>
                <w:rFonts w:ascii="Arial" w:hAnsi="Arial" w:cs="Arial"/>
                <w:spacing w:val="-6"/>
                <w:sz w:val="24"/>
                <w:szCs w:val="24"/>
              </w:rPr>
              <w:t xml:space="preserve"> </w:t>
            </w:r>
            <w:r w:rsidRPr="00591841">
              <w:rPr>
                <w:rFonts w:ascii="Arial" w:hAnsi="Arial" w:cs="Arial"/>
                <w:sz w:val="24"/>
                <w:szCs w:val="24"/>
              </w:rPr>
              <w:t>de</w:t>
            </w:r>
            <w:r w:rsidRPr="00591841">
              <w:rPr>
                <w:rFonts w:ascii="Arial" w:hAnsi="Arial" w:cs="Arial"/>
                <w:spacing w:val="-7"/>
                <w:sz w:val="24"/>
                <w:szCs w:val="24"/>
              </w:rPr>
              <w:t xml:space="preserve"> </w:t>
            </w:r>
            <w:r w:rsidRPr="00591841">
              <w:rPr>
                <w:rFonts w:ascii="Arial" w:hAnsi="Arial" w:cs="Arial"/>
                <w:sz w:val="24"/>
                <w:szCs w:val="24"/>
              </w:rPr>
              <w:t>las</w:t>
            </w:r>
            <w:r w:rsidRPr="00591841">
              <w:rPr>
                <w:rFonts w:ascii="Arial" w:hAnsi="Arial" w:cs="Arial"/>
                <w:spacing w:val="-5"/>
                <w:sz w:val="24"/>
                <w:szCs w:val="24"/>
              </w:rPr>
              <w:t xml:space="preserve"> </w:t>
            </w:r>
            <w:r w:rsidRPr="00591841">
              <w:rPr>
                <w:rFonts w:ascii="Arial" w:hAnsi="Arial" w:cs="Arial"/>
                <w:sz w:val="24"/>
                <w:szCs w:val="24"/>
              </w:rPr>
              <w:t>subclases</w:t>
            </w:r>
            <w:r w:rsidRPr="00591841">
              <w:rPr>
                <w:rFonts w:ascii="Arial" w:hAnsi="Arial" w:cs="Arial"/>
                <w:spacing w:val="-4"/>
                <w:sz w:val="24"/>
                <w:szCs w:val="24"/>
              </w:rPr>
              <w:t xml:space="preserve"> </w:t>
            </w:r>
            <w:r w:rsidRPr="00591841">
              <w:rPr>
                <w:rFonts w:ascii="Arial" w:hAnsi="Arial" w:cs="Arial"/>
                <w:sz w:val="24"/>
                <w:szCs w:val="24"/>
              </w:rPr>
              <w:t>en</w:t>
            </w:r>
            <w:r w:rsidRPr="00591841">
              <w:rPr>
                <w:rFonts w:ascii="Arial" w:hAnsi="Arial" w:cs="Arial"/>
                <w:spacing w:val="-6"/>
                <w:sz w:val="24"/>
                <w:szCs w:val="24"/>
              </w:rPr>
              <w:t xml:space="preserve"> </w:t>
            </w:r>
            <w:r w:rsidRPr="00591841">
              <w:rPr>
                <w:rFonts w:ascii="Arial" w:hAnsi="Arial" w:cs="Arial"/>
                <w:sz w:val="24"/>
                <w:szCs w:val="24"/>
              </w:rPr>
              <w:t>el</w:t>
            </w:r>
            <w:r w:rsidRPr="00591841">
              <w:rPr>
                <w:rFonts w:ascii="Arial" w:hAnsi="Arial" w:cs="Arial"/>
                <w:spacing w:val="-5"/>
                <w:sz w:val="24"/>
                <w:szCs w:val="24"/>
              </w:rPr>
              <w:t xml:space="preserve"> año</w:t>
            </w:r>
          </w:p>
          <w:p w14:paraId="6FDCF01B" w14:textId="77777777" w:rsidR="00D41C00" w:rsidRDefault="00D41C00" w:rsidP="00D41C00">
            <w:pPr>
              <w:pStyle w:val="Textoindependiente"/>
              <w:spacing w:before="297" w:line="256" w:lineRule="auto"/>
              <w:ind w:left="52" w:right="410"/>
              <w:jc w:val="both"/>
              <w:rPr>
                <w:kern w:val="2"/>
                <w:lang w:eastAsia="es-CO"/>
                <w14:ligatures w14:val="standardContextual"/>
              </w:rPr>
            </w:pPr>
            <w:r>
              <w:rPr>
                <w:sz w:val="24"/>
                <w:szCs w:val="24"/>
              </w:rPr>
              <w:t>En agosto de 2026, en comparación con agosto de 2025, las subclases que más aportaron al índice total presentaron las siguientes variaciones anuales: comidas en establecimientos de servicio a la mesa y autoservicio (9,43%), arriendo imputado (4,93%), transporte urbano (10,66%), arriendo efectivo (5,01%), carne de res y derivados (14,09%), electricidad (7,59%), frutas frescas (18,31%), comidas preparadas fuera del hogar para consumo inmediato (9,26%), servicios relacionados con la copropiedad (17,10%) y papas (63,45%). Las mayores contribuciones negativas se presentaron en: vehículo particular nuevo o usado (-1,79%), arroz (-3,62%), tomate (-11,77%), carne de cerdo y derivados (-6,04%) y legumbres secas (-9,57%).</w:t>
            </w:r>
          </w:p>
          <w:p w14:paraId="09F41DF8" w14:textId="77777777" w:rsidR="00D41C00" w:rsidRPr="00591841" w:rsidRDefault="00D41C00" w:rsidP="00D41C00">
            <w:pPr>
              <w:ind w:right="39"/>
              <w:jc w:val="both"/>
              <w:rPr>
                <w:sz w:val="24"/>
                <w:szCs w:val="24"/>
                <w:lang w:val="es"/>
              </w:rPr>
            </w:pPr>
          </w:p>
          <w:p w14:paraId="53F15166" w14:textId="77777777" w:rsidR="000C1977" w:rsidRDefault="000C1977">
            <w:pPr>
              <w:ind w:right="39"/>
              <w:jc w:val="both"/>
              <w:rPr>
                <w:kern w:val="2"/>
                <w:lang w:eastAsia="es-CO"/>
                <w14:ligatures w14:val="standardContextual"/>
              </w:rPr>
            </w:pPr>
            <w:r>
              <w:rPr>
                <w:sz w:val="24"/>
                <w:szCs w:val="24"/>
              </w:rPr>
              <w:lastRenderedPageBreak/>
              <w:t xml:space="preserve">De acuerdo con el boletín técnico del DANE correspondiente a agosto de 2026, el IPC nacional registró una variación mensual de 0,39 %, una variación año corrido de 5,35 % y una variación anual de 6,24 %. Para el presente proceso de adquisición de equipos para los laboratorios de la Regional Bogotá y Oriente se analizan únicamente las variables que pueden incidir en los costos de comercialización, distribución y entrega de los bienes: </w:t>
            </w:r>
            <w:r>
              <w:rPr>
                <w:b/>
                <w:bCs/>
                <w:sz w:val="24"/>
                <w:szCs w:val="24"/>
              </w:rPr>
              <w:t>Transporte</w:t>
            </w:r>
            <w:r>
              <w:rPr>
                <w:sz w:val="24"/>
                <w:szCs w:val="24"/>
              </w:rPr>
              <w:t xml:space="preserve">, </w:t>
            </w:r>
            <w:r>
              <w:rPr>
                <w:b/>
                <w:bCs/>
                <w:sz w:val="24"/>
                <w:szCs w:val="24"/>
              </w:rPr>
              <w:t>Bienes y servicios diversos</w:t>
            </w:r>
            <w:r>
              <w:rPr>
                <w:sz w:val="24"/>
                <w:szCs w:val="24"/>
              </w:rPr>
              <w:t xml:space="preserve"> y </w:t>
            </w:r>
            <w:r>
              <w:rPr>
                <w:b/>
                <w:bCs/>
                <w:sz w:val="24"/>
                <w:szCs w:val="24"/>
              </w:rPr>
              <w:t>Combustible</w:t>
            </w:r>
            <w:r>
              <w:rPr>
                <w:sz w:val="24"/>
                <w:szCs w:val="24"/>
              </w:rPr>
              <w:t>. Para las dos primeras se toman las variaciones y contribuciones por divisiones de gasto reportadas por el DANE; respecto del combustible, el boletín no presenta una división o subclase independiente con resultados específicos para esta variable, por lo cual no se asignan valores que no hayan sido expresamente publicados.</w:t>
            </w:r>
          </w:p>
          <w:p w14:paraId="0FDCC3D1" w14:textId="77777777" w:rsidR="00D41C00" w:rsidRPr="00591841" w:rsidRDefault="00D41C00" w:rsidP="00D41C00">
            <w:pPr>
              <w:ind w:right="39"/>
              <w:jc w:val="both"/>
              <w:rPr>
                <w:sz w:val="24"/>
                <w:szCs w:val="24"/>
                <w:lang w:val="es-CO"/>
              </w:rPr>
            </w:pPr>
          </w:p>
          <w:p w14:paraId="2350F248" w14:textId="77777777" w:rsidR="00D41C00" w:rsidRPr="00591841" w:rsidRDefault="00D41C00" w:rsidP="00D41C00">
            <w:pPr>
              <w:ind w:right="39"/>
              <w:jc w:val="both"/>
              <w:rPr>
                <w:sz w:val="24"/>
                <w:szCs w:val="24"/>
                <w:lang w:val="es-CO"/>
              </w:rPr>
            </w:pPr>
          </w:p>
          <w:tbl>
            <w:tblPr>
              <w:tblStyle w:val="Tablanormal1"/>
              <w:tblW w:w="0" w:type="auto"/>
              <w:tblBorders>
                <w:top w:val="single" w:sz="4" w:space="0" w:color="BFBFBF"/>
                <w:left w:val="single" w:sz="4" w:space="0" w:color="BFBFBF"/>
                <w:bottom w:val="single" w:sz="4" w:space="0" w:color="BFBFBF"/>
                <w:right w:val="single" w:sz="4" w:space="0" w:color="BFBFBF"/>
                <w:insideH w:val="none" w:sz="0" w:space="0" w:color="auto"/>
                <w:insideV w:val="none" w:sz="0" w:space="0" w:color="auto"/>
              </w:tblBorders>
              <w:tblCellMar>
                <w:left w:w="0" w:type="dxa"/>
                <w:right w:w="0" w:type="dxa"/>
              </w:tblCellMar>
              <w:tblLook w:val="04A0" w:firstRow="1" w:lastRow="0" w:firstColumn="1" w:lastColumn="0" w:noHBand="0" w:noVBand="1"/>
            </w:tblPr>
            <w:tblGrid>
              <w:gridCol w:w="2924"/>
              <w:gridCol w:w="1700"/>
              <w:gridCol w:w="1810"/>
              <w:gridCol w:w="1611"/>
              <w:gridCol w:w="2411"/>
            </w:tblGrid>
            <w:tr w:rsidR="000C1977" w14:paraId="0FD445FF" w14:textId="7777777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2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270B3CD" w14:textId="77777777" w:rsidR="000C1977" w:rsidRDefault="000C1977">
                  <w:pPr>
                    <w:jc w:val="center"/>
                    <w:rPr>
                      <w:kern w:val="2"/>
                      <w:lang w:eastAsia="es-CO"/>
                      <w14:ligatures w14:val="standardContextual"/>
                    </w:rPr>
                  </w:pPr>
                  <w:r>
                    <w:rPr>
                      <w:sz w:val="24"/>
                      <w:szCs w:val="24"/>
                    </w:rPr>
                    <w:t>Variable analizada</w:t>
                  </w:r>
                </w:p>
              </w:tc>
              <w:tc>
                <w:tcPr>
                  <w:tcW w:w="170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8AE7340" w14:textId="77777777" w:rsidR="000C1977" w:rsidRDefault="000C1977">
                  <w:pPr>
                    <w:jc w:val="right"/>
                    <w:cnfStyle w:val="100000000000" w:firstRow="1" w:lastRow="0" w:firstColumn="0" w:lastColumn="0" w:oddVBand="0" w:evenVBand="0" w:oddHBand="0" w:evenHBand="0" w:firstRowFirstColumn="0" w:firstRowLastColumn="0" w:lastRowFirstColumn="0" w:lastRowLastColumn="0"/>
                  </w:pPr>
                  <w:r>
                    <w:rPr>
                      <w:sz w:val="24"/>
                      <w:szCs w:val="24"/>
                    </w:rPr>
                    <w:t>Variación mensual (%)</w:t>
                  </w:r>
                </w:p>
              </w:tc>
              <w:tc>
                <w:tcPr>
                  <w:tcW w:w="181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7882570" w14:textId="77777777" w:rsidR="000C1977" w:rsidRDefault="000C1977">
                  <w:pPr>
                    <w:jc w:val="right"/>
                    <w:cnfStyle w:val="100000000000" w:firstRow="1" w:lastRow="0" w:firstColumn="0" w:lastColumn="0" w:oddVBand="0" w:evenVBand="0" w:oddHBand="0" w:evenHBand="0" w:firstRowFirstColumn="0" w:firstRowLastColumn="0" w:lastRowFirstColumn="0" w:lastRowLastColumn="0"/>
                  </w:pPr>
                  <w:r>
                    <w:rPr>
                      <w:sz w:val="24"/>
                      <w:szCs w:val="24"/>
                    </w:rPr>
                    <w:t>Variación año corrido (%)</w:t>
                  </w:r>
                </w:p>
              </w:tc>
              <w:tc>
                <w:tcPr>
                  <w:tcW w:w="16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10F33B" w14:textId="77777777" w:rsidR="000C1977" w:rsidRDefault="000C1977">
                  <w:pPr>
                    <w:jc w:val="right"/>
                    <w:cnfStyle w:val="100000000000" w:firstRow="1" w:lastRow="0" w:firstColumn="0" w:lastColumn="0" w:oddVBand="0" w:evenVBand="0" w:oddHBand="0" w:evenHBand="0" w:firstRowFirstColumn="0" w:firstRowLastColumn="0" w:lastRowFirstColumn="0" w:lastRowLastColumn="0"/>
                  </w:pPr>
                  <w:r>
                    <w:rPr>
                      <w:sz w:val="24"/>
                      <w:szCs w:val="24"/>
                    </w:rPr>
                    <w:t>Variación anual (%)</w:t>
                  </w:r>
                </w:p>
              </w:tc>
              <w:tc>
                <w:tcPr>
                  <w:tcW w:w="24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E500B74" w14:textId="77777777" w:rsidR="000C1977" w:rsidRDefault="000C1977">
                  <w:pPr>
                    <w:jc w:val="right"/>
                    <w:cnfStyle w:val="100000000000" w:firstRow="1" w:lastRow="0" w:firstColumn="0" w:lastColumn="0" w:oddVBand="0" w:evenVBand="0" w:oddHBand="0" w:evenHBand="0" w:firstRowFirstColumn="0" w:firstRowLastColumn="0" w:lastRowFirstColumn="0" w:lastRowLastColumn="0"/>
                  </w:pPr>
                  <w:r>
                    <w:rPr>
                      <w:sz w:val="24"/>
                      <w:szCs w:val="24"/>
                    </w:rPr>
                    <w:t>Contribución reportada</w:t>
                  </w:r>
                </w:p>
              </w:tc>
            </w:tr>
            <w:tr w:rsidR="000C1977" w14:paraId="0D969747" w14:textId="7777777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24"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5D8E0DFE" w14:textId="77777777" w:rsidR="000C1977" w:rsidRDefault="000C1977">
                  <w:r>
                    <w:rPr>
                      <w:color w:val="000000"/>
                      <w:sz w:val="24"/>
                      <w:szCs w:val="24"/>
                    </w:rPr>
                    <w:t>Transporte</w:t>
                  </w:r>
                </w:p>
              </w:tc>
              <w:tc>
                <w:tcPr>
                  <w:tcW w:w="1700"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2DBBB89E"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0,01</w:t>
                  </w:r>
                </w:p>
              </w:tc>
              <w:tc>
                <w:tcPr>
                  <w:tcW w:w="1810"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15A65C18"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4,25</w:t>
                  </w:r>
                </w:p>
              </w:tc>
              <w:tc>
                <w:tcPr>
                  <w:tcW w:w="1611"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2A27BE44"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5,25</w:t>
                  </w:r>
                </w:p>
              </w:tc>
              <w:tc>
                <w:tcPr>
                  <w:tcW w:w="2411"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51BAFD5C"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0,00 p.p. mensual / 0,57 p.p. año corrido / 0,70 p.p. anual</w:t>
                  </w:r>
                </w:p>
              </w:tc>
            </w:tr>
            <w:tr w:rsidR="000C1977" w14:paraId="2F7CEB63" w14:textId="77777777">
              <w:trPr>
                <w:trHeight w:val="567"/>
              </w:trPr>
              <w:tc>
                <w:tcPr>
                  <w:cnfStyle w:val="001000000000" w:firstRow="0" w:lastRow="0" w:firstColumn="1" w:lastColumn="0" w:oddVBand="0" w:evenVBand="0" w:oddHBand="0" w:evenHBand="0" w:firstRowFirstColumn="0" w:firstRowLastColumn="0" w:lastRowFirstColumn="0" w:lastRowLastColumn="0"/>
                  <w:tcW w:w="292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5364500" w14:textId="77777777" w:rsidR="000C1977" w:rsidRDefault="000C1977">
                  <w:r>
                    <w:rPr>
                      <w:sz w:val="24"/>
                      <w:szCs w:val="24"/>
                    </w:rPr>
                    <w:t>Bienes y servicios diversos</w:t>
                  </w:r>
                </w:p>
              </w:tc>
              <w:tc>
                <w:tcPr>
                  <w:tcW w:w="170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E01F267" w14:textId="77777777" w:rsidR="000C1977" w:rsidRDefault="000C1977">
                  <w:pPr>
                    <w:jc w:val="right"/>
                    <w:cnfStyle w:val="000000000000" w:firstRow="0" w:lastRow="0" w:firstColumn="0" w:lastColumn="0" w:oddVBand="0" w:evenVBand="0" w:oddHBand="0" w:evenHBand="0" w:firstRowFirstColumn="0" w:firstRowLastColumn="0" w:lastRowFirstColumn="0" w:lastRowLastColumn="0"/>
                  </w:pPr>
                  <w:r>
                    <w:rPr>
                      <w:sz w:val="24"/>
                      <w:szCs w:val="24"/>
                    </w:rPr>
                    <w:t>0,52</w:t>
                  </w:r>
                </w:p>
              </w:tc>
              <w:tc>
                <w:tcPr>
                  <w:tcW w:w="181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BBD5EB7" w14:textId="77777777" w:rsidR="000C1977" w:rsidRDefault="000C1977">
                  <w:pPr>
                    <w:jc w:val="right"/>
                    <w:cnfStyle w:val="000000000000" w:firstRow="0" w:lastRow="0" w:firstColumn="0" w:lastColumn="0" w:oddVBand="0" w:evenVBand="0" w:oddHBand="0" w:evenHBand="0" w:firstRowFirstColumn="0" w:firstRowLastColumn="0" w:lastRowFirstColumn="0" w:lastRowLastColumn="0"/>
                  </w:pPr>
                  <w:r>
                    <w:rPr>
                      <w:sz w:val="24"/>
                      <w:szCs w:val="24"/>
                    </w:rPr>
                    <w:t>4,40</w:t>
                  </w:r>
                </w:p>
              </w:tc>
              <w:tc>
                <w:tcPr>
                  <w:tcW w:w="16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AE771B8" w14:textId="77777777" w:rsidR="000C1977" w:rsidRDefault="000C1977">
                  <w:pPr>
                    <w:jc w:val="right"/>
                    <w:cnfStyle w:val="000000000000" w:firstRow="0" w:lastRow="0" w:firstColumn="0" w:lastColumn="0" w:oddVBand="0" w:evenVBand="0" w:oddHBand="0" w:evenHBand="0" w:firstRowFirstColumn="0" w:firstRowLastColumn="0" w:lastRowFirstColumn="0" w:lastRowLastColumn="0"/>
                  </w:pPr>
                  <w:r>
                    <w:rPr>
                      <w:sz w:val="24"/>
                      <w:szCs w:val="24"/>
                    </w:rPr>
                    <w:t>6,05</w:t>
                  </w:r>
                </w:p>
              </w:tc>
              <w:tc>
                <w:tcPr>
                  <w:tcW w:w="24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C024E26" w14:textId="77777777" w:rsidR="000C1977" w:rsidRDefault="000C1977">
                  <w:pPr>
                    <w:jc w:val="right"/>
                    <w:cnfStyle w:val="000000000000" w:firstRow="0" w:lastRow="0" w:firstColumn="0" w:lastColumn="0" w:oddVBand="0" w:evenVBand="0" w:oddHBand="0" w:evenHBand="0" w:firstRowFirstColumn="0" w:firstRowLastColumn="0" w:lastRowFirstColumn="0" w:lastRowLastColumn="0"/>
                  </w:pPr>
                  <w:r>
                    <w:rPr>
                      <w:sz w:val="24"/>
                      <w:szCs w:val="24"/>
                    </w:rPr>
                    <w:t>0,03 p.p. mensual / 0,23 p.p. año corrido / 0,31 p.p. anual</w:t>
                  </w:r>
                </w:p>
              </w:tc>
            </w:tr>
            <w:tr w:rsidR="000C1977" w14:paraId="4603F858" w14:textId="7777777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24"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665EF7E0" w14:textId="77777777" w:rsidR="000C1977" w:rsidRDefault="000C1977">
                  <w:r>
                    <w:rPr>
                      <w:color w:val="000000"/>
                      <w:sz w:val="24"/>
                      <w:szCs w:val="24"/>
                    </w:rPr>
                    <w:t>Combustible</w:t>
                  </w:r>
                </w:p>
              </w:tc>
              <w:tc>
                <w:tcPr>
                  <w:tcW w:w="1700"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64582E14"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No reportado de forma independiente</w:t>
                  </w:r>
                </w:p>
              </w:tc>
              <w:tc>
                <w:tcPr>
                  <w:tcW w:w="1810"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25ECB013"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No reportado de forma independiente</w:t>
                  </w:r>
                </w:p>
              </w:tc>
              <w:tc>
                <w:tcPr>
                  <w:tcW w:w="1611"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042B9795"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No reportado de forma independiente</w:t>
                  </w:r>
                </w:p>
              </w:tc>
              <w:tc>
                <w:tcPr>
                  <w:tcW w:w="2411" w:type="dxa"/>
                  <w:tcBorders>
                    <w:top w:val="outset" w:sz="6" w:space="0" w:color="auto"/>
                    <w:left w:val="outset" w:sz="6" w:space="0" w:color="auto"/>
                    <w:bottom w:val="outset" w:sz="6" w:space="0" w:color="auto"/>
                    <w:right w:val="outset" w:sz="6" w:space="0" w:color="auto"/>
                  </w:tcBorders>
                  <w:shd w:val="clear" w:color="auto" w:fill="F2F2F2"/>
                  <w:tcMar>
                    <w:top w:w="0" w:type="dxa"/>
                    <w:left w:w="108" w:type="dxa"/>
                    <w:bottom w:w="0" w:type="dxa"/>
                    <w:right w:w="108" w:type="dxa"/>
                  </w:tcMar>
                  <w:hideMark/>
                </w:tcPr>
                <w:p w14:paraId="1762D7F8" w14:textId="77777777" w:rsidR="000C1977" w:rsidRDefault="000C1977">
                  <w:pPr>
                    <w:jc w:val="right"/>
                    <w:cnfStyle w:val="000000100000" w:firstRow="0" w:lastRow="0" w:firstColumn="0" w:lastColumn="0" w:oddVBand="0" w:evenVBand="0" w:oddHBand="1" w:evenHBand="0" w:firstRowFirstColumn="0" w:firstRowLastColumn="0" w:lastRowFirstColumn="0" w:lastRowLastColumn="0"/>
                  </w:pPr>
                  <w:r>
                    <w:rPr>
                      <w:color w:val="000000"/>
                      <w:sz w:val="24"/>
                      <w:szCs w:val="24"/>
                    </w:rPr>
                    <w:t>El boletín no presenta contribución específica para combustible</w:t>
                  </w:r>
                </w:p>
              </w:tc>
            </w:tr>
          </w:tbl>
          <w:p w14:paraId="60FCC91F" w14:textId="77777777" w:rsidR="00D41C00" w:rsidRPr="00591841" w:rsidRDefault="00D41C00" w:rsidP="00D41C00">
            <w:pPr>
              <w:ind w:right="39"/>
              <w:jc w:val="both"/>
              <w:rPr>
                <w:sz w:val="24"/>
                <w:szCs w:val="24"/>
                <w:lang w:val="es-CO"/>
              </w:rPr>
            </w:pPr>
          </w:p>
          <w:p w14:paraId="5CBC96E8" w14:textId="77777777" w:rsidR="00D41C00" w:rsidRPr="00591841" w:rsidRDefault="00D41C00" w:rsidP="00D41C00">
            <w:pPr>
              <w:ind w:right="39"/>
              <w:jc w:val="both"/>
              <w:rPr>
                <w:sz w:val="24"/>
                <w:szCs w:val="24"/>
                <w:lang w:val="es-CO"/>
              </w:rPr>
            </w:pPr>
          </w:p>
          <w:p w14:paraId="0E03F7A5" w14:textId="77777777" w:rsidR="000C1977" w:rsidRDefault="000C1977">
            <w:pPr>
              <w:ind w:right="39"/>
              <w:jc w:val="both"/>
              <w:rPr>
                <w:kern w:val="2"/>
                <w:lang w:eastAsia="es-CO"/>
                <w14:ligatures w14:val="standardContextual"/>
              </w:rPr>
            </w:pPr>
            <w:r>
              <w:rPr>
                <w:sz w:val="24"/>
                <w:szCs w:val="24"/>
              </w:rPr>
              <w:t xml:space="preserve">En conclusión, la división </w:t>
            </w:r>
            <w:r>
              <w:rPr>
                <w:b/>
                <w:bCs/>
                <w:sz w:val="24"/>
                <w:szCs w:val="24"/>
              </w:rPr>
              <w:t>Transporte</w:t>
            </w:r>
            <w:r>
              <w:rPr>
                <w:sz w:val="24"/>
                <w:szCs w:val="24"/>
              </w:rPr>
              <w:t xml:space="preserve"> presentó una variación mensual de 0,01 %, una variación año corrido de 4,25 % y una variación anual de 5,25 %, con contribuciones de 0,00, 0,57 y 0,70 puntos porcentuales, respectivamente. Por su parte, </w:t>
            </w:r>
            <w:r>
              <w:rPr>
                <w:b/>
                <w:bCs/>
                <w:sz w:val="24"/>
                <w:szCs w:val="24"/>
              </w:rPr>
              <w:t>Bienes y servicios diversos</w:t>
            </w:r>
            <w:r>
              <w:rPr>
                <w:sz w:val="24"/>
                <w:szCs w:val="24"/>
              </w:rPr>
              <w:t xml:space="preserve"> registró variaciones de 0,52 % mensual, 4,40 % año corrido y 6,05 % anual, y contribuciones de 0,03, 0,23 y 0,31 puntos porcentuales. En cuanto al </w:t>
            </w:r>
            <w:r>
              <w:rPr>
                <w:b/>
                <w:bCs/>
                <w:sz w:val="24"/>
                <w:szCs w:val="24"/>
              </w:rPr>
              <w:t>combustible</w:t>
            </w:r>
            <w:r>
              <w:rPr>
                <w:sz w:val="24"/>
                <w:szCs w:val="24"/>
              </w:rPr>
              <w:t>, el boletín técnico no reporta resultados independientes que permitan establecer su variación o contribución específica; por tanto, no resulta técnicamente procedente atribuirle los datos agregados de la división «Alojamiento, agua, electricidad, gas y otros combustibles» ni incorporar cifras provenientes de fuentes distintas al documento analizado.</w:t>
            </w:r>
          </w:p>
          <w:p w14:paraId="03CF49D9" w14:textId="77777777" w:rsidR="00D41C00" w:rsidRPr="00591841" w:rsidRDefault="00D41C00" w:rsidP="00D41C00">
            <w:pPr>
              <w:ind w:right="39"/>
              <w:jc w:val="both"/>
              <w:rPr>
                <w:sz w:val="24"/>
                <w:szCs w:val="24"/>
                <w:lang w:val="es-CO"/>
              </w:rPr>
            </w:pPr>
          </w:p>
          <w:p w14:paraId="14F0E40B" w14:textId="6B18E21D" w:rsidR="000C1977" w:rsidRDefault="000C1977">
            <w:pPr>
              <w:ind w:right="39"/>
              <w:jc w:val="both"/>
              <w:rPr>
                <w:kern w:val="2"/>
                <w:lang w:eastAsia="es-CO"/>
                <w14:ligatures w14:val="standardContextual"/>
              </w:rPr>
            </w:pPr>
            <w:r>
              <w:rPr>
                <w:sz w:val="24"/>
                <w:szCs w:val="24"/>
              </w:rPr>
              <w:t xml:space="preserve">Las variables analizadas constituyen referentes macroeconómicos pertinentes para el presente proceso, dado que los costos de transporte pueden incidir en el traslado, distribución y entrega de los equipos en las regionales Bogotá y Oriente; los bienes y servicios diversos pueden recoger presiones generales sobre servicios y gastos complementarios asociados a la actividad comercial; y el combustible, aunque no cuente con una desagregación específica en el boletín, puede afectar los costos logísticos de los proveedores. En todo caso, </w:t>
            </w:r>
            <w:r w:rsidR="005A1351">
              <w:rPr>
                <w:sz w:val="24"/>
                <w:szCs w:val="24"/>
              </w:rPr>
              <w:t xml:space="preserve">es pertinente resalta que </w:t>
            </w:r>
            <w:r>
              <w:rPr>
                <w:sz w:val="24"/>
                <w:szCs w:val="24"/>
              </w:rPr>
              <w:t xml:space="preserve">el oferente deberá revisar integralmente las variables económicas, financieras, tributarias, logísticas y operativas que puedan modificar el precio de su oferta, asegurar su estabilidad económica y financiera, asumir los riesgos previsibles propios de su actividad empresarial y </w:t>
            </w:r>
            <w:r>
              <w:rPr>
                <w:sz w:val="24"/>
                <w:szCs w:val="24"/>
              </w:rPr>
              <w:lastRenderedPageBreak/>
              <w:t>garantizar el cumplimiento del objeto contractual en las condiciones ofertadas.</w:t>
            </w:r>
          </w:p>
          <w:p w14:paraId="2F55C78B" w14:textId="77777777" w:rsidR="00D41C00" w:rsidRPr="00591841" w:rsidRDefault="00D41C00" w:rsidP="00D41C00">
            <w:pPr>
              <w:widowControl/>
              <w:autoSpaceDE/>
              <w:autoSpaceDN/>
              <w:spacing w:before="75" w:after="75"/>
              <w:jc w:val="both"/>
              <w:rPr>
                <w:rFonts w:eastAsia="Times New Roman"/>
                <w:sz w:val="24"/>
                <w:szCs w:val="24"/>
                <w:lang w:val="es-CO" w:eastAsia="es-CO"/>
              </w:rPr>
            </w:pPr>
          </w:p>
          <w:p w14:paraId="08D4F298" w14:textId="77777777" w:rsidR="00D41C00" w:rsidRPr="00CD619C" w:rsidRDefault="00D41C00">
            <w:pPr>
              <w:pStyle w:val="Prrafodelista"/>
              <w:numPr>
                <w:ilvl w:val="2"/>
                <w:numId w:val="2"/>
              </w:numPr>
              <w:jc w:val="both"/>
              <w:textAlignment w:val="baseline"/>
              <w:rPr>
                <w:rFonts w:ascii="Arial" w:hAnsi="Arial" w:cs="Arial"/>
                <w:sz w:val="24"/>
                <w:szCs w:val="24"/>
                <w:lang w:eastAsia="es-CO"/>
              </w:rPr>
            </w:pPr>
            <w:r w:rsidRPr="00CD619C">
              <w:rPr>
                <w:rFonts w:ascii="Arial" w:hAnsi="Arial" w:cs="Arial"/>
                <w:b/>
                <w:bCs/>
                <w:sz w:val="24"/>
                <w:szCs w:val="24"/>
                <w:lang w:eastAsia="es-CO"/>
              </w:rPr>
              <w:t>VARIACIÓN DEL SALARIO MÍNIMO</w:t>
            </w:r>
            <w:r w:rsidRPr="00CD619C">
              <w:rPr>
                <w:rFonts w:ascii="Arial" w:hAnsi="Arial" w:cs="Arial"/>
                <w:sz w:val="24"/>
                <w:szCs w:val="24"/>
                <w:lang w:eastAsia="es-CO"/>
              </w:rPr>
              <w:t> </w:t>
            </w:r>
          </w:p>
          <w:p w14:paraId="6C6B758D" w14:textId="77777777" w:rsidR="00D41C00" w:rsidRPr="00CD619C" w:rsidRDefault="00D41C00" w:rsidP="00D41C00">
            <w:pPr>
              <w:widowControl/>
              <w:autoSpaceDE/>
              <w:autoSpaceDN/>
              <w:ind w:left="1440"/>
              <w:jc w:val="both"/>
              <w:textAlignment w:val="baseline"/>
              <w:rPr>
                <w:rFonts w:eastAsia="Times New Roman"/>
                <w:sz w:val="24"/>
                <w:szCs w:val="24"/>
                <w:lang w:val="es-CO" w:eastAsia="es-CO"/>
              </w:rPr>
            </w:pPr>
            <w:r w:rsidRPr="00CD619C">
              <w:rPr>
                <w:rFonts w:eastAsia="Times New Roman"/>
                <w:sz w:val="24"/>
                <w:szCs w:val="24"/>
                <w:lang w:val="es-CO" w:eastAsia="es-CO"/>
              </w:rPr>
              <w:t> </w:t>
            </w:r>
          </w:p>
          <w:p w14:paraId="7189953C" w14:textId="77777777" w:rsidR="00D41C00" w:rsidRPr="00591841" w:rsidRDefault="00D41C00" w:rsidP="00D41C00">
            <w:pPr>
              <w:widowControl/>
              <w:autoSpaceDE/>
              <w:autoSpaceDN/>
              <w:jc w:val="both"/>
              <w:textAlignment w:val="baseline"/>
              <w:rPr>
                <w:rFonts w:eastAsia="Times New Roman"/>
                <w:sz w:val="24"/>
                <w:szCs w:val="24"/>
                <w:lang w:val="es-CO" w:eastAsia="es-CO"/>
              </w:rPr>
            </w:pPr>
            <w:r w:rsidRPr="00CD619C">
              <w:rPr>
                <w:rFonts w:eastAsia="Times New Roman"/>
                <w:color w:val="000000"/>
                <w:sz w:val="24"/>
                <w:szCs w:val="24"/>
                <w:lang w:eastAsia="es-CO"/>
              </w:rPr>
              <w:t>A continuación, se presentan los incrementos del salario mínimo legal mensual vigente (SMMLV) de los catorce últimos años en Colombia; el objetivo plasmado en el Plan de Desarrollo ha fortalecido el ingreso real de los trabajadores remunerados con el salario mínimo de manera significativa, con incrementos por encima de la inflación y superiores a los de años anteriores, como muestra el siguiente</w:t>
            </w:r>
            <w:r w:rsidRPr="00591841">
              <w:rPr>
                <w:rFonts w:eastAsia="Times New Roman"/>
                <w:color w:val="000000"/>
                <w:sz w:val="24"/>
                <w:szCs w:val="24"/>
                <w:lang w:eastAsia="es-CO"/>
              </w:rPr>
              <w:t xml:space="preserve"> cuadro:</w:t>
            </w:r>
            <w:r w:rsidRPr="00591841">
              <w:rPr>
                <w:rFonts w:eastAsia="Times New Roman"/>
                <w:color w:val="000000"/>
                <w:sz w:val="24"/>
                <w:szCs w:val="24"/>
                <w:lang w:val="es-CO" w:eastAsia="es-CO"/>
              </w:rPr>
              <w:t> </w:t>
            </w:r>
          </w:p>
          <w:p w14:paraId="462F181B" w14:textId="77777777" w:rsidR="00D41C00" w:rsidRPr="00591841" w:rsidRDefault="00D41C00" w:rsidP="00D41C00">
            <w:pPr>
              <w:widowControl/>
              <w:autoSpaceDE/>
              <w:autoSpaceDN/>
              <w:jc w:val="both"/>
              <w:textAlignment w:val="baseline"/>
              <w:rPr>
                <w:rFonts w:eastAsia="Times New Roman"/>
                <w:sz w:val="24"/>
                <w:szCs w:val="24"/>
                <w:lang w:val="es-CO" w:eastAsia="es-CO"/>
              </w:rPr>
            </w:pPr>
            <w:r w:rsidRPr="00591841">
              <w:rPr>
                <w:rFonts w:eastAsia="Times New Roman"/>
                <w:sz w:val="24"/>
                <w:szCs w:val="24"/>
                <w:lang w:val="es-CO" w:eastAsia="es-CO"/>
              </w:rPr>
              <w:t> </w:t>
            </w:r>
          </w:p>
          <w:tbl>
            <w:tblPr>
              <w:tblW w:w="9105"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35"/>
              <w:gridCol w:w="2432"/>
              <w:gridCol w:w="2432"/>
              <w:gridCol w:w="2806"/>
            </w:tblGrid>
            <w:tr w:rsidR="00D41C00" w:rsidRPr="00053EC3" w14:paraId="05A073FC" w14:textId="77777777" w:rsidTr="00B60F6A">
              <w:trPr>
                <w:trHeight w:val="219"/>
                <w:jc w:val="center"/>
              </w:trPr>
              <w:tc>
                <w:tcPr>
                  <w:tcW w:w="1435"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17BCA0A6"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b/>
                      <w:bCs/>
                      <w:sz w:val="14"/>
                      <w:szCs w:val="14"/>
                      <w:lang w:eastAsia="es-CO"/>
                    </w:rPr>
                    <w:t>Año</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3A6BB5CE"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b/>
                      <w:bCs/>
                      <w:sz w:val="14"/>
                      <w:szCs w:val="14"/>
                      <w:lang w:eastAsia="es-CO"/>
                    </w:rPr>
                    <w:t>Salario mínimo diario</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512A6DD6"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b/>
                      <w:bCs/>
                      <w:sz w:val="14"/>
                      <w:szCs w:val="14"/>
                      <w:lang w:eastAsia="es-CO"/>
                    </w:rPr>
                    <w:t>Salario mínimo mensual</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63C487F3"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b/>
                      <w:bCs/>
                      <w:sz w:val="14"/>
                      <w:szCs w:val="14"/>
                      <w:lang w:eastAsia="es-CO"/>
                    </w:rPr>
                    <w:t>Variación porcentual anual %</w:t>
                  </w:r>
                  <w:r w:rsidRPr="00053EC3">
                    <w:rPr>
                      <w:rFonts w:eastAsia="Times New Roman"/>
                      <w:sz w:val="14"/>
                      <w:szCs w:val="14"/>
                      <w:lang w:val="es-CO" w:eastAsia="es-CO"/>
                    </w:rPr>
                    <w:t> </w:t>
                  </w:r>
                </w:p>
              </w:tc>
            </w:tr>
            <w:tr w:rsidR="00D41C00" w:rsidRPr="00053EC3" w14:paraId="44123BA3"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778E43F0"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2013</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27D153A3"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$ 19.650</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24825B06"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$ 589.500</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7EAC19B"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4,02</w:t>
                  </w:r>
                  <w:r w:rsidRPr="00053EC3">
                    <w:rPr>
                      <w:rFonts w:eastAsia="Times New Roman"/>
                      <w:sz w:val="14"/>
                      <w:szCs w:val="14"/>
                      <w:lang w:val="es-CO" w:eastAsia="es-CO"/>
                    </w:rPr>
                    <w:t> </w:t>
                  </w:r>
                </w:p>
              </w:tc>
            </w:tr>
            <w:tr w:rsidR="00D41C00" w:rsidRPr="00053EC3" w14:paraId="640BF429"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0A86BE60"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2014</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421A66"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$ 20.533,33</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FBBDBA"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$ 616.000</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AA8061"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4,50</w:t>
                  </w:r>
                  <w:r w:rsidRPr="00053EC3">
                    <w:rPr>
                      <w:rFonts w:eastAsia="Times New Roman"/>
                      <w:sz w:val="14"/>
                      <w:szCs w:val="14"/>
                      <w:lang w:val="es-CO" w:eastAsia="es-CO"/>
                    </w:rPr>
                    <w:t> </w:t>
                  </w:r>
                </w:p>
              </w:tc>
            </w:tr>
            <w:tr w:rsidR="00D41C00" w:rsidRPr="00053EC3" w14:paraId="246C4C8F"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9A2AA87"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2015</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074CA85"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$ 21.478,33</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0B8A231E"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$ 644.350</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4D71DE5C"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4,60</w:t>
                  </w:r>
                  <w:r w:rsidRPr="00053EC3">
                    <w:rPr>
                      <w:rFonts w:eastAsia="Times New Roman"/>
                      <w:sz w:val="14"/>
                      <w:szCs w:val="14"/>
                      <w:lang w:val="es-CO" w:eastAsia="es-CO"/>
                    </w:rPr>
                    <w:t> </w:t>
                  </w:r>
                </w:p>
              </w:tc>
            </w:tr>
            <w:tr w:rsidR="00D41C00" w:rsidRPr="00053EC3" w14:paraId="5B867BEA"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69C1DB52"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2016</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D07BCAB"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$ 22.981,83</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CDDCAD5"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$ 689.455</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BB17A3"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7,00</w:t>
                  </w:r>
                  <w:r w:rsidRPr="00053EC3">
                    <w:rPr>
                      <w:rFonts w:eastAsia="Times New Roman"/>
                      <w:sz w:val="14"/>
                      <w:szCs w:val="14"/>
                      <w:lang w:val="es-CO" w:eastAsia="es-CO"/>
                    </w:rPr>
                    <w:t> </w:t>
                  </w:r>
                </w:p>
              </w:tc>
            </w:tr>
            <w:tr w:rsidR="00D41C00" w:rsidRPr="00053EC3" w14:paraId="38333CBD"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14CA695"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2017</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049F9586"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$ 24.590,57</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7937DEAA"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$ 737.717</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6F66074E"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7,00</w:t>
                  </w:r>
                  <w:r w:rsidRPr="00053EC3">
                    <w:rPr>
                      <w:rFonts w:eastAsia="Times New Roman"/>
                      <w:sz w:val="14"/>
                      <w:szCs w:val="14"/>
                      <w:lang w:val="es-CO" w:eastAsia="es-CO"/>
                    </w:rPr>
                    <w:t> </w:t>
                  </w:r>
                </w:p>
              </w:tc>
            </w:tr>
            <w:tr w:rsidR="00D41C00" w:rsidRPr="00053EC3" w14:paraId="135471A3"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20ADECD0"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2018</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B62AC59"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$ 26.041,40</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7AA26F"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$ 781.242</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2B63678"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5,90</w:t>
                  </w:r>
                  <w:r w:rsidRPr="00053EC3">
                    <w:rPr>
                      <w:rFonts w:eastAsia="Times New Roman"/>
                      <w:sz w:val="14"/>
                      <w:szCs w:val="14"/>
                      <w:lang w:val="es-CO" w:eastAsia="es-CO"/>
                    </w:rPr>
                    <w:t> </w:t>
                  </w:r>
                </w:p>
              </w:tc>
            </w:tr>
            <w:tr w:rsidR="00D41C00" w:rsidRPr="00053EC3" w14:paraId="222C1104"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29983E1A"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2019</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09334A6"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$ 27.603,87</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A57AFE7"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$ 828.116</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1040476"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6,00</w:t>
                  </w:r>
                  <w:r w:rsidRPr="00053EC3">
                    <w:rPr>
                      <w:rFonts w:eastAsia="Times New Roman"/>
                      <w:sz w:val="14"/>
                      <w:szCs w:val="14"/>
                      <w:lang w:val="es-CO" w:eastAsia="es-CO"/>
                    </w:rPr>
                    <w:t> </w:t>
                  </w:r>
                </w:p>
              </w:tc>
            </w:tr>
            <w:tr w:rsidR="00D41C00" w:rsidRPr="00053EC3" w14:paraId="29F38817"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F0F4FA"/>
                  <w:vAlign w:val="center"/>
                  <w:hideMark/>
                </w:tcPr>
                <w:p w14:paraId="0F957A62"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2020</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84B05B"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$ 29.260,10</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6E7A16"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$ 877.803</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4E6E8B"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6,00</w:t>
                  </w:r>
                  <w:r w:rsidRPr="00053EC3">
                    <w:rPr>
                      <w:rFonts w:eastAsia="Times New Roman"/>
                      <w:sz w:val="14"/>
                      <w:szCs w:val="14"/>
                      <w:lang w:val="es-CO" w:eastAsia="es-CO"/>
                    </w:rPr>
                    <w:t> </w:t>
                  </w:r>
                </w:p>
              </w:tc>
            </w:tr>
            <w:tr w:rsidR="00D41C00" w:rsidRPr="00053EC3" w14:paraId="0A75B8E6"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7EB899AB"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2021</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0AEC219F"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$ 30.284,20</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1FD284D7"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$ 908.526</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6A3EE8CC"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3,50</w:t>
                  </w:r>
                  <w:r w:rsidRPr="00053EC3">
                    <w:rPr>
                      <w:rFonts w:eastAsia="Times New Roman"/>
                      <w:sz w:val="14"/>
                      <w:szCs w:val="14"/>
                      <w:lang w:val="es-CO" w:eastAsia="es-CO"/>
                    </w:rPr>
                    <w:t> </w:t>
                  </w:r>
                </w:p>
              </w:tc>
            </w:tr>
            <w:tr w:rsidR="00D41C00" w:rsidRPr="00053EC3" w14:paraId="290140CC"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142FA69"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2022</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18D8A73"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$ 33.333,33</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E0544BB"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$ 1.000.000</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B2A836F"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10,07</w:t>
                  </w:r>
                  <w:r w:rsidRPr="00053EC3">
                    <w:rPr>
                      <w:rFonts w:eastAsia="Times New Roman"/>
                      <w:sz w:val="14"/>
                      <w:szCs w:val="14"/>
                      <w:lang w:val="es-CO" w:eastAsia="es-CO"/>
                    </w:rPr>
                    <w:t> </w:t>
                  </w:r>
                </w:p>
              </w:tc>
            </w:tr>
            <w:tr w:rsidR="00D41C00" w:rsidRPr="00053EC3" w14:paraId="093EB4EA"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01F952C"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2023</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46AA8244"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$ 38.666,67</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165436E8"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$ 1.160.00,00</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7CB31B5"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16,00</w:t>
                  </w:r>
                  <w:r w:rsidRPr="00053EC3">
                    <w:rPr>
                      <w:rFonts w:eastAsia="Times New Roman"/>
                      <w:sz w:val="14"/>
                      <w:szCs w:val="14"/>
                      <w:lang w:val="es-CO" w:eastAsia="es-CO"/>
                    </w:rPr>
                    <w:t> </w:t>
                  </w:r>
                </w:p>
              </w:tc>
            </w:tr>
            <w:tr w:rsidR="00D41C00" w:rsidRPr="00053EC3" w14:paraId="5B5BC1CD"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vAlign w:val="center"/>
                  <w:hideMark/>
                </w:tcPr>
                <w:p w14:paraId="45AF2569"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2024</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vAlign w:val="center"/>
                  <w:hideMark/>
                </w:tcPr>
                <w:p w14:paraId="6B3B1405"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color w:val="000000"/>
                      <w:sz w:val="14"/>
                      <w:szCs w:val="14"/>
                      <w:lang w:eastAsia="es-CO"/>
                    </w:rPr>
                    <w:t>$ 43.333,33</w:t>
                  </w:r>
                  <w:r w:rsidRPr="00053EC3">
                    <w:rPr>
                      <w:rFonts w:eastAsia="Times New Roman"/>
                      <w:color w:val="000000"/>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vAlign w:val="center"/>
                  <w:hideMark/>
                </w:tcPr>
                <w:p w14:paraId="547BECB7"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color w:val="000000"/>
                      <w:sz w:val="14"/>
                      <w:szCs w:val="14"/>
                      <w:lang w:eastAsia="es-CO"/>
                    </w:rPr>
                    <w:t> $ 1.300.000,00</w:t>
                  </w:r>
                  <w:r w:rsidRPr="00053EC3">
                    <w:rPr>
                      <w:rFonts w:eastAsia="Times New Roman"/>
                      <w:color w:val="000000"/>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vAlign w:val="center"/>
                  <w:hideMark/>
                </w:tcPr>
                <w:p w14:paraId="31350DB6"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color w:val="000000"/>
                      <w:sz w:val="14"/>
                      <w:szCs w:val="14"/>
                      <w:lang w:eastAsia="es-CO"/>
                    </w:rPr>
                    <w:t>12,07</w:t>
                  </w:r>
                  <w:r w:rsidRPr="00053EC3">
                    <w:rPr>
                      <w:rFonts w:eastAsia="Times New Roman"/>
                      <w:color w:val="000000"/>
                      <w:sz w:val="14"/>
                      <w:szCs w:val="14"/>
                      <w:lang w:val="es-CO" w:eastAsia="es-CO"/>
                    </w:rPr>
                    <w:t> </w:t>
                  </w:r>
                </w:p>
              </w:tc>
            </w:tr>
            <w:tr w:rsidR="00D41C00" w:rsidRPr="00053EC3" w14:paraId="2CD1D99A"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6A26C8A3"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2025</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6CEBF605"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$ 47.450,00</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34A11BB"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$ 1.423.500,00</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B970CC6"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9,50</w:t>
                  </w:r>
                  <w:r w:rsidRPr="00053EC3">
                    <w:rPr>
                      <w:rFonts w:eastAsia="Times New Roman"/>
                      <w:sz w:val="14"/>
                      <w:szCs w:val="14"/>
                      <w:lang w:val="es-CO" w:eastAsia="es-CO"/>
                    </w:rPr>
                    <w:t> </w:t>
                  </w:r>
                </w:p>
              </w:tc>
            </w:tr>
            <w:tr w:rsidR="00D41C00" w:rsidRPr="00053EC3" w14:paraId="22D22795" w14:textId="77777777" w:rsidTr="00B60F6A">
              <w:trPr>
                <w:trHeight w:val="149"/>
                <w:jc w:val="center"/>
              </w:trPr>
              <w:tc>
                <w:tcPr>
                  <w:tcW w:w="143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0995C257"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2026</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14D2B77"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$58.363,50</w:t>
                  </w:r>
                  <w:r w:rsidRPr="00053EC3">
                    <w:rPr>
                      <w:rFonts w:eastAsia="Times New Roman"/>
                      <w:sz w:val="14"/>
                      <w:szCs w:val="14"/>
                      <w:lang w:val="es-CO" w:eastAsia="es-CO"/>
                    </w:rPr>
                    <w:t> </w:t>
                  </w:r>
                </w:p>
              </w:tc>
              <w:tc>
                <w:tcPr>
                  <w:tcW w:w="2432"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18896659" w14:textId="77777777" w:rsidR="00D41C00" w:rsidRPr="00053EC3" w:rsidRDefault="00D41C00" w:rsidP="00D41C00">
                  <w:pPr>
                    <w:widowControl/>
                    <w:autoSpaceDE/>
                    <w:autoSpaceDN/>
                    <w:jc w:val="right"/>
                    <w:textAlignment w:val="baseline"/>
                    <w:rPr>
                      <w:rFonts w:eastAsia="Times New Roman"/>
                      <w:sz w:val="14"/>
                      <w:szCs w:val="14"/>
                      <w:lang w:val="es-CO" w:eastAsia="es-CO"/>
                    </w:rPr>
                  </w:pPr>
                  <w:r w:rsidRPr="00053EC3">
                    <w:rPr>
                      <w:rFonts w:eastAsia="Times New Roman"/>
                      <w:sz w:val="14"/>
                      <w:szCs w:val="14"/>
                      <w:lang w:eastAsia="es-CO"/>
                    </w:rPr>
                    <w:t>$1.750.905,00</w:t>
                  </w:r>
                  <w:r w:rsidRPr="00053EC3">
                    <w:rPr>
                      <w:rFonts w:eastAsia="Times New Roman"/>
                      <w:sz w:val="14"/>
                      <w:szCs w:val="14"/>
                      <w:lang w:val="es-CO" w:eastAsia="es-CO"/>
                    </w:rPr>
                    <w:t> </w:t>
                  </w:r>
                </w:p>
              </w:tc>
              <w:tc>
                <w:tcPr>
                  <w:tcW w:w="2806"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6A28304F" w14:textId="77777777" w:rsidR="00D41C00" w:rsidRPr="00053EC3" w:rsidRDefault="00D41C00" w:rsidP="00D41C00">
                  <w:pPr>
                    <w:widowControl/>
                    <w:autoSpaceDE/>
                    <w:autoSpaceDN/>
                    <w:jc w:val="center"/>
                    <w:textAlignment w:val="baseline"/>
                    <w:rPr>
                      <w:rFonts w:eastAsia="Times New Roman"/>
                      <w:sz w:val="14"/>
                      <w:szCs w:val="14"/>
                      <w:lang w:val="es-CO" w:eastAsia="es-CO"/>
                    </w:rPr>
                  </w:pPr>
                  <w:r w:rsidRPr="00053EC3">
                    <w:rPr>
                      <w:rFonts w:eastAsia="Times New Roman"/>
                      <w:sz w:val="14"/>
                      <w:szCs w:val="14"/>
                      <w:lang w:eastAsia="es-CO"/>
                    </w:rPr>
                    <w:t>23,00</w:t>
                  </w:r>
                  <w:r w:rsidRPr="00053EC3">
                    <w:rPr>
                      <w:rFonts w:eastAsia="Times New Roman"/>
                      <w:sz w:val="14"/>
                      <w:szCs w:val="14"/>
                      <w:lang w:val="es-CO" w:eastAsia="es-CO"/>
                    </w:rPr>
                    <w:t> </w:t>
                  </w:r>
                </w:p>
              </w:tc>
            </w:tr>
          </w:tbl>
          <w:p w14:paraId="734553A5" w14:textId="77777777" w:rsidR="00D41C00" w:rsidRPr="00591841" w:rsidRDefault="00D41C00" w:rsidP="00D41C00">
            <w:pPr>
              <w:widowControl/>
              <w:autoSpaceDE/>
              <w:autoSpaceDN/>
              <w:jc w:val="both"/>
              <w:textAlignment w:val="baseline"/>
              <w:rPr>
                <w:rFonts w:eastAsia="Times New Roman"/>
                <w:sz w:val="24"/>
                <w:szCs w:val="24"/>
                <w:lang w:val="es-CO" w:eastAsia="es-CO"/>
              </w:rPr>
            </w:pPr>
            <w:r w:rsidRPr="00591841">
              <w:rPr>
                <w:rFonts w:eastAsia="Times New Roman"/>
                <w:sz w:val="24"/>
                <w:szCs w:val="24"/>
                <w:lang w:val="es-CO" w:eastAsia="es-CO"/>
              </w:rPr>
              <w:t> </w:t>
            </w:r>
          </w:p>
          <w:p w14:paraId="45A6DCF3" w14:textId="77777777" w:rsidR="00D41C00" w:rsidRPr="00591841" w:rsidRDefault="00D41C00" w:rsidP="00D41C00">
            <w:pPr>
              <w:jc w:val="both"/>
              <w:rPr>
                <w:sz w:val="24"/>
                <w:szCs w:val="24"/>
                <w:lang w:eastAsia="es-CO"/>
              </w:rPr>
            </w:pPr>
            <w:r w:rsidRPr="00591841">
              <w:rPr>
                <w:noProof/>
                <w:sz w:val="24"/>
                <w:szCs w:val="24"/>
              </w:rPr>
              <w:drawing>
                <wp:inline distT="0" distB="0" distL="0" distR="0" wp14:anchorId="75C6F13B" wp14:editId="6C2166E2">
                  <wp:extent cx="6760574" cy="2743200"/>
                  <wp:effectExtent l="0" t="0" r="2540" b="0"/>
                  <wp:docPr id="7905955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16577" name=""/>
                          <pic:cNvPicPr/>
                        </pic:nvPicPr>
                        <pic:blipFill>
                          <a:blip r:embed="rId19"/>
                          <a:stretch>
                            <a:fillRect/>
                          </a:stretch>
                        </pic:blipFill>
                        <pic:spPr>
                          <a:xfrm>
                            <a:off x="0" y="0"/>
                            <a:ext cx="6784650" cy="2752969"/>
                          </a:xfrm>
                          <a:prstGeom prst="rect">
                            <a:avLst/>
                          </a:prstGeom>
                        </pic:spPr>
                      </pic:pic>
                    </a:graphicData>
                  </a:graphic>
                </wp:inline>
              </w:drawing>
            </w:r>
          </w:p>
          <w:p w14:paraId="2D77216F" w14:textId="77777777" w:rsidR="00D41C00" w:rsidRPr="00591841" w:rsidRDefault="00D41C00" w:rsidP="00D41C00">
            <w:pPr>
              <w:pStyle w:val="Encabezado"/>
              <w:jc w:val="both"/>
              <w:rPr>
                <w:sz w:val="24"/>
                <w:szCs w:val="24"/>
              </w:rPr>
            </w:pPr>
            <w:r w:rsidRPr="00591841">
              <w:rPr>
                <w:sz w:val="24"/>
                <w:szCs w:val="24"/>
              </w:rPr>
              <w:t>En lo referente al aumento correspondiente al año 2026, influye en los costos fijo del personal que la empresa debe poner a disposición para los procesos de fabricación (en caso de aplicar), comercialización, distribución y entrega de los bienes y otros trámites correspondientes a la importación de uno o varios de los bienes, y demás actividades para la ejecución efectiva del contrato.</w:t>
            </w:r>
          </w:p>
          <w:p w14:paraId="4E4A59EB" w14:textId="77777777" w:rsidR="00D41C00" w:rsidRPr="00591841" w:rsidRDefault="00D41C00" w:rsidP="00D41C00">
            <w:pPr>
              <w:jc w:val="center"/>
              <w:rPr>
                <w:color w:val="000000"/>
                <w:sz w:val="24"/>
                <w:szCs w:val="24"/>
              </w:rPr>
            </w:pPr>
          </w:p>
          <w:p w14:paraId="156867DD" w14:textId="77777777" w:rsidR="00D41C00" w:rsidRPr="00591841" w:rsidRDefault="00D41C00" w:rsidP="00D41C00">
            <w:pPr>
              <w:jc w:val="both"/>
              <w:rPr>
                <w:color w:val="000000"/>
                <w:sz w:val="24"/>
                <w:szCs w:val="24"/>
              </w:rPr>
            </w:pPr>
            <w:r w:rsidRPr="00591841">
              <w:rPr>
                <w:color w:val="000000"/>
                <w:sz w:val="24"/>
                <w:szCs w:val="24"/>
              </w:rPr>
              <w:t xml:space="preserve">La gráfica muestra un crecimiento sostenido del salario mínimo mensual en Colombia, pasando de $616.000 COP en el año 2014 a $1.750.905 COP en 2026. Aunque la tendencia es ascendente, la variación porcentual anual presenta fluctuaciones: entre 2014 y 2021 los incrementos oscilaron mayormente entre el </w:t>
            </w:r>
            <w:r w:rsidRPr="00591841">
              <w:rPr>
                <w:color w:val="000000"/>
                <w:sz w:val="24"/>
                <w:szCs w:val="24"/>
              </w:rPr>
              <w:lastRenderedPageBreak/>
              <w:t>3,5 % y el 7 % mientras que a partir de 2022 se observa un alza más pronunciada (10,07 % en 2022, 16,00 % en 2023, 12,07 % en 2024, 9.50% en 2025 y 23% en 2026), resaltando que solo se evidencia una moderación en 2025 con un porcentaje de aumento de 9.50% en el indicador correspondiente al salario mínimo.</w:t>
            </w:r>
          </w:p>
          <w:p w14:paraId="61653471" w14:textId="77777777" w:rsidR="00D41C00" w:rsidRPr="00591841" w:rsidRDefault="00D41C00" w:rsidP="00D41C00">
            <w:pPr>
              <w:jc w:val="both"/>
              <w:rPr>
                <w:color w:val="000000"/>
                <w:sz w:val="24"/>
                <w:szCs w:val="24"/>
              </w:rPr>
            </w:pPr>
          </w:p>
          <w:p w14:paraId="0299C4DF" w14:textId="77777777" w:rsidR="00D41C00" w:rsidRPr="00591841" w:rsidRDefault="00D41C00" w:rsidP="00D41C00">
            <w:pPr>
              <w:jc w:val="both"/>
              <w:rPr>
                <w:color w:val="000000"/>
                <w:sz w:val="24"/>
                <w:szCs w:val="24"/>
              </w:rPr>
            </w:pPr>
            <w:r w:rsidRPr="00591841">
              <w:rPr>
                <w:color w:val="000000"/>
                <w:sz w:val="24"/>
                <w:szCs w:val="24"/>
              </w:rPr>
              <w:t>En el contexto del presente proceso estos incrementos impactaron directamente en los costos laborales de producción y distribución, especialmente en sectores intensivos en mano de obra. El aumento sostenido del salario mínimo eleva los precios de bienes y servicios, lo que puede influir en la estimación del estudio de mercado como precio techo del servicio y posteriormente en las ofertas recibidas, lo que redunda en la proyección presupuestal y en la capacidad de negociación de la entidad, De todas formas, el oferente deberá revisar integralmente todas las variables económicas, financieras, tributarias, logísticas, operativas y técnicas que puedan modificar el precio de su oferta, las cuales deberán guardar relación con la estabilidad económica y financiera de la propuesta presentada, asumiendo los riesgos previsibles asociados a su actividad empresarial y garantizando el cumplimiento del objeto contractual en las condiciones ofertadas.</w:t>
            </w:r>
          </w:p>
          <w:p w14:paraId="60224F1D" w14:textId="77777777" w:rsidR="00D41C00" w:rsidRPr="00591841" w:rsidRDefault="00D41C00" w:rsidP="00D41C00">
            <w:pPr>
              <w:widowControl/>
              <w:autoSpaceDE/>
              <w:autoSpaceDN/>
              <w:spacing w:before="75" w:after="75"/>
              <w:rPr>
                <w:rFonts w:eastAsia="Times New Roman"/>
                <w:sz w:val="24"/>
                <w:szCs w:val="24"/>
                <w:lang w:eastAsia="es-ES"/>
              </w:rPr>
            </w:pPr>
          </w:p>
          <w:p w14:paraId="1F41FCE8" w14:textId="77777777" w:rsidR="00D41C00" w:rsidRPr="001B0C8A" w:rsidRDefault="00D41C00">
            <w:pPr>
              <w:pStyle w:val="Prrafodelista"/>
              <w:numPr>
                <w:ilvl w:val="2"/>
                <w:numId w:val="2"/>
              </w:numPr>
              <w:jc w:val="both"/>
              <w:rPr>
                <w:rFonts w:ascii="Arial" w:hAnsi="Arial" w:cs="Arial"/>
                <w:b/>
                <w:sz w:val="24"/>
                <w:szCs w:val="24"/>
              </w:rPr>
            </w:pPr>
            <w:r w:rsidRPr="001B0C8A">
              <w:rPr>
                <w:rFonts w:ascii="Arial" w:hAnsi="Arial" w:cs="Arial"/>
                <w:b/>
                <w:sz w:val="24"/>
                <w:szCs w:val="24"/>
              </w:rPr>
              <w:t>PRODUCTO INTERNO BRUTO (PIB)</w:t>
            </w:r>
          </w:p>
          <w:p w14:paraId="419013F1" w14:textId="77777777" w:rsidR="00D41C00" w:rsidRPr="001B0C8A" w:rsidRDefault="00D41C00" w:rsidP="00D41C00">
            <w:pPr>
              <w:widowControl/>
              <w:shd w:val="clear" w:color="auto" w:fill="FFFFFF"/>
              <w:autoSpaceDE/>
              <w:autoSpaceDN/>
              <w:spacing w:before="100" w:beforeAutospacing="1" w:after="100"/>
              <w:jc w:val="both"/>
              <w:rPr>
                <w:rFonts w:eastAsia="Times New Roman"/>
                <w:sz w:val="24"/>
                <w:szCs w:val="24"/>
                <w:lang w:val="es-CO" w:eastAsia="es-CO"/>
              </w:rPr>
            </w:pPr>
            <w:r w:rsidRPr="001B0C8A">
              <w:rPr>
                <w:rFonts w:eastAsia="Times New Roman"/>
                <w:sz w:val="24"/>
                <w:szCs w:val="24"/>
                <w:lang w:val="es-CO" w:eastAsia="es-CO"/>
              </w:rPr>
              <w:t>«El producto interno bruto (PIB) es el indicador más utilizado para caracterizar el estado de la economía en su conjunto y representa el resultado final de la actividad productiva dentro de un país. Esta medición es importante porque ofrece información sobre el tamaño de la economía y su desempeño, y sirve para hacer comparaciones frente a otros países.</w:t>
            </w:r>
          </w:p>
          <w:p w14:paraId="4F59DF37" w14:textId="77777777" w:rsidR="00D41C00" w:rsidRPr="00591841" w:rsidRDefault="00D41C00" w:rsidP="00D41C00">
            <w:pPr>
              <w:widowControl/>
              <w:shd w:val="clear" w:color="auto" w:fill="FFFFFF"/>
              <w:autoSpaceDE/>
              <w:autoSpaceDN/>
              <w:spacing w:before="100" w:beforeAutospacing="1" w:after="100"/>
              <w:jc w:val="both"/>
              <w:rPr>
                <w:rFonts w:eastAsia="Times New Roman"/>
                <w:sz w:val="24"/>
                <w:szCs w:val="24"/>
                <w:lang w:val="es-CO" w:eastAsia="es-CO"/>
              </w:rPr>
            </w:pPr>
            <w:r w:rsidRPr="001B0C8A">
              <w:rPr>
                <w:rFonts w:eastAsia="Times New Roman"/>
                <w:sz w:val="24"/>
                <w:szCs w:val="24"/>
                <w:lang w:val="es-CO" w:eastAsia="es-CO"/>
              </w:rPr>
              <w:t>El PIB mide el valor de mercado</w:t>
            </w:r>
            <w:r w:rsidRPr="00591841">
              <w:rPr>
                <w:rFonts w:eastAsia="Times New Roman"/>
                <w:sz w:val="24"/>
                <w:szCs w:val="24"/>
                <w:lang w:val="es-CO" w:eastAsia="es-CO"/>
              </w:rPr>
              <w:t xml:space="preserve"> de todos los bienes y servicios finales, es decir, los que adquiere el consumidor final, que son producidos dentro de las fronteras de un país en un período determinado (generalmente un trimestre o un año)»</w:t>
            </w:r>
          </w:p>
          <w:p w14:paraId="45D51294" w14:textId="77777777" w:rsidR="00D41C00" w:rsidRPr="00591841" w:rsidRDefault="00D41C00" w:rsidP="00D41C00">
            <w:pPr>
              <w:widowControl/>
              <w:shd w:val="clear" w:color="auto" w:fill="FFFFFF"/>
              <w:autoSpaceDE/>
              <w:autoSpaceDN/>
              <w:spacing w:before="100" w:beforeAutospacing="1" w:after="100"/>
              <w:jc w:val="center"/>
              <w:rPr>
                <w:rFonts w:eastAsia="Times New Roman"/>
                <w:sz w:val="24"/>
                <w:szCs w:val="24"/>
                <w:lang w:val="es-CO" w:eastAsia="es-CO"/>
              </w:rPr>
            </w:pPr>
            <w:r w:rsidRPr="00A322C2">
              <w:rPr>
                <w:rFonts w:eastAsia="Times New Roman"/>
                <w:noProof/>
                <w:sz w:val="24"/>
                <w:szCs w:val="24"/>
                <w:lang w:val="es-CO" w:eastAsia="es-CO"/>
              </w:rPr>
              <w:lastRenderedPageBreak/>
              <w:drawing>
                <wp:inline distT="0" distB="0" distL="0" distR="0" wp14:anchorId="5874CF15" wp14:editId="14393086">
                  <wp:extent cx="7182603" cy="4002657"/>
                  <wp:effectExtent l="0" t="0" r="0" b="0"/>
                  <wp:docPr id="1742601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01010" name=""/>
                          <pic:cNvPicPr/>
                        </pic:nvPicPr>
                        <pic:blipFill>
                          <a:blip r:embed="rId20"/>
                          <a:stretch>
                            <a:fillRect/>
                          </a:stretch>
                        </pic:blipFill>
                        <pic:spPr>
                          <a:xfrm>
                            <a:off x="0" y="0"/>
                            <a:ext cx="7188658" cy="4006031"/>
                          </a:xfrm>
                          <a:prstGeom prst="rect">
                            <a:avLst/>
                          </a:prstGeom>
                        </pic:spPr>
                      </pic:pic>
                    </a:graphicData>
                  </a:graphic>
                </wp:inline>
              </w:drawing>
            </w:r>
          </w:p>
          <w:p w14:paraId="1A368A30" w14:textId="77777777" w:rsidR="00D41C00" w:rsidRDefault="00D41C00" w:rsidP="00D41C00">
            <w:pPr>
              <w:jc w:val="both"/>
              <w:rPr>
                <w:b/>
                <w:color w:val="000000" w:themeColor="text1"/>
                <w:sz w:val="24"/>
                <w:szCs w:val="24"/>
              </w:rPr>
            </w:pPr>
            <w:r w:rsidRPr="005673CF">
              <w:rPr>
                <w:b/>
                <w:noProof/>
                <w:color w:val="000000" w:themeColor="text1"/>
                <w:sz w:val="24"/>
                <w:szCs w:val="24"/>
              </w:rPr>
              <w:drawing>
                <wp:inline distT="0" distB="0" distL="0" distR="0" wp14:anchorId="71073AA0" wp14:editId="3D6103F0">
                  <wp:extent cx="7183120" cy="2915920"/>
                  <wp:effectExtent l="0" t="0" r="0" b="0"/>
                  <wp:docPr id="14954412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441295" name=""/>
                          <pic:cNvPicPr/>
                        </pic:nvPicPr>
                        <pic:blipFill>
                          <a:blip r:embed="rId21"/>
                          <a:stretch>
                            <a:fillRect/>
                          </a:stretch>
                        </pic:blipFill>
                        <pic:spPr>
                          <a:xfrm>
                            <a:off x="0" y="0"/>
                            <a:ext cx="7183120" cy="2915920"/>
                          </a:xfrm>
                          <a:prstGeom prst="rect">
                            <a:avLst/>
                          </a:prstGeom>
                        </pic:spPr>
                      </pic:pic>
                    </a:graphicData>
                  </a:graphic>
                </wp:inline>
              </w:drawing>
            </w:r>
          </w:p>
          <w:p w14:paraId="396025C9" w14:textId="77777777" w:rsidR="00D41C00" w:rsidRDefault="00D41C00" w:rsidP="00D41C00">
            <w:pPr>
              <w:jc w:val="both"/>
              <w:rPr>
                <w:b/>
                <w:color w:val="000000" w:themeColor="text1"/>
                <w:sz w:val="24"/>
                <w:szCs w:val="24"/>
              </w:rPr>
            </w:pPr>
          </w:p>
          <w:p w14:paraId="38965B66" w14:textId="77777777" w:rsidR="00D41C00" w:rsidRDefault="00D41C00" w:rsidP="00D41C00">
            <w:pPr>
              <w:jc w:val="both"/>
              <w:rPr>
                <w:b/>
                <w:color w:val="000000" w:themeColor="text1"/>
                <w:sz w:val="24"/>
                <w:szCs w:val="24"/>
              </w:rPr>
            </w:pPr>
            <w:r w:rsidRPr="003B193F">
              <w:rPr>
                <w:b/>
                <w:noProof/>
                <w:color w:val="000000" w:themeColor="text1"/>
                <w:sz w:val="24"/>
                <w:szCs w:val="24"/>
              </w:rPr>
              <w:lastRenderedPageBreak/>
              <w:drawing>
                <wp:inline distT="0" distB="0" distL="0" distR="0" wp14:anchorId="4DE0D2BF" wp14:editId="4501CAF2">
                  <wp:extent cx="7183120" cy="3457575"/>
                  <wp:effectExtent l="0" t="0" r="0" b="9525"/>
                  <wp:docPr id="1542296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96520" name=""/>
                          <pic:cNvPicPr/>
                        </pic:nvPicPr>
                        <pic:blipFill>
                          <a:blip r:embed="rId22"/>
                          <a:stretch>
                            <a:fillRect/>
                          </a:stretch>
                        </pic:blipFill>
                        <pic:spPr>
                          <a:xfrm>
                            <a:off x="0" y="0"/>
                            <a:ext cx="7189577" cy="3460683"/>
                          </a:xfrm>
                          <a:prstGeom prst="rect">
                            <a:avLst/>
                          </a:prstGeom>
                        </pic:spPr>
                      </pic:pic>
                    </a:graphicData>
                  </a:graphic>
                </wp:inline>
              </w:drawing>
            </w:r>
          </w:p>
          <w:p w14:paraId="7B3D278D" w14:textId="77777777" w:rsidR="00D41C00" w:rsidRPr="00B35324" w:rsidRDefault="00D41C00" w:rsidP="00D41C00">
            <w:pPr>
              <w:jc w:val="both"/>
              <w:rPr>
                <w:b/>
                <w:color w:val="000000" w:themeColor="text1"/>
                <w:sz w:val="24"/>
                <w:szCs w:val="24"/>
              </w:rPr>
            </w:pPr>
            <w:r w:rsidRPr="003B193F">
              <w:rPr>
                <w:b/>
                <w:noProof/>
                <w:color w:val="000000" w:themeColor="text1"/>
                <w:sz w:val="24"/>
                <w:szCs w:val="24"/>
              </w:rPr>
              <w:drawing>
                <wp:inline distT="0" distB="0" distL="0" distR="0" wp14:anchorId="70D36C6B" wp14:editId="79F34226">
                  <wp:extent cx="7185804" cy="2838450"/>
                  <wp:effectExtent l="0" t="0" r="0" b="0"/>
                  <wp:docPr id="11355668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66869" name=""/>
                          <pic:cNvPicPr/>
                        </pic:nvPicPr>
                        <pic:blipFill>
                          <a:blip r:embed="rId23"/>
                          <a:stretch>
                            <a:fillRect/>
                          </a:stretch>
                        </pic:blipFill>
                        <pic:spPr>
                          <a:xfrm>
                            <a:off x="0" y="0"/>
                            <a:ext cx="7192781" cy="2841206"/>
                          </a:xfrm>
                          <a:prstGeom prst="rect">
                            <a:avLst/>
                          </a:prstGeom>
                        </pic:spPr>
                      </pic:pic>
                    </a:graphicData>
                  </a:graphic>
                </wp:inline>
              </w:drawing>
            </w:r>
          </w:p>
          <w:p w14:paraId="742341B5" w14:textId="77777777" w:rsidR="00D41C00" w:rsidRPr="00591841" w:rsidRDefault="00D41C00" w:rsidP="00D41C00">
            <w:pPr>
              <w:jc w:val="center"/>
              <w:rPr>
                <w:color w:val="FF0000"/>
                <w:sz w:val="24"/>
                <w:szCs w:val="24"/>
              </w:rPr>
            </w:pPr>
          </w:p>
          <w:p w14:paraId="079CB5C4" w14:textId="77777777" w:rsidR="00D41C00" w:rsidRPr="00B35324" w:rsidRDefault="00D41C00" w:rsidP="00D41C00">
            <w:pPr>
              <w:pStyle w:val="Encabezado"/>
              <w:jc w:val="both"/>
              <w:rPr>
                <w:sz w:val="16"/>
                <w:szCs w:val="16"/>
              </w:rPr>
            </w:pPr>
            <w:r w:rsidRPr="00B35324">
              <w:rPr>
                <w:i/>
                <w:color w:val="000000" w:themeColor="text1"/>
                <w:sz w:val="16"/>
                <w:szCs w:val="16"/>
              </w:rPr>
              <w:t>Fuente: DANE, PIB_T</w:t>
            </w:r>
          </w:p>
          <w:p w14:paraId="21F5E12B" w14:textId="77777777" w:rsidR="00D41C00" w:rsidRPr="00591841" w:rsidRDefault="00D41C00" w:rsidP="00D41C00">
            <w:pPr>
              <w:jc w:val="center"/>
              <w:rPr>
                <w:sz w:val="24"/>
                <w:szCs w:val="24"/>
              </w:rPr>
            </w:pPr>
          </w:p>
          <w:p w14:paraId="70CBF49A" w14:textId="77777777" w:rsidR="00D41C00" w:rsidRPr="00591841" w:rsidRDefault="00D41C00" w:rsidP="00D41C00">
            <w:pPr>
              <w:jc w:val="center"/>
              <w:rPr>
                <w:sz w:val="24"/>
                <w:szCs w:val="24"/>
              </w:rPr>
            </w:pPr>
          </w:p>
          <w:p w14:paraId="5B73AACF" w14:textId="77777777" w:rsidR="00D41C00" w:rsidRPr="00591841" w:rsidRDefault="00D41C00" w:rsidP="00D41C00">
            <w:pPr>
              <w:jc w:val="both"/>
              <w:rPr>
                <w:sz w:val="24"/>
                <w:szCs w:val="24"/>
              </w:rPr>
            </w:pPr>
            <w:r w:rsidRPr="008E4FC7">
              <w:rPr>
                <w:noProof/>
                <w:sz w:val="24"/>
                <w:szCs w:val="24"/>
              </w:rPr>
              <w:lastRenderedPageBreak/>
              <w:drawing>
                <wp:inline distT="0" distB="0" distL="0" distR="0" wp14:anchorId="043DA09F" wp14:editId="4B47AE21">
                  <wp:extent cx="7182878" cy="4201064"/>
                  <wp:effectExtent l="0" t="0" r="0" b="9525"/>
                  <wp:docPr id="19666368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36822" name=""/>
                          <pic:cNvPicPr/>
                        </pic:nvPicPr>
                        <pic:blipFill>
                          <a:blip r:embed="rId24"/>
                          <a:stretch>
                            <a:fillRect/>
                          </a:stretch>
                        </pic:blipFill>
                        <pic:spPr>
                          <a:xfrm>
                            <a:off x="0" y="0"/>
                            <a:ext cx="7189790" cy="4205107"/>
                          </a:xfrm>
                          <a:prstGeom prst="rect">
                            <a:avLst/>
                          </a:prstGeom>
                        </pic:spPr>
                      </pic:pic>
                    </a:graphicData>
                  </a:graphic>
                </wp:inline>
              </w:drawing>
            </w:r>
          </w:p>
          <w:p w14:paraId="7F6CB291" w14:textId="77777777" w:rsidR="00D41C00" w:rsidRPr="00591841" w:rsidRDefault="00D41C00" w:rsidP="00D41C00">
            <w:pPr>
              <w:jc w:val="both"/>
              <w:rPr>
                <w:sz w:val="24"/>
                <w:szCs w:val="24"/>
              </w:rPr>
            </w:pPr>
            <w:r w:rsidRPr="00B35324">
              <w:rPr>
                <w:noProof/>
                <w:sz w:val="24"/>
                <w:szCs w:val="24"/>
              </w:rPr>
              <w:drawing>
                <wp:inline distT="0" distB="0" distL="0" distR="0" wp14:anchorId="17F014F0" wp14:editId="705FF2B5">
                  <wp:extent cx="7183120" cy="3014980"/>
                  <wp:effectExtent l="0" t="0" r="0" b="0"/>
                  <wp:docPr id="4443580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58022" name=""/>
                          <pic:cNvPicPr/>
                        </pic:nvPicPr>
                        <pic:blipFill>
                          <a:blip r:embed="rId25"/>
                          <a:stretch>
                            <a:fillRect/>
                          </a:stretch>
                        </pic:blipFill>
                        <pic:spPr>
                          <a:xfrm>
                            <a:off x="0" y="0"/>
                            <a:ext cx="7183120" cy="3014980"/>
                          </a:xfrm>
                          <a:prstGeom prst="rect">
                            <a:avLst/>
                          </a:prstGeom>
                        </pic:spPr>
                      </pic:pic>
                    </a:graphicData>
                  </a:graphic>
                </wp:inline>
              </w:drawing>
            </w:r>
          </w:p>
          <w:p w14:paraId="080B700C" w14:textId="77777777" w:rsidR="00D41C00" w:rsidRPr="00591841" w:rsidRDefault="00D41C00" w:rsidP="00D41C00">
            <w:pPr>
              <w:jc w:val="center"/>
              <w:rPr>
                <w:sz w:val="24"/>
                <w:szCs w:val="24"/>
              </w:rPr>
            </w:pPr>
          </w:p>
          <w:p w14:paraId="39D62A24" w14:textId="348CDEEC" w:rsidR="00D41C00" w:rsidRDefault="00D41C00" w:rsidP="00D41C00">
            <w:pPr>
              <w:ind w:left="70"/>
              <w:jc w:val="both"/>
              <w:rPr>
                <w:kern w:val="2"/>
                <w:lang w:eastAsia="es-CO"/>
                <w14:ligatures w14:val="standardContextual"/>
              </w:rPr>
            </w:pPr>
            <w:r>
              <w:rPr>
                <w:sz w:val="24"/>
                <w:szCs w:val="24"/>
              </w:rPr>
              <w:t xml:space="preserve">Con base en los resultados del Producto Interno Bruto del segundo trimestre de 2026 y del Indicador de Seguimiento a la Economía de julio de 2026, se observa un comportamiento diferenciado entre el sector </w:t>
            </w:r>
            <w:r>
              <w:rPr>
                <w:sz w:val="24"/>
                <w:szCs w:val="24"/>
              </w:rPr>
              <w:lastRenderedPageBreak/>
              <w:t>industrial y el sector comercial. En el sector industrial, las industrias manufactureras registraron un crecimiento anual de 2,0 % y de 2,3 % en el primer semestre de 2026; sin embargo, frente al trimestre inmediatamente anterior presentaron una disminución de 0,4 %. De manera específica, la agrupación que comprende, entre otras actividades, la fabricación de productos de caucho y de plástico creció 2,0 % frente al segundo trimestre de 2025 y 2,9 % en lo corrido del año, aunque decreció 0,8 % respecto del trimestre anterior. Esta moderación también se refleja en el ISE de julio de 2026, según el cual las actividades secundarias, que agrupan las industrias manufactureras y la construcción, disminuyeron 2,29 % en términos anuales y 0,07 % frente a junio de 2026.</w:t>
            </w:r>
            <w:r>
              <w:br/>
            </w:r>
            <w:r>
              <w:br/>
            </w:r>
            <w:r>
              <w:rPr>
                <w:sz w:val="24"/>
                <w:szCs w:val="24"/>
              </w:rPr>
              <w:t>Por su parte, el sector comercial presentó una dinámica más favorable. En el segundo trimestre de 2026, la agrupación de comercio al por mayor y al por menor, reparación de vehículos, transporte, alojamiento y servicios de comida creció 2,2 % frente al mismo periodo de 2025, 2,6 % en el primer semestre y 0,3 % respecto del trimestre anterior. Dentro de esta agrupación, el comercio al por mayor y al por menor y la reparación de vehículos registraron crecimientos de 5,9 % anual, 6,0 % año corrido y 1,8 % trimestral. Asimismo, el ISE mostró que las actividades terciarias crecieron 2,59 % anual y 0,22 % mensual en julio de 2026, mientras que la agrupación que comprende comercio, reparación de vehículos, transporte, almacenamiento, alojamiento y servicios de comida aumentó 1,35 % anual.</w:t>
            </w:r>
            <w:r>
              <w:br/>
            </w:r>
            <w:r>
              <w:br/>
            </w:r>
            <w:r>
              <w:rPr>
                <w:sz w:val="24"/>
                <w:szCs w:val="24"/>
              </w:rPr>
              <w:t xml:space="preserve">En conclusión, las cifras evidencian que la fabricación de los bienes objeto del proceso se desarrolla en un entorno industrial con crecimiento acumulado positivo, pero con señales recientes de moderación, mientras que el sector comercial mantiene una evolución positiva y de mayor dinamismo. En consecuencia, el mercado conserva capacidad tanto para la fabricación como para la comercialización de los </w:t>
            </w:r>
            <w:r w:rsidR="001708E5">
              <w:rPr>
                <w:sz w:val="24"/>
                <w:szCs w:val="24"/>
              </w:rPr>
              <w:t xml:space="preserve">bienes             </w:t>
            </w:r>
            <w:r>
              <w:rPr>
                <w:sz w:val="24"/>
                <w:szCs w:val="24"/>
              </w:rPr>
              <w:t xml:space="preserve"> requeridos, aunque los fabricantes pueden enfrentar condiciones de menor expansión en el corto plazo frente al comportamiento observado en las actividades comerciales “resaltando que este componente corresponde al grupo completo de fabricantes y comerciante” lo que no individualiza en términos de actividad especifica</w:t>
            </w:r>
            <w:r w:rsidR="009A5F9A">
              <w:rPr>
                <w:sz w:val="24"/>
                <w:szCs w:val="24"/>
              </w:rPr>
              <w:t xml:space="preserve"> de cada posible proveedor</w:t>
            </w:r>
            <w:r>
              <w:rPr>
                <w:sz w:val="24"/>
                <w:szCs w:val="24"/>
              </w:rPr>
              <w:t>.</w:t>
            </w:r>
          </w:p>
          <w:p w14:paraId="681B803E" w14:textId="77777777" w:rsidR="00D41C00" w:rsidRPr="00591841" w:rsidRDefault="00D41C00" w:rsidP="00D41C00">
            <w:pPr>
              <w:ind w:left="70"/>
              <w:jc w:val="both"/>
              <w:rPr>
                <w:sz w:val="24"/>
                <w:szCs w:val="24"/>
              </w:rPr>
            </w:pPr>
          </w:p>
          <w:p w14:paraId="2DB74EB5" w14:textId="77777777" w:rsidR="00D83444" w:rsidRDefault="00D83444" w:rsidP="00F523CB">
            <w:pPr>
              <w:ind w:left="70"/>
              <w:jc w:val="both"/>
              <w:rPr>
                <w:sz w:val="20"/>
                <w:szCs w:val="20"/>
              </w:rPr>
            </w:pPr>
          </w:p>
          <w:p w14:paraId="068E2EB3" w14:textId="65E651E4" w:rsidR="00847F44" w:rsidRPr="007D344C" w:rsidRDefault="00F523CB">
            <w:pPr>
              <w:pStyle w:val="Prrafodelista"/>
              <w:numPr>
                <w:ilvl w:val="1"/>
                <w:numId w:val="2"/>
              </w:numPr>
              <w:jc w:val="both"/>
              <w:rPr>
                <w:b/>
              </w:rPr>
            </w:pPr>
            <w:r w:rsidRPr="007D344C">
              <w:rPr>
                <w:b/>
              </w:rPr>
              <w:t>TÉCNICO</w:t>
            </w:r>
          </w:p>
          <w:p w14:paraId="2268961C" w14:textId="77777777" w:rsidR="0066043E" w:rsidRPr="00B95155" w:rsidRDefault="0066043E" w:rsidP="00F523CB">
            <w:pPr>
              <w:ind w:left="70"/>
              <w:jc w:val="both"/>
              <w:rPr>
                <w:b/>
                <w:sz w:val="20"/>
                <w:szCs w:val="20"/>
              </w:rPr>
            </w:pPr>
          </w:p>
          <w:p w14:paraId="63AD031A" w14:textId="58BC615A" w:rsidR="00F313BE" w:rsidRDefault="00BC764C" w:rsidP="0066043E">
            <w:pPr>
              <w:ind w:right="111"/>
              <w:jc w:val="both"/>
              <w:rPr>
                <w:b/>
                <w:iCs/>
                <w:sz w:val="20"/>
                <w:szCs w:val="20"/>
              </w:rPr>
            </w:pPr>
            <w:r w:rsidRPr="00BC764C">
              <w:rPr>
                <w:b/>
                <w:iCs/>
                <w:sz w:val="20"/>
                <w:szCs w:val="20"/>
              </w:rPr>
              <w:t>VER FICHA TÉCNICA PARA CADA LOTE</w:t>
            </w:r>
          </w:p>
          <w:p w14:paraId="7DF85E0A" w14:textId="77777777" w:rsidR="00BC764C" w:rsidRDefault="00BC764C" w:rsidP="0066043E">
            <w:pPr>
              <w:ind w:right="111"/>
              <w:jc w:val="both"/>
              <w:rPr>
                <w:b/>
                <w:iCs/>
                <w:sz w:val="20"/>
                <w:szCs w:val="20"/>
              </w:rPr>
            </w:pPr>
          </w:p>
          <w:p w14:paraId="5CB94061" w14:textId="0EFCCBC6" w:rsidR="00D23BE0" w:rsidRPr="0077272B" w:rsidRDefault="00AD66EE">
            <w:pPr>
              <w:pStyle w:val="Prrafodelista"/>
              <w:numPr>
                <w:ilvl w:val="2"/>
                <w:numId w:val="2"/>
              </w:numPr>
              <w:jc w:val="both"/>
              <w:rPr>
                <w:rFonts w:ascii="Arial" w:hAnsi="Arial" w:cs="Arial"/>
                <w:b/>
              </w:rPr>
            </w:pPr>
            <w:r>
              <w:rPr>
                <w:rFonts w:ascii="Arial" w:hAnsi="Arial" w:cs="Arial"/>
                <w:b/>
              </w:rPr>
              <w:t xml:space="preserve">Determinación del proceso por lotes o grupos </w:t>
            </w:r>
          </w:p>
          <w:p w14:paraId="441A3CE0" w14:textId="7B1322A2" w:rsidR="00170AB8" w:rsidRPr="00170AB8" w:rsidRDefault="00170AB8" w:rsidP="00170AB8">
            <w:pPr>
              <w:pStyle w:val="NormalWeb"/>
              <w:jc w:val="both"/>
              <w:rPr>
                <w:rFonts w:ascii="Arial" w:hAnsi="Arial" w:cs="Arial"/>
                <w:sz w:val="20"/>
                <w:szCs w:val="20"/>
              </w:rPr>
            </w:pPr>
            <w:proofErr w:type="spellStart"/>
            <w:r w:rsidRPr="00170AB8">
              <w:rPr>
                <w:rFonts w:ascii="Arial" w:hAnsi="Arial" w:cs="Arial"/>
                <w:sz w:val="20"/>
                <w:szCs w:val="20"/>
              </w:rPr>
              <w:t>e</w:t>
            </w:r>
            <w:proofErr w:type="spellEnd"/>
            <w:r w:rsidRPr="00170AB8">
              <w:rPr>
                <w:rFonts w:ascii="Arial" w:hAnsi="Arial" w:cs="Arial"/>
                <w:sz w:val="20"/>
                <w:szCs w:val="20"/>
              </w:rPr>
              <w:t xml:space="preserve"> conformidad con los lineamientos de la Guía para la elaboración de estudios del sector de Colombia Compra Eficiente, la Entidad analizó la estructura de la oferta, las características de los potenciales proveedores y la forma en que estos participan en la cadena de fabricación, importación, comercialización y distribución de los bienes requeridos. Como resultado, se identificó que los equipos objeto del proceso pertenecen a líneas de mercado diferenciadas y son ofrecidos por empresas con especialidades técnicas y comerciales distintas, por lo que su contratación en un único grupo podría limitar la participación de proveedores que cuentan con capacidad para atender una determinada línea, pero no la totalidad de los bienes</w:t>
            </w:r>
            <w:r w:rsidR="006D601E">
              <w:rPr>
                <w:rFonts w:ascii="Arial" w:hAnsi="Arial" w:cs="Arial"/>
                <w:sz w:val="20"/>
                <w:szCs w:val="20"/>
              </w:rPr>
              <w:t xml:space="preserve">, sin perder de vista otros componentes técnicos asociados con la garantía de los bienes, </w:t>
            </w:r>
            <w:r w:rsidR="00D26853">
              <w:rPr>
                <w:rFonts w:ascii="Arial" w:hAnsi="Arial" w:cs="Arial"/>
                <w:sz w:val="20"/>
                <w:szCs w:val="20"/>
              </w:rPr>
              <w:t xml:space="preserve">componentes de instalación y puesta en funcionamiento de algunos equipos y servicio </w:t>
            </w:r>
            <w:r w:rsidR="00D30130">
              <w:rPr>
                <w:rFonts w:ascii="Arial" w:hAnsi="Arial" w:cs="Arial"/>
                <w:sz w:val="20"/>
                <w:szCs w:val="20"/>
              </w:rPr>
              <w:t>de soporte de mantenimiento periódicos durante el tiempo de la garantía el cual de conformidad con l</w:t>
            </w:r>
            <w:r w:rsidR="007F7ACE">
              <w:rPr>
                <w:rFonts w:ascii="Arial" w:hAnsi="Arial" w:cs="Arial"/>
                <w:sz w:val="20"/>
                <w:szCs w:val="20"/>
              </w:rPr>
              <w:t xml:space="preserve">as recomendaciones del fabricante deben realizarse </w:t>
            </w:r>
            <w:r w:rsidR="00516A68">
              <w:rPr>
                <w:rFonts w:ascii="Arial" w:hAnsi="Arial" w:cs="Arial"/>
                <w:sz w:val="20"/>
                <w:szCs w:val="20"/>
              </w:rPr>
              <w:t xml:space="preserve">por personal especializado </w:t>
            </w:r>
            <w:r w:rsidR="00092F2E">
              <w:rPr>
                <w:rFonts w:ascii="Arial" w:hAnsi="Arial" w:cs="Arial"/>
                <w:sz w:val="20"/>
                <w:szCs w:val="20"/>
              </w:rPr>
              <w:t>capacitado directamente por el fabricante</w:t>
            </w:r>
            <w:r w:rsidRPr="00170AB8">
              <w:rPr>
                <w:rFonts w:ascii="Arial" w:hAnsi="Arial" w:cs="Arial"/>
                <w:sz w:val="20"/>
                <w:szCs w:val="20"/>
              </w:rPr>
              <w:t>.</w:t>
            </w:r>
          </w:p>
          <w:p w14:paraId="3D9E3C9C" w14:textId="77777777" w:rsidR="00170AB8" w:rsidRPr="00170AB8" w:rsidRDefault="00170AB8" w:rsidP="00170AB8">
            <w:pPr>
              <w:pStyle w:val="NormalWeb"/>
              <w:jc w:val="both"/>
              <w:rPr>
                <w:rFonts w:ascii="Arial" w:hAnsi="Arial" w:cs="Arial"/>
                <w:sz w:val="20"/>
                <w:szCs w:val="20"/>
              </w:rPr>
            </w:pPr>
            <w:r w:rsidRPr="00170AB8">
              <w:rPr>
                <w:rFonts w:ascii="Arial" w:hAnsi="Arial" w:cs="Arial"/>
                <w:sz w:val="20"/>
                <w:szCs w:val="20"/>
              </w:rPr>
              <w:t xml:space="preserve">En consecuencia, con el propósito de adecuar la estructuración del proceso a las condiciones identificadas en el mercado, promover una mayor concurrencia de oferentes y garantizar la aplicación de los principios de pluralidad, selección objetiva, </w:t>
            </w:r>
            <w:r w:rsidRPr="00170AB8">
              <w:rPr>
                <w:rFonts w:ascii="Arial" w:hAnsi="Arial" w:cs="Arial"/>
                <w:sz w:val="20"/>
                <w:szCs w:val="20"/>
              </w:rPr>
              <w:lastRenderedPageBreak/>
              <w:t>economía y eficiencia, la Entidad determinó dividir el proceso en tres (3) lotes. Esta agrupación responde a la naturaleza, funcionalidad, especialidad técnica y dinámica comercial de los equipos, así como a la posibilidad de que los interesados presenten oferta respecto del lote o los lotes para los cuales acrediten la capacidad técnica, jurídica, financiera y organizacional requerida.</w:t>
            </w:r>
          </w:p>
          <w:p w14:paraId="2DAE28C5" w14:textId="77777777" w:rsidR="00170AB8" w:rsidRDefault="00170AB8" w:rsidP="00170AB8">
            <w:pPr>
              <w:jc w:val="both"/>
              <w:rPr>
                <w:sz w:val="20"/>
                <w:szCs w:val="20"/>
              </w:rPr>
            </w:pPr>
            <w:r w:rsidRPr="00170AB8">
              <w:rPr>
                <w:sz w:val="20"/>
                <w:szCs w:val="20"/>
              </w:rPr>
              <w:t>La distribución de los bienes se establece de la siguiente manera:</w:t>
            </w:r>
          </w:p>
          <w:p w14:paraId="0BC69F21" w14:textId="77777777" w:rsidR="00170AB8" w:rsidRDefault="00170AB8" w:rsidP="00170AB8">
            <w:pPr>
              <w:jc w:val="both"/>
              <w:rPr>
                <w:sz w:val="20"/>
                <w:szCs w:val="20"/>
              </w:rPr>
            </w:pPr>
          </w:p>
          <w:p w14:paraId="59D1E09F" w14:textId="0D5EE011" w:rsidR="00D23BE0" w:rsidRPr="009923AD" w:rsidRDefault="00D23BE0" w:rsidP="00170AB8">
            <w:pPr>
              <w:jc w:val="both"/>
              <w:rPr>
                <w:sz w:val="20"/>
                <w:szCs w:val="20"/>
              </w:rPr>
            </w:pPr>
            <w:r w:rsidRPr="009923AD">
              <w:rPr>
                <w:sz w:val="20"/>
                <w:szCs w:val="20"/>
              </w:rPr>
              <w:t xml:space="preserve">LOTE 1 – </w:t>
            </w:r>
            <w:r w:rsidR="00F773E4">
              <w:rPr>
                <w:rStyle w:val="Fuerte"/>
                <w:sz w:val="20"/>
                <w:szCs w:val="20"/>
              </w:rPr>
              <w:t>C</w:t>
            </w:r>
            <w:r>
              <w:rPr>
                <w:rStyle w:val="Fuerte"/>
                <w:sz w:val="20"/>
                <w:szCs w:val="20"/>
              </w:rPr>
              <w:t>ámaras fotográfica</w:t>
            </w:r>
            <w:r w:rsidRPr="009923AD">
              <w:rPr>
                <w:sz w:val="20"/>
                <w:szCs w:val="20"/>
              </w:rPr>
              <w:t xml:space="preserve"> ítem</w:t>
            </w:r>
            <w:r>
              <w:rPr>
                <w:sz w:val="20"/>
                <w:szCs w:val="20"/>
              </w:rPr>
              <w:t xml:space="preserve"> 1 </w:t>
            </w:r>
            <w:r w:rsidRPr="0077272B">
              <w:rPr>
                <w:color w:val="000000" w:themeColor="text1"/>
                <w:sz w:val="20"/>
                <w:szCs w:val="20"/>
                <w:lang w:val="es-CO"/>
              </w:rPr>
              <w:t>(VER FICHA TÉCNICA)</w:t>
            </w:r>
          </w:p>
          <w:p w14:paraId="63A31A56" w14:textId="7BB3A614" w:rsidR="00D23BE0" w:rsidRPr="009923AD" w:rsidRDefault="00D23BE0" w:rsidP="00D23BE0">
            <w:pPr>
              <w:jc w:val="both"/>
              <w:rPr>
                <w:sz w:val="20"/>
                <w:szCs w:val="20"/>
              </w:rPr>
            </w:pPr>
            <w:r w:rsidRPr="009923AD">
              <w:rPr>
                <w:sz w:val="20"/>
                <w:szCs w:val="20"/>
              </w:rPr>
              <w:t xml:space="preserve">LOTE 2 – </w:t>
            </w:r>
            <w:r w:rsidR="00F773E4">
              <w:rPr>
                <w:rStyle w:val="Fuerte"/>
                <w:sz w:val="20"/>
                <w:szCs w:val="20"/>
              </w:rPr>
              <w:t>E</w:t>
            </w:r>
            <w:r w:rsidR="00852D9A">
              <w:rPr>
                <w:rStyle w:val="Fuerte"/>
                <w:sz w:val="20"/>
                <w:szCs w:val="20"/>
              </w:rPr>
              <w:t>q</w:t>
            </w:r>
            <w:r w:rsidR="004777CE">
              <w:rPr>
                <w:rStyle w:val="Fuerte"/>
                <w:sz w:val="20"/>
                <w:szCs w:val="20"/>
              </w:rPr>
              <w:t>uipos de laboratorio</w:t>
            </w:r>
            <w:r w:rsidRPr="009923AD">
              <w:rPr>
                <w:sz w:val="20"/>
                <w:szCs w:val="20"/>
              </w:rPr>
              <w:t xml:space="preserve"> ítems del </w:t>
            </w:r>
            <w:r w:rsidR="004777CE">
              <w:rPr>
                <w:sz w:val="20"/>
                <w:szCs w:val="20"/>
              </w:rPr>
              <w:t xml:space="preserve">2 al </w:t>
            </w:r>
            <w:r w:rsidR="00E42CF4">
              <w:rPr>
                <w:sz w:val="20"/>
                <w:szCs w:val="20"/>
              </w:rPr>
              <w:t xml:space="preserve">5 </w:t>
            </w:r>
            <w:r w:rsidRPr="0077272B">
              <w:rPr>
                <w:color w:val="000000" w:themeColor="text1"/>
                <w:sz w:val="20"/>
                <w:szCs w:val="20"/>
                <w:lang w:val="es-CO"/>
              </w:rPr>
              <w:t>(VER FICHA TÉCNICA)</w:t>
            </w:r>
          </w:p>
          <w:p w14:paraId="4F3777F0" w14:textId="7FAC1B03" w:rsidR="00D23BE0" w:rsidRPr="009923AD" w:rsidRDefault="00D23BE0" w:rsidP="00D23BE0">
            <w:pPr>
              <w:jc w:val="both"/>
              <w:rPr>
                <w:sz w:val="20"/>
                <w:szCs w:val="20"/>
              </w:rPr>
            </w:pPr>
            <w:r w:rsidRPr="009923AD">
              <w:rPr>
                <w:sz w:val="20"/>
                <w:szCs w:val="20"/>
              </w:rPr>
              <w:t>LOTE 3 –</w:t>
            </w:r>
            <w:r w:rsidRPr="009923AD">
              <w:rPr>
                <w:rStyle w:val="Fuerte"/>
                <w:sz w:val="20"/>
                <w:szCs w:val="20"/>
              </w:rPr>
              <w:t xml:space="preserve"> Equipos de </w:t>
            </w:r>
            <w:r w:rsidR="00E42CF4">
              <w:rPr>
                <w:rStyle w:val="Fuerte"/>
                <w:sz w:val="20"/>
                <w:szCs w:val="20"/>
              </w:rPr>
              <w:t xml:space="preserve">refrigeración </w:t>
            </w:r>
            <w:r w:rsidRPr="009923AD">
              <w:rPr>
                <w:sz w:val="20"/>
                <w:szCs w:val="20"/>
              </w:rPr>
              <w:t xml:space="preserve">ítems del </w:t>
            </w:r>
            <w:r w:rsidR="00F773E4">
              <w:rPr>
                <w:sz w:val="20"/>
                <w:szCs w:val="20"/>
              </w:rPr>
              <w:t>6 y 7</w:t>
            </w:r>
            <w:r w:rsidRPr="0077272B">
              <w:rPr>
                <w:color w:val="000000" w:themeColor="text1"/>
                <w:sz w:val="20"/>
                <w:szCs w:val="20"/>
                <w:lang w:val="es-CO"/>
              </w:rPr>
              <w:t xml:space="preserve"> (VER FICHA TÉCNICA)</w:t>
            </w:r>
          </w:p>
          <w:p w14:paraId="2D2615FE" w14:textId="77777777" w:rsidR="00BC764C" w:rsidRDefault="00BC764C" w:rsidP="0066043E">
            <w:pPr>
              <w:ind w:right="111"/>
              <w:jc w:val="both"/>
              <w:rPr>
                <w:b/>
                <w:iCs/>
                <w:sz w:val="20"/>
                <w:szCs w:val="20"/>
              </w:rPr>
            </w:pPr>
          </w:p>
          <w:p w14:paraId="7580D500" w14:textId="77777777" w:rsidR="006D601E" w:rsidRPr="006D601E" w:rsidRDefault="006D601E" w:rsidP="006D601E">
            <w:pPr>
              <w:ind w:right="111"/>
              <w:jc w:val="both"/>
              <w:rPr>
                <w:bCs/>
                <w:iCs/>
                <w:sz w:val="20"/>
                <w:szCs w:val="20"/>
                <w:lang w:val="es-CO"/>
              </w:rPr>
            </w:pPr>
            <w:r w:rsidRPr="006D601E">
              <w:rPr>
                <w:bCs/>
                <w:iCs/>
                <w:sz w:val="20"/>
                <w:szCs w:val="20"/>
                <w:lang w:val="es-CO"/>
              </w:rPr>
              <w:t>La conformación de estos lotes permite que la competencia se desarrolle entre proveedores pertenecientes a segmentos de mercado comparables, sin exigir que un mismo proponente tenga capacidad para suministrar bienes de líneas comerciales diferentes. De esta manera, la Entidad procura ampliar las posibilidades de participación, obtener condiciones técnicas y económicas favorables y seleccionar objetivamente la oferta más conveniente para cada lote, de acuerdo con las necesidades institucionales.</w:t>
            </w:r>
          </w:p>
          <w:p w14:paraId="27A1DA94" w14:textId="77777777" w:rsidR="006D601E" w:rsidRDefault="006D601E" w:rsidP="0066043E">
            <w:pPr>
              <w:ind w:right="111"/>
              <w:jc w:val="both"/>
              <w:rPr>
                <w:b/>
                <w:iCs/>
                <w:sz w:val="20"/>
                <w:szCs w:val="20"/>
              </w:rPr>
            </w:pPr>
          </w:p>
          <w:p w14:paraId="66C93C36" w14:textId="77777777" w:rsidR="006D601E" w:rsidRPr="00B95155" w:rsidRDefault="006D601E" w:rsidP="0066043E">
            <w:pPr>
              <w:ind w:right="111"/>
              <w:jc w:val="both"/>
              <w:rPr>
                <w:b/>
                <w:iCs/>
                <w:sz w:val="20"/>
                <w:szCs w:val="20"/>
              </w:rPr>
            </w:pPr>
          </w:p>
          <w:p w14:paraId="23CF00B4" w14:textId="77777777" w:rsidR="00D23BE0" w:rsidRDefault="008806B3">
            <w:pPr>
              <w:pStyle w:val="Prrafodelista"/>
              <w:numPr>
                <w:ilvl w:val="2"/>
                <w:numId w:val="2"/>
              </w:numPr>
              <w:spacing w:line="276" w:lineRule="auto"/>
              <w:jc w:val="both"/>
              <w:rPr>
                <w:bCs/>
              </w:rPr>
            </w:pPr>
            <w:r w:rsidRPr="00D23BE0">
              <w:rPr>
                <w:b/>
              </w:rPr>
              <w:t>Denominación Técnica del Servicio:</w:t>
            </w:r>
            <w:r w:rsidRPr="00D23BE0">
              <w:rPr>
                <w:bCs/>
              </w:rPr>
              <w:t xml:space="preserve"> </w:t>
            </w:r>
          </w:p>
          <w:p w14:paraId="58FE0310" w14:textId="77777777" w:rsidR="00D23BE0" w:rsidRDefault="00D23BE0" w:rsidP="00D23BE0">
            <w:pPr>
              <w:spacing w:line="276" w:lineRule="auto"/>
              <w:jc w:val="both"/>
              <w:rPr>
                <w:bCs/>
              </w:rPr>
            </w:pPr>
          </w:p>
          <w:p w14:paraId="796AE16A" w14:textId="0C7E0121" w:rsidR="008806B3" w:rsidRDefault="008806B3" w:rsidP="00D23BE0">
            <w:pPr>
              <w:spacing w:line="276" w:lineRule="auto"/>
              <w:jc w:val="both"/>
              <w:rPr>
                <w:bCs/>
              </w:rPr>
            </w:pPr>
            <w:r w:rsidRPr="00D23BE0">
              <w:rPr>
                <w:bCs/>
              </w:rPr>
              <w:t xml:space="preserve">Teniendo en cuenta el Clasificador de </w:t>
            </w:r>
            <w:proofErr w:type="spellStart"/>
            <w:r w:rsidRPr="00D23BE0">
              <w:rPr>
                <w:bCs/>
              </w:rPr>
              <w:t>United</w:t>
            </w:r>
            <w:proofErr w:type="spellEnd"/>
            <w:r w:rsidRPr="00D23BE0">
              <w:rPr>
                <w:bCs/>
              </w:rPr>
              <w:t xml:space="preserve"> Nations Standard </w:t>
            </w:r>
            <w:proofErr w:type="spellStart"/>
            <w:r w:rsidRPr="00D23BE0">
              <w:rPr>
                <w:bCs/>
              </w:rPr>
              <w:t>Products</w:t>
            </w:r>
            <w:proofErr w:type="spellEnd"/>
            <w:r w:rsidRPr="00D23BE0">
              <w:rPr>
                <w:bCs/>
              </w:rPr>
              <w:t xml:space="preserve"> and </w:t>
            </w:r>
            <w:proofErr w:type="spellStart"/>
            <w:r w:rsidRPr="00D23BE0">
              <w:rPr>
                <w:bCs/>
              </w:rPr>
              <w:t>Services</w:t>
            </w:r>
            <w:proofErr w:type="spellEnd"/>
            <w:r w:rsidRPr="00D23BE0">
              <w:rPr>
                <w:bCs/>
              </w:rPr>
              <w:t xml:space="preserve"> Code (UNSPSC) desarrollado por el Programa de las Naciones Unidas para el Desarrollo (PNUD) y la Corporación DUN&amp; Bradstreet (D&amp;B), el cual en su versión en español corresponde al portal de Colombia Compra Eficiente (Guía para la codificación de bienes y servicios de acuerdo con el código estándar de productos y servicios de Naciones Unidas, </w:t>
            </w:r>
            <w:r w:rsidRPr="00D23BE0">
              <w:t>Versión UNv260801 – 18 de marzo de 2025</w:t>
            </w:r>
            <w:r w:rsidRPr="00D23BE0">
              <w:rPr>
                <w:bCs/>
              </w:rPr>
              <w:t>) , para el presente proceso el objeto contractual está clasificado en cualquiera de las siguiente(s) codificaciones</w:t>
            </w:r>
            <w:r w:rsidR="0084523D" w:rsidRPr="00D23BE0">
              <w:rPr>
                <w:bCs/>
              </w:rPr>
              <w:t xml:space="preserve"> para cada lote</w:t>
            </w:r>
            <w:r w:rsidRPr="00D23BE0">
              <w:rPr>
                <w:bCs/>
              </w:rPr>
              <w:t>:</w:t>
            </w:r>
          </w:p>
          <w:p w14:paraId="3F893640" w14:textId="77777777" w:rsidR="00CC2A37" w:rsidRDefault="00CC2A37" w:rsidP="00D23BE0">
            <w:pPr>
              <w:spacing w:line="276" w:lineRule="auto"/>
              <w:jc w:val="both"/>
              <w:rPr>
                <w:bCs/>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3"/>
              <w:gridCol w:w="2429"/>
              <w:gridCol w:w="2095"/>
              <w:gridCol w:w="1551"/>
              <w:gridCol w:w="2947"/>
            </w:tblGrid>
            <w:tr w:rsidR="00CC2A37" w:rsidRPr="002A5FA7" w14:paraId="3AC1552E" w14:textId="77777777" w:rsidTr="00B60F6A">
              <w:trPr>
                <w:trHeight w:val="300"/>
              </w:trPr>
              <w:tc>
                <w:tcPr>
                  <w:tcW w:w="999" w:type="pct"/>
                  <w:shd w:val="clear" w:color="auto" w:fill="D0CECE" w:themeFill="background2" w:themeFillShade="E6"/>
                  <w:vAlign w:val="center"/>
                  <w:hideMark/>
                </w:tcPr>
                <w:p w14:paraId="37FDD67A" w14:textId="77777777" w:rsidR="00CC2A37" w:rsidRPr="002A5FA7" w:rsidRDefault="00CC2A37" w:rsidP="00CC2A37">
                  <w:pPr>
                    <w:widowControl/>
                    <w:autoSpaceDE/>
                    <w:jc w:val="center"/>
                    <w:rPr>
                      <w:rFonts w:eastAsia="Times New Roman"/>
                      <w:sz w:val="16"/>
                      <w:szCs w:val="16"/>
                      <w:highlight w:val="lightGray"/>
                      <w:lang w:val="es-CO"/>
                    </w:rPr>
                  </w:pPr>
                  <w:bookmarkStart w:id="0" w:name="_Hlk204352172"/>
                  <w:r w:rsidRPr="002A5FA7">
                    <w:rPr>
                      <w:rFonts w:eastAsia="Times New Roman"/>
                      <w:b/>
                      <w:bCs/>
                      <w:sz w:val="16"/>
                      <w:szCs w:val="16"/>
                      <w:highlight w:val="lightGray"/>
                      <w:lang w:val="es-CO"/>
                    </w:rPr>
                    <w:t>LOTE</w:t>
                  </w:r>
                  <w:r w:rsidRPr="002A5FA7">
                    <w:rPr>
                      <w:rFonts w:eastAsia="Times New Roman"/>
                      <w:sz w:val="16"/>
                      <w:szCs w:val="16"/>
                      <w:highlight w:val="lightGray"/>
                      <w:lang w:val="es-CO"/>
                    </w:rPr>
                    <w:t> </w:t>
                  </w:r>
                </w:p>
                <w:p w14:paraId="2019E110" w14:textId="77777777" w:rsidR="00CC2A37" w:rsidRPr="002A5FA7" w:rsidRDefault="00CC2A37" w:rsidP="00CC2A37">
                  <w:pPr>
                    <w:widowControl/>
                    <w:autoSpaceDE/>
                    <w:jc w:val="center"/>
                    <w:rPr>
                      <w:rFonts w:eastAsia="Times New Roman"/>
                      <w:b/>
                      <w:bCs/>
                      <w:sz w:val="16"/>
                      <w:szCs w:val="16"/>
                      <w:highlight w:val="lightGray"/>
                      <w:lang w:val="es-CO"/>
                    </w:rPr>
                  </w:pPr>
                </w:p>
              </w:tc>
              <w:tc>
                <w:tcPr>
                  <w:tcW w:w="1077" w:type="pct"/>
                  <w:shd w:val="clear" w:color="auto" w:fill="D0CECE" w:themeFill="background2" w:themeFillShade="E6"/>
                  <w:vAlign w:val="center"/>
                  <w:hideMark/>
                </w:tcPr>
                <w:p w14:paraId="1BDBD504" w14:textId="77777777" w:rsidR="00CC2A37" w:rsidRPr="002A5FA7" w:rsidRDefault="00CC2A37" w:rsidP="00CC2A37">
                  <w:pPr>
                    <w:widowControl/>
                    <w:autoSpaceDE/>
                    <w:jc w:val="center"/>
                    <w:rPr>
                      <w:rFonts w:eastAsia="Times New Roman"/>
                      <w:b/>
                      <w:bCs/>
                      <w:sz w:val="16"/>
                      <w:szCs w:val="16"/>
                      <w:highlight w:val="lightGray"/>
                      <w:lang w:val="es-CO"/>
                    </w:rPr>
                  </w:pPr>
                  <w:r w:rsidRPr="002A5FA7">
                    <w:rPr>
                      <w:rFonts w:eastAsia="Times New Roman"/>
                      <w:b/>
                      <w:bCs/>
                      <w:sz w:val="16"/>
                      <w:szCs w:val="16"/>
                      <w:highlight w:val="lightGray"/>
                      <w:lang w:val="es-CO"/>
                    </w:rPr>
                    <w:t>CODIGO DE SEGMENTO</w:t>
                  </w:r>
                  <w:r w:rsidRPr="002A5FA7">
                    <w:rPr>
                      <w:rFonts w:eastAsia="Times New Roman"/>
                      <w:sz w:val="16"/>
                      <w:szCs w:val="16"/>
                      <w:highlight w:val="lightGray"/>
                      <w:lang w:val="es-CO"/>
                    </w:rPr>
                    <w:t> </w:t>
                  </w:r>
                </w:p>
              </w:tc>
              <w:tc>
                <w:tcPr>
                  <w:tcW w:w="929" w:type="pct"/>
                  <w:shd w:val="clear" w:color="auto" w:fill="D0CECE" w:themeFill="background2" w:themeFillShade="E6"/>
                  <w:vAlign w:val="center"/>
                  <w:hideMark/>
                </w:tcPr>
                <w:p w14:paraId="5B87C8C0" w14:textId="77777777" w:rsidR="00CC2A37" w:rsidRPr="002A5FA7" w:rsidRDefault="00CC2A37" w:rsidP="00CC2A37">
                  <w:pPr>
                    <w:widowControl/>
                    <w:autoSpaceDE/>
                    <w:jc w:val="center"/>
                    <w:rPr>
                      <w:rFonts w:eastAsia="Times New Roman"/>
                      <w:b/>
                      <w:bCs/>
                      <w:sz w:val="16"/>
                      <w:szCs w:val="16"/>
                      <w:highlight w:val="lightGray"/>
                      <w:lang w:val="es-CO"/>
                    </w:rPr>
                  </w:pPr>
                  <w:r w:rsidRPr="002A5FA7">
                    <w:rPr>
                      <w:rFonts w:eastAsia="Times New Roman"/>
                      <w:b/>
                      <w:bCs/>
                      <w:sz w:val="16"/>
                      <w:szCs w:val="16"/>
                      <w:highlight w:val="lightGray"/>
                      <w:lang w:val="es-CO"/>
                    </w:rPr>
                    <w:t>CODIGO DE FAMILIA</w:t>
                  </w:r>
                  <w:r w:rsidRPr="002A5FA7">
                    <w:rPr>
                      <w:rFonts w:eastAsia="Times New Roman"/>
                      <w:sz w:val="16"/>
                      <w:szCs w:val="16"/>
                      <w:highlight w:val="lightGray"/>
                      <w:lang w:val="es-CO"/>
                    </w:rPr>
                    <w:t> </w:t>
                  </w:r>
                </w:p>
              </w:tc>
              <w:tc>
                <w:tcPr>
                  <w:tcW w:w="688" w:type="pct"/>
                  <w:shd w:val="clear" w:color="auto" w:fill="D0CECE" w:themeFill="background2" w:themeFillShade="E6"/>
                  <w:vAlign w:val="center"/>
                  <w:hideMark/>
                </w:tcPr>
                <w:p w14:paraId="032D66D7" w14:textId="77777777" w:rsidR="00CC2A37" w:rsidRPr="002A5FA7" w:rsidRDefault="00CC2A37" w:rsidP="00CC2A37">
                  <w:pPr>
                    <w:widowControl/>
                    <w:autoSpaceDE/>
                    <w:jc w:val="center"/>
                    <w:rPr>
                      <w:rFonts w:eastAsia="Times New Roman"/>
                      <w:sz w:val="16"/>
                      <w:szCs w:val="16"/>
                      <w:highlight w:val="lightGray"/>
                      <w:lang w:val="es-CO"/>
                    </w:rPr>
                  </w:pPr>
                  <w:r w:rsidRPr="002A5FA7">
                    <w:rPr>
                      <w:rFonts w:eastAsia="Times New Roman"/>
                      <w:b/>
                      <w:bCs/>
                      <w:sz w:val="16"/>
                      <w:szCs w:val="16"/>
                      <w:highlight w:val="lightGray"/>
                      <w:lang w:val="es-CO"/>
                    </w:rPr>
                    <w:t>CODIGO CLASE</w:t>
                  </w:r>
                  <w:r w:rsidRPr="002A5FA7">
                    <w:rPr>
                      <w:rFonts w:eastAsia="Times New Roman"/>
                      <w:sz w:val="16"/>
                      <w:szCs w:val="16"/>
                      <w:highlight w:val="lightGray"/>
                      <w:lang w:val="es-CO"/>
                    </w:rPr>
                    <w:t> </w:t>
                  </w:r>
                </w:p>
                <w:p w14:paraId="7FCEE798" w14:textId="77777777" w:rsidR="00CC2A37" w:rsidRPr="002A5FA7" w:rsidRDefault="00CC2A37" w:rsidP="00CC2A37">
                  <w:pPr>
                    <w:widowControl/>
                    <w:autoSpaceDE/>
                    <w:jc w:val="center"/>
                    <w:rPr>
                      <w:rFonts w:eastAsia="Times New Roman"/>
                      <w:b/>
                      <w:bCs/>
                      <w:sz w:val="16"/>
                      <w:szCs w:val="16"/>
                      <w:highlight w:val="lightGray"/>
                      <w:lang w:val="es-CO"/>
                    </w:rPr>
                  </w:pPr>
                </w:p>
              </w:tc>
              <w:tc>
                <w:tcPr>
                  <w:tcW w:w="1307" w:type="pct"/>
                  <w:shd w:val="clear" w:color="auto" w:fill="D0CECE" w:themeFill="background2" w:themeFillShade="E6"/>
                  <w:vAlign w:val="center"/>
                  <w:hideMark/>
                </w:tcPr>
                <w:p w14:paraId="3F97B9D7" w14:textId="77777777" w:rsidR="00CC2A37" w:rsidRPr="002A5FA7" w:rsidRDefault="00CC2A37" w:rsidP="00CC2A37">
                  <w:pPr>
                    <w:widowControl/>
                    <w:autoSpaceDE/>
                    <w:jc w:val="center"/>
                    <w:rPr>
                      <w:rFonts w:eastAsia="Times New Roman"/>
                      <w:b/>
                      <w:bCs/>
                      <w:sz w:val="16"/>
                      <w:szCs w:val="16"/>
                      <w:highlight w:val="lightGray"/>
                      <w:lang w:val="es-CO"/>
                    </w:rPr>
                  </w:pPr>
                  <w:r w:rsidRPr="002A5FA7">
                    <w:rPr>
                      <w:rFonts w:eastAsia="Times New Roman"/>
                      <w:b/>
                      <w:bCs/>
                      <w:sz w:val="16"/>
                      <w:szCs w:val="16"/>
                      <w:highlight w:val="lightGray"/>
                      <w:lang w:val="es-CO"/>
                    </w:rPr>
                    <w:t>NOMBRE PRODUCTO</w:t>
                  </w:r>
                  <w:r w:rsidRPr="002A5FA7">
                    <w:rPr>
                      <w:rFonts w:eastAsia="Times New Roman"/>
                      <w:sz w:val="16"/>
                      <w:szCs w:val="16"/>
                      <w:highlight w:val="lightGray"/>
                      <w:lang w:val="es-CO"/>
                    </w:rPr>
                    <w:t> </w:t>
                  </w:r>
                </w:p>
              </w:tc>
            </w:tr>
            <w:tr w:rsidR="007B3C0D" w:rsidRPr="002A5FA7" w14:paraId="7F783339" w14:textId="77777777" w:rsidTr="00383D2A">
              <w:trPr>
                <w:trHeight w:val="300"/>
              </w:trPr>
              <w:tc>
                <w:tcPr>
                  <w:tcW w:w="999" w:type="pct"/>
                  <w:vMerge w:val="restart"/>
                  <w:vAlign w:val="center"/>
                  <w:hideMark/>
                </w:tcPr>
                <w:p w14:paraId="25EDAB04" w14:textId="77777777" w:rsidR="007B3C0D" w:rsidRPr="002A5FA7" w:rsidRDefault="007B3C0D" w:rsidP="007B3C0D">
                  <w:pPr>
                    <w:widowControl/>
                    <w:autoSpaceDE/>
                    <w:rPr>
                      <w:rFonts w:eastAsia="Times New Roman"/>
                      <w:sz w:val="16"/>
                      <w:szCs w:val="16"/>
                      <w:lang w:val="es-CO"/>
                    </w:rPr>
                  </w:pPr>
                  <w:r w:rsidRPr="002A5FA7">
                    <w:rPr>
                      <w:rFonts w:eastAsia="Times New Roman"/>
                      <w:sz w:val="16"/>
                      <w:szCs w:val="16"/>
                      <w:lang w:val="es-CO"/>
                    </w:rPr>
                    <w:t>LOTE 1– Cámaras fotográficas (VER FICHA TÉCNICA) </w:t>
                  </w:r>
                </w:p>
              </w:tc>
              <w:tc>
                <w:tcPr>
                  <w:tcW w:w="1077" w:type="pct"/>
                  <w:shd w:val="clear" w:color="auto" w:fill="F2F2F2" w:themeFill="background1" w:themeFillShade="F2"/>
                  <w:vAlign w:val="center"/>
                </w:tcPr>
                <w:p w14:paraId="29C6821C" w14:textId="77777777" w:rsidR="007B3C0D" w:rsidRPr="002A5FA7" w:rsidRDefault="007B3C0D" w:rsidP="007B3C0D">
                  <w:pPr>
                    <w:widowControl/>
                    <w:autoSpaceDE/>
                    <w:jc w:val="center"/>
                    <w:rPr>
                      <w:rFonts w:eastAsia="Times New Roman"/>
                      <w:sz w:val="16"/>
                      <w:szCs w:val="16"/>
                      <w:lang w:val="es-CO"/>
                    </w:rPr>
                  </w:pPr>
                  <w:r w:rsidRPr="002A5FA7">
                    <w:rPr>
                      <w:rFonts w:eastAsia="Times New Roman"/>
                      <w:sz w:val="16"/>
                      <w:szCs w:val="16"/>
                      <w:lang w:val="es-CO"/>
                    </w:rPr>
                    <w:t>45000000 </w:t>
                  </w:r>
                </w:p>
              </w:tc>
              <w:tc>
                <w:tcPr>
                  <w:tcW w:w="929" w:type="pct"/>
                  <w:shd w:val="clear" w:color="auto" w:fill="F2F2F2" w:themeFill="background1" w:themeFillShade="F2"/>
                  <w:vAlign w:val="center"/>
                </w:tcPr>
                <w:p w14:paraId="3F7A34DA" w14:textId="77777777" w:rsidR="007B3C0D" w:rsidRPr="002A5FA7" w:rsidRDefault="007B3C0D" w:rsidP="007B3C0D">
                  <w:pPr>
                    <w:widowControl/>
                    <w:autoSpaceDE/>
                    <w:jc w:val="center"/>
                    <w:rPr>
                      <w:rFonts w:eastAsia="Times New Roman"/>
                      <w:sz w:val="16"/>
                      <w:szCs w:val="16"/>
                      <w:lang w:val="es-CO"/>
                    </w:rPr>
                  </w:pPr>
                  <w:r w:rsidRPr="002A5FA7">
                    <w:rPr>
                      <w:rFonts w:eastAsia="Times New Roman"/>
                      <w:sz w:val="16"/>
                      <w:szCs w:val="16"/>
                      <w:lang w:val="es-CO"/>
                    </w:rPr>
                    <w:t>45120000 </w:t>
                  </w:r>
                </w:p>
              </w:tc>
              <w:tc>
                <w:tcPr>
                  <w:tcW w:w="688" w:type="pct"/>
                  <w:shd w:val="clear" w:color="auto" w:fill="F2F2F2" w:themeFill="background1" w:themeFillShade="F2"/>
                  <w:vAlign w:val="center"/>
                </w:tcPr>
                <w:p w14:paraId="4E4A7060" w14:textId="1A77EB37" w:rsidR="007B3C0D" w:rsidRPr="002A5FA7" w:rsidRDefault="007B3C0D" w:rsidP="007B3C0D">
                  <w:pPr>
                    <w:widowControl/>
                    <w:autoSpaceDE/>
                    <w:jc w:val="center"/>
                    <w:rPr>
                      <w:rFonts w:eastAsia="Times New Roman"/>
                      <w:sz w:val="16"/>
                      <w:szCs w:val="16"/>
                      <w:lang w:val="es-CO"/>
                    </w:rPr>
                  </w:pPr>
                  <w:r>
                    <w:rPr>
                      <w:rFonts w:eastAsia="Times New Roman"/>
                      <w:sz w:val="16"/>
                      <w:szCs w:val="16"/>
                      <w:lang w:val="es-CO"/>
                    </w:rPr>
                    <w:t>451215</w:t>
                  </w:r>
                  <w:r w:rsidRPr="002A5FA7">
                    <w:rPr>
                      <w:rFonts w:eastAsia="Times New Roman"/>
                      <w:sz w:val="16"/>
                      <w:szCs w:val="16"/>
                      <w:lang w:val="es-CO"/>
                    </w:rPr>
                    <w:t>00 </w:t>
                  </w:r>
                </w:p>
              </w:tc>
              <w:tc>
                <w:tcPr>
                  <w:tcW w:w="1307" w:type="pct"/>
                  <w:shd w:val="clear" w:color="auto" w:fill="F2F2F2" w:themeFill="background1" w:themeFillShade="F2"/>
                  <w:vAlign w:val="bottom"/>
                </w:tcPr>
                <w:p w14:paraId="18C60345" w14:textId="052E4FBF" w:rsidR="007B3C0D" w:rsidRPr="002A5FA7" w:rsidRDefault="007B3C0D" w:rsidP="007B3C0D">
                  <w:pPr>
                    <w:widowControl/>
                    <w:autoSpaceDE/>
                    <w:jc w:val="center"/>
                    <w:rPr>
                      <w:rFonts w:eastAsia="Times New Roman"/>
                      <w:sz w:val="16"/>
                      <w:szCs w:val="16"/>
                      <w:lang w:val="es-CO"/>
                    </w:rPr>
                  </w:pPr>
                  <w:r w:rsidRPr="006D6EAB">
                    <w:rPr>
                      <w:rFonts w:eastAsia="Times New Roman"/>
                      <w:sz w:val="16"/>
                      <w:szCs w:val="16"/>
                      <w:lang w:val="es-CO"/>
                    </w:rPr>
                    <w:t>Cámaras</w:t>
                  </w:r>
                </w:p>
              </w:tc>
            </w:tr>
            <w:tr w:rsidR="007B3C0D" w:rsidRPr="002A5FA7" w14:paraId="72DB8A61" w14:textId="77777777" w:rsidTr="00383D2A">
              <w:trPr>
                <w:trHeight w:val="300"/>
              </w:trPr>
              <w:tc>
                <w:tcPr>
                  <w:tcW w:w="999" w:type="pct"/>
                  <w:vMerge/>
                  <w:vAlign w:val="center"/>
                  <w:hideMark/>
                </w:tcPr>
                <w:p w14:paraId="415204A6" w14:textId="77777777" w:rsidR="007B3C0D" w:rsidRPr="002A5FA7" w:rsidRDefault="007B3C0D" w:rsidP="007B3C0D">
                  <w:pPr>
                    <w:widowControl/>
                    <w:autoSpaceDE/>
                    <w:rPr>
                      <w:rFonts w:eastAsia="Times New Roman"/>
                      <w:sz w:val="16"/>
                      <w:szCs w:val="16"/>
                      <w:lang w:val="es-CO"/>
                    </w:rPr>
                  </w:pPr>
                </w:p>
              </w:tc>
              <w:tc>
                <w:tcPr>
                  <w:tcW w:w="1077" w:type="pct"/>
                  <w:shd w:val="clear" w:color="auto" w:fill="F2F2F2" w:themeFill="background1" w:themeFillShade="F2"/>
                  <w:vAlign w:val="center"/>
                </w:tcPr>
                <w:p w14:paraId="0289205C" w14:textId="77777777" w:rsidR="007B3C0D" w:rsidRPr="002A5FA7" w:rsidRDefault="007B3C0D" w:rsidP="007B3C0D">
                  <w:pPr>
                    <w:widowControl/>
                    <w:autoSpaceDE/>
                    <w:jc w:val="center"/>
                    <w:rPr>
                      <w:rFonts w:eastAsia="Times New Roman"/>
                      <w:sz w:val="16"/>
                      <w:szCs w:val="16"/>
                      <w:lang w:val="es-CO"/>
                    </w:rPr>
                  </w:pPr>
                  <w:r w:rsidRPr="002A5FA7">
                    <w:rPr>
                      <w:rFonts w:eastAsia="Times New Roman"/>
                      <w:sz w:val="16"/>
                      <w:szCs w:val="16"/>
                      <w:lang w:val="es-CO"/>
                    </w:rPr>
                    <w:t>45000000 </w:t>
                  </w:r>
                </w:p>
              </w:tc>
              <w:tc>
                <w:tcPr>
                  <w:tcW w:w="929" w:type="pct"/>
                  <w:shd w:val="clear" w:color="auto" w:fill="F2F2F2" w:themeFill="background1" w:themeFillShade="F2"/>
                  <w:vAlign w:val="center"/>
                </w:tcPr>
                <w:p w14:paraId="61AB2AE8" w14:textId="77777777" w:rsidR="007B3C0D" w:rsidRPr="002A5FA7" w:rsidRDefault="007B3C0D" w:rsidP="007B3C0D">
                  <w:pPr>
                    <w:widowControl/>
                    <w:autoSpaceDE/>
                    <w:jc w:val="center"/>
                    <w:rPr>
                      <w:rFonts w:eastAsia="Times New Roman"/>
                      <w:sz w:val="16"/>
                      <w:szCs w:val="16"/>
                      <w:lang w:val="es-CO"/>
                    </w:rPr>
                  </w:pPr>
                  <w:r w:rsidRPr="002A5FA7">
                    <w:rPr>
                      <w:rFonts w:eastAsia="Times New Roman"/>
                      <w:sz w:val="16"/>
                      <w:szCs w:val="16"/>
                      <w:lang w:val="es-CO"/>
                    </w:rPr>
                    <w:t>45120000 </w:t>
                  </w:r>
                </w:p>
              </w:tc>
              <w:tc>
                <w:tcPr>
                  <w:tcW w:w="688" w:type="pct"/>
                  <w:shd w:val="clear" w:color="auto" w:fill="F2F2F2" w:themeFill="background1" w:themeFillShade="F2"/>
                  <w:vAlign w:val="center"/>
                </w:tcPr>
                <w:p w14:paraId="7E99FD0B" w14:textId="398BC6CB" w:rsidR="007B3C0D" w:rsidRPr="002A5FA7" w:rsidRDefault="007B3C0D" w:rsidP="007B3C0D">
                  <w:pPr>
                    <w:widowControl/>
                    <w:autoSpaceDE/>
                    <w:jc w:val="center"/>
                    <w:rPr>
                      <w:rFonts w:eastAsia="Times New Roman"/>
                      <w:sz w:val="16"/>
                      <w:szCs w:val="16"/>
                      <w:lang w:val="es-CO"/>
                    </w:rPr>
                  </w:pPr>
                  <w:r>
                    <w:rPr>
                      <w:rFonts w:eastAsia="Times New Roman"/>
                      <w:sz w:val="16"/>
                      <w:szCs w:val="16"/>
                      <w:lang w:val="es-CO"/>
                    </w:rPr>
                    <w:t>451216</w:t>
                  </w:r>
                  <w:r w:rsidRPr="002A5FA7">
                    <w:rPr>
                      <w:rFonts w:eastAsia="Times New Roman"/>
                      <w:sz w:val="16"/>
                      <w:szCs w:val="16"/>
                      <w:lang w:val="es-CO"/>
                    </w:rPr>
                    <w:t>00 </w:t>
                  </w:r>
                </w:p>
              </w:tc>
              <w:tc>
                <w:tcPr>
                  <w:tcW w:w="1307" w:type="pct"/>
                  <w:shd w:val="clear" w:color="auto" w:fill="F2F2F2" w:themeFill="background1" w:themeFillShade="F2"/>
                  <w:vAlign w:val="bottom"/>
                </w:tcPr>
                <w:p w14:paraId="748D7C04" w14:textId="4FFD0A95" w:rsidR="007B3C0D" w:rsidRPr="002A5FA7" w:rsidRDefault="007B3C0D" w:rsidP="007B3C0D">
                  <w:pPr>
                    <w:widowControl/>
                    <w:autoSpaceDE/>
                    <w:jc w:val="center"/>
                    <w:rPr>
                      <w:rFonts w:eastAsia="Times New Roman"/>
                      <w:sz w:val="16"/>
                      <w:szCs w:val="16"/>
                      <w:lang w:val="es-CO"/>
                    </w:rPr>
                  </w:pPr>
                  <w:r w:rsidRPr="006D6EAB">
                    <w:rPr>
                      <w:rFonts w:eastAsia="Times New Roman"/>
                      <w:sz w:val="16"/>
                      <w:szCs w:val="16"/>
                      <w:lang w:val="es-CO"/>
                    </w:rPr>
                    <w:t>Accesorios para cámaras</w:t>
                  </w:r>
                </w:p>
              </w:tc>
            </w:tr>
            <w:tr w:rsidR="00CC2A37" w:rsidRPr="002A5FA7" w14:paraId="1AF8E7E9" w14:textId="77777777" w:rsidTr="00B60F6A">
              <w:trPr>
                <w:trHeight w:val="300"/>
              </w:trPr>
              <w:tc>
                <w:tcPr>
                  <w:tcW w:w="999" w:type="pct"/>
                  <w:vMerge w:val="restart"/>
                  <w:shd w:val="clear" w:color="auto" w:fill="FFF2CC" w:themeFill="accent4" w:themeFillTint="33"/>
                  <w:vAlign w:val="center"/>
                </w:tcPr>
                <w:p w14:paraId="6B589EDA" w14:textId="77777777" w:rsidR="00CC2A37" w:rsidRPr="002A5FA7" w:rsidRDefault="00CC2A37" w:rsidP="00CC2A37">
                  <w:pPr>
                    <w:widowControl/>
                    <w:autoSpaceDE/>
                    <w:rPr>
                      <w:rFonts w:eastAsia="Times New Roman"/>
                      <w:sz w:val="16"/>
                      <w:szCs w:val="16"/>
                      <w:lang w:val="es-CO"/>
                    </w:rPr>
                  </w:pPr>
                  <w:r w:rsidRPr="002A5FA7">
                    <w:rPr>
                      <w:rFonts w:eastAsia="Times New Roman"/>
                      <w:sz w:val="16"/>
                      <w:szCs w:val="16"/>
                      <w:lang w:val="es-CO"/>
                    </w:rPr>
                    <w:t>LOTE 2 – Equipos de laboratorio (VER FICHA TÉCNICA) </w:t>
                  </w:r>
                </w:p>
              </w:tc>
              <w:tc>
                <w:tcPr>
                  <w:tcW w:w="1077" w:type="pct"/>
                  <w:shd w:val="clear" w:color="auto" w:fill="FFF2CC" w:themeFill="accent4" w:themeFillTint="33"/>
                  <w:vAlign w:val="center"/>
                </w:tcPr>
                <w:p w14:paraId="41D2F586"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40000000 </w:t>
                  </w:r>
                </w:p>
              </w:tc>
              <w:tc>
                <w:tcPr>
                  <w:tcW w:w="929" w:type="pct"/>
                  <w:shd w:val="clear" w:color="auto" w:fill="FFF2CC" w:themeFill="accent4" w:themeFillTint="33"/>
                  <w:vAlign w:val="center"/>
                </w:tcPr>
                <w:p w14:paraId="5521F7E9"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40100000 </w:t>
                  </w:r>
                </w:p>
              </w:tc>
              <w:tc>
                <w:tcPr>
                  <w:tcW w:w="688" w:type="pct"/>
                  <w:shd w:val="clear" w:color="auto" w:fill="FFF2CC" w:themeFill="accent4" w:themeFillTint="33"/>
                  <w:vAlign w:val="center"/>
                </w:tcPr>
                <w:p w14:paraId="13308482"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41102400 </w:t>
                  </w:r>
                </w:p>
              </w:tc>
              <w:tc>
                <w:tcPr>
                  <w:tcW w:w="1307" w:type="pct"/>
                  <w:shd w:val="clear" w:color="auto" w:fill="FFF2CC" w:themeFill="accent4" w:themeFillTint="33"/>
                  <w:vAlign w:val="center"/>
                </w:tcPr>
                <w:p w14:paraId="4CADCF83" w14:textId="77777777" w:rsidR="00057807" w:rsidRPr="006D6EAB" w:rsidRDefault="00057807" w:rsidP="006D6EAB">
                  <w:pPr>
                    <w:widowControl/>
                    <w:autoSpaceDE/>
                    <w:jc w:val="center"/>
                    <w:rPr>
                      <w:rFonts w:eastAsia="Times New Roman"/>
                      <w:sz w:val="16"/>
                      <w:szCs w:val="16"/>
                      <w:lang w:val="es-CO"/>
                    </w:rPr>
                  </w:pPr>
                  <w:r w:rsidRPr="006D6EAB">
                    <w:rPr>
                      <w:rFonts w:eastAsia="Times New Roman"/>
                      <w:sz w:val="16"/>
                      <w:szCs w:val="16"/>
                      <w:lang w:val="es-CO"/>
                    </w:rPr>
                    <w:t>Equipo de calefacción y secadores para laboratorio</w:t>
                  </w:r>
                </w:p>
                <w:p w14:paraId="4758210E" w14:textId="4979AEDA" w:rsidR="00CC2A37" w:rsidRPr="002A5FA7" w:rsidRDefault="00CC2A37" w:rsidP="006D6EAB">
                  <w:pPr>
                    <w:widowControl/>
                    <w:autoSpaceDE/>
                    <w:jc w:val="center"/>
                    <w:rPr>
                      <w:rFonts w:eastAsia="Times New Roman"/>
                      <w:sz w:val="16"/>
                      <w:szCs w:val="16"/>
                      <w:lang w:val="es-CO"/>
                    </w:rPr>
                  </w:pPr>
                </w:p>
              </w:tc>
            </w:tr>
            <w:tr w:rsidR="00CC2A37" w:rsidRPr="002A5FA7" w14:paraId="2187B5DE" w14:textId="77777777" w:rsidTr="00B60F6A">
              <w:trPr>
                <w:trHeight w:val="300"/>
              </w:trPr>
              <w:tc>
                <w:tcPr>
                  <w:tcW w:w="999" w:type="pct"/>
                  <w:vMerge/>
                  <w:shd w:val="clear" w:color="auto" w:fill="FFF2CC" w:themeFill="accent4" w:themeFillTint="33"/>
                  <w:vAlign w:val="center"/>
                </w:tcPr>
                <w:p w14:paraId="59E5969B" w14:textId="77777777" w:rsidR="00CC2A37" w:rsidRPr="002A5FA7" w:rsidRDefault="00CC2A37" w:rsidP="00CC2A37">
                  <w:pPr>
                    <w:widowControl/>
                    <w:autoSpaceDE/>
                    <w:rPr>
                      <w:rFonts w:eastAsia="Times New Roman"/>
                      <w:sz w:val="16"/>
                      <w:szCs w:val="16"/>
                      <w:lang w:val="es-CO"/>
                    </w:rPr>
                  </w:pPr>
                </w:p>
              </w:tc>
              <w:tc>
                <w:tcPr>
                  <w:tcW w:w="1077" w:type="pct"/>
                  <w:shd w:val="clear" w:color="auto" w:fill="FFF2CC" w:themeFill="accent4" w:themeFillTint="33"/>
                  <w:vAlign w:val="center"/>
                </w:tcPr>
                <w:p w14:paraId="57CFA4A7"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41000000</w:t>
                  </w:r>
                </w:p>
              </w:tc>
              <w:tc>
                <w:tcPr>
                  <w:tcW w:w="929" w:type="pct"/>
                  <w:shd w:val="clear" w:color="auto" w:fill="FFF2CC" w:themeFill="accent4" w:themeFillTint="33"/>
                  <w:vAlign w:val="center"/>
                </w:tcPr>
                <w:p w14:paraId="53EC8D88"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41100000 </w:t>
                  </w:r>
                </w:p>
              </w:tc>
              <w:tc>
                <w:tcPr>
                  <w:tcW w:w="688" w:type="pct"/>
                  <w:shd w:val="clear" w:color="auto" w:fill="FFF2CC" w:themeFill="accent4" w:themeFillTint="33"/>
                  <w:vAlign w:val="center"/>
                </w:tcPr>
                <w:p w14:paraId="34FE85B4"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41105100</w:t>
                  </w:r>
                </w:p>
              </w:tc>
              <w:tc>
                <w:tcPr>
                  <w:tcW w:w="1307" w:type="pct"/>
                  <w:shd w:val="clear" w:color="auto" w:fill="FFF2CC" w:themeFill="accent4" w:themeFillTint="33"/>
                  <w:vAlign w:val="center"/>
                </w:tcPr>
                <w:p w14:paraId="29C7BECD" w14:textId="77777777" w:rsidR="00057807" w:rsidRPr="006D6EAB" w:rsidRDefault="00057807" w:rsidP="006D6EAB">
                  <w:pPr>
                    <w:widowControl/>
                    <w:autoSpaceDE/>
                    <w:jc w:val="center"/>
                    <w:rPr>
                      <w:rFonts w:eastAsia="Times New Roman"/>
                      <w:sz w:val="16"/>
                      <w:szCs w:val="16"/>
                      <w:lang w:val="es-CO"/>
                    </w:rPr>
                  </w:pPr>
                  <w:r w:rsidRPr="006D6EAB">
                    <w:rPr>
                      <w:rFonts w:eastAsia="Times New Roman"/>
                      <w:sz w:val="16"/>
                      <w:szCs w:val="16"/>
                      <w:lang w:val="es-CO"/>
                    </w:rPr>
                    <w:t>Bombas y conductos de laboratorio</w:t>
                  </w:r>
                </w:p>
                <w:p w14:paraId="235C286D" w14:textId="3D8D4CEB" w:rsidR="00CC2A37" w:rsidRPr="002A5FA7" w:rsidRDefault="00CC2A37" w:rsidP="006D6EAB">
                  <w:pPr>
                    <w:widowControl/>
                    <w:autoSpaceDE/>
                    <w:jc w:val="center"/>
                    <w:rPr>
                      <w:rFonts w:eastAsia="Times New Roman"/>
                      <w:sz w:val="16"/>
                      <w:szCs w:val="16"/>
                      <w:lang w:val="es-CO"/>
                    </w:rPr>
                  </w:pPr>
                </w:p>
              </w:tc>
            </w:tr>
            <w:tr w:rsidR="00CC2A37" w:rsidRPr="002A5FA7" w14:paraId="2B9B2EF1" w14:textId="77777777" w:rsidTr="00B60F6A">
              <w:trPr>
                <w:trHeight w:val="300"/>
              </w:trPr>
              <w:tc>
                <w:tcPr>
                  <w:tcW w:w="999" w:type="pct"/>
                  <w:vMerge/>
                  <w:shd w:val="clear" w:color="auto" w:fill="FFF2CC" w:themeFill="accent4" w:themeFillTint="33"/>
                  <w:vAlign w:val="center"/>
                </w:tcPr>
                <w:p w14:paraId="6E58B813" w14:textId="77777777" w:rsidR="00CC2A37" w:rsidRPr="002A5FA7" w:rsidRDefault="00CC2A37" w:rsidP="00CC2A37">
                  <w:pPr>
                    <w:widowControl/>
                    <w:autoSpaceDE/>
                    <w:rPr>
                      <w:rFonts w:eastAsia="Times New Roman"/>
                      <w:sz w:val="16"/>
                      <w:szCs w:val="16"/>
                      <w:lang w:val="es-CO"/>
                    </w:rPr>
                  </w:pPr>
                </w:p>
              </w:tc>
              <w:tc>
                <w:tcPr>
                  <w:tcW w:w="1077" w:type="pct"/>
                  <w:shd w:val="clear" w:color="auto" w:fill="FFF2CC" w:themeFill="accent4" w:themeFillTint="33"/>
                  <w:vAlign w:val="center"/>
                </w:tcPr>
                <w:p w14:paraId="5C9A941B"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41000000</w:t>
                  </w:r>
                </w:p>
              </w:tc>
              <w:tc>
                <w:tcPr>
                  <w:tcW w:w="929" w:type="pct"/>
                  <w:shd w:val="clear" w:color="auto" w:fill="FFF2CC" w:themeFill="accent4" w:themeFillTint="33"/>
                  <w:vAlign w:val="center"/>
                </w:tcPr>
                <w:p w14:paraId="3130BC88"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41110000 </w:t>
                  </w:r>
                </w:p>
              </w:tc>
              <w:tc>
                <w:tcPr>
                  <w:tcW w:w="688" w:type="pct"/>
                  <w:shd w:val="clear" w:color="auto" w:fill="FFF2CC" w:themeFill="accent4" w:themeFillTint="33"/>
                  <w:vAlign w:val="center"/>
                </w:tcPr>
                <w:p w14:paraId="35BD7663" w14:textId="77777777" w:rsidR="00CC2A37" w:rsidRPr="002A5FA7" w:rsidRDefault="00CC2A37" w:rsidP="00CC2A37">
                  <w:pPr>
                    <w:widowControl/>
                    <w:autoSpaceDE/>
                    <w:jc w:val="center"/>
                    <w:rPr>
                      <w:rFonts w:eastAsia="Times New Roman"/>
                      <w:sz w:val="16"/>
                      <w:szCs w:val="16"/>
                      <w:lang w:val="es-CO"/>
                    </w:rPr>
                  </w:pPr>
                  <w:r w:rsidRPr="002A5FA7">
                    <w:rPr>
                      <w:rFonts w:eastAsia="Times New Roman"/>
                      <w:sz w:val="16"/>
                      <w:szCs w:val="16"/>
                      <w:lang w:val="es-CO"/>
                    </w:rPr>
                    <w:t>41113600</w:t>
                  </w:r>
                </w:p>
              </w:tc>
              <w:tc>
                <w:tcPr>
                  <w:tcW w:w="1307" w:type="pct"/>
                  <w:shd w:val="clear" w:color="auto" w:fill="FFF2CC" w:themeFill="accent4" w:themeFillTint="33"/>
                  <w:vAlign w:val="center"/>
                </w:tcPr>
                <w:p w14:paraId="3F3B5552" w14:textId="77777777" w:rsidR="00057807" w:rsidRPr="006D6EAB" w:rsidRDefault="00057807" w:rsidP="006D6EAB">
                  <w:pPr>
                    <w:widowControl/>
                    <w:autoSpaceDE/>
                    <w:jc w:val="center"/>
                    <w:rPr>
                      <w:rFonts w:eastAsia="Times New Roman"/>
                      <w:sz w:val="16"/>
                      <w:szCs w:val="16"/>
                      <w:lang w:val="es-CO"/>
                    </w:rPr>
                  </w:pPr>
                  <w:r w:rsidRPr="006D6EAB">
                    <w:rPr>
                      <w:rFonts w:eastAsia="Times New Roman"/>
                      <w:sz w:val="16"/>
                      <w:szCs w:val="16"/>
                      <w:lang w:val="es-CO"/>
                    </w:rPr>
                    <w:t>Equipo de medición y comprobación eléctrica</w:t>
                  </w:r>
                </w:p>
                <w:p w14:paraId="40738AA8" w14:textId="7BEF0E2B" w:rsidR="00CC2A37" w:rsidRPr="002A5FA7" w:rsidRDefault="00CC2A37" w:rsidP="006D6EAB">
                  <w:pPr>
                    <w:widowControl/>
                    <w:autoSpaceDE/>
                    <w:jc w:val="center"/>
                    <w:rPr>
                      <w:rFonts w:eastAsia="Times New Roman"/>
                      <w:sz w:val="16"/>
                      <w:szCs w:val="16"/>
                      <w:lang w:val="es-CO"/>
                    </w:rPr>
                  </w:pPr>
                </w:p>
              </w:tc>
            </w:tr>
            <w:tr w:rsidR="00CC2A37" w:rsidRPr="002A5FA7" w14:paraId="6733A2F0" w14:textId="77777777" w:rsidTr="00B60F6A">
              <w:trPr>
                <w:trHeight w:val="300"/>
              </w:trPr>
              <w:tc>
                <w:tcPr>
                  <w:tcW w:w="999" w:type="pct"/>
                  <w:vMerge w:val="restart"/>
                  <w:shd w:val="clear" w:color="auto" w:fill="F2F2F2" w:themeFill="background1" w:themeFillShade="F2"/>
                  <w:vAlign w:val="center"/>
                </w:tcPr>
                <w:p w14:paraId="7B649A34" w14:textId="77777777" w:rsidR="00CC2A37" w:rsidRPr="002A5FA7" w:rsidRDefault="00CC2A37" w:rsidP="00CC2A37">
                  <w:pPr>
                    <w:widowControl/>
                    <w:autoSpaceDE/>
                    <w:rPr>
                      <w:rFonts w:eastAsia="Times New Roman"/>
                      <w:sz w:val="16"/>
                      <w:szCs w:val="16"/>
                      <w:lang w:val="es-CO"/>
                    </w:rPr>
                  </w:pPr>
                  <w:r w:rsidRPr="002A5FA7">
                    <w:rPr>
                      <w:rFonts w:eastAsia="Times New Roman"/>
                      <w:sz w:val="16"/>
                      <w:szCs w:val="16"/>
                      <w:lang w:val="es-CO"/>
                    </w:rPr>
                    <w:t>LOTE</w:t>
                  </w:r>
                  <w:r>
                    <w:rPr>
                      <w:rFonts w:eastAsia="Times New Roman"/>
                      <w:sz w:val="16"/>
                      <w:szCs w:val="16"/>
                      <w:lang w:val="es-CO"/>
                    </w:rPr>
                    <w:t xml:space="preserve"> 3</w:t>
                  </w:r>
                  <w:r w:rsidRPr="002A5FA7">
                    <w:rPr>
                      <w:rFonts w:eastAsia="Times New Roman"/>
                      <w:sz w:val="16"/>
                      <w:szCs w:val="16"/>
                      <w:lang w:val="es-CO"/>
                    </w:rPr>
                    <w:t xml:space="preserve"> – Refrigeradores (VER FICHA TÉCNICA) </w:t>
                  </w:r>
                </w:p>
              </w:tc>
              <w:tc>
                <w:tcPr>
                  <w:tcW w:w="1077" w:type="pct"/>
                  <w:shd w:val="clear" w:color="auto" w:fill="F2F2F2" w:themeFill="background1" w:themeFillShade="F2"/>
                </w:tcPr>
                <w:p w14:paraId="5D7CC81B" w14:textId="77777777" w:rsidR="00CC2A37" w:rsidRPr="002A5FA7" w:rsidRDefault="00CC2A37" w:rsidP="00CC2A37">
                  <w:pPr>
                    <w:widowControl/>
                    <w:autoSpaceDE/>
                    <w:jc w:val="center"/>
                    <w:rPr>
                      <w:rFonts w:eastAsia="Times New Roman"/>
                      <w:sz w:val="16"/>
                      <w:szCs w:val="16"/>
                      <w:lang w:val="es-CO"/>
                    </w:rPr>
                  </w:pPr>
                  <w:r w:rsidRPr="002A5FA7">
                    <w:rPr>
                      <w:sz w:val="16"/>
                      <w:szCs w:val="16"/>
                    </w:rPr>
                    <w:t>41000000</w:t>
                  </w:r>
                </w:p>
              </w:tc>
              <w:tc>
                <w:tcPr>
                  <w:tcW w:w="929" w:type="pct"/>
                  <w:shd w:val="clear" w:color="auto" w:fill="F2F2F2" w:themeFill="background1" w:themeFillShade="F2"/>
                </w:tcPr>
                <w:p w14:paraId="1715A088" w14:textId="77777777" w:rsidR="00CC2A37" w:rsidRPr="002A5FA7" w:rsidRDefault="00CC2A37" w:rsidP="00CC2A37">
                  <w:pPr>
                    <w:widowControl/>
                    <w:autoSpaceDE/>
                    <w:jc w:val="center"/>
                    <w:rPr>
                      <w:rFonts w:eastAsia="Times New Roman"/>
                      <w:sz w:val="16"/>
                      <w:szCs w:val="16"/>
                      <w:lang w:val="es-CO"/>
                    </w:rPr>
                  </w:pPr>
                  <w:r w:rsidRPr="002A5FA7">
                    <w:rPr>
                      <w:sz w:val="16"/>
                      <w:szCs w:val="16"/>
                    </w:rPr>
                    <w:t>41100000</w:t>
                  </w:r>
                </w:p>
              </w:tc>
              <w:tc>
                <w:tcPr>
                  <w:tcW w:w="688" w:type="pct"/>
                  <w:shd w:val="clear" w:color="auto" w:fill="F2F2F2" w:themeFill="background1" w:themeFillShade="F2"/>
                </w:tcPr>
                <w:p w14:paraId="33BC4A63" w14:textId="77777777" w:rsidR="00CC2A37" w:rsidRPr="002A5FA7" w:rsidRDefault="00CC2A37" w:rsidP="00CC2A37">
                  <w:pPr>
                    <w:widowControl/>
                    <w:autoSpaceDE/>
                    <w:jc w:val="center"/>
                    <w:rPr>
                      <w:rFonts w:eastAsia="Times New Roman"/>
                      <w:sz w:val="16"/>
                      <w:szCs w:val="16"/>
                      <w:lang w:val="es-CO"/>
                    </w:rPr>
                  </w:pPr>
                  <w:r w:rsidRPr="002A5FA7">
                    <w:rPr>
                      <w:sz w:val="16"/>
                      <w:szCs w:val="16"/>
                    </w:rPr>
                    <w:t>41103000</w:t>
                  </w:r>
                </w:p>
              </w:tc>
              <w:tc>
                <w:tcPr>
                  <w:tcW w:w="1307" w:type="pct"/>
                  <w:shd w:val="clear" w:color="auto" w:fill="F2F2F2" w:themeFill="background1" w:themeFillShade="F2"/>
                </w:tcPr>
                <w:p w14:paraId="48175C5D" w14:textId="77777777" w:rsidR="006D6EAB" w:rsidRPr="006D6EAB" w:rsidRDefault="006D6EAB" w:rsidP="006D6EAB">
                  <w:pPr>
                    <w:widowControl/>
                    <w:autoSpaceDE/>
                    <w:jc w:val="center"/>
                    <w:rPr>
                      <w:rFonts w:eastAsia="Times New Roman"/>
                      <w:sz w:val="16"/>
                      <w:szCs w:val="16"/>
                      <w:lang w:val="es-CO"/>
                    </w:rPr>
                  </w:pPr>
                  <w:r w:rsidRPr="006D6EAB">
                    <w:rPr>
                      <w:rFonts w:eastAsia="Times New Roman"/>
                      <w:sz w:val="16"/>
                      <w:szCs w:val="16"/>
                      <w:lang w:val="es-CO"/>
                    </w:rPr>
                    <w:t>Equipo de enfriamiento para laboratorio</w:t>
                  </w:r>
                </w:p>
                <w:p w14:paraId="597E8EA8" w14:textId="344CF0BD" w:rsidR="00CC2A37" w:rsidRPr="002A5FA7" w:rsidRDefault="00CC2A37" w:rsidP="006D6EAB">
                  <w:pPr>
                    <w:widowControl/>
                    <w:autoSpaceDE/>
                    <w:jc w:val="center"/>
                    <w:rPr>
                      <w:rFonts w:eastAsia="Times New Roman"/>
                      <w:sz w:val="16"/>
                      <w:szCs w:val="16"/>
                      <w:lang w:val="es-CO"/>
                    </w:rPr>
                  </w:pPr>
                </w:p>
              </w:tc>
            </w:tr>
            <w:tr w:rsidR="00CC2A37" w:rsidRPr="002A5FA7" w14:paraId="54BE5688" w14:textId="77777777" w:rsidTr="00B60F6A">
              <w:trPr>
                <w:trHeight w:val="300"/>
              </w:trPr>
              <w:tc>
                <w:tcPr>
                  <w:tcW w:w="999" w:type="pct"/>
                  <w:vMerge/>
                  <w:shd w:val="clear" w:color="auto" w:fill="F2F2F2" w:themeFill="background1" w:themeFillShade="F2"/>
                  <w:vAlign w:val="center"/>
                </w:tcPr>
                <w:p w14:paraId="42FEBE35" w14:textId="77777777" w:rsidR="00CC2A37" w:rsidRPr="002A5FA7" w:rsidRDefault="00CC2A37" w:rsidP="00CC2A37">
                  <w:pPr>
                    <w:widowControl/>
                    <w:autoSpaceDE/>
                    <w:rPr>
                      <w:rFonts w:eastAsia="Times New Roman"/>
                      <w:sz w:val="16"/>
                      <w:szCs w:val="16"/>
                      <w:lang w:val="es-CO"/>
                    </w:rPr>
                  </w:pPr>
                </w:p>
              </w:tc>
              <w:tc>
                <w:tcPr>
                  <w:tcW w:w="1077" w:type="pct"/>
                  <w:shd w:val="clear" w:color="auto" w:fill="F2F2F2" w:themeFill="background1" w:themeFillShade="F2"/>
                </w:tcPr>
                <w:p w14:paraId="41D3DC1C" w14:textId="77777777" w:rsidR="00CC2A37" w:rsidRPr="002A5FA7" w:rsidRDefault="00CC2A37" w:rsidP="00CC2A37">
                  <w:pPr>
                    <w:widowControl/>
                    <w:autoSpaceDE/>
                    <w:jc w:val="center"/>
                    <w:rPr>
                      <w:rFonts w:eastAsia="Times New Roman"/>
                      <w:sz w:val="16"/>
                      <w:szCs w:val="16"/>
                      <w:lang w:val="es-CO"/>
                    </w:rPr>
                  </w:pPr>
                  <w:r w:rsidRPr="002A5FA7">
                    <w:rPr>
                      <w:sz w:val="16"/>
                      <w:szCs w:val="16"/>
                    </w:rPr>
                    <w:t>24000000</w:t>
                  </w:r>
                </w:p>
              </w:tc>
              <w:tc>
                <w:tcPr>
                  <w:tcW w:w="929" w:type="pct"/>
                  <w:shd w:val="clear" w:color="auto" w:fill="F2F2F2" w:themeFill="background1" w:themeFillShade="F2"/>
                </w:tcPr>
                <w:p w14:paraId="77AFE460" w14:textId="77777777" w:rsidR="00CC2A37" w:rsidRPr="002A5FA7" w:rsidRDefault="00CC2A37" w:rsidP="00CC2A37">
                  <w:pPr>
                    <w:widowControl/>
                    <w:autoSpaceDE/>
                    <w:jc w:val="center"/>
                    <w:rPr>
                      <w:rFonts w:eastAsia="Times New Roman"/>
                      <w:sz w:val="16"/>
                      <w:szCs w:val="16"/>
                      <w:lang w:val="es-CO"/>
                    </w:rPr>
                  </w:pPr>
                  <w:r w:rsidRPr="002A5FA7">
                    <w:rPr>
                      <w:sz w:val="16"/>
                      <w:szCs w:val="16"/>
                    </w:rPr>
                    <w:t>24130000</w:t>
                  </w:r>
                </w:p>
              </w:tc>
              <w:tc>
                <w:tcPr>
                  <w:tcW w:w="688" w:type="pct"/>
                  <w:shd w:val="clear" w:color="auto" w:fill="F2F2F2" w:themeFill="background1" w:themeFillShade="F2"/>
                </w:tcPr>
                <w:p w14:paraId="31D93EA5" w14:textId="77777777" w:rsidR="00CC2A37" w:rsidRPr="002A5FA7" w:rsidRDefault="00CC2A37" w:rsidP="00CC2A37">
                  <w:pPr>
                    <w:widowControl/>
                    <w:autoSpaceDE/>
                    <w:jc w:val="center"/>
                    <w:rPr>
                      <w:rFonts w:eastAsia="Times New Roman"/>
                      <w:sz w:val="16"/>
                      <w:szCs w:val="16"/>
                      <w:lang w:val="es-CO"/>
                    </w:rPr>
                  </w:pPr>
                  <w:r w:rsidRPr="002A5FA7">
                    <w:rPr>
                      <w:sz w:val="16"/>
                      <w:szCs w:val="16"/>
                    </w:rPr>
                    <w:t>24131500</w:t>
                  </w:r>
                </w:p>
              </w:tc>
              <w:tc>
                <w:tcPr>
                  <w:tcW w:w="1307" w:type="pct"/>
                  <w:shd w:val="clear" w:color="auto" w:fill="F2F2F2" w:themeFill="background1" w:themeFillShade="F2"/>
                </w:tcPr>
                <w:p w14:paraId="2E59C0FC" w14:textId="77777777" w:rsidR="006D6EAB" w:rsidRPr="006D6EAB" w:rsidRDefault="006D6EAB" w:rsidP="006D6EAB">
                  <w:pPr>
                    <w:widowControl/>
                    <w:autoSpaceDE/>
                    <w:jc w:val="center"/>
                    <w:rPr>
                      <w:rFonts w:eastAsia="Times New Roman"/>
                      <w:sz w:val="16"/>
                      <w:szCs w:val="16"/>
                      <w:lang w:val="es-CO"/>
                    </w:rPr>
                  </w:pPr>
                  <w:r w:rsidRPr="006D6EAB">
                    <w:rPr>
                      <w:rFonts w:eastAsia="Times New Roman"/>
                      <w:sz w:val="16"/>
                      <w:szCs w:val="16"/>
                      <w:lang w:val="es-CO"/>
                    </w:rPr>
                    <w:t>Refrigeradores industriales</w:t>
                  </w:r>
                </w:p>
                <w:p w14:paraId="76451EDF" w14:textId="6F8BF4B8" w:rsidR="00CC2A37" w:rsidRPr="002A5FA7" w:rsidRDefault="00CC2A37" w:rsidP="006D6EAB">
                  <w:pPr>
                    <w:widowControl/>
                    <w:autoSpaceDE/>
                    <w:jc w:val="center"/>
                    <w:rPr>
                      <w:rFonts w:eastAsia="Times New Roman"/>
                      <w:sz w:val="16"/>
                      <w:szCs w:val="16"/>
                      <w:lang w:val="es-CO"/>
                    </w:rPr>
                  </w:pPr>
                </w:p>
              </w:tc>
            </w:tr>
            <w:bookmarkEnd w:id="0"/>
          </w:tbl>
          <w:p w14:paraId="3FD05FF3" w14:textId="77777777" w:rsidR="00CC2A37" w:rsidRPr="00D23BE0" w:rsidRDefault="00CC2A37" w:rsidP="00D23BE0">
            <w:pPr>
              <w:spacing w:line="276" w:lineRule="auto"/>
              <w:jc w:val="both"/>
              <w:rPr>
                <w:bCs/>
              </w:rPr>
            </w:pPr>
          </w:p>
          <w:p w14:paraId="6D321619" w14:textId="77777777" w:rsidR="00777443" w:rsidRPr="00B95155" w:rsidRDefault="00777443" w:rsidP="008806B3">
            <w:pPr>
              <w:spacing w:line="276" w:lineRule="auto"/>
              <w:jc w:val="both"/>
              <w:rPr>
                <w:sz w:val="18"/>
                <w:szCs w:val="18"/>
              </w:rPr>
            </w:pPr>
          </w:p>
          <w:p w14:paraId="30599B26" w14:textId="71B87427" w:rsidR="00F313BE" w:rsidRPr="00B95155" w:rsidRDefault="00F313BE" w:rsidP="00FB183E">
            <w:pPr>
              <w:ind w:right="111"/>
              <w:jc w:val="center"/>
              <w:rPr>
                <w:b/>
                <w:iCs/>
                <w:sz w:val="20"/>
                <w:szCs w:val="20"/>
              </w:rPr>
            </w:pPr>
          </w:p>
          <w:p w14:paraId="4C1360BA" w14:textId="5878FF83" w:rsidR="009440D2" w:rsidRPr="002D3A92" w:rsidRDefault="009440D2">
            <w:pPr>
              <w:pStyle w:val="Prrafodelista"/>
              <w:numPr>
                <w:ilvl w:val="1"/>
                <w:numId w:val="2"/>
              </w:numPr>
              <w:jc w:val="both"/>
              <w:rPr>
                <w:b/>
              </w:rPr>
            </w:pPr>
            <w:r w:rsidRPr="002D3A92">
              <w:rPr>
                <w:b/>
              </w:rPr>
              <w:t>REGULATORIO</w:t>
            </w:r>
          </w:p>
          <w:p w14:paraId="2B8CB8D6" w14:textId="2A134593" w:rsidR="00E15AC4" w:rsidRPr="00B95155" w:rsidRDefault="00E15AC4" w:rsidP="009F4F28">
            <w:pPr>
              <w:jc w:val="both"/>
              <w:rPr>
                <w:sz w:val="20"/>
                <w:szCs w:val="20"/>
              </w:rPr>
            </w:pPr>
          </w:p>
          <w:p w14:paraId="687405D0" w14:textId="77777777" w:rsidR="00163F27" w:rsidRPr="00B95155" w:rsidRDefault="00163F27" w:rsidP="00163F27">
            <w:pPr>
              <w:ind w:right="191"/>
              <w:jc w:val="both"/>
              <w:rPr>
                <w:rFonts w:eastAsia="Times New Roman"/>
                <w:sz w:val="20"/>
                <w:szCs w:val="20"/>
                <w:lang w:eastAsia="es-ES"/>
              </w:rPr>
            </w:pPr>
            <w:r w:rsidRPr="00B95155">
              <w:rPr>
                <w:rFonts w:eastAsia="Times New Roman"/>
                <w:sz w:val="20"/>
                <w:szCs w:val="20"/>
                <w:lang w:eastAsia="es-ES"/>
              </w:rPr>
              <w:t xml:space="preserve">El régimen jurídico aplicable al presente proceso de selección, está conformado por la Constitución Política de Colombia, las leyes de la República y en especial por la Ley </w:t>
            </w:r>
            <w:r w:rsidRPr="00B95155">
              <w:rPr>
                <w:rFonts w:eastAsia="Times New Roman"/>
                <w:b/>
                <w:sz w:val="20"/>
                <w:szCs w:val="20"/>
                <w:lang w:eastAsia="es-ES"/>
              </w:rPr>
              <w:t>80</w:t>
            </w:r>
            <w:r w:rsidRPr="00B95155">
              <w:rPr>
                <w:rFonts w:eastAsia="Times New Roman"/>
                <w:sz w:val="20"/>
                <w:szCs w:val="20"/>
                <w:lang w:eastAsia="es-ES"/>
              </w:rPr>
              <w:t xml:space="preserve"> de 1993, la Ley </w:t>
            </w:r>
            <w:r w:rsidRPr="00B95155">
              <w:rPr>
                <w:rFonts w:eastAsia="Times New Roman"/>
                <w:b/>
                <w:sz w:val="20"/>
                <w:szCs w:val="20"/>
                <w:lang w:eastAsia="es-ES"/>
              </w:rPr>
              <w:t>1150</w:t>
            </w:r>
            <w:r w:rsidRPr="00B95155">
              <w:rPr>
                <w:rFonts w:eastAsia="Times New Roman"/>
                <w:sz w:val="20"/>
                <w:szCs w:val="20"/>
                <w:lang w:eastAsia="es-ES"/>
              </w:rPr>
              <w:t xml:space="preserve"> de 2007, Ley </w:t>
            </w:r>
            <w:r w:rsidRPr="00B95155">
              <w:rPr>
                <w:rFonts w:eastAsia="Times New Roman"/>
                <w:b/>
                <w:sz w:val="20"/>
                <w:szCs w:val="20"/>
                <w:lang w:eastAsia="es-ES"/>
              </w:rPr>
              <w:t>1474</w:t>
            </w:r>
            <w:r w:rsidRPr="00B95155">
              <w:rPr>
                <w:rFonts w:eastAsia="Times New Roman"/>
                <w:sz w:val="20"/>
                <w:szCs w:val="20"/>
                <w:lang w:eastAsia="es-ES"/>
              </w:rPr>
              <w:t xml:space="preserve"> de 2011, Ley </w:t>
            </w:r>
            <w:r w:rsidRPr="00B95155">
              <w:rPr>
                <w:rFonts w:eastAsia="Times New Roman"/>
                <w:b/>
                <w:sz w:val="20"/>
                <w:szCs w:val="20"/>
                <w:lang w:eastAsia="es-ES"/>
              </w:rPr>
              <w:t>2069</w:t>
            </w:r>
            <w:r w:rsidRPr="00B95155">
              <w:rPr>
                <w:rFonts w:eastAsia="Times New Roman"/>
                <w:sz w:val="20"/>
                <w:szCs w:val="20"/>
                <w:lang w:eastAsia="es-ES"/>
              </w:rPr>
              <w:t xml:space="preserve"> de 2020, Ley </w:t>
            </w:r>
            <w:r w:rsidRPr="00B95155">
              <w:rPr>
                <w:rFonts w:eastAsia="Times New Roman"/>
                <w:b/>
                <w:sz w:val="20"/>
                <w:szCs w:val="20"/>
                <w:lang w:eastAsia="es-ES"/>
              </w:rPr>
              <w:t>2195</w:t>
            </w:r>
            <w:r w:rsidRPr="00B95155">
              <w:rPr>
                <w:rFonts w:eastAsia="Times New Roman"/>
                <w:sz w:val="20"/>
                <w:szCs w:val="20"/>
                <w:lang w:eastAsia="es-ES"/>
              </w:rPr>
              <w:t xml:space="preserve"> de 2022, Ley </w:t>
            </w:r>
            <w:r w:rsidRPr="00B95155">
              <w:rPr>
                <w:rFonts w:eastAsia="Times New Roman"/>
                <w:b/>
                <w:sz w:val="20"/>
                <w:szCs w:val="20"/>
                <w:lang w:eastAsia="es-ES"/>
              </w:rPr>
              <w:t>2294</w:t>
            </w:r>
            <w:r w:rsidRPr="00B95155">
              <w:rPr>
                <w:rFonts w:eastAsia="Times New Roman"/>
                <w:sz w:val="20"/>
                <w:szCs w:val="20"/>
                <w:lang w:eastAsia="es-ES"/>
              </w:rPr>
              <w:t xml:space="preserve"> de 2023, Decretos </w:t>
            </w:r>
            <w:r w:rsidRPr="00B95155">
              <w:rPr>
                <w:rFonts w:eastAsia="Times New Roman"/>
                <w:b/>
                <w:sz w:val="20"/>
                <w:szCs w:val="20"/>
                <w:lang w:eastAsia="es-ES"/>
              </w:rPr>
              <w:t>019</w:t>
            </w:r>
            <w:r w:rsidRPr="00B95155">
              <w:rPr>
                <w:rFonts w:eastAsia="Times New Roman"/>
                <w:sz w:val="20"/>
                <w:szCs w:val="20"/>
                <w:lang w:eastAsia="es-ES"/>
              </w:rPr>
              <w:t xml:space="preserve"> de 2012, </w:t>
            </w:r>
            <w:r w:rsidRPr="00B95155">
              <w:rPr>
                <w:rFonts w:eastAsia="Times New Roman"/>
                <w:b/>
                <w:sz w:val="20"/>
                <w:szCs w:val="20"/>
                <w:lang w:eastAsia="es-ES"/>
              </w:rPr>
              <w:t>0053</w:t>
            </w:r>
            <w:r w:rsidRPr="00B95155">
              <w:rPr>
                <w:rFonts w:eastAsia="Times New Roman"/>
                <w:sz w:val="20"/>
                <w:szCs w:val="20"/>
                <w:lang w:eastAsia="es-ES"/>
              </w:rPr>
              <w:t xml:space="preserve"> de 2012, </w:t>
            </w:r>
            <w:r w:rsidRPr="00B95155">
              <w:rPr>
                <w:rFonts w:eastAsia="Times New Roman"/>
                <w:b/>
                <w:sz w:val="20"/>
                <w:szCs w:val="20"/>
                <w:lang w:eastAsia="es-ES"/>
              </w:rPr>
              <w:t>1082</w:t>
            </w:r>
            <w:r w:rsidRPr="00B95155">
              <w:rPr>
                <w:rFonts w:eastAsia="Times New Roman"/>
                <w:sz w:val="20"/>
                <w:szCs w:val="20"/>
                <w:lang w:eastAsia="es-ES"/>
              </w:rPr>
              <w:t xml:space="preserve"> de 2015, </w:t>
            </w:r>
            <w:r w:rsidRPr="00B95155">
              <w:rPr>
                <w:rFonts w:eastAsia="Times New Roman"/>
                <w:b/>
                <w:sz w:val="20"/>
                <w:szCs w:val="20"/>
                <w:lang w:eastAsia="es-ES"/>
              </w:rPr>
              <w:t>2106</w:t>
            </w:r>
            <w:r w:rsidRPr="00B95155">
              <w:rPr>
                <w:rFonts w:eastAsia="Times New Roman"/>
                <w:sz w:val="20"/>
                <w:szCs w:val="20"/>
                <w:lang w:eastAsia="es-ES"/>
              </w:rPr>
              <w:t xml:space="preserve"> de 2019, Decreto </w:t>
            </w:r>
            <w:r w:rsidRPr="00B95155">
              <w:rPr>
                <w:rFonts w:eastAsia="Times New Roman"/>
                <w:b/>
                <w:sz w:val="20"/>
                <w:szCs w:val="20"/>
                <w:lang w:eastAsia="es-ES"/>
              </w:rPr>
              <w:t>310</w:t>
            </w:r>
            <w:r w:rsidRPr="00B95155">
              <w:rPr>
                <w:rFonts w:eastAsia="Times New Roman"/>
                <w:sz w:val="20"/>
                <w:szCs w:val="20"/>
                <w:lang w:eastAsia="es-ES"/>
              </w:rPr>
              <w:t xml:space="preserve"> de 2021, </w:t>
            </w:r>
            <w:r w:rsidRPr="00B95155">
              <w:rPr>
                <w:rFonts w:eastAsia="Times New Roman"/>
                <w:b/>
                <w:sz w:val="20"/>
                <w:szCs w:val="20"/>
                <w:lang w:eastAsia="es-ES"/>
              </w:rPr>
              <w:lastRenderedPageBreak/>
              <w:t>680</w:t>
            </w:r>
            <w:r w:rsidRPr="00B95155">
              <w:rPr>
                <w:rFonts w:eastAsia="Times New Roman"/>
                <w:sz w:val="20"/>
                <w:szCs w:val="20"/>
                <w:lang w:eastAsia="es-ES"/>
              </w:rPr>
              <w:t xml:space="preserve"> de 2021, </w:t>
            </w:r>
            <w:r w:rsidRPr="00B95155">
              <w:rPr>
                <w:rFonts w:eastAsia="Times New Roman"/>
                <w:b/>
                <w:sz w:val="20"/>
                <w:szCs w:val="20"/>
                <w:lang w:eastAsia="es-ES"/>
              </w:rPr>
              <w:t>392</w:t>
            </w:r>
            <w:r w:rsidRPr="00B95155">
              <w:rPr>
                <w:rFonts w:eastAsia="Times New Roman"/>
                <w:sz w:val="20"/>
                <w:szCs w:val="20"/>
                <w:lang w:eastAsia="es-ES"/>
              </w:rPr>
              <w:t xml:space="preserve"> de 2018, </w:t>
            </w:r>
            <w:r w:rsidRPr="00B95155">
              <w:rPr>
                <w:rFonts w:eastAsia="Times New Roman"/>
                <w:b/>
                <w:sz w:val="20"/>
                <w:szCs w:val="20"/>
                <w:lang w:eastAsia="es-ES"/>
              </w:rPr>
              <w:t>142</w:t>
            </w:r>
            <w:r w:rsidRPr="00B95155">
              <w:rPr>
                <w:rFonts w:eastAsia="Times New Roman"/>
                <w:sz w:val="20"/>
                <w:szCs w:val="20"/>
                <w:lang w:eastAsia="es-ES"/>
              </w:rPr>
              <w:t xml:space="preserve"> de 2023, </w:t>
            </w:r>
            <w:r w:rsidRPr="00B95155">
              <w:rPr>
                <w:rFonts w:eastAsia="Times New Roman"/>
                <w:b/>
                <w:sz w:val="20"/>
                <w:szCs w:val="20"/>
                <w:lang w:eastAsia="es-ES"/>
              </w:rPr>
              <w:t>199</w:t>
            </w:r>
            <w:r w:rsidRPr="00B95155">
              <w:rPr>
                <w:rFonts w:eastAsia="Times New Roman"/>
                <w:sz w:val="20"/>
                <w:szCs w:val="20"/>
                <w:lang w:eastAsia="es-ES"/>
              </w:rPr>
              <w:t xml:space="preserve"> de 2024, 1600 de 2024 y demás decretos reglamentarios, normas orgánicas del presupuesto, Estatuto Tributario, y las demás normas concordantes con la materia, que rijan o lleguen a regir los aspectos del presente proceso de selección y en todo lo demás no regulado expresamente, se aplicarán las normas comerciales, civiles, y lo establecido en el pliego de condiciones. Las normas actualmente vigentes que resulten pertinentes de acuerdo con la ley colombiana se presumen conocidas por todos los proponentes. En caso de contradicciones entre el pliego de condiciones y la ley, prevalecerá lo establecido en la ley.</w:t>
            </w:r>
          </w:p>
          <w:p w14:paraId="460FF14D" w14:textId="77777777" w:rsidR="00163F27" w:rsidRPr="00B95155" w:rsidRDefault="00163F27" w:rsidP="00163F27">
            <w:pPr>
              <w:ind w:left="142" w:right="191"/>
              <w:jc w:val="both"/>
              <w:rPr>
                <w:rFonts w:eastAsia="Times New Roman"/>
                <w:sz w:val="20"/>
                <w:szCs w:val="20"/>
                <w:lang w:eastAsia="es-ES"/>
              </w:rPr>
            </w:pPr>
          </w:p>
          <w:p w14:paraId="4060CF53" w14:textId="2673CF42" w:rsidR="00163F27" w:rsidRPr="00B95155" w:rsidRDefault="00163F27" w:rsidP="00163F27">
            <w:pPr>
              <w:jc w:val="both"/>
              <w:rPr>
                <w:sz w:val="12"/>
                <w:szCs w:val="12"/>
              </w:rPr>
            </w:pPr>
            <w:r w:rsidRPr="00B95155">
              <w:rPr>
                <w:rFonts w:eastAsia="Times New Roman"/>
                <w:sz w:val="20"/>
                <w:szCs w:val="20"/>
                <w:lang w:eastAsia="es-ES"/>
              </w:rPr>
              <w:t>De igual manera, las guías, circulares y demás documentos que genere la Agencia Nacional para la Contratación pública “Colombia Compra Eficiente”, son aplicables para el presente proceso de selección.</w:t>
            </w:r>
          </w:p>
          <w:p w14:paraId="2ADFC482" w14:textId="65826852" w:rsidR="00163F27" w:rsidRPr="00B95155" w:rsidRDefault="00163F27" w:rsidP="009F4F28">
            <w:pPr>
              <w:jc w:val="both"/>
              <w:rPr>
                <w:sz w:val="12"/>
                <w:szCs w:val="12"/>
              </w:rPr>
            </w:pPr>
          </w:p>
          <w:p w14:paraId="56E8FB5D" w14:textId="75261070" w:rsidR="00163F27" w:rsidRPr="0002069D" w:rsidRDefault="00710E69">
            <w:pPr>
              <w:pStyle w:val="Prrafodelista"/>
              <w:numPr>
                <w:ilvl w:val="2"/>
                <w:numId w:val="2"/>
              </w:numPr>
              <w:jc w:val="both"/>
            </w:pPr>
            <w:r w:rsidRPr="00710E69">
              <w:rPr>
                <w:b/>
                <w:bCs/>
              </w:rPr>
              <w:t>FOMENTO A LA EJECUCIÓN DE CONTRATOS ESTATALES POR PARTE DE POBLACIÓN EN POBREZA EXTREMA, DESPLAZADOS POR LA VIOLENCIA, PERSONAS EN PROCESO DE REINTEGRACIÓN O REINCORPORACIÓN Y SUJETOS DE ESPECIAL PROTECCIÓN CONSTITUCIONAL</w:t>
            </w:r>
            <w:r w:rsidR="00C729F6" w:rsidRPr="00710E69">
              <w:rPr>
                <w:b/>
                <w:bCs/>
              </w:rPr>
              <w:t>CRITERIOS SOCIALES</w:t>
            </w:r>
          </w:p>
          <w:p w14:paraId="3C37D9DC" w14:textId="77777777" w:rsidR="0002069D" w:rsidRDefault="0002069D" w:rsidP="0002069D">
            <w:pPr>
              <w:ind w:left="360"/>
              <w:jc w:val="both"/>
            </w:pPr>
          </w:p>
          <w:p w14:paraId="515C5519" w14:textId="77777777" w:rsidR="0002069D" w:rsidRDefault="0002069D" w:rsidP="0002069D">
            <w:pPr>
              <w:jc w:val="both"/>
              <w:rPr>
                <w:lang w:val="es-CO"/>
              </w:rPr>
            </w:pPr>
            <w:r w:rsidRPr="0002069D">
              <w:rPr>
                <w:lang w:val="es-CO"/>
              </w:rPr>
              <w:t>De acuerdo con el artículo 2.2.1.2.4.2.16 del Decreto 1082 de 2015, adicionado por el artículo 3 del Decreto 1860 de 2021,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15468E4A" w14:textId="5C26A387" w:rsidR="0002069D" w:rsidRPr="0002069D" w:rsidRDefault="0002069D" w:rsidP="0002069D">
            <w:pPr>
              <w:jc w:val="both"/>
              <w:rPr>
                <w:lang w:val="es-CO"/>
              </w:rPr>
            </w:pPr>
            <w:r w:rsidRPr="0002069D">
              <w:rPr>
                <w:lang w:val="es-CO"/>
              </w:rPr>
              <w:t xml:space="preserve"> </w:t>
            </w:r>
          </w:p>
          <w:p w14:paraId="4ECD7650" w14:textId="5E397EDD" w:rsidR="0002069D" w:rsidRDefault="0002069D" w:rsidP="0002069D">
            <w:pPr>
              <w:jc w:val="both"/>
            </w:pPr>
            <w:r w:rsidRPr="0002069D">
              <w:rPr>
                <w:lang w:val="es-CO"/>
              </w:rPr>
              <w:t xml:space="preserve">El objeto del presente proceso contractual corresponde a la </w:t>
            </w:r>
            <w:r w:rsidRPr="0002069D">
              <w:rPr>
                <w:b/>
                <w:bCs/>
                <w:lang w:val="es-CO"/>
              </w:rPr>
              <w:t>adquisición de equipos para los laboratorios de la Regional Bogotá y Oriente del Instituto Nacional de Medicina Legal y Ciencias Forenses</w:t>
            </w:r>
            <w:r w:rsidRPr="0002069D">
              <w:rPr>
                <w:lang w:val="es-CO"/>
              </w:rPr>
              <w:t xml:space="preserve">, los cuales incluyen cámaras fotográficas, equipos de laboratorio y equipos de refrigeración con especificaciones técnicas definidas, requerimientos de garantía, instalación cuando aplique, puesta en funcionamiento y soporte especializado durante el período de garantía. Estas condiciones exigen la participación de proveedores con experiencia específica, capacidad técnica y respaldo del fabricante o distribuidor autorizado, circunstancias que limitan la posibilidad de implementar medidas de acción afirmativa o de inclusión de población diferencial directamente asociadas a la provisión de los bienes objeto del contrato. </w:t>
            </w:r>
            <w:hyperlink r:id="rId26" w:history="1"/>
          </w:p>
          <w:p w14:paraId="2F551FBF" w14:textId="77777777" w:rsidR="0002069D" w:rsidRPr="0002069D" w:rsidRDefault="0002069D" w:rsidP="0002069D">
            <w:pPr>
              <w:jc w:val="both"/>
              <w:rPr>
                <w:lang w:val="es-CO"/>
              </w:rPr>
            </w:pPr>
          </w:p>
          <w:p w14:paraId="3B40B534" w14:textId="6FAFB15C" w:rsidR="0002069D" w:rsidRDefault="0002069D" w:rsidP="0002069D">
            <w:pPr>
              <w:jc w:val="both"/>
            </w:pPr>
            <w:r w:rsidRPr="0002069D">
              <w:rPr>
                <w:lang w:val="es-CO"/>
              </w:rPr>
              <w:t xml:space="preserve">De acuerdo con los estudios del sector y el análisis del mercado realizados durante la etapa de planeación, se identificó que la oferta de los equipos requeridos está conformada principalmente por fabricantes, importadores, distribuidores y comercializadores especializados, que cuentan con infraestructura técnica, logística y comercial para garantizar el suministro, transporte, instalación y soporte de los bienes. En consecuencia, la participación de población en condiciones de vulnerabilidad o de sujetos de especial protección constitucional como proveedores directos resulta limitada, debido a las exigencias técnicas, financieras y operativas inherentes a este mercado especializado. </w:t>
            </w:r>
            <w:hyperlink r:id="rId27" w:history="1"/>
          </w:p>
          <w:p w14:paraId="4C0D80EB" w14:textId="77777777" w:rsidR="0002069D" w:rsidRPr="0002069D" w:rsidRDefault="0002069D" w:rsidP="0002069D">
            <w:pPr>
              <w:jc w:val="both"/>
              <w:rPr>
                <w:lang w:val="es-CO"/>
              </w:rPr>
            </w:pPr>
          </w:p>
          <w:p w14:paraId="3C745313" w14:textId="77777777" w:rsidR="0002069D" w:rsidRPr="0002069D" w:rsidRDefault="0002069D" w:rsidP="0002069D">
            <w:pPr>
              <w:jc w:val="both"/>
              <w:rPr>
                <w:lang w:val="es-CO"/>
              </w:rPr>
            </w:pPr>
            <w:r w:rsidRPr="0002069D">
              <w:rPr>
                <w:lang w:val="es-CO"/>
              </w:rPr>
              <w:t>Si bien el artículo 2.2.1.1.2.1.5 del Decreto 1082 de 2015 establece que las entidades deben considerar la inclusión de sujetos de especial protección constitucional, también prevé que dicha inclusión debe realizarse cuando resulte posible y acorde con la naturaleza del contrato y del objeto a contratar. En el presente caso, atendiendo las características técnicas de los equipos, las condiciones del mercado identificado y la necesidad de garantizar el adecuado cumplimiento del objeto contractual, no se evidencian mecanismos proporcionales y razonables que permitan implementar medidas de inclusión en la provisión de los bienes sin afectar los principios de economía, eficiencia, selección objetiva y responsabilidad que rigen la contratación estatal.</w:t>
            </w:r>
          </w:p>
          <w:p w14:paraId="6691BD62" w14:textId="77777777" w:rsidR="0002069D" w:rsidRPr="00BB4238" w:rsidRDefault="0002069D" w:rsidP="0002069D">
            <w:pPr>
              <w:jc w:val="both"/>
            </w:pPr>
          </w:p>
          <w:p w14:paraId="61A8996C" w14:textId="77777777" w:rsidR="00516ABB" w:rsidRPr="00B95155" w:rsidRDefault="00516ABB" w:rsidP="009F4F28">
            <w:pPr>
              <w:jc w:val="both"/>
              <w:rPr>
                <w:sz w:val="20"/>
                <w:szCs w:val="20"/>
              </w:rPr>
            </w:pPr>
          </w:p>
          <w:p w14:paraId="61DA0561" w14:textId="523E84AE" w:rsidR="00FE1ECE" w:rsidRPr="00FE1ECE" w:rsidRDefault="00FE1ECE">
            <w:pPr>
              <w:pStyle w:val="Prrafodelista"/>
              <w:numPr>
                <w:ilvl w:val="2"/>
                <w:numId w:val="2"/>
              </w:numPr>
              <w:jc w:val="both"/>
              <w:rPr>
                <w:b/>
              </w:rPr>
            </w:pPr>
            <w:r w:rsidRPr="00FE1ECE">
              <w:rPr>
                <w:b/>
              </w:rPr>
              <w:lastRenderedPageBreak/>
              <w:t>INCORPORACIÓN DE CRITERIOS HABILITANTES DIFERENCIALES EN FAVOR DE LOS EMPRENDIMIENTOS Y EMPRESAS DE PERSONAS CON DISCAPACIDAD.</w:t>
            </w:r>
          </w:p>
          <w:p w14:paraId="040D33C8" w14:textId="77777777" w:rsidR="00FE1ECE" w:rsidRPr="00B85084" w:rsidRDefault="00FE1ECE" w:rsidP="00FE1ECE">
            <w:pPr>
              <w:widowControl/>
              <w:autoSpaceDE/>
              <w:autoSpaceDN/>
              <w:jc w:val="both"/>
              <w:rPr>
                <w:sz w:val="20"/>
                <w:szCs w:val="20"/>
              </w:rPr>
            </w:pPr>
          </w:p>
          <w:p w14:paraId="09883575" w14:textId="77777777" w:rsidR="00FE1ECE" w:rsidRPr="00B85084" w:rsidRDefault="00FE1ECE" w:rsidP="00FE1ECE">
            <w:pPr>
              <w:widowControl/>
              <w:autoSpaceDE/>
              <w:autoSpaceDN/>
              <w:jc w:val="both"/>
              <w:rPr>
                <w:sz w:val="20"/>
                <w:szCs w:val="20"/>
              </w:rPr>
            </w:pPr>
            <w:r w:rsidRPr="00B85084">
              <w:rPr>
                <w:sz w:val="20"/>
                <w:szCs w:val="20"/>
              </w:rPr>
              <w:t xml:space="preserve">En desarrollo del análisis del sector, y en cumplimiento de lo dispuesto en el artículo 1 del Decreto 287 de 2026, que modificó el artículo 2.2.1.2.4.2.7.3 del Decreto 1082 de 2015, se evaluó la aplicación de criterios habilitantes diferenciales en favor de los emprendimientos y empresas de personas con discapacidad, el cual permite a la Entidad seleccionar entre criterio de experiencia, capacidad financiero </w:t>
            </w:r>
            <w:proofErr w:type="spellStart"/>
            <w:r w:rsidRPr="00B85084">
              <w:rPr>
                <w:sz w:val="20"/>
                <w:szCs w:val="20"/>
              </w:rPr>
              <w:t>o</w:t>
            </w:r>
            <w:proofErr w:type="spellEnd"/>
            <w:r w:rsidRPr="00B85084">
              <w:rPr>
                <w:sz w:val="20"/>
                <w:szCs w:val="20"/>
              </w:rPr>
              <w:t xml:space="preserve"> organizacional o el valor de la garantía de seriedad de la oferta.</w:t>
            </w:r>
          </w:p>
          <w:p w14:paraId="49778D04" w14:textId="77777777" w:rsidR="00FE1ECE" w:rsidRPr="00B85084" w:rsidRDefault="00FE1ECE" w:rsidP="00FE1ECE">
            <w:pPr>
              <w:widowControl/>
              <w:autoSpaceDE/>
              <w:autoSpaceDN/>
              <w:jc w:val="both"/>
              <w:rPr>
                <w:sz w:val="20"/>
                <w:szCs w:val="20"/>
              </w:rPr>
            </w:pPr>
          </w:p>
          <w:p w14:paraId="0A699F2F" w14:textId="77777777" w:rsidR="00FE1ECE" w:rsidRPr="00B85084" w:rsidRDefault="00FE1ECE" w:rsidP="00FE1ECE">
            <w:pPr>
              <w:widowControl/>
              <w:autoSpaceDE/>
              <w:autoSpaceDN/>
              <w:jc w:val="both"/>
              <w:rPr>
                <w:sz w:val="20"/>
                <w:szCs w:val="20"/>
              </w:rPr>
            </w:pPr>
            <w:r w:rsidRPr="00B85084">
              <w:rPr>
                <w:sz w:val="20"/>
                <w:szCs w:val="20"/>
              </w:rPr>
              <w:t>A partir de la revisión de las condiciones del mercado y la naturaleza de los bienes a adquirir, se evidenció que la flexibilización de requisitos de experiencia o capacidad podría incidir en la adecuada ejecución del contrato, dada la necesidad de garantizar condiciones técnicas homogéneas en el suministro.</w:t>
            </w:r>
          </w:p>
          <w:p w14:paraId="110C818E" w14:textId="77777777" w:rsidR="00FE1ECE" w:rsidRPr="00B85084" w:rsidRDefault="00FE1ECE" w:rsidP="00FE1ECE">
            <w:pPr>
              <w:widowControl/>
              <w:autoSpaceDE/>
              <w:autoSpaceDN/>
              <w:jc w:val="both"/>
              <w:rPr>
                <w:sz w:val="20"/>
                <w:szCs w:val="20"/>
              </w:rPr>
            </w:pPr>
          </w:p>
          <w:p w14:paraId="27D2CFE5" w14:textId="77777777" w:rsidR="00FE1ECE" w:rsidRPr="00B85084" w:rsidRDefault="00FE1ECE" w:rsidP="00FE1ECE">
            <w:pPr>
              <w:widowControl/>
              <w:autoSpaceDE/>
              <w:autoSpaceDN/>
              <w:jc w:val="both"/>
              <w:rPr>
                <w:sz w:val="20"/>
                <w:szCs w:val="20"/>
              </w:rPr>
            </w:pPr>
            <w:r w:rsidRPr="00B85084">
              <w:rPr>
                <w:sz w:val="20"/>
                <w:szCs w:val="20"/>
              </w:rPr>
              <w:t>De conformidad con lo señalado en el Memorando 020-SG-2026, se determinó implementar el criterio diferencial en el valor de la garantía de seriedad de la oferta, estableciendo un porcentaje del diez por ciento (10%) para estos proponentes y del quince por ciento (15%) para los demás, como una medida que promueve la participación sin afectar la competencia ni las condiciones de cumplimiento del objeto contractual.</w:t>
            </w:r>
          </w:p>
          <w:p w14:paraId="66889314" w14:textId="77777777" w:rsidR="00FE1ECE" w:rsidRDefault="00FE1ECE" w:rsidP="002B3581">
            <w:pPr>
              <w:jc w:val="both"/>
              <w:rPr>
                <w:b/>
                <w:color w:val="000000" w:themeColor="text1"/>
                <w:sz w:val="20"/>
                <w:szCs w:val="20"/>
              </w:rPr>
            </w:pPr>
          </w:p>
          <w:p w14:paraId="4F6E9F17" w14:textId="77777777" w:rsidR="00FE1ECE" w:rsidRDefault="00FE1ECE" w:rsidP="002B3581">
            <w:pPr>
              <w:jc w:val="both"/>
              <w:rPr>
                <w:b/>
                <w:color w:val="000000" w:themeColor="text1"/>
                <w:sz w:val="20"/>
                <w:szCs w:val="20"/>
              </w:rPr>
            </w:pPr>
          </w:p>
          <w:p w14:paraId="5E835D5B" w14:textId="1246F0FB" w:rsidR="009D159F" w:rsidRPr="00C34032" w:rsidRDefault="009D159F">
            <w:pPr>
              <w:pStyle w:val="Prrafodelista"/>
              <w:numPr>
                <w:ilvl w:val="2"/>
                <w:numId w:val="2"/>
              </w:numPr>
              <w:jc w:val="both"/>
              <w:rPr>
                <w:b/>
                <w:color w:val="000000" w:themeColor="text1"/>
              </w:rPr>
            </w:pPr>
            <w:r w:rsidRPr="00C34032">
              <w:rPr>
                <w:b/>
                <w:color w:val="000000" w:themeColor="text1"/>
              </w:rPr>
              <w:t>INCORPORACIÓN DE CRITERIOS HABILITANTES DIFERENCIALES EN FAVOR DE LOS EMPRENDIMIENTOS Y</w:t>
            </w:r>
            <w:r w:rsidR="002B3581" w:rsidRPr="00C34032">
              <w:rPr>
                <w:b/>
                <w:color w:val="000000" w:themeColor="text1"/>
              </w:rPr>
              <w:t xml:space="preserve"> </w:t>
            </w:r>
            <w:r w:rsidRPr="00C34032">
              <w:rPr>
                <w:b/>
                <w:color w:val="000000" w:themeColor="text1"/>
              </w:rPr>
              <w:t>EMPRESAS DE PERSONAS CON DISCAPACIDAD.</w:t>
            </w:r>
          </w:p>
          <w:p w14:paraId="70A1678A" w14:textId="77777777" w:rsidR="009D159F" w:rsidRPr="00B95155" w:rsidRDefault="009D159F" w:rsidP="009D159F">
            <w:pPr>
              <w:adjustRightInd w:val="0"/>
              <w:jc w:val="both"/>
              <w:rPr>
                <w:color w:val="EE0000"/>
                <w:sz w:val="20"/>
                <w:szCs w:val="20"/>
              </w:rPr>
            </w:pPr>
          </w:p>
          <w:p w14:paraId="7B0E0028" w14:textId="77777777" w:rsidR="009D159F" w:rsidRPr="00B95155" w:rsidRDefault="009D159F" w:rsidP="009D159F">
            <w:pPr>
              <w:adjustRightInd w:val="0"/>
              <w:jc w:val="both"/>
              <w:rPr>
                <w:sz w:val="20"/>
                <w:szCs w:val="20"/>
              </w:rPr>
            </w:pPr>
            <w:r w:rsidRPr="00B95155">
              <w:rPr>
                <w:sz w:val="20"/>
                <w:szCs w:val="20"/>
              </w:rPr>
              <w:t>En desarrollo del análisis del sector y en cumplimiento de lo dispuesto en el artículo 1 del Decreto 287 de 2026, que modificó el artículo 2.2.1.2.4.2.7.3 del Decreto 1082 de 2015, la entidad evaluó la procedencia de incorporar criterios habilitantes diferenciales en favor de los emprendimientos y empresas de personas con discapacidad. Dicho marco normativo permite a las entidades estatales establecer medidas diferenciales en requisitos habilitantes relacionados con la experiencia, la capacidad financiera u organizacional o el valor de la garantía de seriedad de la oferta.</w:t>
            </w:r>
          </w:p>
          <w:p w14:paraId="6328F571" w14:textId="77777777" w:rsidR="009D159F" w:rsidRPr="00B95155" w:rsidRDefault="009D159F" w:rsidP="009D159F">
            <w:pPr>
              <w:adjustRightInd w:val="0"/>
              <w:jc w:val="both"/>
              <w:rPr>
                <w:sz w:val="20"/>
                <w:szCs w:val="20"/>
              </w:rPr>
            </w:pPr>
          </w:p>
          <w:p w14:paraId="355CD415" w14:textId="77777777" w:rsidR="009D159F" w:rsidRPr="00B95155" w:rsidRDefault="009D159F" w:rsidP="009D159F">
            <w:pPr>
              <w:adjustRightInd w:val="0"/>
              <w:jc w:val="both"/>
              <w:rPr>
                <w:sz w:val="20"/>
                <w:szCs w:val="20"/>
              </w:rPr>
            </w:pPr>
            <w:r w:rsidRPr="00B95155">
              <w:rPr>
                <w:sz w:val="20"/>
                <w:szCs w:val="20"/>
              </w:rPr>
              <w:t>Una vez analizadas las condiciones del mercado y la naturaleza de los bienes a adquirir, se evidenció que la flexibilización de requisitos asociados a la experiencia o a la capacidad financiera y organizacional podría afectar la adecuada ejecución del contrato, teniendo en cuenta la necesidad de garantizar condiciones técnicas homogéneas en el suministro de los bienes requeridos.</w:t>
            </w:r>
          </w:p>
          <w:p w14:paraId="4540EFE9" w14:textId="77777777" w:rsidR="009D159F" w:rsidRPr="00B95155" w:rsidRDefault="009D159F" w:rsidP="009D159F">
            <w:pPr>
              <w:adjustRightInd w:val="0"/>
              <w:jc w:val="both"/>
              <w:rPr>
                <w:sz w:val="20"/>
                <w:szCs w:val="20"/>
              </w:rPr>
            </w:pPr>
          </w:p>
          <w:p w14:paraId="6740A604" w14:textId="77777777" w:rsidR="009D159F" w:rsidRPr="00B95155" w:rsidRDefault="009D159F" w:rsidP="009D159F">
            <w:pPr>
              <w:adjustRightInd w:val="0"/>
              <w:jc w:val="both"/>
              <w:rPr>
                <w:sz w:val="20"/>
                <w:szCs w:val="20"/>
              </w:rPr>
            </w:pPr>
            <w:r w:rsidRPr="00B95155">
              <w:rPr>
                <w:sz w:val="20"/>
                <w:szCs w:val="20"/>
              </w:rPr>
              <w:t>En consecuencia, y en aplicación del principio de proporcionalidad, la entidad determinó implementar una medida diferencial relacionada con el valor de la garantía de seriedad de la oferta, estableciendo un porcentaje del diez por ciento (10%) para los proponentes que acrediten la condición de emprendimientos o empresas de personas con discapacidad y del quince por ciento (15%) para los demás proponentes, como mecanismo orientado a promover su participación en el proceso sin afectar la competencia ni las condiciones de cumplimiento del objeto contractual.</w:t>
            </w:r>
          </w:p>
          <w:p w14:paraId="362DE8A1" w14:textId="77777777" w:rsidR="009D159F" w:rsidRPr="00B95155" w:rsidRDefault="009D159F" w:rsidP="009D159F">
            <w:pPr>
              <w:adjustRightInd w:val="0"/>
              <w:jc w:val="both"/>
              <w:rPr>
                <w:color w:val="EE0000"/>
                <w:sz w:val="20"/>
                <w:szCs w:val="20"/>
              </w:rPr>
            </w:pPr>
          </w:p>
          <w:p w14:paraId="1A424806" w14:textId="77777777" w:rsidR="009D159F" w:rsidRPr="00B95155" w:rsidRDefault="009D159F" w:rsidP="002B3581">
            <w:pPr>
              <w:jc w:val="both"/>
              <w:rPr>
                <w:b/>
                <w:color w:val="000000" w:themeColor="text1"/>
                <w:sz w:val="20"/>
                <w:szCs w:val="20"/>
              </w:rPr>
            </w:pPr>
          </w:p>
          <w:p w14:paraId="7BD1D85B" w14:textId="575813AD" w:rsidR="009D159F" w:rsidRPr="00C34032" w:rsidRDefault="009D159F">
            <w:pPr>
              <w:pStyle w:val="Prrafodelista"/>
              <w:numPr>
                <w:ilvl w:val="2"/>
                <w:numId w:val="2"/>
              </w:numPr>
              <w:jc w:val="both"/>
              <w:rPr>
                <w:b/>
                <w:color w:val="000000" w:themeColor="text1"/>
              </w:rPr>
            </w:pPr>
            <w:r w:rsidRPr="00C34032">
              <w:rPr>
                <w:b/>
                <w:color w:val="000000" w:themeColor="text1"/>
              </w:rPr>
              <w:t>INCORPORACIÓN DE CONDICIONES ESPECIALES DE EJECUCIÓN EN FAVOR DE LAS PERSONAS CON</w:t>
            </w:r>
            <w:r w:rsidR="002B3581" w:rsidRPr="00C34032">
              <w:rPr>
                <w:b/>
                <w:color w:val="000000" w:themeColor="text1"/>
              </w:rPr>
              <w:t xml:space="preserve"> </w:t>
            </w:r>
            <w:r w:rsidRPr="00C34032">
              <w:rPr>
                <w:b/>
                <w:color w:val="000000" w:themeColor="text1"/>
              </w:rPr>
              <w:t>DISCAPACIDAD</w:t>
            </w:r>
          </w:p>
          <w:p w14:paraId="61BCD275" w14:textId="77777777" w:rsidR="00C34032" w:rsidRDefault="00C34032" w:rsidP="00C34032">
            <w:pPr>
              <w:jc w:val="both"/>
              <w:rPr>
                <w:sz w:val="20"/>
                <w:szCs w:val="20"/>
              </w:rPr>
            </w:pPr>
          </w:p>
          <w:p w14:paraId="6930F94B" w14:textId="77777777" w:rsidR="00330BE8" w:rsidRPr="00B85084" w:rsidRDefault="00330BE8" w:rsidP="00330BE8">
            <w:pPr>
              <w:jc w:val="both"/>
              <w:rPr>
                <w:b/>
                <w:sz w:val="20"/>
                <w:szCs w:val="20"/>
              </w:rPr>
            </w:pPr>
          </w:p>
          <w:p w14:paraId="4053B321" w14:textId="77777777" w:rsidR="00293D04" w:rsidRDefault="00293D04">
            <w:pPr>
              <w:jc w:val="both"/>
              <w:rPr>
                <w:kern w:val="2"/>
                <w:lang w:eastAsia="es-CO"/>
                <w14:ligatures w14:val="standardContextual"/>
              </w:rPr>
            </w:pPr>
            <w:r>
              <w:rPr>
                <w:sz w:val="20"/>
                <w:szCs w:val="20"/>
              </w:rPr>
              <w:t>En cumplimiento de lo dispuesto en el artículo 1 del Decreto 287 de 2026, que modificó el artículo 2.2.1.2.4.2.7.5 del Decreto 1082 de 2015 en lo relativo a la incorporación de condiciones especiales de ejecución en favor de personas con discapacidad, la entidad analizó la pertinencia de incluir dichas medidas en el presente proceso contractual, ejercicio del cual se concluye que la integración de personas con discapacidad al equipo de trabajo del contratista resulta la medida afirmativa más adecuada, frente a esquemas de subcontratación inclusiva, por las siguientes razones económicas y operativas:</w:t>
            </w:r>
          </w:p>
          <w:p w14:paraId="4A309CC1" w14:textId="77777777" w:rsidR="00330BE8" w:rsidRPr="00B85084" w:rsidRDefault="00330BE8" w:rsidP="00330BE8">
            <w:pPr>
              <w:jc w:val="both"/>
              <w:rPr>
                <w:sz w:val="20"/>
                <w:szCs w:val="20"/>
              </w:rPr>
            </w:pPr>
          </w:p>
          <w:p w14:paraId="40B14F76" w14:textId="39E04383" w:rsidR="00A94F94" w:rsidRDefault="00A94F94">
            <w:pPr>
              <w:pStyle w:val="Prrafodelista"/>
              <w:numPr>
                <w:ilvl w:val="0"/>
                <w:numId w:val="4"/>
              </w:numPr>
              <w:jc w:val="both"/>
              <w:rPr>
                <w:kern w:val="2"/>
                <w:lang w:eastAsia="es-CO"/>
                <w14:ligatures w14:val="standardContextual"/>
              </w:rPr>
            </w:pPr>
            <w:r>
              <w:rPr>
                <w:rFonts w:ascii="Arial" w:hAnsi="Arial" w:cs="Arial"/>
              </w:rPr>
              <w:t xml:space="preserve">Naturaleza del objeto contractual: La adquisición de cámaras fotográficas, equipos de laboratorio y equipos de refrigeración, agrupados por la entidad en tres lotes, corresponde a un proceso de adquisición de bienes con especificaciones técnicas definidas y de alta especialidad, cuya ejecución se concentra principalmente en el suministro, transporte y entrega, así como en la instalación, puesta en funcionamiento, garantía y soporte especializado cuando </w:t>
            </w:r>
            <w:r>
              <w:rPr>
                <w:rFonts w:ascii="Arial" w:hAnsi="Arial" w:cs="Arial"/>
              </w:rPr>
              <w:lastRenderedPageBreak/>
              <w:t>aplique. En consecuencia, el objeto contractual no comprende la prestación de servicios ni la ejecución de obras intensivas en mano de obra que permitan incorporar, de manera directa y proporcional, condiciones especiales de carácter laboral o de subcontratación de personal.</w:t>
            </w:r>
          </w:p>
          <w:p w14:paraId="7DF5E3EA" w14:textId="77777777" w:rsidR="00A94F94" w:rsidRDefault="00A94F94">
            <w:pPr>
              <w:pStyle w:val="Prrafodelista"/>
              <w:numPr>
                <w:ilvl w:val="0"/>
                <w:numId w:val="4"/>
              </w:numPr>
              <w:jc w:val="both"/>
              <w:rPr>
                <w:kern w:val="2"/>
                <w:lang w:eastAsia="es-CO"/>
                <w14:ligatures w14:val="standardContextual"/>
              </w:rPr>
            </w:pPr>
            <w:r>
              <w:rPr>
                <w:rFonts w:ascii="Arial" w:hAnsi="Arial" w:cs="Arial"/>
              </w:rPr>
              <w:t>Ausencia de subcontratación relevante: La ejecución contractual se desarrolla directamente por el proveedor adjudicatario y se concentra en el suministro de los bienes correspondientes a cada lote, junto con las actividades accesorias necesarias para su entrega, instalación, puesta en funcionamiento, garantía y soporte cuando resulten aplicables. No se identifica un esquema de subcontratación relevante que pueda orientarse razonablemente a la inclusión de personas con discapacidad, y la imposición de terceros ajenos a la estructura del fabricante, importador, distribuidor o comercializador podría afectar la coordinación técnica, logística y de garantía requerida para el adecuado cumplimiento del contrato.</w:t>
            </w:r>
          </w:p>
          <w:p w14:paraId="549EFAE4" w14:textId="77777777" w:rsidR="00A94F94" w:rsidRDefault="00A94F94">
            <w:pPr>
              <w:pStyle w:val="Prrafodelista"/>
              <w:numPr>
                <w:ilvl w:val="0"/>
                <w:numId w:val="4"/>
              </w:numPr>
              <w:jc w:val="both"/>
              <w:rPr>
                <w:kern w:val="2"/>
                <w:lang w:eastAsia="es-CO"/>
                <w14:ligatures w14:val="standardContextual"/>
              </w:rPr>
            </w:pPr>
            <w:r>
              <w:rPr>
                <w:rFonts w:ascii="Arial" w:hAnsi="Arial" w:cs="Arial"/>
              </w:rPr>
              <w:t>No requiere conformación de equipo de trabajo: La adquisición no exige la conformación ni la gestión de un equipo de trabajo permanente bajo la responsabilidad del contratista, pues el cumplimiento del objeto se acredita principalmente con la entrega de los equipos en las condiciones técnicas, cantidades, lugares y plazos definidos por la entidad. Aunque para algunas actividades accesorias pueda requerirse personal especializado, ello no configura un componente laboral autónomo que permita establecer razonablemente la integración de personas con discapacidad como condición especial de ejecución. Adicionalmente, las respuestas del evento de cotización evidenciaron que algunos proveedores no cuentan actualmente con esta condición.</w:t>
            </w:r>
          </w:p>
          <w:p w14:paraId="282D6F4E" w14:textId="77777777" w:rsidR="00A94F94" w:rsidRDefault="00A94F94">
            <w:pPr>
              <w:pStyle w:val="Prrafodelista"/>
              <w:numPr>
                <w:ilvl w:val="0"/>
                <w:numId w:val="4"/>
              </w:numPr>
              <w:jc w:val="both"/>
              <w:rPr>
                <w:kern w:val="2"/>
                <w:lang w:eastAsia="es-CO"/>
                <w14:ligatures w14:val="standardContextual"/>
              </w:rPr>
            </w:pPr>
            <w:r>
              <w:rPr>
                <w:rFonts w:ascii="Arial" w:hAnsi="Arial" w:cs="Arial"/>
              </w:rPr>
              <w:t>Principio de proporcionalidad y razonabilidad: La incorporación de condiciones especiales de ejecución debe guardar relación con la naturaleza del objeto, resultar materialmente viable y no generar cargas desproporcionadas que comprometan la participación o la adecuada ejecución contractual. En el evento de cotización, algunos proveedores manifestaron contar con la condición consultada y otros informaron que no disponían de ella; por tanto, imponerla obligatoriamente podría excluir potenciales oferentes con capacidad técnica, económica, logística y comercial para suministrar uno o varios lotes. En estas condiciones, la medida no resulta proporcional ni razonable, pues podría afectar la pluralidad y la concurrencia efectiva sin que la naturaleza material del objeto ofrezca espacios funcionales suficientes para su implementación.</w:t>
            </w:r>
          </w:p>
          <w:p w14:paraId="4B2949B1" w14:textId="77777777" w:rsidR="00330BE8" w:rsidRPr="00B85084" w:rsidRDefault="00330BE8" w:rsidP="00330BE8">
            <w:pPr>
              <w:pStyle w:val="Prrafodelista"/>
              <w:jc w:val="both"/>
              <w:rPr>
                <w:rFonts w:ascii="Arial" w:hAnsi="Arial" w:cs="Arial"/>
              </w:rPr>
            </w:pPr>
          </w:p>
          <w:p w14:paraId="0B2D50B1" w14:textId="77777777" w:rsidR="00293D04" w:rsidRDefault="00293D04">
            <w:pPr>
              <w:jc w:val="both"/>
              <w:rPr>
                <w:kern w:val="2"/>
                <w:lang w:eastAsia="es-CO"/>
                <w14:ligatures w14:val="standardContextual"/>
              </w:rPr>
            </w:pPr>
            <w:r>
              <w:rPr>
                <w:sz w:val="20"/>
                <w:szCs w:val="20"/>
              </w:rPr>
              <w:t>En consecuencia, atendiendo a las condiciones del mercado, la naturaleza del objeto, la dinámica propia del sector y las respuestas obtenidas en el evento de cotización, no se considera eficiente ni razonable aplicar la medida afirmativa de integración de personas con discapacidad al equipo de trabajo del contratista como condición especial de ejecución, en cumplimiento del Decreto 287 de 2026, toda vez que su exigencia obligatoria podría restringir la participación de proveedores que manifestaron no contar con dicha condición y afectar la pluralidad de oferentes del presente proceso.</w:t>
            </w:r>
          </w:p>
          <w:p w14:paraId="5FBC2B66" w14:textId="77777777" w:rsidR="00330BE8" w:rsidRDefault="00330BE8" w:rsidP="009D159F">
            <w:pPr>
              <w:adjustRightInd w:val="0"/>
              <w:rPr>
                <w:sz w:val="20"/>
                <w:szCs w:val="20"/>
              </w:rPr>
            </w:pPr>
          </w:p>
          <w:p w14:paraId="5045F974" w14:textId="6B3C5D31" w:rsidR="00330BE8" w:rsidRPr="00C34032" w:rsidRDefault="00C34032">
            <w:pPr>
              <w:pStyle w:val="Prrafodelista"/>
              <w:numPr>
                <w:ilvl w:val="1"/>
                <w:numId w:val="2"/>
              </w:numPr>
              <w:adjustRightInd w:val="0"/>
            </w:pPr>
            <w:r>
              <w:t xml:space="preserve">OTROS ASPECTOS REGULATORIOS </w:t>
            </w:r>
          </w:p>
          <w:p w14:paraId="61D835C4" w14:textId="13CC153F" w:rsidR="00762A07" w:rsidRPr="00B95155" w:rsidRDefault="00762A07" w:rsidP="00C34032">
            <w:pPr>
              <w:ind w:left="70"/>
              <w:jc w:val="both"/>
              <w:rPr>
                <w:sz w:val="18"/>
                <w:szCs w:val="18"/>
                <w:lang w:val="es-CO"/>
              </w:rPr>
            </w:pPr>
          </w:p>
        </w:tc>
      </w:tr>
      <w:tr w:rsidR="009440D2" w:rsidRPr="001635D0" w14:paraId="11E99499" w14:textId="77777777" w:rsidTr="00DD6F17">
        <w:trPr>
          <w:trHeight w:val="112"/>
          <w:jc w:val="center"/>
        </w:trPr>
        <w:tc>
          <w:tcPr>
            <w:tcW w:w="11452" w:type="dxa"/>
            <w:tcBorders>
              <w:top w:val="single" w:sz="4" w:space="0" w:color="000000" w:themeColor="text1"/>
              <w:bottom w:val="single" w:sz="4" w:space="0" w:color="000000" w:themeColor="text1"/>
            </w:tcBorders>
            <w:shd w:val="clear" w:color="auto" w:fill="BFBFBF" w:themeFill="background1" w:themeFillShade="BF"/>
          </w:tcPr>
          <w:p w14:paraId="3BF71B92" w14:textId="1981184A" w:rsidR="009440D2" w:rsidRPr="00C34032" w:rsidRDefault="009440D2">
            <w:pPr>
              <w:pStyle w:val="Prrafodelista"/>
              <w:numPr>
                <w:ilvl w:val="0"/>
                <w:numId w:val="2"/>
              </w:numPr>
              <w:pBdr>
                <w:top w:val="nil"/>
                <w:left w:val="nil"/>
                <w:bottom w:val="nil"/>
                <w:right w:val="nil"/>
                <w:between w:val="nil"/>
              </w:pBdr>
              <w:jc w:val="center"/>
              <w:rPr>
                <w:color w:val="000000"/>
              </w:rPr>
            </w:pPr>
            <w:r w:rsidRPr="00C34032">
              <w:rPr>
                <w:b/>
                <w:color w:val="000000"/>
              </w:rPr>
              <w:lastRenderedPageBreak/>
              <w:t>ESTUDIO DE LA OFERTA:</w:t>
            </w:r>
          </w:p>
        </w:tc>
      </w:tr>
      <w:tr w:rsidR="009440D2" w:rsidRPr="001635D0" w14:paraId="3EB0E7EA" w14:textId="77777777" w:rsidTr="00DD6F17">
        <w:trPr>
          <w:trHeight w:val="112"/>
          <w:jc w:val="center"/>
        </w:trPr>
        <w:tc>
          <w:tcPr>
            <w:tcW w:w="114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D7093" w14:textId="5F3ECE2C" w:rsidR="00735878" w:rsidRPr="00C34032" w:rsidRDefault="0002145E">
            <w:pPr>
              <w:pStyle w:val="Prrafodelista"/>
              <w:numPr>
                <w:ilvl w:val="1"/>
                <w:numId w:val="2"/>
              </w:numPr>
              <w:spacing w:line="259" w:lineRule="auto"/>
              <w:rPr>
                <w:b/>
                <w:bCs/>
                <w:sz w:val="18"/>
                <w:szCs w:val="18"/>
              </w:rPr>
            </w:pPr>
            <w:r w:rsidRPr="00C34032">
              <w:rPr>
                <w:b/>
                <w:bCs/>
                <w:sz w:val="18"/>
                <w:szCs w:val="18"/>
              </w:rPr>
              <w:t>PROMOCIÓN DE ACCESO DE LAS MIPYMES</w:t>
            </w:r>
          </w:p>
          <w:p w14:paraId="6B2777A9" w14:textId="77777777" w:rsidR="00A90F8D" w:rsidRPr="00CA69BA" w:rsidRDefault="00A90F8D" w:rsidP="00A90F8D">
            <w:pPr>
              <w:pStyle w:val="Prrafodelista"/>
              <w:spacing w:line="259" w:lineRule="auto"/>
              <w:ind w:left="502"/>
              <w:rPr>
                <w:rFonts w:ascii="Arial" w:hAnsi="Arial" w:cs="Arial"/>
                <w:b/>
                <w:bCs/>
                <w:sz w:val="12"/>
                <w:szCs w:val="12"/>
              </w:rPr>
            </w:pPr>
          </w:p>
          <w:p w14:paraId="264AD346" w14:textId="77777777" w:rsidR="00D27DE5" w:rsidRPr="00CA69BA" w:rsidRDefault="00D27DE5" w:rsidP="00D27DE5">
            <w:pPr>
              <w:jc w:val="both"/>
              <w:rPr>
                <w:sz w:val="20"/>
                <w:szCs w:val="20"/>
              </w:rPr>
            </w:pPr>
            <w:r w:rsidRPr="00CA69BA">
              <w:rPr>
                <w:sz w:val="20"/>
                <w:szCs w:val="20"/>
              </w:rPr>
              <w:t>De conformidad con lo dispuesto en el Articulo 33, de la Ley 2069 de 2020, por medio del cual se impulsa el  emprendimiento en Colombia y el Decreto 1860 del 24 de diciembre del 2021, por el cual se modifica y adiciona el Decreto 1082 de 2015, Único Reglamentario del Sector Administrativo de Planeación Nacional, con el fin de reglamentar los artículos 30, 31, 32, 34 y 35 de la Ley 2069 de 2020, en lo relativo al sistema de compras públicas, la entidad realiza los análisis correspondientes para promover el acceso a las MiPymes, que podrían ser potenciales proveedores del presente proceso, en los siguientes términos:</w:t>
            </w:r>
          </w:p>
          <w:p w14:paraId="1F97F8A7" w14:textId="77777777" w:rsidR="00D27DE5" w:rsidRDefault="00D27DE5" w:rsidP="00D27DE5">
            <w:pPr>
              <w:jc w:val="both"/>
              <w:rPr>
                <w:sz w:val="20"/>
                <w:szCs w:val="20"/>
              </w:rPr>
            </w:pPr>
          </w:p>
          <w:p w14:paraId="57458ED1" w14:textId="2EE67C15" w:rsidR="00D25F6F" w:rsidRPr="00D25F6F" w:rsidRDefault="00D25F6F">
            <w:pPr>
              <w:pStyle w:val="Prrafodelista"/>
              <w:numPr>
                <w:ilvl w:val="2"/>
                <w:numId w:val="2"/>
              </w:numPr>
              <w:spacing w:after="160" w:line="259" w:lineRule="auto"/>
              <w:jc w:val="both"/>
              <w:rPr>
                <w:b/>
                <w:bCs/>
              </w:rPr>
            </w:pPr>
            <w:r w:rsidRPr="00D25F6F">
              <w:rPr>
                <w:b/>
                <w:bCs/>
              </w:rPr>
              <w:t>Clasificación de bienes y servicios</w:t>
            </w:r>
          </w:p>
          <w:p w14:paraId="4352B70F" w14:textId="77777777" w:rsidR="00D25F6F" w:rsidRPr="00CA69BA" w:rsidRDefault="00D25F6F" w:rsidP="00D27DE5">
            <w:pPr>
              <w:jc w:val="both"/>
              <w:rPr>
                <w:sz w:val="20"/>
                <w:szCs w:val="20"/>
              </w:rPr>
            </w:pPr>
          </w:p>
          <w:p w14:paraId="505926B4" w14:textId="09CCF7C6" w:rsidR="00DF6291" w:rsidRDefault="00387610" w:rsidP="003A3E9C">
            <w:pPr>
              <w:jc w:val="both"/>
              <w:rPr>
                <w:sz w:val="20"/>
                <w:szCs w:val="20"/>
              </w:rPr>
            </w:pPr>
            <w:r w:rsidRPr="00B85084">
              <w:rPr>
                <w:color w:val="000000" w:themeColor="text1"/>
                <w:sz w:val="20"/>
                <w:szCs w:val="20"/>
              </w:rPr>
              <w:t xml:space="preserve">Teniendo en cuenta el Clasificador de </w:t>
            </w:r>
            <w:proofErr w:type="spellStart"/>
            <w:r w:rsidRPr="00B85084">
              <w:rPr>
                <w:color w:val="000000" w:themeColor="text1"/>
                <w:sz w:val="20"/>
                <w:szCs w:val="20"/>
              </w:rPr>
              <w:t>United</w:t>
            </w:r>
            <w:proofErr w:type="spellEnd"/>
            <w:r w:rsidRPr="00B85084">
              <w:rPr>
                <w:color w:val="000000" w:themeColor="text1"/>
                <w:sz w:val="20"/>
                <w:szCs w:val="20"/>
              </w:rPr>
              <w:t xml:space="preserve"> Nations Standard </w:t>
            </w:r>
            <w:proofErr w:type="spellStart"/>
            <w:r w:rsidRPr="00B85084">
              <w:rPr>
                <w:color w:val="000000" w:themeColor="text1"/>
                <w:sz w:val="20"/>
                <w:szCs w:val="20"/>
              </w:rPr>
              <w:t>Products</w:t>
            </w:r>
            <w:proofErr w:type="spellEnd"/>
            <w:r w:rsidRPr="00B85084">
              <w:rPr>
                <w:color w:val="000000" w:themeColor="text1"/>
                <w:sz w:val="20"/>
                <w:szCs w:val="20"/>
              </w:rPr>
              <w:t xml:space="preserve"> and </w:t>
            </w:r>
            <w:proofErr w:type="spellStart"/>
            <w:r w:rsidRPr="00B85084">
              <w:rPr>
                <w:color w:val="000000" w:themeColor="text1"/>
                <w:sz w:val="20"/>
                <w:szCs w:val="20"/>
              </w:rPr>
              <w:t>Services</w:t>
            </w:r>
            <w:proofErr w:type="spellEnd"/>
            <w:r w:rsidRPr="00B85084">
              <w:rPr>
                <w:color w:val="000000" w:themeColor="text1"/>
                <w:sz w:val="20"/>
                <w:szCs w:val="20"/>
              </w:rPr>
              <w:t xml:space="preserve"> Code (UNSPSC) desarrollado por el Programa de las Naciones Unidas para el Desarrollo (PNUD) y la Corporación DUN&amp; Bradstreet (D&amp;B), el cual en su versión en español corresponde al portal de Colombia Compra Eficiente, para el presente proceso, la experiencia podrá estar clasificada en cualquiera de las </w:t>
            </w:r>
            <w:r w:rsidRPr="00B85084">
              <w:rPr>
                <w:sz w:val="20"/>
                <w:szCs w:val="20"/>
              </w:rPr>
              <w:t>siguientes codificaciones</w:t>
            </w:r>
            <w:r>
              <w:rPr>
                <w:sz w:val="20"/>
                <w:szCs w:val="20"/>
              </w:rPr>
              <w:t xml:space="preserve">: </w:t>
            </w:r>
          </w:p>
          <w:p w14:paraId="0E79D543" w14:textId="77777777" w:rsidR="00387610" w:rsidRDefault="00387610" w:rsidP="003A3E9C">
            <w:pPr>
              <w:jc w:val="both"/>
            </w:pPr>
          </w:p>
          <w:p w14:paraId="34F05956" w14:textId="77777777" w:rsidR="006D6EAB" w:rsidRDefault="006D6EAB" w:rsidP="003A3E9C">
            <w:pPr>
              <w:jc w:val="both"/>
            </w:pPr>
          </w:p>
          <w:p w14:paraId="2CE89810" w14:textId="77777777" w:rsidR="006D6EAB" w:rsidRPr="00CA69BA" w:rsidRDefault="006D6EAB" w:rsidP="003A3E9C">
            <w:pPr>
              <w:jc w:val="both"/>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8"/>
              <w:gridCol w:w="2412"/>
              <w:gridCol w:w="2081"/>
              <w:gridCol w:w="1541"/>
              <w:gridCol w:w="2927"/>
            </w:tblGrid>
            <w:tr w:rsidR="006D6EAB" w:rsidRPr="002A5FA7" w14:paraId="4C0AA34A" w14:textId="77777777" w:rsidTr="00DD4389">
              <w:trPr>
                <w:trHeight w:val="300"/>
              </w:trPr>
              <w:tc>
                <w:tcPr>
                  <w:tcW w:w="999" w:type="pct"/>
                  <w:shd w:val="clear" w:color="auto" w:fill="D0CECE" w:themeFill="background2" w:themeFillShade="E6"/>
                  <w:vAlign w:val="center"/>
                  <w:hideMark/>
                </w:tcPr>
                <w:p w14:paraId="35F7207F" w14:textId="77777777" w:rsidR="006D6EAB" w:rsidRPr="002A5FA7" w:rsidRDefault="006D6EAB" w:rsidP="006D6EAB">
                  <w:pPr>
                    <w:widowControl/>
                    <w:autoSpaceDE/>
                    <w:jc w:val="center"/>
                    <w:rPr>
                      <w:rFonts w:eastAsia="Times New Roman"/>
                      <w:sz w:val="16"/>
                      <w:szCs w:val="16"/>
                      <w:highlight w:val="lightGray"/>
                      <w:lang w:val="es-CO"/>
                    </w:rPr>
                  </w:pPr>
                  <w:r w:rsidRPr="002A5FA7">
                    <w:rPr>
                      <w:rFonts w:eastAsia="Times New Roman"/>
                      <w:b/>
                      <w:bCs/>
                      <w:sz w:val="16"/>
                      <w:szCs w:val="16"/>
                      <w:highlight w:val="lightGray"/>
                      <w:lang w:val="es-CO"/>
                    </w:rPr>
                    <w:lastRenderedPageBreak/>
                    <w:t>LOTE</w:t>
                  </w:r>
                  <w:r w:rsidRPr="002A5FA7">
                    <w:rPr>
                      <w:rFonts w:eastAsia="Times New Roman"/>
                      <w:sz w:val="16"/>
                      <w:szCs w:val="16"/>
                      <w:highlight w:val="lightGray"/>
                      <w:lang w:val="es-CO"/>
                    </w:rPr>
                    <w:t> </w:t>
                  </w:r>
                </w:p>
                <w:p w14:paraId="64A66799" w14:textId="77777777" w:rsidR="006D6EAB" w:rsidRPr="002A5FA7" w:rsidRDefault="006D6EAB" w:rsidP="006D6EAB">
                  <w:pPr>
                    <w:widowControl/>
                    <w:autoSpaceDE/>
                    <w:jc w:val="center"/>
                    <w:rPr>
                      <w:rFonts w:eastAsia="Times New Roman"/>
                      <w:b/>
                      <w:bCs/>
                      <w:sz w:val="16"/>
                      <w:szCs w:val="16"/>
                      <w:highlight w:val="lightGray"/>
                      <w:lang w:val="es-CO"/>
                    </w:rPr>
                  </w:pPr>
                </w:p>
              </w:tc>
              <w:tc>
                <w:tcPr>
                  <w:tcW w:w="1077" w:type="pct"/>
                  <w:shd w:val="clear" w:color="auto" w:fill="D0CECE" w:themeFill="background2" w:themeFillShade="E6"/>
                  <w:vAlign w:val="center"/>
                  <w:hideMark/>
                </w:tcPr>
                <w:p w14:paraId="5EE15303" w14:textId="77777777" w:rsidR="006D6EAB" w:rsidRPr="002A5FA7" w:rsidRDefault="006D6EAB" w:rsidP="006D6EAB">
                  <w:pPr>
                    <w:widowControl/>
                    <w:autoSpaceDE/>
                    <w:jc w:val="center"/>
                    <w:rPr>
                      <w:rFonts w:eastAsia="Times New Roman"/>
                      <w:b/>
                      <w:bCs/>
                      <w:sz w:val="16"/>
                      <w:szCs w:val="16"/>
                      <w:highlight w:val="lightGray"/>
                      <w:lang w:val="es-CO"/>
                    </w:rPr>
                  </w:pPr>
                  <w:r w:rsidRPr="002A5FA7">
                    <w:rPr>
                      <w:rFonts w:eastAsia="Times New Roman"/>
                      <w:b/>
                      <w:bCs/>
                      <w:sz w:val="16"/>
                      <w:szCs w:val="16"/>
                      <w:highlight w:val="lightGray"/>
                      <w:lang w:val="es-CO"/>
                    </w:rPr>
                    <w:t>CODIGO DE SEGMENTO</w:t>
                  </w:r>
                  <w:r w:rsidRPr="002A5FA7">
                    <w:rPr>
                      <w:rFonts w:eastAsia="Times New Roman"/>
                      <w:sz w:val="16"/>
                      <w:szCs w:val="16"/>
                      <w:highlight w:val="lightGray"/>
                      <w:lang w:val="es-CO"/>
                    </w:rPr>
                    <w:t> </w:t>
                  </w:r>
                </w:p>
              </w:tc>
              <w:tc>
                <w:tcPr>
                  <w:tcW w:w="929" w:type="pct"/>
                  <w:shd w:val="clear" w:color="auto" w:fill="D0CECE" w:themeFill="background2" w:themeFillShade="E6"/>
                  <w:vAlign w:val="center"/>
                  <w:hideMark/>
                </w:tcPr>
                <w:p w14:paraId="053A92A7" w14:textId="77777777" w:rsidR="006D6EAB" w:rsidRPr="002A5FA7" w:rsidRDefault="006D6EAB" w:rsidP="006D6EAB">
                  <w:pPr>
                    <w:widowControl/>
                    <w:autoSpaceDE/>
                    <w:jc w:val="center"/>
                    <w:rPr>
                      <w:rFonts w:eastAsia="Times New Roman"/>
                      <w:b/>
                      <w:bCs/>
                      <w:sz w:val="16"/>
                      <w:szCs w:val="16"/>
                      <w:highlight w:val="lightGray"/>
                      <w:lang w:val="es-CO"/>
                    </w:rPr>
                  </w:pPr>
                  <w:r w:rsidRPr="002A5FA7">
                    <w:rPr>
                      <w:rFonts w:eastAsia="Times New Roman"/>
                      <w:b/>
                      <w:bCs/>
                      <w:sz w:val="16"/>
                      <w:szCs w:val="16"/>
                      <w:highlight w:val="lightGray"/>
                      <w:lang w:val="es-CO"/>
                    </w:rPr>
                    <w:t>CODIGO DE FAMILIA</w:t>
                  </w:r>
                  <w:r w:rsidRPr="002A5FA7">
                    <w:rPr>
                      <w:rFonts w:eastAsia="Times New Roman"/>
                      <w:sz w:val="16"/>
                      <w:szCs w:val="16"/>
                      <w:highlight w:val="lightGray"/>
                      <w:lang w:val="es-CO"/>
                    </w:rPr>
                    <w:t> </w:t>
                  </w:r>
                </w:p>
              </w:tc>
              <w:tc>
                <w:tcPr>
                  <w:tcW w:w="688" w:type="pct"/>
                  <w:shd w:val="clear" w:color="auto" w:fill="D0CECE" w:themeFill="background2" w:themeFillShade="E6"/>
                  <w:vAlign w:val="center"/>
                  <w:hideMark/>
                </w:tcPr>
                <w:p w14:paraId="3318CE1C" w14:textId="77777777" w:rsidR="006D6EAB" w:rsidRPr="002A5FA7" w:rsidRDefault="006D6EAB" w:rsidP="006D6EAB">
                  <w:pPr>
                    <w:widowControl/>
                    <w:autoSpaceDE/>
                    <w:jc w:val="center"/>
                    <w:rPr>
                      <w:rFonts w:eastAsia="Times New Roman"/>
                      <w:sz w:val="16"/>
                      <w:szCs w:val="16"/>
                      <w:highlight w:val="lightGray"/>
                      <w:lang w:val="es-CO"/>
                    </w:rPr>
                  </w:pPr>
                  <w:r w:rsidRPr="002A5FA7">
                    <w:rPr>
                      <w:rFonts w:eastAsia="Times New Roman"/>
                      <w:b/>
                      <w:bCs/>
                      <w:sz w:val="16"/>
                      <w:szCs w:val="16"/>
                      <w:highlight w:val="lightGray"/>
                      <w:lang w:val="es-CO"/>
                    </w:rPr>
                    <w:t>CODIGO CLASE</w:t>
                  </w:r>
                  <w:r w:rsidRPr="002A5FA7">
                    <w:rPr>
                      <w:rFonts w:eastAsia="Times New Roman"/>
                      <w:sz w:val="16"/>
                      <w:szCs w:val="16"/>
                      <w:highlight w:val="lightGray"/>
                      <w:lang w:val="es-CO"/>
                    </w:rPr>
                    <w:t> </w:t>
                  </w:r>
                </w:p>
                <w:p w14:paraId="59A7DFE9" w14:textId="77777777" w:rsidR="006D6EAB" w:rsidRPr="002A5FA7" w:rsidRDefault="006D6EAB" w:rsidP="006D6EAB">
                  <w:pPr>
                    <w:widowControl/>
                    <w:autoSpaceDE/>
                    <w:jc w:val="center"/>
                    <w:rPr>
                      <w:rFonts w:eastAsia="Times New Roman"/>
                      <w:b/>
                      <w:bCs/>
                      <w:sz w:val="16"/>
                      <w:szCs w:val="16"/>
                      <w:highlight w:val="lightGray"/>
                      <w:lang w:val="es-CO"/>
                    </w:rPr>
                  </w:pPr>
                </w:p>
              </w:tc>
              <w:tc>
                <w:tcPr>
                  <w:tcW w:w="1307" w:type="pct"/>
                  <w:shd w:val="clear" w:color="auto" w:fill="D0CECE" w:themeFill="background2" w:themeFillShade="E6"/>
                  <w:vAlign w:val="center"/>
                  <w:hideMark/>
                </w:tcPr>
                <w:p w14:paraId="1845E263" w14:textId="77777777" w:rsidR="006D6EAB" w:rsidRPr="002A5FA7" w:rsidRDefault="006D6EAB" w:rsidP="006D6EAB">
                  <w:pPr>
                    <w:widowControl/>
                    <w:autoSpaceDE/>
                    <w:jc w:val="center"/>
                    <w:rPr>
                      <w:rFonts w:eastAsia="Times New Roman"/>
                      <w:b/>
                      <w:bCs/>
                      <w:sz w:val="16"/>
                      <w:szCs w:val="16"/>
                      <w:highlight w:val="lightGray"/>
                      <w:lang w:val="es-CO"/>
                    </w:rPr>
                  </w:pPr>
                  <w:r w:rsidRPr="002A5FA7">
                    <w:rPr>
                      <w:rFonts w:eastAsia="Times New Roman"/>
                      <w:b/>
                      <w:bCs/>
                      <w:sz w:val="16"/>
                      <w:szCs w:val="16"/>
                      <w:highlight w:val="lightGray"/>
                      <w:lang w:val="es-CO"/>
                    </w:rPr>
                    <w:t>NOMBRE PRODUCTO</w:t>
                  </w:r>
                  <w:r w:rsidRPr="002A5FA7">
                    <w:rPr>
                      <w:rFonts w:eastAsia="Times New Roman"/>
                      <w:sz w:val="16"/>
                      <w:szCs w:val="16"/>
                      <w:highlight w:val="lightGray"/>
                      <w:lang w:val="es-CO"/>
                    </w:rPr>
                    <w:t> </w:t>
                  </w:r>
                </w:p>
              </w:tc>
            </w:tr>
            <w:tr w:rsidR="006D6EAB" w:rsidRPr="002A5FA7" w14:paraId="3D344DF9" w14:textId="77777777" w:rsidTr="00DD4389">
              <w:trPr>
                <w:trHeight w:val="300"/>
              </w:trPr>
              <w:tc>
                <w:tcPr>
                  <w:tcW w:w="999" w:type="pct"/>
                  <w:vMerge w:val="restart"/>
                  <w:vAlign w:val="center"/>
                  <w:hideMark/>
                </w:tcPr>
                <w:p w14:paraId="4F2737FB" w14:textId="77777777" w:rsidR="006D6EAB" w:rsidRPr="002A5FA7" w:rsidRDefault="006D6EAB" w:rsidP="006D6EAB">
                  <w:pPr>
                    <w:widowControl/>
                    <w:autoSpaceDE/>
                    <w:rPr>
                      <w:rFonts w:eastAsia="Times New Roman"/>
                      <w:sz w:val="16"/>
                      <w:szCs w:val="16"/>
                      <w:lang w:val="es-CO"/>
                    </w:rPr>
                  </w:pPr>
                  <w:r w:rsidRPr="002A5FA7">
                    <w:rPr>
                      <w:rFonts w:eastAsia="Times New Roman"/>
                      <w:sz w:val="16"/>
                      <w:szCs w:val="16"/>
                      <w:lang w:val="es-CO"/>
                    </w:rPr>
                    <w:t>LOTE 1– Cámaras fotográficas (VER FICHA TÉCNICA) </w:t>
                  </w:r>
                </w:p>
              </w:tc>
              <w:tc>
                <w:tcPr>
                  <w:tcW w:w="1077" w:type="pct"/>
                  <w:shd w:val="clear" w:color="auto" w:fill="F2F2F2" w:themeFill="background1" w:themeFillShade="F2"/>
                  <w:vAlign w:val="center"/>
                </w:tcPr>
                <w:p w14:paraId="2E9B79D1"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45000000 </w:t>
                  </w:r>
                </w:p>
              </w:tc>
              <w:tc>
                <w:tcPr>
                  <w:tcW w:w="929" w:type="pct"/>
                  <w:shd w:val="clear" w:color="auto" w:fill="F2F2F2" w:themeFill="background1" w:themeFillShade="F2"/>
                  <w:vAlign w:val="center"/>
                </w:tcPr>
                <w:p w14:paraId="1D9D1467"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45120000 </w:t>
                  </w:r>
                </w:p>
              </w:tc>
              <w:tc>
                <w:tcPr>
                  <w:tcW w:w="688" w:type="pct"/>
                  <w:shd w:val="clear" w:color="auto" w:fill="F2F2F2" w:themeFill="background1" w:themeFillShade="F2"/>
                  <w:vAlign w:val="center"/>
                </w:tcPr>
                <w:p w14:paraId="2E248637" w14:textId="77777777" w:rsidR="006D6EAB" w:rsidRPr="002A5FA7" w:rsidRDefault="006D6EAB" w:rsidP="006D6EAB">
                  <w:pPr>
                    <w:widowControl/>
                    <w:autoSpaceDE/>
                    <w:jc w:val="center"/>
                    <w:rPr>
                      <w:rFonts w:eastAsia="Times New Roman"/>
                      <w:sz w:val="16"/>
                      <w:szCs w:val="16"/>
                      <w:lang w:val="es-CO"/>
                    </w:rPr>
                  </w:pPr>
                  <w:r>
                    <w:rPr>
                      <w:rFonts w:eastAsia="Times New Roman"/>
                      <w:sz w:val="16"/>
                      <w:szCs w:val="16"/>
                      <w:lang w:val="es-CO"/>
                    </w:rPr>
                    <w:t>451215</w:t>
                  </w:r>
                  <w:r w:rsidRPr="002A5FA7">
                    <w:rPr>
                      <w:rFonts w:eastAsia="Times New Roman"/>
                      <w:sz w:val="16"/>
                      <w:szCs w:val="16"/>
                      <w:lang w:val="es-CO"/>
                    </w:rPr>
                    <w:t>00 </w:t>
                  </w:r>
                </w:p>
              </w:tc>
              <w:tc>
                <w:tcPr>
                  <w:tcW w:w="1307" w:type="pct"/>
                  <w:shd w:val="clear" w:color="auto" w:fill="F2F2F2" w:themeFill="background1" w:themeFillShade="F2"/>
                  <w:vAlign w:val="bottom"/>
                </w:tcPr>
                <w:p w14:paraId="4A3DBACE" w14:textId="77777777" w:rsidR="006D6EAB" w:rsidRPr="002A5FA7" w:rsidRDefault="006D6EAB" w:rsidP="006D6EAB">
                  <w:pPr>
                    <w:widowControl/>
                    <w:autoSpaceDE/>
                    <w:jc w:val="center"/>
                    <w:rPr>
                      <w:rFonts w:eastAsia="Times New Roman"/>
                      <w:sz w:val="16"/>
                      <w:szCs w:val="16"/>
                      <w:lang w:val="es-CO"/>
                    </w:rPr>
                  </w:pPr>
                  <w:r w:rsidRPr="006D6EAB">
                    <w:rPr>
                      <w:rFonts w:eastAsia="Times New Roman"/>
                      <w:sz w:val="16"/>
                      <w:szCs w:val="16"/>
                      <w:lang w:val="es-CO"/>
                    </w:rPr>
                    <w:t>Cámaras</w:t>
                  </w:r>
                </w:p>
              </w:tc>
            </w:tr>
            <w:tr w:rsidR="006D6EAB" w:rsidRPr="002A5FA7" w14:paraId="720CE9EF" w14:textId="77777777" w:rsidTr="00DD4389">
              <w:trPr>
                <w:trHeight w:val="300"/>
              </w:trPr>
              <w:tc>
                <w:tcPr>
                  <w:tcW w:w="999" w:type="pct"/>
                  <w:vMerge/>
                  <w:vAlign w:val="center"/>
                  <w:hideMark/>
                </w:tcPr>
                <w:p w14:paraId="1AA01AD5" w14:textId="77777777" w:rsidR="006D6EAB" w:rsidRPr="002A5FA7" w:rsidRDefault="006D6EAB" w:rsidP="006D6EAB">
                  <w:pPr>
                    <w:widowControl/>
                    <w:autoSpaceDE/>
                    <w:rPr>
                      <w:rFonts w:eastAsia="Times New Roman"/>
                      <w:sz w:val="16"/>
                      <w:szCs w:val="16"/>
                      <w:lang w:val="es-CO"/>
                    </w:rPr>
                  </w:pPr>
                </w:p>
              </w:tc>
              <w:tc>
                <w:tcPr>
                  <w:tcW w:w="1077" w:type="pct"/>
                  <w:shd w:val="clear" w:color="auto" w:fill="F2F2F2" w:themeFill="background1" w:themeFillShade="F2"/>
                  <w:vAlign w:val="center"/>
                </w:tcPr>
                <w:p w14:paraId="0B321AE6"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45000000 </w:t>
                  </w:r>
                </w:p>
              </w:tc>
              <w:tc>
                <w:tcPr>
                  <w:tcW w:w="929" w:type="pct"/>
                  <w:shd w:val="clear" w:color="auto" w:fill="F2F2F2" w:themeFill="background1" w:themeFillShade="F2"/>
                  <w:vAlign w:val="center"/>
                </w:tcPr>
                <w:p w14:paraId="1C3EA1E7"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45120000 </w:t>
                  </w:r>
                </w:p>
              </w:tc>
              <w:tc>
                <w:tcPr>
                  <w:tcW w:w="688" w:type="pct"/>
                  <w:shd w:val="clear" w:color="auto" w:fill="F2F2F2" w:themeFill="background1" w:themeFillShade="F2"/>
                  <w:vAlign w:val="center"/>
                </w:tcPr>
                <w:p w14:paraId="29D5E52C" w14:textId="77777777" w:rsidR="006D6EAB" w:rsidRPr="002A5FA7" w:rsidRDefault="006D6EAB" w:rsidP="006D6EAB">
                  <w:pPr>
                    <w:widowControl/>
                    <w:autoSpaceDE/>
                    <w:jc w:val="center"/>
                    <w:rPr>
                      <w:rFonts w:eastAsia="Times New Roman"/>
                      <w:sz w:val="16"/>
                      <w:szCs w:val="16"/>
                      <w:lang w:val="es-CO"/>
                    </w:rPr>
                  </w:pPr>
                  <w:r>
                    <w:rPr>
                      <w:rFonts w:eastAsia="Times New Roman"/>
                      <w:sz w:val="16"/>
                      <w:szCs w:val="16"/>
                      <w:lang w:val="es-CO"/>
                    </w:rPr>
                    <w:t>451216</w:t>
                  </w:r>
                  <w:r w:rsidRPr="002A5FA7">
                    <w:rPr>
                      <w:rFonts w:eastAsia="Times New Roman"/>
                      <w:sz w:val="16"/>
                      <w:szCs w:val="16"/>
                      <w:lang w:val="es-CO"/>
                    </w:rPr>
                    <w:t>00 </w:t>
                  </w:r>
                </w:p>
              </w:tc>
              <w:tc>
                <w:tcPr>
                  <w:tcW w:w="1307" w:type="pct"/>
                  <w:shd w:val="clear" w:color="auto" w:fill="F2F2F2" w:themeFill="background1" w:themeFillShade="F2"/>
                  <w:vAlign w:val="bottom"/>
                </w:tcPr>
                <w:p w14:paraId="0DC5A30D" w14:textId="77777777" w:rsidR="006D6EAB" w:rsidRPr="002A5FA7" w:rsidRDefault="006D6EAB" w:rsidP="006D6EAB">
                  <w:pPr>
                    <w:widowControl/>
                    <w:autoSpaceDE/>
                    <w:jc w:val="center"/>
                    <w:rPr>
                      <w:rFonts w:eastAsia="Times New Roman"/>
                      <w:sz w:val="16"/>
                      <w:szCs w:val="16"/>
                      <w:lang w:val="es-CO"/>
                    </w:rPr>
                  </w:pPr>
                  <w:r w:rsidRPr="006D6EAB">
                    <w:rPr>
                      <w:rFonts w:eastAsia="Times New Roman"/>
                      <w:sz w:val="16"/>
                      <w:szCs w:val="16"/>
                      <w:lang w:val="es-CO"/>
                    </w:rPr>
                    <w:t>Accesorios para cámaras</w:t>
                  </w:r>
                </w:p>
              </w:tc>
            </w:tr>
            <w:tr w:rsidR="006D6EAB" w:rsidRPr="002A5FA7" w14:paraId="543D342F" w14:textId="77777777" w:rsidTr="00DD4389">
              <w:trPr>
                <w:trHeight w:val="300"/>
              </w:trPr>
              <w:tc>
                <w:tcPr>
                  <w:tcW w:w="999" w:type="pct"/>
                  <w:vMerge w:val="restart"/>
                  <w:shd w:val="clear" w:color="auto" w:fill="FFF2CC" w:themeFill="accent4" w:themeFillTint="33"/>
                  <w:vAlign w:val="center"/>
                </w:tcPr>
                <w:p w14:paraId="74776936" w14:textId="77777777" w:rsidR="006D6EAB" w:rsidRPr="002A5FA7" w:rsidRDefault="006D6EAB" w:rsidP="006D6EAB">
                  <w:pPr>
                    <w:widowControl/>
                    <w:autoSpaceDE/>
                    <w:rPr>
                      <w:rFonts w:eastAsia="Times New Roman"/>
                      <w:sz w:val="16"/>
                      <w:szCs w:val="16"/>
                      <w:lang w:val="es-CO"/>
                    </w:rPr>
                  </w:pPr>
                  <w:r w:rsidRPr="002A5FA7">
                    <w:rPr>
                      <w:rFonts w:eastAsia="Times New Roman"/>
                      <w:sz w:val="16"/>
                      <w:szCs w:val="16"/>
                      <w:lang w:val="es-CO"/>
                    </w:rPr>
                    <w:t>LOTE 2 – Equipos de laboratorio (VER FICHA TÉCNICA) </w:t>
                  </w:r>
                </w:p>
              </w:tc>
              <w:tc>
                <w:tcPr>
                  <w:tcW w:w="1077" w:type="pct"/>
                  <w:shd w:val="clear" w:color="auto" w:fill="FFF2CC" w:themeFill="accent4" w:themeFillTint="33"/>
                  <w:vAlign w:val="center"/>
                </w:tcPr>
                <w:p w14:paraId="240C3255"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40000000 </w:t>
                  </w:r>
                </w:p>
              </w:tc>
              <w:tc>
                <w:tcPr>
                  <w:tcW w:w="929" w:type="pct"/>
                  <w:shd w:val="clear" w:color="auto" w:fill="FFF2CC" w:themeFill="accent4" w:themeFillTint="33"/>
                  <w:vAlign w:val="center"/>
                </w:tcPr>
                <w:p w14:paraId="02F3A825"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40100000 </w:t>
                  </w:r>
                </w:p>
              </w:tc>
              <w:tc>
                <w:tcPr>
                  <w:tcW w:w="688" w:type="pct"/>
                  <w:shd w:val="clear" w:color="auto" w:fill="FFF2CC" w:themeFill="accent4" w:themeFillTint="33"/>
                  <w:vAlign w:val="center"/>
                </w:tcPr>
                <w:p w14:paraId="58864EEF"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41102400 </w:t>
                  </w:r>
                </w:p>
              </w:tc>
              <w:tc>
                <w:tcPr>
                  <w:tcW w:w="1307" w:type="pct"/>
                  <w:shd w:val="clear" w:color="auto" w:fill="FFF2CC" w:themeFill="accent4" w:themeFillTint="33"/>
                  <w:vAlign w:val="center"/>
                </w:tcPr>
                <w:p w14:paraId="338F0935" w14:textId="77777777" w:rsidR="006D6EAB" w:rsidRPr="006D6EAB" w:rsidRDefault="006D6EAB" w:rsidP="006D6EAB">
                  <w:pPr>
                    <w:widowControl/>
                    <w:autoSpaceDE/>
                    <w:jc w:val="center"/>
                    <w:rPr>
                      <w:rFonts w:eastAsia="Times New Roman"/>
                      <w:sz w:val="16"/>
                      <w:szCs w:val="16"/>
                      <w:lang w:val="es-CO"/>
                    </w:rPr>
                  </w:pPr>
                  <w:r w:rsidRPr="006D6EAB">
                    <w:rPr>
                      <w:rFonts w:eastAsia="Times New Roman"/>
                      <w:sz w:val="16"/>
                      <w:szCs w:val="16"/>
                      <w:lang w:val="es-CO"/>
                    </w:rPr>
                    <w:t>Equipo de calefacción y secadores para laboratorio</w:t>
                  </w:r>
                </w:p>
                <w:p w14:paraId="116113B1" w14:textId="77777777" w:rsidR="006D6EAB" w:rsidRPr="002A5FA7" w:rsidRDefault="006D6EAB" w:rsidP="006D6EAB">
                  <w:pPr>
                    <w:widowControl/>
                    <w:autoSpaceDE/>
                    <w:jc w:val="center"/>
                    <w:rPr>
                      <w:rFonts w:eastAsia="Times New Roman"/>
                      <w:sz w:val="16"/>
                      <w:szCs w:val="16"/>
                      <w:lang w:val="es-CO"/>
                    </w:rPr>
                  </w:pPr>
                </w:p>
              </w:tc>
            </w:tr>
            <w:tr w:rsidR="006D6EAB" w:rsidRPr="002A5FA7" w14:paraId="2FFA0D99" w14:textId="77777777" w:rsidTr="00DD4389">
              <w:trPr>
                <w:trHeight w:val="300"/>
              </w:trPr>
              <w:tc>
                <w:tcPr>
                  <w:tcW w:w="999" w:type="pct"/>
                  <w:vMerge/>
                  <w:shd w:val="clear" w:color="auto" w:fill="FFF2CC" w:themeFill="accent4" w:themeFillTint="33"/>
                  <w:vAlign w:val="center"/>
                </w:tcPr>
                <w:p w14:paraId="4B07C278" w14:textId="77777777" w:rsidR="006D6EAB" w:rsidRPr="002A5FA7" w:rsidRDefault="006D6EAB" w:rsidP="006D6EAB">
                  <w:pPr>
                    <w:widowControl/>
                    <w:autoSpaceDE/>
                    <w:rPr>
                      <w:rFonts w:eastAsia="Times New Roman"/>
                      <w:sz w:val="16"/>
                      <w:szCs w:val="16"/>
                      <w:lang w:val="es-CO"/>
                    </w:rPr>
                  </w:pPr>
                </w:p>
              </w:tc>
              <w:tc>
                <w:tcPr>
                  <w:tcW w:w="1077" w:type="pct"/>
                  <w:shd w:val="clear" w:color="auto" w:fill="FFF2CC" w:themeFill="accent4" w:themeFillTint="33"/>
                  <w:vAlign w:val="center"/>
                </w:tcPr>
                <w:p w14:paraId="03BC55CE"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41000000</w:t>
                  </w:r>
                </w:p>
              </w:tc>
              <w:tc>
                <w:tcPr>
                  <w:tcW w:w="929" w:type="pct"/>
                  <w:shd w:val="clear" w:color="auto" w:fill="FFF2CC" w:themeFill="accent4" w:themeFillTint="33"/>
                  <w:vAlign w:val="center"/>
                </w:tcPr>
                <w:p w14:paraId="6B347C00"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41100000 </w:t>
                  </w:r>
                </w:p>
              </w:tc>
              <w:tc>
                <w:tcPr>
                  <w:tcW w:w="688" w:type="pct"/>
                  <w:shd w:val="clear" w:color="auto" w:fill="FFF2CC" w:themeFill="accent4" w:themeFillTint="33"/>
                  <w:vAlign w:val="center"/>
                </w:tcPr>
                <w:p w14:paraId="578606BB"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41105100</w:t>
                  </w:r>
                </w:p>
              </w:tc>
              <w:tc>
                <w:tcPr>
                  <w:tcW w:w="1307" w:type="pct"/>
                  <w:shd w:val="clear" w:color="auto" w:fill="FFF2CC" w:themeFill="accent4" w:themeFillTint="33"/>
                  <w:vAlign w:val="center"/>
                </w:tcPr>
                <w:p w14:paraId="4BBD2227" w14:textId="77777777" w:rsidR="006D6EAB" w:rsidRPr="006D6EAB" w:rsidRDefault="006D6EAB" w:rsidP="006D6EAB">
                  <w:pPr>
                    <w:widowControl/>
                    <w:autoSpaceDE/>
                    <w:jc w:val="center"/>
                    <w:rPr>
                      <w:rFonts w:eastAsia="Times New Roman"/>
                      <w:sz w:val="16"/>
                      <w:szCs w:val="16"/>
                      <w:lang w:val="es-CO"/>
                    </w:rPr>
                  </w:pPr>
                  <w:r w:rsidRPr="006D6EAB">
                    <w:rPr>
                      <w:rFonts w:eastAsia="Times New Roman"/>
                      <w:sz w:val="16"/>
                      <w:szCs w:val="16"/>
                      <w:lang w:val="es-CO"/>
                    </w:rPr>
                    <w:t>Bombas y conductos de laboratorio</w:t>
                  </w:r>
                </w:p>
                <w:p w14:paraId="31D4136D" w14:textId="77777777" w:rsidR="006D6EAB" w:rsidRPr="002A5FA7" w:rsidRDefault="006D6EAB" w:rsidP="006D6EAB">
                  <w:pPr>
                    <w:widowControl/>
                    <w:autoSpaceDE/>
                    <w:jc w:val="center"/>
                    <w:rPr>
                      <w:rFonts w:eastAsia="Times New Roman"/>
                      <w:sz w:val="16"/>
                      <w:szCs w:val="16"/>
                      <w:lang w:val="es-CO"/>
                    </w:rPr>
                  </w:pPr>
                </w:p>
              </w:tc>
            </w:tr>
            <w:tr w:rsidR="006D6EAB" w:rsidRPr="002A5FA7" w14:paraId="0526DFAC" w14:textId="77777777" w:rsidTr="00DD4389">
              <w:trPr>
                <w:trHeight w:val="300"/>
              </w:trPr>
              <w:tc>
                <w:tcPr>
                  <w:tcW w:w="999" w:type="pct"/>
                  <w:vMerge/>
                  <w:shd w:val="clear" w:color="auto" w:fill="FFF2CC" w:themeFill="accent4" w:themeFillTint="33"/>
                  <w:vAlign w:val="center"/>
                </w:tcPr>
                <w:p w14:paraId="26E8679F" w14:textId="77777777" w:rsidR="006D6EAB" w:rsidRPr="002A5FA7" w:rsidRDefault="006D6EAB" w:rsidP="006D6EAB">
                  <w:pPr>
                    <w:widowControl/>
                    <w:autoSpaceDE/>
                    <w:rPr>
                      <w:rFonts w:eastAsia="Times New Roman"/>
                      <w:sz w:val="16"/>
                      <w:szCs w:val="16"/>
                      <w:lang w:val="es-CO"/>
                    </w:rPr>
                  </w:pPr>
                </w:p>
              </w:tc>
              <w:tc>
                <w:tcPr>
                  <w:tcW w:w="1077" w:type="pct"/>
                  <w:shd w:val="clear" w:color="auto" w:fill="FFF2CC" w:themeFill="accent4" w:themeFillTint="33"/>
                  <w:vAlign w:val="center"/>
                </w:tcPr>
                <w:p w14:paraId="3CDC0BB7"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41000000</w:t>
                  </w:r>
                </w:p>
              </w:tc>
              <w:tc>
                <w:tcPr>
                  <w:tcW w:w="929" w:type="pct"/>
                  <w:shd w:val="clear" w:color="auto" w:fill="FFF2CC" w:themeFill="accent4" w:themeFillTint="33"/>
                  <w:vAlign w:val="center"/>
                </w:tcPr>
                <w:p w14:paraId="60BA33DC"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41110000 </w:t>
                  </w:r>
                </w:p>
              </w:tc>
              <w:tc>
                <w:tcPr>
                  <w:tcW w:w="688" w:type="pct"/>
                  <w:shd w:val="clear" w:color="auto" w:fill="FFF2CC" w:themeFill="accent4" w:themeFillTint="33"/>
                  <w:vAlign w:val="center"/>
                </w:tcPr>
                <w:p w14:paraId="62646A98" w14:textId="77777777" w:rsidR="006D6EAB" w:rsidRPr="002A5FA7" w:rsidRDefault="006D6EAB" w:rsidP="006D6EAB">
                  <w:pPr>
                    <w:widowControl/>
                    <w:autoSpaceDE/>
                    <w:jc w:val="center"/>
                    <w:rPr>
                      <w:rFonts w:eastAsia="Times New Roman"/>
                      <w:sz w:val="16"/>
                      <w:szCs w:val="16"/>
                      <w:lang w:val="es-CO"/>
                    </w:rPr>
                  </w:pPr>
                  <w:r w:rsidRPr="002A5FA7">
                    <w:rPr>
                      <w:rFonts w:eastAsia="Times New Roman"/>
                      <w:sz w:val="16"/>
                      <w:szCs w:val="16"/>
                      <w:lang w:val="es-CO"/>
                    </w:rPr>
                    <w:t>41113600</w:t>
                  </w:r>
                </w:p>
              </w:tc>
              <w:tc>
                <w:tcPr>
                  <w:tcW w:w="1307" w:type="pct"/>
                  <w:shd w:val="clear" w:color="auto" w:fill="FFF2CC" w:themeFill="accent4" w:themeFillTint="33"/>
                  <w:vAlign w:val="center"/>
                </w:tcPr>
                <w:p w14:paraId="415A23BB" w14:textId="77777777" w:rsidR="006D6EAB" w:rsidRPr="006D6EAB" w:rsidRDefault="006D6EAB" w:rsidP="006D6EAB">
                  <w:pPr>
                    <w:widowControl/>
                    <w:autoSpaceDE/>
                    <w:jc w:val="center"/>
                    <w:rPr>
                      <w:rFonts w:eastAsia="Times New Roman"/>
                      <w:sz w:val="16"/>
                      <w:szCs w:val="16"/>
                      <w:lang w:val="es-CO"/>
                    </w:rPr>
                  </w:pPr>
                  <w:r w:rsidRPr="006D6EAB">
                    <w:rPr>
                      <w:rFonts w:eastAsia="Times New Roman"/>
                      <w:sz w:val="16"/>
                      <w:szCs w:val="16"/>
                      <w:lang w:val="es-CO"/>
                    </w:rPr>
                    <w:t>Equipo de medición y comprobación eléctrica</w:t>
                  </w:r>
                </w:p>
                <w:p w14:paraId="3A19A6F5" w14:textId="77777777" w:rsidR="006D6EAB" w:rsidRPr="002A5FA7" w:rsidRDefault="006D6EAB" w:rsidP="006D6EAB">
                  <w:pPr>
                    <w:widowControl/>
                    <w:autoSpaceDE/>
                    <w:jc w:val="center"/>
                    <w:rPr>
                      <w:rFonts w:eastAsia="Times New Roman"/>
                      <w:sz w:val="16"/>
                      <w:szCs w:val="16"/>
                      <w:lang w:val="es-CO"/>
                    </w:rPr>
                  </w:pPr>
                </w:p>
              </w:tc>
            </w:tr>
            <w:tr w:rsidR="006D6EAB" w:rsidRPr="002A5FA7" w14:paraId="02918B48" w14:textId="77777777" w:rsidTr="00DD4389">
              <w:trPr>
                <w:trHeight w:val="300"/>
              </w:trPr>
              <w:tc>
                <w:tcPr>
                  <w:tcW w:w="999" w:type="pct"/>
                  <w:vMerge w:val="restart"/>
                  <w:shd w:val="clear" w:color="auto" w:fill="F2F2F2" w:themeFill="background1" w:themeFillShade="F2"/>
                  <w:vAlign w:val="center"/>
                </w:tcPr>
                <w:p w14:paraId="3F5F74B8" w14:textId="77777777" w:rsidR="006D6EAB" w:rsidRPr="002A5FA7" w:rsidRDefault="006D6EAB" w:rsidP="006D6EAB">
                  <w:pPr>
                    <w:widowControl/>
                    <w:autoSpaceDE/>
                    <w:rPr>
                      <w:rFonts w:eastAsia="Times New Roman"/>
                      <w:sz w:val="16"/>
                      <w:szCs w:val="16"/>
                      <w:lang w:val="es-CO"/>
                    </w:rPr>
                  </w:pPr>
                  <w:r w:rsidRPr="002A5FA7">
                    <w:rPr>
                      <w:rFonts w:eastAsia="Times New Roman"/>
                      <w:sz w:val="16"/>
                      <w:szCs w:val="16"/>
                      <w:lang w:val="es-CO"/>
                    </w:rPr>
                    <w:t>LOTE</w:t>
                  </w:r>
                  <w:r>
                    <w:rPr>
                      <w:rFonts w:eastAsia="Times New Roman"/>
                      <w:sz w:val="16"/>
                      <w:szCs w:val="16"/>
                      <w:lang w:val="es-CO"/>
                    </w:rPr>
                    <w:t xml:space="preserve"> 3</w:t>
                  </w:r>
                  <w:r w:rsidRPr="002A5FA7">
                    <w:rPr>
                      <w:rFonts w:eastAsia="Times New Roman"/>
                      <w:sz w:val="16"/>
                      <w:szCs w:val="16"/>
                      <w:lang w:val="es-CO"/>
                    </w:rPr>
                    <w:t xml:space="preserve"> – Refrigeradores (VER FICHA TÉCNICA) </w:t>
                  </w:r>
                </w:p>
              </w:tc>
              <w:tc>
                <w:tcPr>
                  <w:tcW w:w="1077" w:type="pct"/>
                  <w:shd w:val="clear" w:color="auto" w:fill="F2F2F2" w:themeFill="background1" w:themeFillShade="F2"/>
                </w:tcPr>
                <w:p w14:paraId="4C0D8944" w14:textId="77777777" w:rsidR="006D6EAB" w:rsidRPr="002A5FA7" w:rsidRDefault="006D6EAB" w:rsidP="006D6EAB">
                  <w:pPr>
                    <w:widowControl/>
                    <w:autoSpaceDE/>
                    <w:jc w:val="center"/>
                    <w:rPr>
                      <w:rFonts w:eastAsia="Times New Roman"/>
                      <w:sz w:val="16"/>
                      <w:szCs w:val="16"/>
                      <w:lang w:val="es-CO"/>
                    </w:rPr>
                  </w:pPr>
                  <w:r w:rsidRPr="002A5FA7">
                    <w:rPr>
                      <w:sz w:val="16"/>
                      <w:szCs w:val="16"/>
                    </w:rPr>
                    <w:t>41000000</w:t>
                  </w:r>
                </w:p>
              </w:tc>
              <w:tc>
                <w:tcPr>
                  <w:tcW w:w="929" w:type="pct"/>
                  <w:shd w:val="clear" w:color="auto" w:fill="F2F2F2" w:themeFill="background1" w:themeFillShade="F2"/>
                </w:tcPr>
                <w:p w14:paraId="3E57C80D" w14:textId="77777777" w:rsidR="006D6EAB" w:rsidRPr="002A5FA7" w:rsidRDefault="006D6EAB" w:rsidP="006D6EAB">
                  <w:pPr>
                    <w:widowControl/>
                    <w:autoSpaceDE/>
                    <w:jc w:val="center"/>
                    <w:rPr>
                      <w:rFonts w:eastAsia="Times New Roman"/>
                      <w:sz w:val="16"/>
                      <w:szCs w:val="16"/>
                      <w:lang w:val="es-CO"/>
                    </w:rPr>
                  </w:pPr>
                  <w:r w:rsidRPr="002A5FA7">
                    <w:rPr>
                      <w:sz w:val="16"/>
                      <w:szCs w:val="16"/>
                    </w:rPr>
                    <w:t>41100000</w:t>
                  </w:r>
                </w:p>
              </w:tc>
              <w:tc>
                <w:tcPr>
                  <w:tcW w:w="688" w:type="pct"/>
                  <w:shd w:val="clear" w:color="auto" w:fill="F2F2F2" w:themeFill="background1" w:themeFillShade="F2"/>
                </w:tcPr>
                <w:p w14:paraId="48A2661A" w14:textId="77777777" w:rsidR="006D6EAB" w:rsidRPr="002A5FA7" w:rsidRDefault="006D6EAB" w:rsidP="006D6EAB">
                  <w:pPr>
                    <w:widowControl/>
                    <w:autoSpaceDE/>
                    <w:jc w:val="center"/>
                    <w:rPr>
                      <w:rFonts w:eastAsia="Times New Roman"/>
                      <w:sz w:val="16"/>
                      <w:szCs w:val="16"/>
                      <w:lang w:val="es-CO"/>
                    </w:rPr>
                  </w:pPr>
                  <w:r w:rsidRPr="002A5FA7">
                    <w:rPr>
                      <w:sz w:val="16"/>
                      <w:szCs w:val="16"/>
                    </w:rPr>
                    <w:t>41103000</w:t>
                  </w:r>
                </w:p>
              </w:tc>
              <w:tc>
                <w:tcPr>
                  <w:tcW w:w="1307" w:type="pct"/>
                  <w:shd w:val="clear" w:color="auto" w:fill="F2F2F2" w:themeFill="background1" w:themeFillShade="F2"/>
                </w:tcPr>
                <w:p w14:paraId="1933C2F2" w14:textId="77777777" w:rsidR="006D6EAB" w:rsidRPr="006D6EAB" w:rsidRDefault="006D6EAB" w:rsidP="006D6EAB">
                  <w:pPr>
                    <w:widowControl/>
                    <w:autoSpaceDE/>
                    <w:jc w:val="center"/>
                    <w:rPr>
                      <w:rFonts w:eastAsia="Times New Roman"/>
                      <w:sz w:val="16"/>
                      <w:szCs w:val="16"/>
                      <w:lang w:val="es-CO"/>
                    </w:rPr>
                  </w:pPr>
                  <w:r w:rsidRPr="006D6EAB">
                    <w:rPr>
                      <w:rFonts w:eastAsia="Times New Roman"/>
                      <w:sz w:val="16"/>
                      <w:szCs w:val="16"/>
                      <w:lang w:val="es-CO"/>
                    </w:rPr>
                    <w:t>Equipo de enfriamiento para laboratorio</w:t>
                  </w:r>
                </w:p>
                <w:p w14:paraId="71CA8D09" w14:textId="77777777" w:rsidR="006D6EAB" w:rsidRPr="002A5FA7" w:rsidRDefault="006D6EAB" w:rsidP="006D6EAB">
                  <w:pPr>
                    <w:widowControl/>
                    <w:autoSpaceDE/>
                    <w:jc w:val="center"/>
                    <w:rPr>
                      <w:rFonts w:eastAsia="Times New Roman"/>
                      <w:sz w:val="16"/>
                      <w:szCs w:val="16"/>
                      <w:lang w:val="es-CO"/>
                    </w:rPr>
                  </w:pPr>
                </w:p>
              </w:tc>
            </w:tr>
            <w:tr w:rsidR="006D6EAB" w:rsidRPr="002A5FA7" w14:paraId="61AAB626" w14:textId="77777777" w:rsidTr="00DD4389">
              <w:trPr>
                <w:trHeight w:val="300"/>
              </w:trPr>
              <w:tc>
                <w:tcPr>
                  <w:tcW w:w="999" w:type="pct"/>
                  <w:vMerge/>
                  <w:shd w:val="clear" w:color="auto" w:fill="F2F2F2" w:themeFill="background1" w:themeFillShade="F2"/>
                  <w:vAlign w:val="center"/>
                </w:tcPr>
                <w:p w14:paraId="24990A1F" w14:textId="77777777" w:rsidR="006D6EAB" w:rsidRPr="002A5FA7" w:rsidRDefault="006D6EAB" w:rsidP="006D6EAB">
                  <w:pPr>
                    <w:widowControl/>
                    <w:autoSpaceDE/>
                    <w:rPr>
                      <w:rFonts w:eastAsia="Times New Roman"/>
                      <w:sz w:val="16"/>
                      <w:szCs w:val="16"/>
                      <w:lang w:val="es-CO"/>
                    </w:rPr>
                  </w:pPr>
                </w:p>
              </w:tc>
              <w:tc>
                <w:tcPr>
                  <w:tcW w:w="1077" w:type="pct"/>
                  <w:shd w:val="clear" w:color="auto" w:fill="F2F2F2" w:themeFill="background1" w:themeFillShade="F2"/>
                </w:tcPr>
                <w:p w14:paraId="1E260D40" w14:textId="77777777" w:rsidR="006D6EAB" w:rsidRPr="002A5FA7" w:rsidRDefault="006D6EAB" w:rsidP="006D6EAB">
                  <w:pPr>
                    <w:widowControl/>
                    <w:autoSpaceDE/>
                    <w:jc w:val="center"/>
                    <w:rPr>
                      <w:rFonts w:eastAsia="Times New Roman"/>
                      <w:sz w:val="16"/>
                      <w:szCs w:val="16"/>
                      <w:lang w:val="es-CO"/>
                    </w:rPr>
                  </w:pPr>
                  <w:r w:rsidRPr="002A5FA7">
                    <w:rPr>
                      <w:sz w:val="16"/>
                      <w:szCs w:val="16"/>
                    </w:rPr>
                    <w:t>24000000</w:t>
                  </w:r>
                </w:p>
              </w:tc>
              <w:tc>
                <w:tcPr>
                  <w:tcW w:w="929" w:type="pct"/>
                  <w:shd w:val="clear" w:color="auto" w:fill="F2F2F2" w:themeFill="background1" w:themeFillShade="F2"/>
                </w:tcPr>
                <w:p w14:paraId="34D70D64" w14:textId="77777777" w:rsidR="006D6EAB" w:rsidRPr="002A5FA7" w:rsidRDefault="006D6EAB" w:rsidP="006D6EAB">
                  <w:pPr>
                    <w:widowControl/>
                    <w:autoSpaceDE/>
                    <w:jc w:val="center"/>
                    <w:rPr>
                      <w:rFonts w:eastAsia="Times New Roman"/>
                      <w:sz w:val="16"/>
                      <w:szCs w:val="16"/>
                      <w:lang w:val="es-CO"/>
                    </w:rPr>
                  </w:pPr>
                  <w:r w:rsidRPr="002A5FA7">
                    <w:rPr>
                      <w:sz w:val="16"/>
                      <w:szCs w:val="16"/>
                    </w:rPr>
                    <w:t>24130000</w:t>
                  </w:r>
                </w:p>
              </w:tc>
              <w:tc>
                <w:tcPr>
                  <w:tcW w:w="688" w:type="pct"/>
                  <w:shd w:val="clear" w:color="auto" w:fill="F2F2F2" w:themeFill="background1" w:themeFillShade="F2"/>
                </w:tcPr>
                <w:p w14:paraId="3929978F" w14:textId="77777777" w:rsidR="006D6EAB" w:rsidRPr="002A5FA7" w:rsidRDefault="006D6EAB" w:rsidP="006D6EAB">
                  <w:pPr>
                    <w:widowControl/>
                    <w:autoSpaceDE/>
                    <w:jc w:val="center"/>
                    <w:rPr>
                      <w:rFonts w:eastAsia="Times New Roman"/>
                      <w:sz w:val="16"/>
                      <w:szCs w:val="16"/>
                      <w:lang w:val="es-CO"/>
                    </w:rPr>
                  </w:pPr>
                  <w:r w:rsidRPr="002A5FA7">
                    <w:rPr>
                      <w:sz w:val="16"/>
                      <w:szCs w:val="16"/>
                    </w:rPr>
                    <w:t>24131500</w:t>
                  </w:r>
                </w:p>
              </w:tc>
              <w:tc>
                <w:tcPr>
                  <w:tcW w:w="1307" w:type="pct"/>
                  <w:shd w:val="clear" w:color="auto" w:fill="F2F2F2" w:themeFill="background1" w:themeFillShade="F2"/>
                </w:tcPr>
                <w:p w14:paraId="0BA827D0" w14:textId="77777777" w:rsidR="006D6EAB" w:rsidRPr="006D6EAB" w:rsidRDefault="006D6EAB" w:rsidP="006D6EAB">
                  <w:pPr>
                    <w:widowControl/>
                    <w:autoSpaceDE/>
                    <w:jc w:val="center"/>
                    <w:rPr>
                      <w:rFonts w:eastAsia="Times New Roman"/>
                      <w:sz w:val="16"/>
                      <w:szCs w:val="16"/>
                      <w:lang w:val="es-CO"/>
                    </w:rPr>
                  </w:pPr>
                  <w:r w:rsidRPr="006D6EAB">
                    <w:rPr>
                      <w:rFonts w:eastAsia="Times New Roman"/>
                      <w:sz w:val="16"/>
                      <w:szCs w:val="16"/>
                      <w:lang w:val="es-CO"/>
                    </w:rPr>
                    <w:t>Refrigeradores industriales</w:t>
                  </w:r>
                </w:p>
                <w:p w14:paraId="4D0C0864" w14:textId="77777777" w:rsidR="006D6EAB" w:rsidRPr="002A5FA7" w:rsidRDefault="006D6EAB" w:rsidP="006D6EAB">
                  <w:pPr>
                    <w:widowControl/>
                    <w:autoSpaceDE/>
                    <w:jc w:val="center"/>
                    <w:rPr>
                      <w:rFonts w:eastAsia="Times New Roman"/>
                      <w:sz w:val="16"/>
                      <w:szCs w:val="16"/>
                      <w:lang w:val="es-CO"/>
                    </w:rPr>
                  </w:pPr>
                </w:p>
              </w:tc>
            </w:tr>
          </w:tbl>
          <w:p w14:paraId="5BD65A51" w14:textId="77777777" w:rsidR="003A3E9C" w:rsidRDefault="003A3E9C" w:rsidP="003A3E9C">
            <w:pPr>
              <w:jc w:val="both"/>
            </w:pPr>
          </w:p>
          <w:p w14:paraId="661706CE" w14:textId="77777777" w:rsidR="00387610" w:rsidRPr="00CA69BA" w:rsidRDefault="00387610" w:rsidP="003A3E9C">
            <w:pPr>
              <w:jc w:val="both"/>
            </w:pPr>
          </w:p>
          <w:p w14:paraId="64EA158D" w14:textId="3DB1D008" w:rsidR="008F3A24" w:rsidRDefault="00085DF9" w:rsidP="00BA36D1">
            <w:pPr>
              <w:jc w:val="both"/>
              <w:rPr>
                <w:rStyle w:val="eop"/>
                <w:sz w:val="18"/>
                <w:szCs w:val="18"/>
              </w:rPr>
            </w:pPr>
            <w:r w:rsidRPr="00E4409D">
              <w:rPr>
                <w:rStyle w:val="normaltextrun"/>
                <w:sz w:val="18"/>
                <w:szCs w:val="18"/>
                <w:shd w:val="clear" w:color="auto" w:fill="FFFFFF"/>
              </w:rPr>
              <w:t xml:space="preserve">Teniendo en cuenta que la Agencia Nacional de Contratación Pública — Colombia Compra Eficiente, en adelante ANCP-CCE, desarrolló la herramienta Tamaño empresarial – proveedores SECOP II, en el cual se implementó un instrumento de visualización para que las entidades puedan realizar el Análisis del Tamaño Empresarial, donde para el presente proceso se realiza por la </w:t>
            </w:r>
            <w:r w:rsidR="00EF5955" w:rsidRPr="00E4409D">
              <w:rPr>
                <w:rStyle w:val="normaltextrun"/>
                <w:sz w:val="18"/>
                <w:szCs w:val="18"/>
                <w:shd w:val="clear" w:color="auto" w:fill="FFFFFF"/>
              </w:rPr>
              <w:t>siguiente actividad económica</w:t>
            </w:r>
            <w:r w:rsidRPr="00E4409D">
              <w:rPr>
                <w:rStyle w:val="normaltextrun"/>
                <w:sz w:val="18"/>
                <w:szCs w:val="18"/>
                <w:shd w:val="clear" w:color="auto" w:fill="FFFFFF"/>
              </w:rPr>
              <w:t>:</w:t>
            </w:r>
            <w:r w:rsidRPr="00E4409D">
              <w:rPr>
                <w:rStyle w:val="eop"/>
                <w:sz w:val="18"/>
                <w:szCs w:val="18"/>
              </w:rPr>
              <w:t> </w:t>
            </w:r>
          </w:p>
          <w:p w14:paraId="6DAAEC60" w14:textId="77777777" w:rsidR="00BA36D1" w:rsidRDefault="00BA36D1" w:rsidP="00BA36D1">
            <w:pPr>
              <w:jc w:val="both"/>
              <w:rPr>
                <w:rStyle w:val="eop"/>
                <w:sz w:val="18"/>
                <w:szCs w:val="18"/>
              </w:rPr>
            </w:pPr>
          </w:p>
          <w:p w14:paraId="26BD65FA" w14:textId="070CA366" w:rsidR="00BA36D1" w:rsidRPr="00BA36D1" w:rsidRDefault="00BA36D1">
            <w:pPr>
              <w:pStyle w:val="Prrafodelista"/>
              <w:numPr>
                <w:ilvl w:val="2"/>
                <w:numId w:val="2"/>
              </w:numPr>
              <w:spacing w:after="160" w:line="259" w:lineRule="auto"/>
              <w:jc w:val="both"/>
              <w:rPr>
                <w:b/>
                <w:bCs/>
                <w:sz w:val="24"/>
                <w:szCs w:val="24"/>
              </w:rPr>
            </w:pPr>
            <w:r w:rsidRPr="00BA36D1">
              <w:rPr>
                <w:b/>
                <w:bCs/>
                <w:sz w:val="24"/>
                <w:szCs w:val="24"/>
              </w:rPr>
              <w:t xml:space="preserve">Análisis tamaño empresarial proveedores </w:t>
            </w:r>
          </w:p>
          <w:p w14:paraId="5F24EDA3" w14:textId="2365FDEF" w:rsidR="00BA36D1" w:rsidRPr="00E029DE" w:rsidRDefault="00D9204A" w:rsidP="00BA36D1">
            <w:pPr>
              <w:jc w:val="both"/>
              <w:rPr>
                <w:color w:val="000000" w:themeColor="text1"/>
                <w:sz w:val="20"/>
                <w:szCs w:val="20"/>
              </w:rPr>
            </w:pPr>
            <w:r w:rsidRPr="00B85084">
              <w:rPr>
                <w:sz w:val="20"/>
                <w:szCs w:val="20"/>
              </w:rPr>
              <w:t xml:space="preserve">Teniendo en cuenta que la Agencia Nacional de Contratación Pública — Colombia Compra Eficiente, en adelante ANCP-CCE, desarrolló la herramienta Tamaño empresarial – proveedores SECOP, en el cual se implementaron un instrumento de visualización para que las entidades puedan realizar el Análisis del Tamaño Empresarial, entendido este como el proceso de caracterización cuyo objetivo es entender las variables que impactan el o los sectores a los que pertenecen las categorías a evaluar. Acorde a </w:t>
            </w:r>
            <w:r w:rsidRPr="00E029DE">
              <w:rPr>
                <w:sz w:val="20"/>
                <w:szCs w:val="20"/>
              </w:rPr>
              <w:t xml:space="preserve">esto, el propósito de la herramienta de análisis de oferta es: cómo </w:t>
            </w:r>
            <w:r w:rsidRPr="00E029DE">
              <w:rPr>
                <w:color w:val="000000" w:themeColor="text1"/>
                <w:sz w:val="20"/>
                <w:szCs w:val="20"/>
              </w:rPr>
              <w:t>ha sido la compra de una categoría a lo largo de los años y dentro de las plataformas transaccionales de la ANCP-CCE (SECOP I, SECOP II y TVEC), qué oferentes existen para esa categoría, qué características tienen y de donde son, bajo qué modalidad de contratación contratan y cuáles entidades han realizado contratos para esa categoría.</w:t>
            </w:r>
          </w:p>
          <w:p w14:paraId="0A38489F" w14:textId="77777777" w:rsidR="00D9204A" w:rsidRPr="00E029DE" w:rsidRDefault="00D9204A" w:rsidP="00BA36D1">
            <w:pPr>
              <w:jc w:val="both"/>
              <w:rPr>
                <w:color w:val="000000" w:themeColor="text1"/>
                <w:sz w:val="20"/>
                <w:szCs w:val="20"/>
              </w:rPr>
            </w:pPr>
          </w:p>
          <w:p w14:paraId="1F314B2B" w14:textId="77777777" w:rsidR="002C4193" w:rsidRPr="00E029DE" w:rsidRDefault="002C4193" w:rsidP="002C4193">
            <w:pPr>
              <w:spacing w:after="160" w:line="259" w:lineRule="auto"/>
              <w:jc w:val="both"/>
              <w:rPr>
                <w:sz w:val="20"/>
                <w:szCs w:val="20"/>
              </w:rPr>
            </w:pPr>
            <w:r w:rsidRPr="00E029DE">
              <w:rPr>
                <w:b/>
                <w:sz w:val="20"/>
                <w:szCs w:val="20"/>
              </w:rPr>
              <w:t xml:space="preserve">2819 fabricación de otros tipos de maquinaria y equipo de uso general </w:t>
            </w:r>
            <w:proofErr w:type="spellStart"/>
            <w:r w:rsidRPr="00E029DE">
              <w:rPr>
                <w:b/>
                <w:sz w:val="20"/>
                <w:szCs w:val="20"/>
              </w:rPr>
              <w:t>n.c.p</w:t>
            </w:r>
            <w:proofErr w:type="spellEnd"/>
            <w:r w:rsidRPr="00E029DE">
              <w:rPr>
                <w:b/>
                <w:sz w:val="20"/>
                <w:szCs w:val="20"/>
              </w:rPr>
              <w:t>.</w:t>
            </w:r>
            <w:r w:rsidRPr="00E029DE">
              <w:rPr>
                <w:sz w:val="20"/>
                <w:szCs w:val="20"/>
              </w:rPr>
              <w:t xml:space="preserve"> (cabinas o campanas de extracción). análisis que se realiza para los años 2022, 2023 y 2024 para los contratos realizados en la plataforma SECOP II,</w:t>
            </w:r>
            <w:r w:rsidRPr="00E029DE">
              <w:rPr>
                <w:b/>
                <w:bCs/>
                <w:sz w:val="20"/>
                <w:szCs w:val="20"/>
              </w:rPr>
              <w:t xml:space="preserve"> </w:t>
            </w:r>
            <w:r w:rsidRPr="00E029DE">
              <w:rPr>
                <w:sz w:val="20"/>
                <w:szCs w:val="20"/>
              </w:rPr>
              <w:t>información que se desarrolla a continuación.</w:t>
            </w:r>
          </w:p>
          <w:p w14:paraId="411D76AE" w14:textId="77777777" w:rsidR="002C4193" w:rsidRPr="003F45A5" w:rsidRDefault="002C4193" w:rsidP="002C4193">
            <w:pPr>
              <w:pStyle w:val="TableParagraph"/>
              <w:tabs>
                <w:tab w:val="left" w:pos="430"/>
              </w:tabs>
              <w:jc w:val="both"/>
              <w:rPr>
                <w:color w:val="0070C0"/>
              </w:rPr>
            </w:pPr>
            <w:r>
              <w:rPr>
                <w:noProof/>
              </w:rPr>
              <w:lastRenderedPageBreak/>
              <w:drawing>
                <wp:inline distT="0" distB="0" distL="0" distR="0" wp14:anchorId="7635E925" wp14:editId="7B47A9C5">
                  <wp:extent cx="7083269" cy="4206240"/>
                  <wp:effectExtent l="0" t="0" r="3810" b="381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4230" r="24303" b="8975"/>
                          <a:stretch/>
                        </pic:blipFill>
                        <pic:spPr bwMode="auto">
                          <a:xfrm>
                            <a:off x="0" y="0"/>
                            <a:ext cx="7199716" cy="4275389"/>
                          </a:xfrm>
                          <a:prstGeom prst="rect">
                            <a:avLst/>
                          </a:prstGeom>
                          <a:ln>
                            <a:noFill/>
                          </a:ln>
                          <a:extLst>
                            <a:ext uri="{53640926-AAD7-44D8-BBD7-CCE9431645EC}">
                              <a14:shadowObscured xmlns:a14="http://schemas.microsoft.com/office/drawing/2010/main"/>
                            </a:ext>
                          </a:extLst>
                        </pic:spPr>
                      </pic:pic>
                    </a:graphicData>
                  </a:graphic>
                </wp:inline>
              </w:drawing>
            </w:r>
          </w:p>
          <w:p w14:paraId="225EC4AF" w14:textId="77777777" w:rsidR="002C4193" w:rsidRPr="003F45A5" w:rsidRDefault="002C4193" w:rsidP="002C4193">
            <w:pPr>
              <w:pStyle w:val="TableParagraph"/>
              <w:tabs>
                <w:tab w:val="left" w:pos="430"/>
              </w:tabs>
              <w:jc w:val="both"/>
              <w:rPr>
                <w:color w:val="0070C0"/>
              </w:rPr>
            </w:pPr>
          </w:p>
          <w:p w14:paraId="28AC2E64" w14:textId="77777777" w:rsidR="002C4193" w:rsidRPr="00835E42" w:rsidRDefault="002C4193" w:rsidP="002C4193">
            <w:pPr>
              <w:pStyle w:val="TableParagraph"/>
              <w:tabs>
                <w:tab w:val="left" w:pos="430"/>
              </w:tabs>
              <w:jc w:val="both"/>
            </w:pPr>
            <w:r w:rsidRPr="00835E42">
              <w:t>Con la información anterior se identificó que en el sector se encuentran 92 empresas clasificadas como pequeñas, medianas y micro y 1 clasificada como grande.</w:t>
            </w:r>
          </w:p>
          <w:p w14:paraId="707C6A5F" w14:textId="77777777" w:rsidR="002C4193" w:rsidRPr="003F45A5" w:rsidRDefault="002C4193" w:rsidP="000638C8">
            <w:pPr>
              <w:spacing w:after="160" w:line="259" w:lineRule="auto"/>
              <w:jc w:val="center"/>
              <w:rPr>
                <w:color w:val="0070C0"/>
              </w:rPr>
            </w:pPr>
            <w:r w:rsidRPr="000B2F98">
              <w:rPr>
                <w:noProof/>
                <w:color w:val="0070C0"/>
              </w:rPr>
              <w:lastRenderedPageBreak/>
              <w:drawing>
                <wp:inline distT="0" distB="0" distL="0" distR="0" wp14:anchorId="24954A6F" wp14:editId="5CE14ABD">
                  <wp:extent cx="7107841" cy="4214192"/>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144807" cy="4236109"/>
                          </a:xfrm>
                          <a:prstGeom prst="rect">
                            <a:avLst/>
                          </a:prstGeom>
                        </pic:spPr>
                      </pic:pic>
                    </a:graphicData>
                  </a:graphic>
                </wp:inline>
              </w:drawing>
            </w:r>
          </w:p>
          <w:p w14:paraId="7009B99E" w14:textId="77777777" w:rsidR="002C4193" w:rsidRPr="0098135A" w:rsidRDefault="002C4193" w:rsidP="002C4193">
            <w:pPr>
              <w:spacing w:after="160" w:line="259" w:lineRule="auto"/>
              <w:jc w:val="both"/>
            </w:pPr>
            <w:r>
              <w:t xml:space="preserve">Así mismo, se puede identificar que las empresas del sector algunas comercializan los bienes requeridos y para lo cual se muestra la gráfica siguiente con la información de los contratos, resaltando que corresponden o tienen relación con equipos de intermedia tecnología como los del objeto del presente proceso de selección.  </w:t>
            </w:r>
          </w:p>
          <w:p w14:paraId="4022CD06" w14:textId="77777777" w:rsidR="002C4193" w:rsidRDefault="002C4193" w:rsidP="002C4193">
            <w:pPr>
              <w:spacing w:after="160" w:line="259" w:lineRule="auto"/>
              <w:jc w:val="both"/>
              <w:rPr>
                <w:color w:val="0070C0"/>
              </w:rPr>
            </w:pPr>
            <w:r w:rsidRPr="0098135A">
              <w:rPr>
                <w:noProof/>
                <w:color w:val="0070C0"/>
              </w:rPr>
              <w:lastRenderedPageBreak/>
              <w:drawing>
                <wp:inline distT="0" distB="0" distL="0" distR="0" wp14:anchorId="78AEC998" wp14:editId="2B4C74C7">
                  <wp:extent cx="6714274" cy="6549242"/>
                  <wp:effectExtent l="0" t="0" r="0" b="444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714274" cy="6549242"/>
                          </a:xfrm>
                          <a:prstGeom prst="rect">
                            <a:avLst/>
                          </a:prstGeom>
                        </pic:spPr>
                      </pic:pic>
                    </a:graphicData>
                  </a:graphic>
                </wp:inline>
              </w:drawing>
            </w:r>
          </w:p>
          <w:p w14:paraId="2EBAA8F6" w14:textId="122024F1" w:rsidR="00D9204A" w:rsidRDefault="002C4193" w:rsidP="002C4193">
            <w:pPr>
              <w:jc w:val="both"/>
              <w:rPr>
                <w:color w:val="000000" w:themeColor="text1"/>
                <w:sz w:val="20"/>
                <w:szCs w:val="20"/>
              </w:rPr>
            </w:pPr>
            <w:r w:rsidRPr="0098135A">
              <w:rPr>
                <w:noProof/>
                <w:color w:val="0070C0"/>
              </w:rPr>
              <w:lastRenderedPageBreak/>
              <w:drawing>
                <wp:inline distT="0" distB="0" distL="0" distR="0" wp14:anchorId="09E535F2" wp14:editId="39534966">
                  <wp:extent cx="6714490" cy="7077694"/>
                  <wp:effectExtent l="0" t="0" r="0" b="952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718823" cy="7082261"/>
                          </a:xfrm>
                          <a:prstGeom prst="rect">
                            <a:avLst/>
                          </a:prstGeom>
                        </pic:spPr>
                      </pic:pic>
                    </a:graphicData>
                  </a:graphic>
                </wp:inline>
              </w:drawing>
            </w:r>
          </w:p>
          <w:p w14:paraId="3470FF97" w14:textId="77777777" w:rsidR="00D9204A" w:rsidRDefault="00D9204A" w:rsidP="00BA36D1">
            <w:pPr>
              <w:jc w:val="both"/>
              <w:rPr>
                <w:sz w:val="18"/>
                <w:szCs w:val="18"/>
              </w:rPr>
            </w:pPr>
          </w:p>
          <w:p w14:paraId="63EB4ADB" w14:textId="77777777" w:rsidR="00FF4B61" w:rsidRDefault="00FF4B61" w:rsidP="00BA36D1">
            <w:pPr>
              <w:jc w:val="both"/>
              <w:rPr>
                <w:sz w:val="18"/>
                <w:szCs w:val="18"/>
              </w:rPr>
            </w:pPr>
          </w:p>
          <w:p w14:paraId="24EC8BC4" w14:textId="77777777" w:rsidR="00FF4B61" w:rsidRDefault="00FF4B61" w:rsidP="00BA36D1">
            <w:pPr>
              <w:jc w:val="both"/>
              <w:rPr>
                <w:sz w:val="18"/>
                <w:szCs w:val="18"/>
              </w:rPr>
            </w:pPr>
          </w:p>
          <w:p w14:paraId="12057D40" w14:textId="77777777" w:rsidR="00FF4B61" w:rsidRDefault="00FF4B61" w:rsidP="00BA36D1">
            <w:pPr>
              <w:jc w:val="both"/>
              <w:rPr>
                <w:sz w:val="18"/>
                <w:szCs w:val="18"/>
              </w:rPr>
            </w:pPr>
          </w:p>
          <w:p w14:paraId="395F8686" w14:textId="77777777" w:rsidR="00FF4B61" w:rsidRDefault="00FF4B61" w:rsidP="00BA36D1">
            <w:pPr>
              <w:jc w:val="both"/>
              <w:rPr>
                <w:sz w:val="18"/>
                <w:szCs w:val="18"/>
              </w:rPr>
            </w:pPr>
          </w:p>
          <w:p w14:paraId="0C2ECFD3" w14:textId="77777777" w:rsidR="00893EAA" w:rsidRPr="00E820B6" w:rsidRDefault="00893EAA" w:rsidP="00893EAA">
            <w:pPr>
              <w:spacing w:after="160" w:line="259" w:lineRule="auto"/>
              <w:jc w:val="both"/>
              <w:rPr>
                <w:sz w:val="20"/>
                <w:szCs w:val="20"/>
              </w:rPr>
            </w:pPr>
          </w:p>
          <w:p w14:paraId="7AE79A7B" w14:textId="77777777" w:rsidR="00893EAA" w:rsidRPr="00E820B6" w:rsidRDefault="00893EAA" w:rsidP="00893EAA">
            <w:pPr>
              <w:spacing w:after="160" w:line="259" w:lineRule="auto"/>
              <w:jc w:val="both"/>
              <w:rPr>
                <w:b/>
                <w:sz w:val="20"/>
                <w:szCs w:val="20"/>
                <w:lang w:val="es-CO"/>
              </w:rPr>
            </w:pPr>
            <w:r w:rsidRPr="00E820B6">
              <w:rPr>
                <w:b/>
                <w:noProof/>
                <w:sz w:val="20"/>
                <w:szCs w:val="20"/>
                <w:lang w:val="es-CO"/>
              </w:rPr>
              <w:drawing>
                <wp:inline distT="0" distB="0" distL="0" distR="0" wp14:anchorId="01349975" wp14:editId="59EFC404">
                  <wp:extent cx="6613973" cy="1121345"/>
                  <wp:effectExtent l="0" t="0" r="0" b="3175"/>
                  <wp:docPr id="2" name="Imagen 2" descr="C:\Users\JuanAntonioAguilarQu\Downloads\imag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anAntonioAguilarQu\Downloads\imagen.png"/>
                          <pic:cNvPicPr>
                            <a:picLocks noChangeAspect="1" noChangeArrowheads="1"/>
                          </pic:cNvPicPr>
                        </pic:nvPicPr>
                        <pic:blipFill rotWithShape="1">
                          <a:blip r:embed="rId32">
                            <a:extLst>
                              <a:ext uri="{28A0092B-C50C-407E-A947-70E740481C1C}">
                                <a14:useLocalDpi xmlns:a14="http://schemas.microsoft.com/office/drawing/2010/main" val="0"/>
                              </a:ext>
                            </a:extLst>
                          </a:blip>
                          <a:srcRect r="17064" b="37300"/>
                          <a:stretch/>
                        </pic:blipFill>
                        <pic:spPr bwMode="auto">
                          <a:xfrm>
                            <a:off x="0" y="0"/>
                            <a:ext cx="6777963" cy="1149148"/>
                          </a:xfrm>
                          <a:prstGeom prst="rect">
                            <a:avLst/>
                          </a:prstGeom>
                          <a:noFill/>
                          <a:ln>
                            <a:noFill/>
                          </a:ln>
                          <a:extLst>
                            <a:ext uri="{53640926-AAD7-44D8-BBD7-CCE9431645EC}">
                              <a14:shadowObscured xmlns:a14="http://schemas.microsoft.com/office/drawing/2010/main"/>
                            </a:ext>
                          </a:extLst>
                        </pic:spPr>
                      </pic:pic>
                    </a:graphicData>
                  </a:graphic>
                </wp:inline>
              </w:drawing>
            </w:r>
          </w:p>
          <w:p w14:paraId="221E4FCE" w14:textId="77777777" w:rsidR="00893EAA" w:rsidRPr="00E820B6" w:rsidRDefault="00893EAA" w:rsidP="00893EAA">
            <w:pPr>
              <w:spacing w:after="160" w:line="259" w:lineRule="auto"/>
              <w:jc w:val="both"/>
              <w:rPr>
                <w:sz w:val="20"/>
                <w:szCs w:val="20"/>
              </w:rPr>
            </w:pPr>
            <w:r w:rsidRPr="00E820B6">
              <w:rPr>
                <w:sz w:val="20"/>
                <w:szCs w:val="20"/>
              </w:rPr>
              <w:t>análisis que se realiza para los años 2022, 2023 y 2024 para los contratos realizados en la plataforma SECOP II,</w:t>
            </w:r>
            <w:r w:rsidRPr="00E820B6">
              <w:rPr>
                <w:b/>
                <w:bCs/>
                <w:sz w:val="20"/>
                <w:szCs w:val="20"/>
              </w:rPr>
              <w:t xml:space="preserve"> </w:t>
            </w:r>
            <w:r w:rsidRPr="00E820B6">
              <w:rPr>
                <w:sz w:val="20"/>
                <w:szCs w:val="20"/>
              </w:rPr>
              <w:t>información que se desarrolla a continuación.</w:t>
            </w:r>
          </w:p>
          <w:p w14:paraId="7FE853B2" w14:textId="77777777" w:rsidR="00893EAA" w:rsidRPr="00E820B6" w:rsidRDefault="00893EAA" w:rsidP="00893EAA">
            <w:pPr>
              <w:spacing w:after="160" w:line="259" w:lineRule="auto"/>
              <w:jc w:val="both"/>
              <w:rPr>
                <w:sz w:val="20"/>
                <w:szCs w:val="20"/>
              </w:rPr>
            </w:pPr>
            <w:r w:rsidRPr="00E820B6">
              <w:rPr>
                <w:noProof/>
                <w:sz w:val="20"/>
                <w:szCs w:val="20"/>
              </w:rPr>
              <w:drawing>
                <wp:inline distT="0" distB="0" distL="0" distR="0" wp14:anchorId="5E3FB53A" wp14:editId="4D186D54">
                  <wp:extent cx="6797040" cy="426910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797040" cy="4269105"/>
                          </a:xfrm>
                          <a:prstGeom prst="rect">
                            <a:avLst/>
                          </a:prstGeom>
                        </pic:spPr>
                      </pic:pic>
                    </a:graphicData>
                  </a:graphic>
                </wp:inline>
              </w:drawing>
            </w:r>
          </w:p>
          <w:p w14:paraId="0EDFC6E8" w14:textId="77777777" w:rsidR="00893EAA" w:rsidRPr="00E820B6" w:rsidRDefault="00893EAA" w:rsidP="00893EAA">
            <w:pPr>
              <w:spacing w:after="160" w:line="259" w:lineRule="auto"/>
              <w:jc w:val="both"/>
              <w:rPr>
                <w:sz w:val="20"/>
                <w:szCs w:val="20"/>
              </w:rPr>
            </w:pPr>
            <w:r w:rsidRPr="00E820B6">
              <w:rPr>
                <w:noProof/>
                <w:sz w:val="20"/>
                <w:szCs w:val="20"/>
              </w:rPr>
              <w:lastRenderedPageBreak/>
              <w:drawing>
                <wp:inline distT="0" distB="0" distL="0" distR="0" wp14:anchorId="3D2701A3" wp14:editId="1C76A70E">
                  <wp:extent cx="6797040" cy="4206875"/>
                  <wp:effectExtent l="0" t="0" r="381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797040" cy="4206875"/>
                          </a:xfrm>
                          <a:prstGeom prst="rect">
                            <a:avLst/>
                          </a:prstGeom>
                        </pic:spPr>
                      </pic:pic>
                    </a:graphicData>
                  </a:graphic>
                </wp:inline>
              </w:drawing>
            </w:r>
          </w:p>
          <w:p w14:paraId="39DE73D8" w14:textId="77777777" w:rsidR="00893EAA" w:rsidRPr="00E820B6" w:rsidRDefault="00893EAA" w:rsidP="00893EAA">
            <w:pPr>
              <w:spacing w:after="160" w:line="259" w:lineRule="auto"/>
              <w:jc w:val="both"/>
              <w:rPr>
                <w:sz w:val="20"/>
                <w:szCs w:val="20"/>
              </w:rPr>
            </w:pPr>
          </w:p>
          <w:p w14:paraId="260EFCD6" w14:textId="77777777" w:rsidR="00893EAA" w:rsidRPr="00E820B6" w:rsidRDefault="00893EAA" w:rsidP="00893EAA">
            <w:pPr>
              <w:spacing w:after="160" w:line="259" w:lineRule="auto"/>
              <w:jc w:val="both"/>
              <w:rPr>
                <w:sz w:val="20"/>
                <w:szCs w:val="20"/>
              </w:rPr>
            </w:pPr>
            <w:r w:rsidRPr="00E820B6">
              <w:rPr>
                <w:noProof/>
                <w:sz w:val="20"/>
                <w:szCs w:val="20"/>
              </w:rPr>
              <w:lastRenderedPageBreak/>
              <w:drawing>
                <wp:inline distT="0" distB="0" distL="0" distR="0" wp14:anchorId="0EF37997" wp14:editId="2D8C3D7E">
                  <wp:extent cx="6797040" cy="4446905"/>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797040" cy="4446905"/>
                          </a:xfrm>
                          <a:prstGeom prst="rect">
                            <a:avLst/>
                          </a:prstGeom>
                        </pic:spPr>
                      </pic:pic>
                    </a:graphicData>
                  </a:graphic>
                </wp:inline>
              </w:drawing>
            </w:r>
          </w:p>
          <w:p w14:paraId="28066FA4" w14:textId="77777777" w:rsidR="00893EAA" w:rsidRPr="00E820B6" w:rsidRDefault="00893EAA" w:rsidP="00893EAA">
            <w:pPr>
              <w:spacing w:after="160" w:line="259" w:lineRule="auto"/>
              <w:jc w:val="both"/>
              <w:rPr>
                <w:sz w:val="20"/>
                <w:szCs w:val="20"/>
              </w:rPr>
            </w:pPr>
          </w:p>
          <w:p w14:paraId="66EBD9E1" w14:textId="19F5AE83" w:rsidR="00FF4B61" w:rsidRDefault="00893EAA" w:rsidP="00893EAA">
            <w:pPr>
              <w:jc w:val="both"/>
              <w:rPr>
                <w:sz w:val="18"/>
                <w:szCs w:val="18"/>
              </w:rPr>
            </w:pPr>
            <w:r w:rsidRPr="00E820B6">
              <w:rPr>
                <w:noProof/>
                <w:sz w:val="20"/>
                <w:szCs w:val="20"/>
              </w:rPr>
              <w:drawing>
                <wp:inline distT="0" distB="0" distL="0" distR="0" wp14:anchorId="781FE7FB" wp14:editId="7B1386E2">
                  <wp:extent cx="6797040" cy="1862455"/>
                  <wp:effectExtent l="0" t="0" r="381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797040" cy="1862455"/>
                          </a:xfrm>
                          <a:prstGeom prst="rect">
                            <a:avLst/>
                          </a:prstGeom>
                        </pic:spPr>
                      </pic:pic>
                    </a:graphicData>
                  </a:graphic>
                </wp:inline>
              </w:drawing>
            </w:r>
          </w:p>
          <w:p w14:paraId="3F6B0E96" w14:textId="77777777" w:rsidR="00FF4B61" w:rsidRDefault="00FF4B61" w:rsidP="00BA36D1">
            <w:pPr>
              <w:jc w:val="both"/>
              <w:rPr>
                <w:sz w:val="18"/>
                <w:szCs w:val="18"/>
              </w:rPr>
            </w:pPr>
          </w:p>
          <w:p w14:paraId="219F6E41" w14:textId="77777777" w:rsidR="00354BD0" w:rsidRDefault="00354BD0">
            <w:pPr>
              <w:jc w:val="both"/>
              <w:rPr>
                <w:sz w:val="20"/>
                <w:szCs w:val="20"/>
              </w:rPr>
            </w:pPr>
            <w:r>
              <w:rPr>
                <w:b/>
                <w:bCs/>
                <w:sz w:val="20"/>
                <w:szCs w:val="20"/>
              </w:rPr>
              <w:t xml:space="preserve">Actividad económica CIIU 2819 – Fabricación de otros tipos de maquinaria y equipo de uso general </w:t>
            </w:r>
            <w:proofErr w:type="spellStart"/>
            <w:r>
              <w:rPr>
                <w:b/>
                <w:bCs/>
                <w:sz w:val="20"/>
                <w:szCs w:val="20"/>
              </w:rPr>
              <w:t>n.c.p</w:t>
            </w:r>
            <w:proofErr w:type="spellEnd"/>
            <w:r>
              <w:rPr>
                <w:b/>
                <w:bCs/>
                <w:sz w:val="20"/>
                <w:szCs w:val="20"/>
              </w:rPr>
              <w:t>.</w:t>
            </w:r>
            <w:r>
              <w:rPr>
                <w:sz w:val="20"/>
                <w:szCs w:val="20"/>
              </w:rPr>
              <w:br/>
              <w:t xml:space="preserve">De acuerdo con la información presentada en las imágenes del numeral 2.1.2 para los años 2022, 2023 y 2024 y los contratos registrados en SECOP II, en esta actividad económica se identificaron en total </w:t>
            </w:r>
            <w:r>
              <w:rPr>
                <w:b/>
                <w:bCs/>
                <w:sz w:val="20"/>
                <w:szCs w:val="20"/>
              </w:rPr>
              <w:t>93 proveedores</w:t>
            </w:r>
            <w:r>
              <w:rPr>
                <w:sz w:val="20"/>
                <w:szCs w:val="20"/>
              </w:rPr>
              <w:t xml:space="preserve">. De estos, </w:t>
            </w:r>
            <w:r>
              <w:rPr>
                <w:b/>
                <w:bCs/>
                <w:sz w:val="20"/>
                <w:szCs w:val="20"/>
              </w:rPr>
              <w:t>92 corresponden a micro, pequeñas y medianas empresas —MiPymes—</w:t>
            </w:r>
            <w:r>
              <w:rPr>
                <w:sz w:val="20"/>
                <w:szCs w:val="20"/>
              </w:rPr>
              <w:t xml:space="preserve"> y </w:t>
            </w:r>
            <w:r>
              <w:rPr>
                <w:b/>
                <w:bCs/>
                <w:sz w:val="20"/>
                <w:szCs w:val="20"/>
              </w:rPr>
              <w:t>1 corresponde a gran empresa</w:t>
            </w:r>
            <w:r>
              <w:rPr>
                <w:sz w:val="20"/>
                <w:szCs w:val="20"/>
              </w:rPr>
              <w:t xml:space="preserve">. En consecuencia, las MiPymes representan aproximadamente el </w:t>
            </w:r>
            <w:r>
              <w:rPr>
                <w:b/>
                <w:bCs/>
                <w:sz w:val="20"/>
                <w:szCs w:val="20"/>
              </w:rPr>
              <w:t>98,92 %</w:t>
            </w:r>
            <w:r>
              <w:rPr>
                <w:sz w:val="20"/>
                <w:szCs w:val="20"/>
              </w:rPr>
              <w:t xml:space="preserve"> del total de proveedores identificados para esta actividad, mientras que la gran empresa representa aproximadamente el </w:t>
            </w:r>
            <w:r>
              <w:rPr>
                <w:b/>
                <w:bCs/>
                <w:sz w:val="20"/>
                <w:szCs w:val="20"/>
              </w:rPr>
              <w:t>1,08 %</w:t>
            </w:r>
            <w:r>
              <w:rPr>
                <w:sz w:val="20"/>
                <w:szCs w:val="20"/>
              </w:rPr>
              <w:t xml:space="preserve">, lo que evidencia una participación ampliamente mayoritaria de las MiPymes </w:t>
            </w:r>
            <w:r>
              <w:rPr>
                <w:sz w:val="20"/>
                <w:szCs w:val="20"/>
              </w:rPr>
              <w:lastRenderedPageBreak/>
              <w:t>en este segmento del mercado.</w:t>
            </w:r>
          </w:p>
          <w:p w14:paraId="64F12744" w14:textId="77777777" w:rsidR="00506F43" w:rsidRDefault="00506F43">
            <w:pPr>
              <w:jc w:val="both"/>
              <w:rPr>
                <w:kern w:val="2"/>
                <w:lang w:eastAsia="es-CO"/>
                <w14:ligatures w14:val="standardContextual"/>
              </w:rPr>
            </w:pPr>
          </w:p>
          <w:p w14:paraId="4051D1E5" w14:textId="47B666C3" w:rsidR="000B2B21" w:rsidRDefault="000B2B21">
            <w:pPr>
              <w:jc w:val="both"/>
              <w:rPr>
                <w:kern w:val="2"/>
                <w:lang w:eastAsia="es-CO"/>
                <w14:ligatures w14:val="standardContextual"/>
              </w:rPr>
            </w:pPr>
            <w:r>
              <w:rPr>
                <w:sz w:val="20"/>
                <w:szCs w:val="20"/>
              </w:rPr>
              <w:br/>
              <w:t xml:space="preserve">De acuerdo con la segunda sección de imágenes del numeral 2.1.2, la consulta realizada en la herramienta Tamaño empresarial – proveedores SECOP corresponde a las actividades económicas </w:t>
            </w:r>
            <w:r>
              <w:rPr>
                <w:b/>
                <w:bCs/>
                <w:sz w:val="20"/>
                <w:szCs w:val="20"/>
              </w:rPr>
              <w:t>Comercio al por mayor de otros tipos de maquinaria y equipo</w:t>
            </w:r>
            <w:r>
              <w:rPr>
                <w:sz w:val="20"/>
                <w:szCs w:val="20"/>
              </w:rPr>
              <w:t xml:space="preserve"> y </w:t>
            </w:r>
            <w:r>
              <w:rPr>
                <w:b/>
                <w:bCs/>
                <w:sz w:val="20"/>
                <w:szCs w:val="20"/>
              </w:rPr>
              <w:t>Otras actividades profesionales</w:t>
            </w:r>
            <w:r>
              <w:rPr>
                <w:sz w:val="20"/>
                <w:szCs w:val="20"/>
              </w:rPr>
              <w:t xml:space="preserve">. Para estas actividades se identificó un universo total de </w:t>
            </w:r>
            <w:r>
              <w:rPr>
                <w:b/>
                <w:bCs/>
                <w:sz w:val="20"/>
                <w:szCs w:val="20"/>
              </w:rPr>
              <w:t>1.183 proveedores</w:t>
            </w:r>
            <w:r>
              <w:rPr>
                <w:sz w:val="20"/>
                <w:szCs w:val="20"/>
              </w:rPr>
              <w:t>. Esta consulta corresponde a las actividades de comercialización y apoyo profesional asociadas al suministro de los equipos requeridos y debe analizarse de manera independiente de la actividad de fabricación CIIU 2819.</w:t>
            </w:r>
          </w:p>
          <w:p w14:paraId="062DD26F" w14:textId="77777777" w:rsidR="005E2CA8" w:rsidRDefault="005E2CA8">
            <w:pPr>
              <w:rPr>
                <w:kern w:val="2"/>
                <w:lang w:eastAsia="es-CO"/>
                <w14:ligatures w14:val="standardContextual"/>
              </w:rPr>
            </w:pPr>
          </w:p>
          <w:p w14:paraId="2670B6EA" w14:textId="77777777" w:rsidR="000B2B21" w:rsidRDefault="000B2B21">
            <w:pPr>
              <w:jc w:val="both"/>
              <w:rPr>
                <w:kern w:val="2"/>
                <w:lang w:eastAsia="es-CO"/>
                <w14:ligatures w14:val="standardContextual"/>
              </w:rPr>
            </w:pPr>
            <w:r>
              <w:rPr>
                <w:b/>
                <w:bCs/>
                <w:sz w:val="20"/>
                <w:szCs w:val="20"/>
              </w:rPr>
              <w:t>Análisis por actividad económica.</w:t>
            </w:r>
            <w:r>
              <w:rPr>
                <w:sz w:val="20"/>
                <w:szCs w:val="20"/>
              </w:rPr>
              <w:t xml:space="preserve"> De acuerdo con la primera sección de imágenes, para la actividad CIIU 2819 – Fabricación de otros tipos de maquinaria y equipo de uso general </w:t>
            </w:r>
            <w:proofErr w:type="spellStart"/>
            <w:r>
              <w:rPr>
                <w:sz w:val="20"/>
                <w:szCs w:val="20"/>
              </w:rPr>
              <w:t>n.c.p</w:t>
            </w:r>
            <w:proofErr w:type="spellEnd"/>
            <w:r>
              <w:rPr>
                <w:sz w:val="20"/>
                <w:szCs w:val="20"/>
              </w:rPr>
              <w:t xml:space="preserve">., se identificaron </w:t>
            </w:r>
            <w:r>
              <w:rPr>
                <w:b/>
                <w:bCs/>
                <w:sz w:val="20"/>
                <w:szCs w:val="20"/>
              </w:rPr>
              <w:t>93 proveedores</w:t>
            </w:r>
            <w:r>
              <w:rPr>
                <w:sz w:val="20"/>
                <w:szCs w:val="20"/>
              </w:rPr>
              <w:t xml:space="preserve">, de los cuales </w:t>
            </w:r>
            <w:r>
              <w:rPr>
                <w:b/>
                <w:bCs/>
                <w:sz w:val="20"/>
                <w:szCs w:val="20"/>
              </w:rPr>
              <w:t>92 son MiPymes</w:t>
            </w:r>
            <w:r>
              <w:rPr>
                <w:sz w:val="20"/>
                <w:szCs w:val="20"/>
              </w:rPr>
              <w:t xml:space="preserve"> y </w:t>
            </w:r>
            <w:r>
              <w:rPr>
                <w:b/>
                <w:bCs/>
                <w:sz w:val="20"/>
                <w:szCs w:val="20"/>
              </w:rPr>
              <w:t>1 corresponde a gran empresa</w:t>
            </w:r>
            <w:r>
              <w:rPr>
                <w:sz w:val="20"/>
                <w:szCs w:val="20"/>
              </w:rPr>
              <w:t xml:space="preserve">; por tanto, las MiPymes representan aproximadamente el </w:t>
            </w:r>
            <w:r>
              <w:rPr>
                <w:b/>
                <w:bCs/>
                <w:sz w:val="20"/>
                <w:szCs w:val="20"/>
              </w:rPr>
              <w:t>98,92 %</w:t>
            </w:r>
            <w:r>
              <w:rPr>
                <w:sz w:val="20"/>
                <w:szCs w:val="20"/>
              </w:rPr>
              <w:t xml:space="preserve"> de este universo. De manera separada, la segunda sección de imágenes corresponde a las actividades </w:t>
            </w:r>
            <w:r>
              <w:rPr>
                <w:b/>
                <w:bCs/>
                <w:sz w:val="20"/>
                <w:szCs w:val="20"/>
              </w:rPr>
              <w:t>Comercio al por mayor de otros tipos de maquinaria y equipo</w:t>
            </w:r>
            <w:r>
              <w:rPr>
                <w:sz w:val="20"/>
                <w:szCs w:val="20"/>
              </w:rPr>
              <w:t xml:space="preserve"> y </w:t>
            </w:r>
            <w:r>
              <w:rPr>
                <w:b/>
                <w:bCs/>
                <w:sz w:val="20"/>
                <w:szCs w:val="20"/>
              </w:rPr>
              <w:t>Otras actividades profesionales</w:t>
            </w:r>
            <w:r>
              <w:rPr>
                <w:sz w:val="20"/>
                <w:szCs w:val="20"/>
              </w:rPr>
              <w:t xml:space="preserve">, para las cuales se reporta un total de </w:t>
            </w:r>
            <w:r>
              <w:rPr>
                <w:b/>
                <w:bCs/>
                <w:sz w:val="20"/>
                <w:szCs w:val="20"/>
              </w:rPr>
              <w:t>1.183 proveedores</w:t>
            </w:r>
            <w:r>
              <w:rPr>
                <w:sz w:val="20"/>
                <w:szCs w:val="20"/>
              </w:rPr>
              <w:t>. Los resultados evidencian la existencia de oferta tanto en el segmento de fabricación como en las actividades de comercialización y apoyo profesional vinculadas con los bienes requeridos. Dado que se trata de consultas y universos diferentes, sus resultados no deben sumarse ni utilizarse de manera indistinta. En todo caso, la información permite advertir una base amplia de potenciales proveedores y condiciones favorables para la pluralidad y concurrencia, sin perjuicio de la verificación de los requisitos técnicos, jurídicos, financieros y organizacionales establecidos para cada lote.</w:t>
            </w:r>
          </w:p>
          <w:p w14:paraId="710D33BD" w14:textId="77777777" w:rsidR="00085DF9" w:rsidRPr="00CA69BA" w:rsidRDefault="00085DF9" w:rsidP="003A3E9C">
            <w:pPr>
              <w:jc w:val="both"/>
            </w:pPr>
          </w:p>
          <w:p w14:paraId="59D7568A" w14:textId="249D3BC3" w:rsidR="00896AC1" w:rsidRPr="00896AC1" w:rsidRDefault="00896AC1" w:rsidP="00896AC1">
            <w:pPr>
              <w:pStyle w:val="Prrafodelista"/>
              <w:numPr>
                <w:ilvl w:val="2"/>
                <w:numId w:val="2"/>
              </w:numPr>
              <w:spacing w:after="160" w:line="259" w:lineRule="auto"/>
              <w:jc w:val="both"/>
              <w:rPr>
                <w:b/>
                <w:bCs/>
              </w:rPr>
            </w:pPr>
            <w:r w:rsidRPr="00896AC1">
              <w:rPr>
                <w:b/>
                <w:bCs/>
              </w:rPr>
              <w:t>Análisis Modelo de abastecimiento estratégico (MAE)</w:t>
            </w:r>
          </w:p>
          <w:p w14:paraId="351FC2AD" w14:textId="77777777" w:rsidR="00896AC1" w:rsidRPr="001D0455" w:rsidRDefault="00896AC1" w:rsidP="00896AC1">
            <w:pPr>
              <w:spacing w:after="160" w:line="259" w:lineRule="auto"/>
              <w:jc w:val="both"/>
            </w:pPr>
            <w:r w:rsidRPr="001D0455">
              <w:rPr>
                <w:color w:val="000000" w:themeColor="text1"/>
              </w:rPr>
              <w:t>Teniendo en cuenta que la Agencia Nacional de Contratación Pública — Colombia Compra Eficiente, en adelante ANCP-CCE, desarrolló el Modelo de Abastecimiento Estratégico para la compra pública, en el cual se implementaron herramientas de visualización para que las entidades puedan realizar el Análisis de la Oferta, entendido este como el proceso de caracterización cuyo objetivo es entender las variables que impactan los sectores a los que pertenecen las categorías a evaluar. Acorde a esto, el propósito de la herramienta de análisis de oferta es: cómo ha sido la compra de una categoría a lo largo de los años y dentro de las plataformas transaccionales de la ANCP-CCE (SECOP I, SECOP II y TVEC), qué oferentes existen para esa categoría, qué características tienen y de donde son, bajo qué modalidad de contratación contratan y cuáles entidades han realizado contratos para esa categoría. De esta manera, se tendrá un panorama amplio y completo de qué sucede en el mercado.</w:t>
            </w:r>
          </w:p>
          <w:p w14:paraId="1E7C38D2" w14:textId="543BA528" w:rsidR="00896AC1" w:rsidRPr="001D0455" w:rsidRDefault="00896AC1" w:rsidP="00896AC1">
            <w:pPr>
              <w:autoSpaceDE/>
              <w:autoSpaceDN/>
              <w:spacing w:after="160" w:line="259" w:lineRule="auto"/>
              <w:jc w:val="both"/>
              <w:rPr>
                <w:color w:val="000000" w:themeColor="text1"/>
              </w:rPr>
            </w:pPr>
            <w:r w:rsidRPr="001D0455">
              <w:rPr>
                <w:color w:val="000000" w:themeColor="text1"/>
              </w:rPr>
              <w:t>Bajo el contexto anterior y de acuerdo con la codificación de segmento/familia/clase analizados según clasificación de las UNSPSC para el presente proceso se identifican el(los) siguiente(s) (</w:t>
            </w:r>
            <w:r w:rsidR="000F5B41">
              <w:rPr>
                <w:b/>
                <w:bCs/>
                <w:color w:val="000000" w:themeColor="text1"/>
                <w:lang w:val="es-CO"/>
              </w:rPr>
              <w:t>451215</w:t>
            </w:r>
            <w:r w:rsidR="00AF78F7" w:rsidRPr="00AF78F7">
              <w:rPr>
                <w:b/>
                <w:bCs/>
                <w:color w:val="000000" w:themeColor="text1"/>
                <w:lang w:val="es-CO"/>
              </w:rPr>
              <w:t xml:space="preserve">00, </w:t>
            </w:r>
            <w:r w:rsidR="000F5B41">
              <w:rPr>
                <w:b/>
                <w:bCs/>
                <w:color w:val="000000" w:themeColor="text1"/>
                <w:lang w:val="es-CO"/>
              </w:rPr>
              <w:t>451216</w:t>
            </w:r>
            <w:r w:rsidR="00AF78F7" w:rsidRPr="00AF78F7">
              <w:rPr>
                <w:b/>
                <w:bCs/>
                <w:color w:val="000000" w:themeColor="text1"/>
                <w:lang w:val="es-CO"/>
              </w:rPr>
              <w:t>00, 41102400, 41105100, 41113600, 41103000 y 24131500</w:t>
            </w:r>
            <w:r w:rsidRPr="001D0455">
              <w:rPr>
                <w:color w:val="000000" w:themeColor="text1"/>
              </w:rPr>
              <w:t>) en los últimos años (2024, 2025 y lo corrido de 2026)</w:t>
            </w:r>
            <w:r w:rsidR="00A773DD">
              <w:rPr>
                <w:color w:val="000000" w:themeColor="text1"/>
              </w:rPr>
              <w:t xml:space="preserve">, Información </w:t>
            </w:r>
            <w:r w:rsidR="00B55438">
              <w:rPr>
                <w:color w:val="000000" w:themeColor="text1"/>
              </w:rPr>
              <w:t>que se dejará po</w:t>
            </w:r>
            <w:r w:rsidR="00C56C33">
              <w:rPr>
                <w:color w:val="000000" w:themeColor="text1"/>
              </w:rPr>
              <w:t>r</w:t>
            </w:r>
            <w:r w:rsidR="00B55438">
              <w:rPr>
                <w:color w:val="000000" w:themeColor="text1"/>
              </w:rPr>
              <w:t xml:space="preserve"> lote de conformidad </w:t>
            </w:r>
            <w:r w:rsidR="009F7F8C">
              <w:rPr>
                <w:color w:val="000000" w:themeColor="text1"/>
              </w:rPr>
              <w:t xml:space="preserve">la especialidad del sector con la </w:t>
            </w:r>
            <w:r w:rsidRPr="001D0455">
              <w:rPr>
                <w:color w:val="000000" w:themeColor="text1"/>
              </w:rPr>
              <w:t>incorporación de proveedores ubicados en el territorio colombiano, se observan los siguientes resultados:</w:t>
            </w:r>
          </w:p>
          <w:p w14:paraId="237FB748" w14:textId="757F1678" w:rsidR="008040A2" w:rsidRDefault="009F7F8C" w:rsidP="009F7F8C">
            <w:pPr>
              <w:autoSpaceDE/>
              <w:autoSpaceDN/>
              <w:spacing w:after="160" w:line="259" w:lineRule="auto"/>
              <w:rPr>
                <w:sz w:val="20"/>
                <w:szCs w:val="20"/>
              </w:rPr>
            </w:pPr>
            <w:r>
              <w:rPr>
                <w:sz w:val="20"/>
                <w:szCs w:val="20"/>
              </w:rPr>
              <w:t xml:space="preserve">Lote 1: cámaras fotográficas </w:t>
            </w: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8"/>
              <w:gridCol w:w="2412"/>
              <w:gridCol w:w="2081"/>
              <w:gridCol w:w="1541"/>
              <w:gridCol w:w="2927"/>
            </w:tblGrid>
            <w:tr w:rsidR="00506F43" w14:paraId="469DF201" w14:textId="77777777">
              <w:trPr>
                <w:trHeight w:val="300"/>
              </w:trPr>
              <w:tc>
                <w:tcPr>
                  <w:tcW w:w="99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3E1C64" w14:textId="77777777" w:rsidR="00506F43" w:rsidRDefault="00506F43" w:rsidP="00506F43">
                  <w:pPr>
                    <w:widowControl/>
                    <w:autoSpaceDE/>
                    <w:jc w:val="center"/>
                    <w:rPr>
                      <w:rFonts w:eastAsia="Times New Roman"/>
                      <w:sz w:val="16"/>
                      <w:szCs w:val="16"/>
                      <w:highlight w:val="lightGray"/>
                      <w:lang w:val="es-CO"/>
                    </w:rPr>
                  </w:pPr>
                  <w:r>
                    <w:rPr>
                      <w:rFonts w:eastAsia="Times New Roman"/>
                      <w:b/>
                      <w:bCs/>
                      <w:sz w:val="16"/>
                      <w:szCs w:val="16"/>
                      <w:highlight w:val="lightGray"/>
                      <w:lang w:val="es-CO"/>
                    </w:rPr>
                    <w:t>LOTE</w:t>
                  </w:r>
                  <w:r>
                    <w:rPr>
                      <w:rFonts w:eastAsia="Times New Roman"/>
                      <w:sz w:val="16"/>
                      <w:szCs w:val="16"/>
                      <w:highlight w:val="lightGray"/>
                      <w:lang w:val="es-CO"/>
                    </w:rPr>
                    <w:t> </w:t>
                  </w:r>
                </w:p>
              </w:tc>
              <w:tc>
                <w:tcPr>
                  <w:tcW w:w="107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D3CC37"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CODIGO DE SEGMENTO</w:t>
                  </w:r>
                  <w:r>
                    <w:rPr>
                      <w:rFonts w:eastAsia="Times New Roman"/>
                      <w:sz w:val="16"/>
                      <w:szCs w:val="16"/>
                      <w:highlight w:val="lightGray"/>
                      <w:lang w:val="es-CO"/>
                    </w:rPr>
                    <w:t> </w:t>
                  </w:r>
                </w:p>
              </w:tc>
              <w:tc>
                <w:tcPr>
                  <w:tcW w:w="92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D4E5A68"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CODIGO DE FAMILIA</w:t>
                  </w:r>
                  <w:r>
                    <w:rPr>
                      <w:rFonts w:eastAsia="Times New Roman"/>
                      <w:sz w:val="16"/>
                      <w:szCs w:val="16"/>
                      <w:highlight w:val="lightGray"/>
                      <w:lang w:val="es-CO"/>
                    </w:rPr>
                    <w:t> </w:t>
                  </w:r>
                </w:p>
              </w:tc>
              <w:tc>
                <w:tcPr>
                  <w:tcW w:w="6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EF3CBF" w14:textId="77777777" w:rsidR="00506F43" w:rsidRDefault="00506F43" w:rsidP="00506F43">
                  <w:pPr>
                    <w:widowControl/>
                    <w:autoSpaceDE/>
                    <w:jc w:val="center"/>
                    <w:rPr>
                      <w:rFonts w:eastAsia="Times New Roman"/>
                      <w:sz w:val="16"/>
                      <w:szCs w:val="16"/>
                      <w:highlight w:val="lightGray"/>
                      <w:lang w:val="es-CO"/>
                    </w:rPr>
                  </w:pPr>
                  <w:r>
                    <w:rPr>
                      <w:rFonts w:eastAsia="Times New Roman"/>
                      <w:b/>
                      <w:bCs/>
                      <w:sz w:val="16"/>
                      <w:szCs w:val="16"/>
                      <w:highlight w:val="lightGray"/>
                      <w:lang w:val="es-CO"/>
                    </w:rPr>
                    <w:t>CODIGO CLASE</w:t>
                  </w:r>
                  <w:r>
                    <w:rPr>
                      <w:rFonts w:eastAsia="Times New Roman"/>
                      <w:sz w:val="16"/>
                      <w:szCs w:val="16"/>
                      <w:highlight w:val="lightGray"/>
                      <w:lang w:val="es-CO"/>
                    </w:rPr>
                    <w:t> </w:t>
                  </w:r>
                </w:p>
              </w:tc>
              <w:tc>
                <w:tcPr>
                  <w:tcW w:w="130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1FA33B2"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NOMBRE PRODUCTO</w:t>
                  </w:r>
                  <w:r>
                    <w:rPr>
                      <w:rFonts w:eastAsia="Times New Roman"/>
                      <w:sz w:val="16"/>
                      <w:szCs w:val="16"/>
                      <w:highlight w:val="lightGray"/>
                      <w:lang w:val="es-CO"/>
                    </w:rPr>
                    <w:t> </w:t>
                  </w:r>
                </w:p>
              </w:tc>
            </w:tr>
            <w:tr w:rsidR="00506F43" w14:paraId="47C71B0C" w14:textId="77777777" w:rsidTr="00C01C95">
              <w:trPr>
                <w:trHeight w:val="300"/>
              </w:trPr>
              <w:tc>
                <w:tcPr>
                  <w:tcW w:w="999" w:type="pct"/>
                  <w:vMerge w:val="restart"/>
                  <w:tcBorders>
                    <w:top w:val="single" w:sz="4" w:space="0" w:color="auto"/>
                    <w:left w:val="single" w:sz="4" w:space="0" w:color="auto"/>
                    <w:right w:val="single" w:sz="4" w:space="0" w:color="auto"/>
                  </w:tcBorders>
                  <w:vAlign w:val="center"/>
                  <w:hideMark/>
                </w:tcPr>
                <w:p w14:paraId="3459EF00" w14:textId="77777777" w:rsidR="00506F43" w:rsidRDefault="00506F43" w:rsidP="00506F43">
                  <w:pPr>
                    <w:widowControl/>
                    <w:autoSpaceDE/>
                    <w:rPr>
                      <w:rFonts w:eastAsia="Times New Roman"/>
                      <w:sz w:val="16"/>
                      <w:szCs w:val="16"/>
                      <w:lang w:val="es-CO"/>
                    </w:rPr>
                  </w:pPr>
                  <w:r>
                    <w:rPr>
                      <w:rFonts w:eastAsia="Times New Roman"/>
                      <w:sz w:val="16"/>
                      <w:szCs w:val="16"/>
                      <w:lang w:val="es-CO"/>
                    </w:rPr>
                    <w:t>LOTE 1– Cámaras fotográficas (VER FICHA TÉCNICA) </w:t>
                  </w:r>
                </w:p>
              </w:tc>
              <w:tc>
                <w:tcPr>
                  <w:tcW w:w="10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329648"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45000000 </w:t>
                  </w:r>
                </w:p>
              </w:tc>
              <w:tc>
                <w:tcPr>
                  <w:tcW w:w="9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BC4CB5"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45120000 </w:t>
                  </w:r>
                </w:p>
              </w:tc>
              <w:tc>
                <w:tcPr>
                  <w:tcW w:w="6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D77BAA" w14:textId="3771DF9F" w:rsidR="00506F43" w:rsidRDefault="00506F43" w:rsidP="00506F43">
                  <w:pPr>
                    <w:widowControl/>
                    <w:autoSpaceDE/>
                    <w:jc w:val="center"/>
                    <w:rPr>
                      <w:rFonts w:eastAsia="Times New Roman"/>
                      <w:sz w:val="16"/>
                      <w:szCs w:val="16"/>
                      <w:lang w:val="es-CO"/>
                    </w:rPr>
                  </w:pPr>
                  <w:r>
                    <w:rPr>
                      <w:rFonts w:eastAsia="Times New Roman"/>
                      <w:sz w:val="16"/>
                      <w:szCs w:val="16"/>
                      <w:lang w:val="es-CO"/>
                    </w:rPr>
                    <w:t>4512</w:t>
                  </w:r>
                  <w:r w:rsidR="00FF2FDF">
                    <w:rPr>
                      <w:rFonts w:eastAsia="Times New Roman"/>
                      <w:sz w:val="16"/>
                      <w:szCs w:val="16"/>
                      <w:lang w:val="es-CO"/>
                    </w:rPr>
                    <w:t>1</w:t>
                  </w:r>
                  <w:r>
                    <w:rPr>
                      <w:rFonts w:eastAsia="Times New Roman"/>
                      <w:sz w:val="16"/>
                      <w:szCs w:val="16"/>
                      <w:lang w:val="es-CO"/>
                    </w:rPr>
                    <w:t>500 </w:t>
                  </w:r>
                </w:p>
              </w:tc>
              <w:tc>
                <w:tcPr>
                  <w:tcW w:w="1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B026A2"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 xml:space="preserve">Cámaras </w:t>
                  </w:r>
                </w:p>
              </w:tc>
            </w:tr>
            <w:tr w:rsidR="00506F43" w14:paraId="4687C5E0" w14:textId="77777777" w:rsidTr="00C01C95">
              <w:trPr>
                <w:trHeight w:val="300"/>
              </w:trPr>
              <w:tc>
                <w:tcPr>
                  <w:tcW w:w="999" w:type="pct"/>
                  <w:vMerge/>
                  <w:tcBorders>
                    <w:left w:val="single" w:sz="4" w:space="0" w:color="auto"/>
                    <w:bottom w:val="single" w:sz="4" w:space="0" w:color="auto"/>
                    <w:right w:val="single" w:sz="4" w:space="0" w:color="auto"/>
                  </w:tcBorders>
                  <w:vAlign w:val="center"/>
                  <w:hideMark/>
                </w:tcPr>
                <w:p w14:paraId="3C65817D" w14:textId="77777777" w:rsidR="00506F43" w:rsidRDefault="00506F43" w:rsidP="00506F43">
                  <w:pPr>
                    <w:autoSpaceDE/>
                    <w:rPr>
                      <w:rFonts w:eastAsia="Times New Roman"/>
                      <w:sz w:val="16"/>
                      <w:szCs w:val="16"/>
                      <w:lang w:val="es-CO"/>
                    </w:rPr>
                  </w:pPr>
                </w:p>
              </w:tc>
              <w:tc>
                <w:tcPr>
                  <w:tcW w:w="10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561FE"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45000000 </w:t>
                  </w:r>
                </w:p>
              </w:tc>
              <w:tc>
                <w:tcPr>
                  <w:tcW w:w="9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2D0EFC"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45120000 </w:t>
                  </w:r>
                </w:p>
              </w:tc>
              <w:tc>
                <w:tcPr>
                  <w:tcW w:w="6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A4BED9" w14:textId="6166F5B0" w:rsidR="00506F43" w:rsidRDefault="00506F43" w:rsidP="00506F43">
                  <w:pPr>
                    <w:widowControl/>
                    <w:autoSpaceDE/>
                    <w:jc w:val="center"/>
                    <w:rPr>
                      <w:rFonts w:eastAsia="Times New Roman"/>
                      <w:sz w:val="16"/>
                      <w:szCs w:val="16"/>
                      <w:lang w:val="es-CO"/>
                    </w:rPr>
                  </w:pPr>
                  <w:r>
                    <w:rPr>
                      <w:rFonts w:eastAsia="Times New Roman"/>
                      <w:sz w:val="16"/>
                      <w:szCs w:val="16"/>
                      <w:lang w:val="es-CO"/>
                    </w:rPr>
                    <w:t>4512</w:t>
                  </w:r>
                  <w:r w:rsidR="00FF2FDF">
                    <w:rPr>
                      <w:rFonts w:eastAsia="Times New Roman"/>
                      <w:sz w:val="16"/>
                      <w:szCs w:val="16"/>
                      <w:lang w:val="es-CO"/>
                    </w:rPr>
                    <w:t>1</w:t>
                  </w:r>
                  <w:r>
                    <w:rPr>
                      <w:rFonts w:eastAsia="Times New Roman"/>
                      <w:sz w:val="16"/>
                      <w:szCs w:val="16"/>
                      <w:lang w:val="es-CO"/>
                    </w:rPr>
                    <w:t>600 </w:t>
                  </w:r>
                </w:p>
              </w:tc>
              <w:tc>
                <w:tcPr>
                  <w:tcW w:w="1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3A7ADB"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Accesorios para cámaras</w:t>
                  </w:r>
                </w:p>
              </w:tc>
            </w:tr>
          </w:tbl>
          <w:p w14:paraId="0AAC9058" w14:textId="77777777" w:rsidR="009F7F8C" w:rsidRDefault="009F7F8C" w:rsidP="009F7F8C">
            <w:pPr>
              <w:autoSpaceDE/>
              <w:autoSpaceDN/>
              <w:spacing w:after="160" w:line="259" w:lineRule="auto"/>
              <w:rPr>
                <w:sz w:val="20"/>
                <w:szCs w:val="20"/>
              </w:rPr>
            </w:pPr>
          </w:p>
          <w:p w14:paraId="50669782" w14:textId="23D57F49" w:rsidR="007E0959" w:rsidRPr="00CA69BA" w:rsidRDefault="003310A1" w:rsidP="007E0959">
            <w:pPr>
              <w:autoSpaceDE/>
              <w:autoSpaceDN/>
              <w:spacing w:after="160" w:line="259" w:lineRule="auto"/>
              <w:rPr>
                <w:sz w:val="20"/>
                <w:szCs w:val="20"/>
              </w:rPr>
            </w:pPr>
            <w:r w:rsidRPr="003310A1">
              <w:rPr>
                <w:noProof/>
                <w:sz w:val="20"/>
                <w:szCs w:val="20"/>
              </w:rPr>
              <w:lastRenderedPageBreak/>
              <w:drawing>
                <wp:inline distT="0" distB="0" distL="0" distR="0" wp14:anchorId="5080E3FE" wp14:editId="7BB76442">
                  <wp:extent cx="7134860" cy="4453890"/>
                  <wp:effectExtent l="0" t="0" r="8890" b="3810"/>
                  <wp:docPr id="7068971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97115" name=""/>
                          <pic:cNvPicPr/>
                        </pic:nvPicPr>
                        <pic:blipFill>
                          <a:blip r:embed="rId37"/>
                          <a:stretch>
                            <a:fillRect/>
                          </a:stretch>
                        </pic:blipFill>
                        <pic:spPr>
                          <a:xfrm>
                            <a:off x="0" y="0"/>
                            <a:ext cx="7134860" cy="4453890"/>
                          </a:xfrm>
                          <a:prstGeom prst="rect">
                            <a:avLst/>
                          </a:prstGeom>
                        </pic:spPr>
                      </pic:pic>
                    </a:graphicData>
                  </a:graphic>
                </wp:inline>
              </w:drawing>
            </w:r>
          </w:p>
          <w:p w14:paraId="0ACF23C8" w14:textId="77777777" w:rsidR="007E0959" w:rsidRPr="00CA69BA" w:rsidRDefault="007E0959" w:rsidP="007E0959">
            <w:pPr>
              <w:autoSpaceDE/>
              <w:autoSpaceDN/>
              <w:spacing w:line="259" w:lineRule="auto"/>
              <w:rPr>
                <w:sz w:val="18"/>
                <w:szCs w:val="18"/>
              </w:rPr>
            </w:pPr>
          </w:p>
          <w:p w14:paraId="479C630F" w14:textId="6AD46E56" w:rsidR="007E0959" w:rsidRPr="00CA69BA" w:rsidRDefault="007E0959" w:rsidP="007E0959">
            <w:pPr>
              <w:jc w:val="both"/>
              <w:rPr>
                <w:bCs/>
                <w:sz w:val="20"/>
                <w:szCs w:val="20"/>
              </w:rPr>
            </w:pPr>
            <w:r w:rsidRPr="00CA69BA">
              <w:rPr>
                <w:sz w:val="20"/>
                <w:szCs w:val="20"/>
              </w:rPr>
              <w:t xml:space="preserve">Así mismo, se identificó un número considerable de potenciales proveedores </w:t>
            </w:r>
            <w:r w:rsidRPr="00CA69BA">
              <w:rPr>
                <w:bCs/>
                <w:sz w:val="20"/>
                <w:szCs w:val="20"/>
              </w:rPr>
              <w:t>dentro de los años de análisis y de acuerdo con los códigos UNSPSC relacionados los cuales corresponden a (</w:t>
            </w:r>
            <w:r>
              <w:rPr>
                <w:bCs/>
                <w:sz w:val="20"/>
                <w:szCs w:val="20"/>
              </w:rPr>
              <w:t>1</w:t>
            </w:r>
            <w:r w:rsidR="00227B88">
              <w:rPr>
                <w:bCs/>
                <w:sz w:val="20"/>
                <w:szCs w:val="20"/>
              </w:rPr>
              <w:t>75</w:t>
            </w:r>
            <w:r w:rsidRPr="00CA69BA">
              <w:rPr>
                <w:bCs/>
                <w:sz w:val="20"/>
                <w:szCs w:val="20"/>
              </w:rPr>
              <w:t>).</w:t>
            </w:r>
          </w:p>
          <w:p w14:paraId="55910127" w14:textId="77777777" w:rsidR="007E0959" w:rsidRPr="00CA69BA" w:rsidRDefault="007E0959" w:rsidP="007E0959">
            <w:pPr>
              <w:jc w:val="both"/>
              <w:rPr>
                <w:bCs/>
                <w:sz w:val="18"/>
                <w:szCs w:val="18"/>
              </w:rPr>
            </w:pPr>
          </w:p>
          <w:p w14:paraId="36E612AE" w14:textId="27E9FA56" w:rsidR="007E0959" w:rsidRPr="00CA69BA" w:rsidRDefault="005B2207" w:rsidP="007E0959">
            <w:pPr>
              <w:jc w:val="center"/>
              <w:rPr>
                <w:bCs/>
                <w:sz w:val="18"/>
                <w:szCs w:val="18"/>
              </w:rPr>
            </w:pPr>
            <w:r w:rsidRPr="005B2207">
              <w:rPr>
                <w:bCs/>
                <w:noProof/>
                <w:sz w:val="18"/>
                <w:szCs w:val="18"/>
              </w:rPr>
              <w:drawing>
                <wp:inline distT="0" distB="0" distL="0" distR="0" wp14:anchorId="56358B1C" wp14:editId="5F269127">
                  <wp:extent cx="7134860" cy="575310"/>
                  <wp:effectExtent l="0" t="0" r="8890" b="0"/>
                  <wp:docPr id="20715448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4866" name=""/>
                          <pic:cNvPicPr/>
                        </pic:nvPicPr>
                        <pic:blipFill>
                          <a:blip r:embed="rId38"/>
                          <a:stretch>
                            <a:fillRect/>
                          </a:stretch>
                        </pic:blipFill>
                        <pic:spPr>
                          <a:xfrm>
                            <a:off x="0" y="0"/>
                            <a:ext cx="7134860" cy="575310"/>
                          </a:xfrm>
                          <a:prstGeom prst="rect">
                            <a:avLst/>
                          </a:prstGeom>
                        </pic:spPr>
                      </pic:pic>
                    </a:graphicData>
                  </a:graphic>
                </wp:inline>
              </w:drawing>
            </w:r>
          </w:p>
          <w:p w14:paraId="33676B10" w14:textId="77777777" w:rsidR="007E0959" w:rsidRPr="00CA69BA" w:rsidRDefault="007E0959" w:rsidP="007E0959">
            <w:pPr>
              <w:adjustRightInd w:val="0"/>
              <w:rPr>
                <w:sz w:val="18"/>
                <w:szCs w:val="18"/>
              </w:rPr>
            </w:pPr>
          </w:p>
          <w:p w14:paraId="21831417" w14:textId="14F092AD" w:rsidR="007E0959" w:rsidRPr="00CA69BA" w:rsidRDefault="00227B88" w:rsidP="007E0959">
            <w:pPr>
              <w:adjustRightInd w:val="0"/>
              <w:jc w:val="center"/>
              <w:rPr>
                <w:sz w:val="18"/>
                <w:szCs w:val="18"/>
              </w:rPr>
            </w:pPr>
            <w:r w:rsidRPr="00227B88">
              <w:rPr>
                <w:noProof/>
                <w:sz w:val="18"/>
                <w:szCs w:val="18"/>
              </w:rPr>
              <w:lastRenderedPageBreak/>
              <w:drawing>
                <wp:inline distT="0" distB="0" distL="0" distR="0" wp14:anchorId="6C37C05A" wp14:editId="31DB1DCE">
                  <wp:extent cx="7134860" cy="2094865"/>
                  <wp:effectExtent l="0" t="0" r="8890" b="635"/>
                  <wp:docPr id="9742110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11090" name=""/>
                          <pic:cNvPicPr/>
                        </pic:nvPicPr>
                        <pic:blipFill>
                          <a:blip r:embed="rId39"/>
                          <a:stretch>
                            <a:fillRect/>
                          </a:stretch>
                        </pic:blipFill>
                        <pic:spPr>
                          <a:xfrm>
                            <a:off x="0" y="0"/>
                            <a:ext cx="7134860" cy="2094865"/>
                          </a:xfrm>
                          <a:prstGeom prst="rect">
                            <a:avLst/>
                          </a:prstGeom>
                        </pic:spPr>
                      </pic:pic>
                    </a:graphicData>
                  </a:graphic>
                </wp:inline>
              </w:drawing>
            </w:r>
          </w:p>
          <w:p w14:paraId="3CA67093" w14:textId="77777777" w:rsidR="007E0959" w:rsidRPr="00CA69BA" w:rsidRDefault="007E0959" w:rsidP="007E0959">
            <w:pPr>
              <w:adjustRightInd w:val="0"/>
              <w:rPr>
                <w:sz w:val="18"/>
                <w:szCs w:val="18"/>
              </w:rPr>
            </w:pPr>
          </w:p>
          <w:p w14:paraId="58399669" w14:textId="1B1C9CF6" w:rsidR="007E0959" w:rsidRDefault="007E0959" w:rsidP="007E0959">
            <w:pPr>
              <w:pStyle w:val="TableParagraph"/>
              <w:tabs>
                <w:tab w:val="left" w:pos="430"/>
              </w:tabs>
              <w:jc w:val="both"/>
              <w:rPr>
                <w:sz w:val="20"/>
                <w:szCs w:val="20"/>
              </w:rPr>
            </w:pPr>
            <w:r w:rsidRPr="00E820B6">
              <w:rPr>
                <w:sz w:val="20"/>
                <w:szCs w:val="20"/>
              </w:rPr>
              <w:t xml:space="preserve">De igual manera y en consideración a lo establecido en las precitadas normas, por medio del cual se impulsa el emprendimiento en Colombia, la herramienta determinó que este tipo de procesos cuenta con proveedores plurales en un porcentaje del </w:t>
            </w:r>
            <w:r w:rsidR="00227B88">
              <w:rPr>
                <w:sz w:val="20"/>
                <w:szCs w:val="20"/>
              </w:rPr>
              <w:t>7</w:t>
            </w:r>
            <w:r w:rsidRPr="00E820B6">
              <w:rPr>
                <w:sz w:val="20"/>
                <w:szCs w:val="20"/>
              </w:rPr>
              <w:t>,</w:t>
            </w:r>
            <w:r w:rsidR="00227B88">
              <w:rPr>
                <w:sz w:val="20"/>
                <w:szCs w:val="20"/>
              </w:rPr>
              <w:t>84D</w:t>
            </w:r>
            <w:r w:rsidRPr="00E820B6">
              <w:rPr>
                <w:sz w:val="20"/>
                <w:szCs w:val="20"/>
              </w:rPr>
              <w:t>% del total de los contratos, tal y como se evidencia en el siguiente gráfico:</w:t>
            </w:r>
          </w:p>
          <w:p w14:paraId="1472FB4A" w14:textId="77777777" w:rsidR="005B2207" w:rsidRPr="00E820B6" w:rsidRDefault="005B2207" w:rsidP="007E0959">
            <w:pPr>
              <w:pStyle w:val="TableParagraph"/>
              <w:tabs>
                <w:tab w:val="left" w:pos="430"/>
              </w:tabs>
              <w:jc w:val="both"/>
              <w:rPr>
                <w:sz w:val="20"/>
                <w:szCs w:val="20"/>
              </w:rPr>
            </w:pPr>
          </w:p>
          <w:p w14:paraId="344C2046" w14:textId="443AECF2" w:rsidR="007E0959" w:rsidRPr="00CA69BA" w:rsidRDefault="00227B88" w:rsidP="007E0959">
            <w:pPr>
              <w:adjustRightInd w:val="0"/>
              <w:rPr>
                <w:sz w:val="18"/>
                <w:szCs w:val="18"/>
              </w:rPr>
            </w:pPr>
            <w:r w:rsidRPr="00227B88">
              <w:rPr>
                <w:noProof/>
                <w:sz w:val="18"/>
                <w:szCs w:val="18"/>
              </w:rPr>
              <w:drawing>
                <wp:inline distT="0" distB="0" distL="0" distR="0" wp14:anchorId="23A0D6C2" wp14:editId="6C5B97F5">
                  <wp:extent cx="7134860" cy="4077970"/>
                  <wp:effectExtent l="0" t="0" r="8890" b="0"/>
                  <wp:docPr id="14722127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212798" name=""/>
                          <pic:cNvPicPr/>
                        </pic:nvPicPr>
                        <pic:blipFill>
                          <a:blip r:embed="rId40"/>
                          <a:stretch>
                            <a:fillRect/>
                          </a:stretch>
                        </pic:blipFill>
                        <pic:spPr>
                          <a:xfrm>
                            <a:off x="0" y="0"/>
                            <a:ext cx="7134860" cy="4077970"/>
                          </a:xfrm>
                          <a:prstGeom prst="rect">
                            <a:avLst/>
                          </a:prstGeom>
                        </pic:spPr>
                      </pic:pic>
                    </a:graphicData>
                  </a:graphic>
                </wp:inline>
              </w:drawing>
            </w:r>
          </w:p>
          <w:p w14:paraId="677EE702" w14:textId="77777777" w:rsidR="007E0959" w:rsidRPr="00CA69BA" w:rsidRDefault="007E0959" w:rsidP="007E0959">
            <w:pPr>
              <w:adjustRightInd w:val="0"/>
              <w:jc w:val="center"/>
              <w:rPr>
                <w:sz w:val="18"/>
                <w:szCs w:val="18"/>
              </w:rPr>
            </w:pPr>
          </w:p>
          <w:p w14:paraId="0A711FCE" w14:textId="77777777" w:rsidR="007E0959" w:rsidRPr="00CA69BA" w:rsidRDefault="007E0959" w:rsidP="007E0959">
            <w:pPr>
              <w:pStyle w:val="Default"/>
              <w:jc w:val="both"/>
              <w:rPr>
                <w:bCs/>
                <w:color w:val="auto"/>
                <w:sz w:val="10"/>
                <w:szCs w:val="10"/>
                <w:lang w:val="es-CO"/>
              </w:rPr>
            </w:pPr>
          </w:p>
          <w:p w14:paraId="30DDE0C7" w14:textId="77777777" w:rsidR="007E0959" w:rsidRDefault="007E0959" w:rsidP="007E0959">
            <w:pPr>
              <w:jc w:val="both"/>
              <w:rPr>
                <w:sz w:val="20"/>
                <w:szCs w:val="20"/>
              </w:rPr>
            </w:pPr>
            <w:r w:rsidRPr="00E820B6">
              <w:rPr>
                <w:sz w:val="20"/>
                <w:szCs w:val="20"/>
              </w:rPr>
              <w:t>En la gráfica anterior, se observa los valores y topes por los que han contratado los posibles proveedores con el estado durante las vigencias seleccionadas, información que podría servir como referencia de mercado, siempre y cuando cumplan con los requisitos establecidos en el proceso, tal y como se evidencia en el gráfico siguiente.</w:t>
            </w:r>
          </w:p>
          <w:p w14:paraId="4B04FBF2" w14:textId="77777777" w:rsidR="007E0959" w:rsidRPr="00E820B6" w:rsidRDefault="007E0959" w:rsidP="007E0959">
            <w:pPr>
              <w:jc w:val="both"/>
              <w:rPr>
                <w:sz w:val="20"/>
                <w:szCs w:val="20"/>
              </w:rPr>
            </w:pPr>
          </w:p>
          <w:p w14:paraId="194261F6" w14:textId="33BE4DED" w:rsidR="007E0959" w:rsidRDefault="007E0959" w:rsidP="007E0959">
            <w:pPr>
              <w:jc w:val="both"/>
              <w:rPr>
                <w:sz w:val="20"/>
                <w:szCs w:val="20"/>
              </w:rPr>
            </w:pPr>
          </w:p>
          <w:p w14:paraId="22B4D530" w14:textId="21BDB0FB" w:rsidR="007E0959" w:rsidRPr="00E820B6" w:rsidRDefault="00940336" w:rsidP="007E0959">
            <w:pPr>
              <w:jc w:val="both"/>
              <w:rPr>
                <w:sz w:val="20"/>
                <w:szCs w:val="20"/>
              </w:rPr>
            </w:pPr>
            <w:r w:rsidRPr="00940336">
              <w:rPr>
                <w:noProof/>
                <w:sz w:val="20"/>
                <w:szCs w:val="20"/>
              </w:rPr>
              <w:drawing>
                <wp:inline distT="0" distB="0" distL="0" distR="0" wp14:anchorId="053B618F" wp14:editId="521A4C4B">
                  <wp:extent cx="7134860" cy="2578735"/>
                  <wp:effectExtent l="0" t="0" r="8890" b="0"/>
                  <wp:docPr id="378836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36007" name=""/>
                          <pic:cNvPicPr/>
                        </pic:nvPicPr>
                        <pic:blipFill>
                          <a:blip r:embed="rId41"/>
                          <a:stretch>
                            <a:fillRect/>
                          </a:stretch>
                        </pic:blipFill>
                        <pic:spPr>
                          <a:xfrm>
                            <a:off x="0" y="0"/>
                            <a:ext cx="7134860" cy="2578735"/>
                          </a:xfrm>
                          <a:prstGeom prst="rect">
                            <a:avLst/>
                          </a:prstGeom>
                        </pic:spPr>
                      </pic:pic>
                    </a:graphicData>
                  </a:graphic>
                </wp:inline>
              </w:drawing>
            </w:r>
          </w:p>
          <w:p w14:paraId="1A020FEB" w14:textId="77777777" w:rsidR="00940336" w:rsidRDefault="00940336" w:rsidP="007E0959">
            <w:pPr>
              <w:pStyle w:val="TableParagraph"/>
              <w:jc w:val="both"/>
              <w:rPr>
                <w:sz w:val="20"/>
                <w:szCs w:val="20"/>
              </w:rPr>
            </w:pPr>
          </w:p>
          <w:p w14:paraId="3BEDA964" w14:textId="647F6472" w:rsidR="00940336" w:rsidRDefault="00940336" w:rsidP="007E0959">
            <w:pPr>
              <w:pStyle w:val="TableParagraph"/>
              <w:jc w:val="both"/>
              <w:rPr>
                <w:sz w:val="20"/>
                <w:szCs w:val="20"/>
              </w:rPr>
            </w:pPr>
            <w:r w:rsidRPr="00940336">
              <w:rPr>
                <w:noProof/>
                <w:sz w:val="20"/>
                <w:szCs w:val="20"/>
              </w:rPr>
              <w:drawing>
                <wp:inline distT="0" distB="0" distL="0" distR="0" wp14:anchorId="063D68A5" wp14:editId="0803958B">
                  <wp:extent cx="7113814" cy="2508250"/>
                  <wp:effectExtent l="0" t="0" r="0" b="6350"/>
                  <wp:docPr id="8172474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247432" name=""/>
                          <pic:cNvPicPr/>
                        </pic:nvPicPr>
                        <pic:blipFill>
                          <a:blip r:embed="rId42"/>
                          <a:stretch>
                            <a:fillRect/>
                          </a:stretch>
                        </pic:blipFill>
                        <pic:spPr>
                          <a:xfrm>
                            <a:off x="0" y="0"/>
                            <a:ext cx="7129314" cy="2513715"/>
                          </a:xfrm>
                          <a:prstGeom prst="rect">
                            <a:avLst/>
                          </a:prstGeom>
                        </pic:spPr>
                      </pic:pic>
                    </a:graphicData>
                  </a:graphic>
                </wp:inline>
              </w:drawing>
            </w:r>
          </w:p>
          <w:p w14:paraId="2E222B83" w14:textId="44319DBD" w:rsidR="00940336" w:rsidRDefault="00052F1C" w:rsidP="007E0959">
            <w:pPr>
              <w:pStyle w:val="TableParagraph"/>
              <w:jc w:val="both"/>
              <w:rPr>
                <w:sz w:val="20"/>
                <w:szCs w:val="20"/>
              </w:rPr>
            </w:pPr>
            <w:r w:rsidRPr="00052F1C">
              <w:rPr>
                <w:noProof/>
                <w:sz w:val="20"/>
                <w:szCs w:val="20"/>
              </w:rPr>
              <w:lastRenderedPageBreak/>
              <w:drawing>
                <wp:inline distT="0" distB="0" distL="0" distR="0" wp14:anchorId="3E7D3307" wp14:editId="641B6570">
                  <wp:extent cx="7134860" cy="2522855"/>
                  <wp:effectExtent l="0" t="0" r="8890" b="0"/>
                  <wp:docPr id="1058104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04832" name=""/>
                          <pic:cNvPicPr/>
                        </pic:nvPicPr>
                        <pic:blipFill>
                          <a:blip r:embed="rId43"/>
                          <a:stretch>
                            <a:fillRect/>
                          </a:stretch>
                        </pic:blipFill>
                        <pic:spPr>
                          <a:xfrm>
                            <a:off x="0" y="0"/>
                            <a:ext cx="7134860" cy="2522855"/>
                          </a:xfrm>
                          <a:prstGeom prst="rect">
                            <a:avLst/>
                          </a:prstGeom>
                        </pic:spPr>
                      </pic:pic>
                    </a:graphicData>
                  </a:graphic>
                </wp:inline>
              </w:drawing>
            </w:r>
          </w:p>
          <w:p w14:paraId="0C14F06A" w14:textId="2A934D70" w:rsidR="00052F1C" w:rsidRDefault="00052F1C" w:rsidP="007E0959">
            <w:pPr>
              <w:pStyle w:val="TableParagraph"/>
              <w:jc w:val="both"/>
              <w:rPr>
                <w:sz w:val="20"/>
                <w:szCs w:val="20"/>
              </w:rPr>
            </w:pPr>
            <w:r w:rsidRPr="00052F1C">
              <w:rPr>
                <w:noProof/>
                <w:sz w:val="20"/>
                <w:szCs w:val="20"/>
              </w:rPr>
              <w:drawing>
                <wp:inline distT="0" distB="0" distL="0" distR="0" wp14:anchorId="700E9D8C" wp14:editId="7BBEF838">
                  <wp:extent cx="7134860" cy="2607945"/>
                  <wp:effectExtent l="0" t="0" r="8890" b="1905"/>
                  <wp:docPr id="11257634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63447" name=""/>
                          <pic:cNvPicPr/>
                        </pic:nvPicPr>
                        <pic:blipFill>
                          <a:blip r:embed="rId44"/>
                          <a:stretch>
                            <a:fillRect/>
                          </a:stretch>
                        </pic:blipFill>
                        <pic:spPr>
                          <a:xfrm>
                            <a:off x="0" y="0"/>
                            <a:ext cx="7134860" cy="2607945"/>
                          </a:xfrm>
                          <a:prstGeom prst="rect">
                            <a:avLst/>
                          </a:prstGeom>
                        </pic:spPr>
                      </pic:pic>
                    </a:graphicData>
                  </a:graphic>
                </wp:inline>
              </w:drawing>
            </w:r>
          </w:p>
          <w:p w14:paraId="3261DC98" w14:textId="77777777" w:rsidR="00052F1C" w:rsidRDefault="00052F1C" w:rsidP="007E0959">
            <w:pPr>
              <w:pStyle w:val="TableParagraph"/>
              <w:jc w:val="both"/>
              <w:rPr>
                <w:sz w:val="20"/>
                <w:szCs w:val="20"/>
              </w:rPr>
            </w:pPr>
          </w:p>
          <w:p w14:paraId="1CFBB861" w14:textId="77777777" w:rsidR="0063637B" w:rsidRDefault="0063637B">
            <w:pPr>
              <w:pStyle w:val="TableParagraph"/>
              <w:jc w:val="both"/>
              <w:rPr>
                <w:kern w:val="2"/>
                <w:sz w:val="24"/>
                <w:szCs w:val="24"/>
                <w:lang w:eastAsia="es-CO"/>
                <w14:ligatures w14:val="standardContextual"/>
              </w:rPr>
            </w:pPr>
            <w:r>
              <w:rPr>
                <w:sz w:val="20"/>
                <w:szCs w:val="20"/>
              </w:rPr>
              <w:t xml:space="preserve">Por otro lado, la gráfica permite identificar el comportamiento de la compra pública por entidad, considerando de manera conjunta el valor total estimado y el número de contratos registrados para los códigos UNSPSC analizados durante el periodo objeto de estudio. En términos de cuantía, </w:t>
            </w:r>
            <w:proofErr w:type="spellStart"/>
            <w:r>
              <w:rPr>
                <w:b/>
                <w:bCs/>
                <w:sz w:val="20"/>
                <w:szCs w:val="20"/>
              </w:rPr>
              <w:t>Megabús</w:t>
            </w:r>
            <w:proofErr w:type="spellEnd"/>
            <w:r>
              <w:rPr>
                <w:b/>
                <w:bCs/>
                <w:sz w:val="20"/>
                <w:szCs w:val="20"/>
              </w:rPr>
              <w:t xml:space="preserve"> S.A.</w:t>
            </w:r>
            <w:r>
              <w:rPr>
                <w:sz w:val="20"/>
                <w:szCs w:val="20"/>
              </w:rPr>
              <w:t xml:space="preserve"> lidera la compra pública, con un valor total estimado de </w:t>
            </w:r>
            <w:r>
              <w:rPr>
                <w:b/>
                <w:bCs/>
                <w:sz w:val="20"/>
                <w:szCs w:val="20"/>
              </w:rPr>
              <w:t>$11.356.800.000</w:t>
            </w:r>
            <w:r>
              <w:rPr>
                <w:sz w:val="20"/>
                <w:szCs w:val="20"/>
              </w:rPr>
              <w:t xml:space="preserve">. Por su parte, el </w:t>
            </w:r>
            <w:r>
              <w:rPr>
                <w:b/>
                <w:bCs/>
                <w:sz w:val="20"/>
                <w:szCs w:val="20"/>
              </w:rPr>
              <w:t>Instituto Nacional de Medicina Legal y Ciencias Forenses</w:t>
            </w:r>
            <w:r>
              <w:rPr>
                <w:sz w:val="20"/>
                <w:szCs w:val="20"/>
              </w:rPr>
              <w:t xml:space="preserve"> registra un valor total estimado de </w:t>
            </w:r>
            <w:r>
              <w:rPr>
                <w:b/>
                <w:bCs/>
                <w:sz w:val="20"/>
                <w:szCs w:val="20"/>
              </w:rPr>
              <w:t>$1.486.682.901</w:t>
            </w:r>
            <w:r>
              <w:rPr>
                <w:sz w:val="20"/>
                <w:szCs w:val="20"/>
              </w:rPr>
              <w:t xml:space="preserve"> y lidera por cantidad de procesos, con </w:t>
            </w:r>
            <w:r>
              <w:rPr>
                <w:b/>
                <w:bCs/>
                <w:sz w:val="20"/>
                <w:szCs w:val="20"/>
              </w:rPr>
              <w:t>ocho (8) contratos</w:t>
            </w:r>
            <w:r>
              <w:rPr>
                <w:sz w:val="20"/>
                <w:szCs w:val="20"/>
              </w:rPr>
              <w:t xml:space="preserve">. En consecuencia, aunque </w:t>
            </w:r>
            <w:proofErr w:type="spellStart"/>
            <w:r>
              <w:rPr>
                <w:sz w:val="20"/>
                <w:szCs w:val="20"/>
              </w:rPr>
              <w:t>Megabús</w:t>
            </w:r>
            <w:proofErr w:type="spellEnd"/>
            <w:r>
              <w:rPr>
                <w:sz w:val="20"/>
                <w:szCs w:val="20"/>
              </w:rPr>
              <w:t xml:space="preserve"> S.A. concentra el mayor valor estimado de contratación, el Instituto presenta la mayor recurrencia contractual durante el periodo analizado, lo que evidencia una demanda institucional sostenida de los bienes comprendidos en las categorías examinadas para el cumplimiento de sus funciones misionales.</w:t>
            </w:r>
          </w:p>
          <w:p w14:paraId="4353C788" w14:textId="77777777" w:rsidR="00DD109B" w:rsidRDefault="00DD109B" w:rsidP="007E0959">
            <w:pPr>
              <w:pStyle w:val="TableParagraph"/>
              <w:jc w:val="both"/>
              <w:rPr>
                <w:kern w:val="2"/>
                <w:sz w:val="24"/>
                <w:szCs w:val="24"/>
                <w:lang w:eastAsia="es-CO"/>
                <w14:ligatures w14:val="standardContextual"/>
              </w:rPr>
            </w:pPr>
          </w:p>
          <w:p w14:paraId="14DF2CC1" w14:textId="55FA2002" w:rsidR="007E0959" w:rsidRDefault="00DD109B" w:rsidP="007E0959">
            <w:pPr>
              <w:pStyle w:val="TableParagraph"/>
              <w:tabs>
                <w:tab w:val="left" w:pos="430"/>
              </w:tabs>
              <w:jc w:val="both"/>
              <w:rPr>
                <w:sz w:val="20"/>
                <w:szCs w:val="20"/>
              </w:rPr>
            </w:pPr>
            <w:r w:rsidRPr="00DD109B">
              <w:rPr>
                <w:noProof/>
                <w:sz w:val="20"/>
                <w:szCs w:val="20"/>
              </w:rPr>
              <w:drawing>
                <wp:inline distT="0" distB="0" distL="0" distR="0" wp14:anchorId="77AAD553" wp14:editId="6FC6C0DE">
                  <wp:extent cx="7134860" cy="607060"/>
                  <wp:effectExtent l="0" t="0" r="8890" b="2540"/>
                  <wp:docPr id="2047214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14520" name=""/>
                          <pic:cNvPicPr/>
                        </pic:nvPicPr>
                        <pic:blipFill>
                          <a:blip r:embed="rId45"/>
                          <a:stretch>
                            <a:fillRect/>
                          </a:stretch>
                        </pic:blipFill>
                        <pic:spPr>
                          <a:xfrm>
                            <a:off x="0" y="0"/>
                            <a:ext cx="7134860" cy="607060"/>
                          </a:xfrm>
                          <a:prstGeom prst="rect">
                            <a:avLst/>
                          </a:prstGeom>
                        </pic:spPr>
                      </pic:pic>
                    </a:graphicData>
                  </a:graphic>
                </wp:inline>
              </w:drawing>
            </w:r>
          </w:p>
          <w:p w14:paraId="50C4B4B0" w14:textId="36E1FE42" w:rsidR="007E0959" w:rsidRPr="00E820B6" w:rsidRDefault="007E0959" w:rsidP="007E0959">
            <w:pPr>
              <w:pStyle w:val="TableParagraph"/>
              <w:tabs>
                <w:tab w:val="left" w:pos="430"/>
              </w:tabs>
              <w:jc w:val="both"/>
              <w:rPr>
                <w:sz w:val="20"/>
                <w:szCs w:val="20"/>
              </w:rPr>
            </w:pPr>
          </w:p>
          <w:p w14:paraId="2554B635" w14:textId="77777777" w:rsidR="007E0959" w:rsidRDefault="007E0959" w:rsidP="007E0959">
            <w:pPr>
              <w:pStyle w:val="Default"/>
              <w:jc w:val="both"/>
              <w:rPr>
                <w:bCs/>
                <w:color w:val="auto"/>
                <w:sz w:val="10"/>
                <w:szCs w:val="10"/>
                <w:lang w:val="es-CO"/>
              </w:rPr>
            </w:pPr>
          </w:p>
          <w:p w14:paraId="3DDEC2CE" w14:textId="77777777" w:rsidR="007E0959" w:rsidRPr="00CA69BA" w:rsidRDefault="007E0959" w:rsidP="007E0959">
            <w:pPr>
              <w:pStyle w:val="Default"/>
              <w:jc w:val="both"/>
              <w:rPr>
                <w:bCs/>
                <w:color w:val="auto"/>
                <w:sz w:val="10"/>
                <w:szCs w:val="10"/>
                <w:lang w:val="es-CO"/>
              </w:rPr>
            </w:pPr>
          </w:p>
          <w:p w14:paraId="7ABD6F5F" w14:textId="77777777" w:rsidR="007E0959" w:rsidRDefault="007E0959" w:rsidP="009F7F8C">
            <w:pPr>
              <w:autoSpaceDE/>
              <w:autoSpaceDN/>
              <w:spacing w:after="160" w:line="259" w:lineRule="auto"/>
              <w:rPr>
                <w:sz w:val="20"/>
                <w:szCs w:val="20"/>
              </w:rPr>
            </w:pPr>
          </w:p>
          <w:p w14:paraId="01D69BAB" w14:textId="4E2C7802" w:rsidR="009F7F8C" w:rsidRDefault="009F7F8C" w:rsidP="009F7F8C">
            <w:pPr>
              <w:autoSpaceDE/>
              <w:autoSpaceDN/>
              <w:spacing w:after="160" w:line="259" w:lineRule="auto"/>
              <w:rPr>
                <w:sz w:val="20"/>
                <w:szCs w:val="20"/>
              </w:rPr>
            </w:pPr>
            <w:r>
              <w:rPr>
                <w:sz w:val="20"/>
                <w:szCs w:val="20"/>
              </w:rPr>
              <w:t>Lote 2. Equipos de laboratorio</w:t>
            </w: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8"/>
              <w:gridCol w:w="2412"/>
              <w:gridCol w:w="2081"/>
              <w:gridCol w:w="1541"/>
              <w:gridCol w:w="2927"/>
            </w:tblGrid>
            <w:tr w:rsidR="00506F43" w14:paraId="4B53813C" w14:textId="77777777">
              <w:trPr>
                <w:trHeight w:val="300"/>
              </w:trPr>
              <w:tc>
                <w:tcPr>
                  <w:tcW w:w="99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34C782" w14:textId="77777777" w:rsidR="00506F43" w:rsidRDefault="00506F43" w:rsidP="00506F43">
                  <w:pPr>
                    <w:widowControl/>
                    <w:autoSpaceDE/>
                    <w:jc w:val="center"/>
                    <w:rPr>
                      <w:rFonts w:eastAsia="Times New Roman"/>
                      <w:sz w:val="16"/>
                      <w:szCs w:val="16"/>
                      <w:highlight w:val="lightGray"/>
                      <w:lang w:val="es-CO"/>
                    </w:rPr>
                  </w:pPr>
                  <w:r>
                    <w:rPr>
                      <w:rFonts w:eastAsia="Times New Roman"/>
                      <w:b/>
                      <w:bCs/>
                      <w:sz w:val="16"/>
                      <w:szCs w:val="16"/>
                      <w:highlight w:val="lightGray"/>
                      <w:lang w:val="es-CO"/>
                    </w:rPr>
                    <w:t>LOTE</w:t>
                  </w:r>
                  <w:r>
                    <w:rPr>
                      <w:rFonts w:eastAsia="Times New Roman"/>
                      <w:sz w:val="16"/>
                      <w:szCs w:val="16"/>
                      <w:highlight w:val="lightGray"/>
                      <w:lang w:val="es-CO"/>
                    </w:rPr>
                    <w:t> </w:t>
                  </w:r>
                </w:p>
              </w:tc>
              <w:tc>
                <w:tcPr>
                  <w:tcW w:w="107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D68264"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CODIGO DE SEGMENTO</w:t>
                  </w:r>
                  <w:r>
                    <w:rPr>
                      <w:rFonts w:eastAsia="Times New Roman"/>
                      <w:sz w:val="16"/>
                      <w:szCs w:val="16"/>
                      <w:highlight w:val="lightGray"/>
                      <w:lang w:val="es-CO"/>
                    </w:rPr>
                    <w:t> </w:t>
                  </w:r>
                </w:p>
              </w:tc>
              <w:tc>
                <w:tcPr>
                  <w:tcW w:w="92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7553111"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CODIGO DE FAMILIA</w:t>
                  </w:r>
                  <w:r>
                    <w:rPr>
                      <w:rFonts w:eastAsia="Times New Roman"/>
                      <w:sz w:val="16"/>
                      <w:szCs w:val="16"/>
                      <w:highlight w:val="lightGray"/>
                      <w:lang w:val="es-CO"/>
                    </w:rPr>
                    <w:t> </w:t>
                  </w:r>
                </w:p>
              </w:tc>
              <w:tc>
                <w:tcPr>
                  <w:tcW w:w="6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47FAAB" w14:textId="77777777" w:rsidR="00506F43" w:rsidRDefault="00506F43" w:rsidP="00506F43">
                  <w:pPr>
                    <w:widowControl/>
                    <w:autoSpaceDE/>
                    <w:jc w:val="center"/>
                    <w:rPr>
                      <w:rFonts w:eastAsia="Times New Roman"/>
                      <w:sz w:val="16"/>
                      <w:szCs w:val="16"/>
                      <w:highlight w:val="lightGray"/>
                      <w:lang w:val="es-CO"/>
                    </w:rPr>
                  </w:pPr>
                  <w:r>
                    <w:rPr>
                      <w:rFonts w:eastAsia="Times New Roman"/>
                      <w:b/>
                      <w:bCs/>
                      <w:sz w:val="16"/>
                      <w:szCs w:val="16"/>
                      <w:highlight w:val="lightGray"/>
                      <w:lang w:val="es-CO"/>
                    </w:rPr>
                    <w:t>CODIGO CLASE</w:t>
                  </w:r>
                  <w:r>
                    <w:rPr>
                      <w:rFonts w:eastAsia="Times New Roman"/>
                      <w:sz w:val="16"/>
                      <w:szCs w:val="16"/>
                      <w:highlight w:val="lightGray"/>
                      <w:lang w:val="es-CO"/>
                    </w:rPr>
                    <w:t> </w:t>
                  </w:r>
                </w:p>
              </w:tc>
              <w:tc>
                <w:tcPr>
                  <w:tcW w:w="130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685360"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NOMBRE PRODUCTO</w:t>
                  </w:r>
                  <w:r>
                    <w:rPr>
                      <w:rFonts w:eastAsia="Times New Roman"/>
                      <w:sz w:val="16"/>
                      <w:szCs w:val="16"/>
                      <w:highlight w:val="lightGray"/>
                      <w:lang w:val="es-CO"/>
                    </w:rPr>
                    <w:t> </w:t>
                  </w:r>
                </w:p>
              </w:tc>
            </w:tr>
            <w:tr w:rsidR="00506F43" w14:paraId="10587B55" w14:textId="77777777">
              <w:trPr>
                <w:trHeight w:val="300"/>
              </w:trPr>
              <w:tc>
                <w:tcPr>
                  <w:tcW w:w="999" w:type="pct"/>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57795E3" w14:textId="77777777" w:rsidR="00506F43" w:rsidRDefault="00506F43" w:rsidP="00506F43">
                  <w:pPr>
                    <w:widowControl/>
                    <w:autoSpaceDE/>
                    <w:rPr>
                      <w:rFonts w:eastAsia="Times New Roman"/>
                      <w:sz w:val="16"/>
                      <w:szCs w:val="16"/>
                      <w:lang w:val="es-CO"/>
                    </w:rPr>
                  </w:pPr>
                  <w:r>
                    <w:rPr>
                      <w:rFonts w:eastAsia="Times New Roman"/>
                      <w:sz w:val="16"/>
                      <w:szCs w:val="16"/>
                      <w:lang w:val="es-CO"/>
                    </w:rPr>
                    <w:t>LOTE 2 – Equipos de laboratorio (VER FICHA TÉCNICA) </w:t>
                  </w:r>
                </w:p>
              </w:tc>
              <w:tc>
                <w:tcPr>
                  <w:tcW w:w="1077"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7BDDDCF"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40000000 </w:t>
                  </w:r>
                </w:p>
              </w:tc>
              <w:tc>
                <w:tcPr>
                  <w:tcW w:w="929"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9F33ED1"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40100000 </w:t>
                  </w:r>
                </w:p>
              </w:tc>
              <w:tc>
                <w:tcPr>
                  <w:tcW w:w="688"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3BDB211"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41102400 </w:t>
                  </w:r>
                </w:p>
              </w:tc>
              <w:tc>
                <w:tcPr>
                  <w:tcW w:w="1307"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F64FD5B"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Equipo de calefacción y secadores para laboratorio </w:t>
                  </w:r>
                </w:p>
              </w:tc>
            </w:tr>
            <w:tr w:rsidR="00506F43" w14:paraId="1952CACA" w14:textId="77777777" w:rsidTr="00506F43">
              <w:trPr>
                <w:trHeight w:val="300"/>
              </w:trPr>
              <w:tc>
                <w:tcPr>
                  <w:tcW w:w="999" w:type="pct"/>
                  <w:vMerge/>
                  <w:tcBorders>
                    <w:top w:val="single" w:sz="4" w:space="0" w:color="auto"/>
                    <w:left w:val="single" w:sz="4" w:space="0" w:color="auto"/>
                    <w:bottom w:val="single" w:sz="4" w:space="0" w:color="auto"/>
                    <w:right w:val="single" w:sz="4" w:space="0" w:color="auto"/>
                  </w:tcBorders>
                  <w:vAlign w:val="center"/>
                  <w:hideMark/>
                </w:tcPr>
                <w:p w14:paraId="2D801551" w14:textId="77777777" w:rsidR="00506F43" w:rsidRDefault="00506F43" w:rsidP="00506F43">
                  <w:pPr>
                    <w:autoSpaceDE/>
                    <w:rPr>
                      <w:rFonts w:eastAsia="Times New Roman"/>
                      <w:sz w:val="16"/>
                      <w:szCs w:val="16"/>
                      <w:lang w:val="es-CO"/>
                    </w:rPr>
                  </w:pPr>
                </w:p>
              </w:tc>
              <w:tc>
                <w:tcPr>
                  <w:tcW w:w="1077"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5BE8910"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41000000</w:t>
                  </w:r>
                </w:p>
              </w:tc>
              <w:tc>
                <w:tcPr>
                  <w:tcW w:w="929"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99CECFA"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41100000 </w:t>
                  </w:r>
                </w:p>
              </w:tc>
              <w:tc>
                <w:tcPr>
                  <w:tcW w:w="688"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43BF535"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41105100</w:t>
                  </w:r>
                </w:p>
              </w:tc>
              <w:tc>
                <w:tcPr>
                  <w:tcW w:w="1307"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B3AC98B" w14:textId="77777777" w:rsidR="00506F43" w:rsidRDefault="00506F43" w:rsidP="00506F43">
                  <w:pPr>
                    <w:widowControl/>
                    <w:autoSpaceDE/>
                    <w:jc w:val="center"/>
                    <w:rPr>
                      <w:rFonts w:eastAsia="Times New Roman"/>
                      <w:sz w:val="16"/>
                      <w:szCs w:val="16"/>
                      <w:lang w:val="es-CO"/>
                    </w:rPr>
                  </w:pPr>
                  <w:r>
                    <w:rPr>
                      <w:sz w:val="16"/>
                      <w:szCs w:val="16"/>
                    </w:rPr>
                    <w:t>Bombas y tubería de laboratorio</w:t>
                  </w:r>
                </w:p>
              </w:tc>
            </w:tr>
            <w:tr w:rsidR="00506F43" w14:paraId="06A95BFE" w14:textId="77777777" w:rsidTr="00506F43">
              <w:trPr>
                <w:trHeight w:val="300"/>
              </w:trPr>
              <w:tc>
                <w:tcPr>
                  <w:tcW w:w="999" w:type="pct"/>
                  <w:vMerge/>
                  <w:tcBorders>
                    <w:top w:val="single" w:sz="4" w:space="0" w:color="auto"/>
                    <w:left w:val="single" w:sz="4" w:space="0" w:color="auto"/>
                    <w:bottom w:val="single" w:sz="4" w:space="0" w:color="auto"/>
                    <w:right w:val="single" w:sz="4" w:space="0" w:color="auto"/>
                  </w:tcBorders>
                  <w:vAlign w:val="center"/>
                  <w:hideMark/>
                </w:tcPr>
                <w:p w14:paraId="183A7370" w14:textId="77777777" w:rsidR="00506F43" w:rsidRDefault="00506F43" w:rsidP="00506F43">
                  <w:pPr>
                    <w:autoSpaceDE/>
                    <w:rPr>
                      <w:rFonts w:eastAsia="Times New Roman"/>
                      <w:sz w:val="16"/>
                      <w:szCs w:val="16"/>
                      <w:lang w:val="es-CO"/>
                    </w:rPr>
                  </w:pPr>
                </w:p>
              </w:tc>
              <w:tc>
                <w:tcPr>
                  <w:tcW w:w="1077"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56B512E"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41000000</w:t>
                  </w:r>
                </w:p>
              </w:tc>
              <w:tc>
                <w:tcPr>
                  <w:tcW w:w="929"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115FBBF"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41110000 </w:t>
                  </w:r>
                </w:p>
              </w:tc>
              <w:tc>
                <w:tcPr>
                  <w:tcW w:w="688"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367A467"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41113600</w:t>
                  </w:r>
                </w:p>
              </w:tc>
              <w:tc>
                <w:tcPr>
                  <w:tcW w:w="1307"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A1AF156" w14:textId="77777777" w:rsidR="00506F43" w:rsidRDefault="00506F43" w:rsidP="00506F43">
                  <w:pPr>
                    <w:widowControl/>
                    <w:autoSpaceDE/>
                    <w:jc w:val="center"/>
                    <w:rPr>
                      <w:rFonts w:eastAsia="Times New Roman"/>
                      <w:sz w:val="16"/>
                      <w:szCs w:val="16"/>
                      <w:lang w:val="es-CO"/>
                    </w:rPr>
                  </w:pPr>
                  <w:r>
                    <w:rPr>
                      <w:rFonts w:eastAsia="Times New Roman"/>
                      <w:sz w:val="16"/>
                      <w:szCs w:val="16"/>
                      <w:lang w:val="es-CO"/>
                    </w:rPr>
                    <w:t>Equipos y accesorios eléctricos de medición y prueba</w:t>
                  </w:r>
                </w:p>
              </w:tc>
            </w:tr>
          </w:tbl>
          <w:p w14:paraId="20ADAB3D" w14:textId="77777777" w:rsidR="001A3476" w:rsidRDefault="001A3476" w:rsidP="009F7F8C">
            <w:pPr>
              <w:autoSpaceDE/>
              <w:autoSpaceDN/>
              <w:spacing w:after="160" w:line="259" w:lineRule="auto"/>
              <w:rPr>
                <w:sz w:val="20"/>
                <w:szCs w:val="20"/>
              </w:rPr>
            </w:pPr>
          </w:p>
          <w:p w14:paraId="624A6E23" w14:textId="52D2210D" w:rsidR="007E0959" w:rsidRPr="00CA69BA" w:rsidRDefault="00133500" w:rsidP="007E0959">
            <w:pPr>
              <w:autoSpaceDE/>
              <w:autoSpaceDN/>
              <w:spacing w:after="160" w:line="259" w:lineRule="auto"/>
              <w:rPr>
                <w:sz w:val="20"/>
                <w:szCs w:val="20"/>
              </w:rPr>
            </w:pPr>
            <w:r w:rsidRPr="00133500">
              <w:rPr>
                <w:noProof/>
                <w:sz w:val="20"/>
                <w:szCs w:val="20"/>
              </w:rPr>
              <w:drawing>
                <wp:inline distT="0" distB="0" distL="0" distR="0" wp14:anchorId="624ADB9E" wp14:editId="6CD82BD0">
                  <wp:extent cx="7134860" cy="4526915"/>
                  <wp:effectExtent l="0" t="0" r="8890" b="6985"/>
                  <wp:docPr id="8851485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48543" name=""/>
                          <pic:cNvPicPr/>
                        </pic:nvPicPr>
                        <pic:blipFill>
                          <a:blip r:embed="rId46"/>
                          <a:stretch>
                            <a:fillRect/>
                          </a:stretch>
                        </pic:blipFill>
                        <pic:spPr>
                          <a:xfrm>
                            <a:off x="0" y="0"/>
                            <a:ext cx="7134860" cy="4526915"/>
                          </a:xfrm>
                          <a:prstGeom prst="rect">
                            <a:avLst/>
                          </a:prstGeom>
                        </pic:spPr>
                      </pic:pic>
                    </a:graphicData>
                  </a:graphic>
                </wp:inline>
              </w:drawing>
            </w:r>
          </w:p>
          <w:p w14:paraId="5C702987" w14:textId="77777777" w:rsidR="007E0959" w:rsidRPr="00CA69BA" w:rsidRDefault="007E0959" w:rsidP="007E0959">
            <w:pPr>
              <w:autoSpaceDE/>
              <w:autoSpaceDN/>
              <w:spacing w:line="259" w:lineRule="auto"/>
              <w:rPr>
                <w:sz w:val="18"/>
                <w:szCs w:val="18"/>
              </w:rPr>
            </w:pPr>
          </w:p>
          <w:p w14:paraId="55F600B3" w14:textId="41F7BE67" w:rsidR="007E0959" w:rsidRPr="00CA69BA" w:rsidRDefault="007E0959" w:rsidP="007E0959">
            <w:pPr>
              <w:jc w:val="both"/>
              <w:rPr>
                <w:bCs/>
                <w:sz w:val="20"/>
                <w:szCs w:val="20"/>
              </w:rPr>
            </w:pPr>
            <w:r w:rsidRPr="00CA69BA">
              <w:rPr>
                <w:sz w:val="20"/>
                <w:szCs w:val="20"/>
              </w:rPr>
              <w:t xml:space="preserve">Así mismo, se identificó un número considerable de potenciales proveedores </w:t>
            </w:r>
            <w:r w:rsidRPr="00CA69BA">
              <w:rPr>
                <w:bCs/>
                <w:sz w:val="20"/>
                <w:szCs w:val="20"/>
              </w:rPr>
              <w:t>dentro de los años de análisis y de acuerdo con los códigos UNSPSC relacionados los cuales corresponden a (</w:t>
            </w:r>
            <w:r w:rsidR="00463211">
              <w:rPr>
                <w:bCs/>
                <w:sz w:val="20"/>
                <w:szCs w:val="20"/>
              </w:rPr>
              <w:t>62</w:t>
            </w:r>
            <w:r w:rsidRPr="00CA69BA">
              <w:rPr>
                <w:bCs/>
                <w:sz w:val="20"/>
                <w:szCs w:val="20"/>
              </w:rPr>
              <w:t>).</w:t>
            </w:r>
          </w:p>
          <w:p w14:paraId="5985B901" w14:textId="77777777" w:rsidR="007E0959" w:rsidRPr="00CA69BA" w:rsidRDefault="007E0959" w:rsidP="007E0959">
            <w:pPr>
              <w:jc w:val="both"/>
              <w:rPr>
                <w:bCs/>
                <w:sz w:val="18"/>
                <w:szCs w:val="18"/>
              </w:rPr>
            </w:pPr>
          </w:p>
          <w:p w14:paraId="7A173D5E" w14:textId="437C6974" w:rsidR="007E0959" w:rsidRPr="00CA69BA" w:rsidRDefault="00463211" w:rsidP="007E0959">
            <w:pPr>
              <w:jc w:val="center"/>
              <w:rPr>
                <w:bCs/>
                <w:sz w:val="18"/>
                <w:szCs w:val="18"/>
              </w:rPr>
            </w:pPr>
            <w:r w:rsidRPr="00463211">
              <w:rPr>
                <w:bCs/>
                <w:noProof/>
                <w:sz w:val="18"/>
                <w:szCs w:val="18"/>
              </w:rPr>
              <w:drawing>
                <wp:inline distT="0" distB="0" distL="0" distR="0" wp14:anchorId="16E65824" wp14:editId="1DD01E1E">
                  <wp:extent cx="7134860" cy="659765"/>
                  <wp:effectExtent l="0" t="0" r="8890" b="6985"/>
                  <wp:docPr id="170240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0576" name=""/>
                          <pic:cNvPicPr/>
                        </pic:nvPicPr>
                        <pic:blipFill>
                          <a:blip r:embed="rId47"/>
                          <a:stretch>
                            <a:fillRect/>
                          </a:stretch>
                        </pic:blipFill>
                        <pic:spPr>
                          <a:xfrm>
                            <a:off x="0" y="0"/>
                            <a:ext cx="7134860" cy="659765"/>
                          </a:xfrm>
                          <a:prstGeom prst="rect">
                            <a:avLst/>
                          </a:prstGeom>
                        </pic:spPr>
                      </pic:pic>
                    </a:graphicData>
                  </a:graphic>
                </wp:inline>
              </w:drawing>
            </w:r>
          </w:p>
          <w:p w14:paraId="689A2F77" w14:textId="77777777" w:rsidR="007E0959" w:rsidRPr="00CA69BA" w:rsidRDefault="007E0959" w:rsidP="007E0959">
            <w:pPr>
              <w:adjustRightInd w:val="0"/>
              <w:rPr>
                <w:sz w:val="18"/>
                <w:szCs w:val="18"/>
              </w:rPr>
            </w:pPr>
          </w:p>
          <w:p w14:paraId="7E1BCCDB" w14:textId="7D5C4BD9" w:rsidR="007E0959" w:rsidRPr="00CA69BA" w:rsidRDefault="001A7677" w:rsidP="007E0959">
            <w:pPr>
              <w:adjustRightInd w:val="0"/>
              <w:jc w:val="center"/>
              <w:rPr>
                <w:sz w:val="18"/>
                <w:szCs w:val="18"/>
              </w:rPr>
            </w:pPr>
            <w:r w:rsidRPr="001A7677">
              <w:rPr>
                <w:noProof/>
                <w:sz w:val="18"/>
                <w:szCs w:val="18"/>
              </w:rPr>
              <w:drawing>
                <wp:inline distT="0" distB="0" distL="0" distR="0" wp14:anchorId="58D6C7EE" wp14:editId="42C0D84B">
                  <wp:extent cx="7134860" cy="2971800"/>
                  <wp:effectExtent l="0" t="0" r="8890" b="0"/>
                  <wp:docPr id="1905835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83548" name=""/>
                          <pic:cNvPicPr/>
                        </pic:nvPicPr>
                        <pic:blipFill>
                          <a:blip r:embed="rId48"/>
                          <a:stretch>
                            <a:fillRect/>
                          </a:stretch>
                        </pic:blipFill>
                        <pic:spPr>
                          <a:xfrm>
                            <a:off x="0" y="0"/>
                            <a:ext cx="7134860" cy="2971800"/>
                          </a:xfrm>
                          <a:prstGeom prst="rect">
                            <a:avLst/>
                          </a:prstGeom>
                        </pic:spPr>
                      </pic:pic>
                    </a:graphicData>
                  </a:graphic>
                </wp:inline>
              </w:drawing>
            </w:r>
          </w:p>
          <w:p w14:paraId="0B8EEB97" w14:textId="77777777" w:rsidR="007E0959" w:rsidRPr="00CA69BA" w:rsidRDefault="007E0959" w:rsidP="007E0959">
            <w:pPr>
              <w:adjustRightInd w:val="0"/>
              <w:rPr>
                <w:sz w:val="18"/>
                <w:szCs w:val="18"/>
              </w:rPr>
            </w:pPr>
          </w:p>
          <w:p w14:paraId="04F0C76A" w14:textId="29CB0959" w:rsidR="007E0959" w:rsidRPr="00E820B6" w:rsidRDefault="007E0959" w:rsidP="007E0959">
            <w:pPr>
              <w:pStyle w:val="TableParagraph"/>
              <w:tabs>
                <w:tab w:val="left" w:pos="430"/>
              </w:tabs>
              <w:jc w:val="both"/>
              <w:rPr>
                <w:sz w:val="20"/>
                <w:szCs w:val="20"/>
              </w:rPr>
            </w:pPr>
            <w:r w:rsidRPr="00E820B6">
              <w:rPr>
                <w:sz w:val="20"/>
                <w:szCs w:val="20"/>
              </w:rPr>
              <w:t>De igual manera y en consideración a lo establecido en las precitadas normas, por medio del cual se impulsa el emprendimiento en Colombia, la herramienta determinó que este tipo de procesos cuenta con proveedores plurales en un porcentaje del 2,</w:t>
            </w:r>
            <w:r w:rsidR="001A7677">
              <w:rPr>
                <w:sz w:val="20"/>
                <w:szCs w:val="20"/>
              </w:rPr>
              <w:t>82</w:t>
            </w:r>
            <w:r w:rsidRPr="00E820B6">
              <w:rPr>
                <w:sz w:val="20"/>
                <w:szCs w:val="20"/>
              </w:rPr>
              <w:t>% del total de los contratos, tal y como se evidencia en el siguiente gráfico:</w:t>
            </w:r>
          </w:p>
          <w:p w14:paraId="241EF2E5" w14:textId="7B367F1F" w:rsidR="007E0959" w:rsidRPr="00CA69BA" w:rsidRDefault="007E0959" w:rsidP="007E0959">
            <w:pPr>
              <w:adjustRightInd w:val="0"/>
              <w:rPr>
                <w:sz w:val="18"/>
                <w:szCs w:val="18"/>
              </w:rPr>
            </w:pPr>
          </w:p>
          <w:p w14:paraId="5258F64F" w14:textId="096C8E3D" w:rsidR="007E0959" w:rsidRPr="00CA69BA" w:rsidRDefault="001A7677" w:rsidP="007E0959">
            <w:pPr>
              <w:adjustRightInd w:val="0"/>
              <w:jc w:val="center"/>
              <w:rPr>
                <w:sz w:val="18"/>
                <w:szCs w:val="18"/>
              </w:rPr>
            </w:pPr>
            <w:r w:rsidRPr="001A7677">
              <w:rPr>
                <w:noProof/>
                <w:sz w:val="18"/>
                <w:szCs w:val="18"/>
              </w:rPr>
              <w:drawing>
                <wp:inline distT="0" distB="0" distL="0" distR="0" wp14:anchorId="24996146" wp14:editId="2B358D3A">
                  <wp:extent cx="7134860" cy="4066540"/>
                  <wp:effectExtent l="0" t="0" r="8890" b="0"/>
                  <wp:docPr id="17081901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90139" name=""/>
                          <pic:cNvPicPr/>
                        </pic:nvPicPr>
                        <pic:blipFill>
                          <a:blip r:embed="rId49"/>
                          <a:stretch>
                            <a:fillRect/>
                          </a:stretch>
                        </pic:blipFill>
                        <pic:spPr>
                          <a:xfrm>
                            <a:off x="0" y="0"/>
                            <a:ext cx="7134860" cy="4066540"/>
                          </a:xfrm>
                          <a:prstGeom prst="rect">
                            <a:avLst/>
                          </a:prstGeom>
                        </pic:spPr>
                      </pic:pic>
                    </a:graphicData>
                  </a:graphic>
                </wp:inline>
              </w:drawing>
            </w:r>
          </w:p>
          <w:p w14:paraId="39EE1A9A" w14:textId="77777777" w:rsidR="007E0959" w:rsidRPr="00CA69BA" w:rsidRDefault="007E0959" w:rsidP="007E0959">
            <w:pPr>
              <w:pStyle w:val="Default"/>
              <w:jc w:val="both"/>
              <w:rPr>
                <w:bCs/>
                <w:color w:val="auto"/>
                <w:sz w:val="10"/>
                <w:szCs w:val="10"/>
                <w:lang w:val="es-CO"/>
              </w:rPr>
            </w:pPr>
          </w:p>
          <w:p w14:paraId="7E7F60FB" w14:textId="77777777" w:rsidR="007E0959" w:rsidRDefault="007E0959" w:rsidP="007E0959">
            <w:pPr>
              <w:jc w:val="both"/>
              <w:rPr>
                <w:sz w:val="20"/>
                <w:szCs w:val="20"/>
              </w:rPr>
            </w:pPr>
            <w:r w:rsidRPr="00E820B6">
              <w:rPr>
                <w:sz w:val="20"/>
                <w:szCs w:val="20"/>
              </w:rPr>
              <w:t>En la gráfica anterior, se observa los valores y topes por los que han contratado los posibles proveedores con el estado durante las vigencias seleccionadas, información que podría servir como referencia de mercado, siempre y cuando cumplan con los requisitos establecidos en el proceso, tal y como se evidencia en el gráfico siguiente.</w:t>
            </w:r>
          </w:p>
          <w:p w14:paraId="77B8719E" w14:textId="77777777" w:rsidR="007E0959" w:rsidRPr="00E820B6" w:rsidRDefault="007E0959" w:rsidP="007E0959">
            <w:pPr>
              <w:jc w:val="both"/>
              <w:rPr>
                <w:sz w:val="20"/>
                <w:szCs w:val="20"/>
              </w:rPr>
            </w:pPr>
          </w:p>
          <w:p w14:paraId="79EBC516" w14:textId="274BC373" w:rsidR="007E0959" w:rsidRDefault="000178A0" w:rsidP="007E0959">
            <w:pPr>
              <w:jc w:val="both"/>
              <w:rPr>
                <w:sz w:val="20"/>
                <w:szCs w:val="20"/>
              </w:rPr>
            </w:pPr>
            <w:r w:rsidRPr="000178A0">
              <w:rPr>
                <w:noProof/>
                <w:sz w:val="20"/>
                <w:szCs w:val="20"/>
              </w:rPr>
              <w:drawing>
                <wp:inline distT="0" distB="0" distL="0" distR="0" wp14:anchorId="2095D910" wp14:editId="2FB4FCD3">
                  <wp:extent cx="7134860" cy="2820035"/>
                  <wp:effectExtent l="0" t="0" r="8890" b="0"/>
                  <wp:docPr id="1722513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513878" name=""/>
                          <pic:cNvPicPr/>
                        </pic:nvPicPr>
                        <pic:blipFill>
                          <a:blip r:embed="rId50"/>
                          <a:stretch>
                            <a:fillRect/>
                          </a:stretch>
                        </pic:blipFill>
                        <pic:spPr>
                          <a:xfrm>
                            <a:off x="0" y="0"/>
                            <a:ext cx="7134860" cy="2820035"/>
                          </a:xfrm>
                          <a:prstGeom prst="rect">
                            <a:avLst/>
                          </a:prstGeom>
                        </pic:spPr>
                      </pic:pic>
                    </a:graphicData>
                  </a:graphic>
                </wp:inline>
              </w:drawing>
            </w:r>
          </w:p>
          <w:p w14:paraId="64F4E596" w14:textId="30D43704" w:rsidR="007E0959" w:rsidRPr="00E820B6" w:rsidRDefault="00514040" w:rsidP="007E0959">
            <w:pPr>
              <w:jc w:val="both"/>
              <w:rPr>
                <w:sz w:val="20"/>
                <w:szCs w:val="20"/>
              </w:rPr>
            </w:pPr>
            <w:r w:rsidRPr="00514040">
              <w:rPr>
                <w:noProof/>
                <w:sz w:val="20"/>
                <w:szCs w:val="20"/>
              </w:rPr>
              <w:drawing>
                <wp:inline distT="0" distB="0" distL="0" distR="0" wp14:anchorId="584F66A6" wp14:editId="7921D21B">
                  <wp:extent cx="7134860" cy="2715895"/>
                  <wp:effectExtent l="0" t="0" r="8890" b="8255"/>
                  <wp:docPr id="6626681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68143" name=""/>
                          <pic:cNvPicPr/>
                        </pic:nvPicPr>
                        <pic:blipFill>
                          <a:blip r:embed="rId51"/>
                          <a:stretch>
                            <a:fillRect/>
                          </a:stretch>
                        </pic:blipFill>
                        <pic:spPr>
                          <a:xfrm>
                            <a:off x="0" y="0"/>
                            <a:ext cx="7134860" cy="2715895"/>
                          </a:xfrm>
                          <a:prstGeom prst="rect">
                            <a:avLst/>
                          </a:prstGeom>
                        </pic:spPr>
                      </pic:pic>
                    </a:graphicData>
                  </a:graphic>
                </wp:inline>
              </w:drawing>
            </w:r>
          </w:p>
          <w:p w14:paraId="1406B053" w14:textId="77777777" w:rsidR="00867F72" w:rsidRDefault="00867F72" w:rsidP="007E0959">
            <w:pPr>
              <w:pStyle w:val="TableParagraph"/>
              <w:jc w:val="both"/>
              <w:rPr>
                <w:sz w:val="20"/>
                <w:szCs w:val="20"/>
              </w:rPr>
            </w:pPr>
          </w:p>
          <w:p w14:paraId="2AE793C9" w14:textId="6F86553B" w:rsidR="00867F72" w:rsidRDefault="00867F72" w:rsidP="007E0959">
            <w:pPr>
              <w:pStyle w:val="TableParagraph"/>
              <w:jc w:val="both"/>
              <w:rPr>
                <w:sz w:val="20"/>
                <w:szCs w:val="20"/>
              </w:rPr>
            </w:pPr>
            <w:r w:rsidRPr="00867F72">
              <w:rPr>
                <w:noProof/>
                <w:sz w:val="20"/>
                <w:szCs w:val="20"/>
              </w:rPr>
              <w:drawing>
                <wp:inline distT="0" distB="0" distL="0" distR="0" wp14:anchorId="77449FBA" wp14:editId="7FEA92FC">
                  <wp:extent cx="7134860" cy="2918460"/>
                  <wp:effectExtent l="0" t="0" r="8890" b="0"/>
                  <wp:docPr id="13337506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134860" cy="2918460"/>
                          </a:xfrm>
                          <a:prstGeom prst="rect">
                            <a:avLst/>
                          </a:prstGeom>
                          <a:noFill/>
                          <a:ln>
                            <a:noFill/>
                          </a:ln>
                        </pic:spPr>
                      </pic:pic>
                    </a:graphicData>
                  </a:graphic>
                </wp:inline>
              </w:drawing>
            </w:r>
          </w:p>
          <w:p w14:paraId="2E9FF058" w14:textId="02E8E1AA" w:rsidR="00867F72" w:rsidRDefault="00C237CC" w:rsidP="007E0959">
            <w:pPr>
              <w:pStyle w:val="TableParagraph"/>
              <w:jc w:val="both"/>
              <w:rPr>
                <w:sz w:val="20"/>
                <w:szCs w:val="20"/>
              </w:rPr>
            </w:pPr>
            <w:r w:rsidRPr="00C237CC">
              <w:rPr>
                <w:noProof/>
                <w:sz w:val="20"/>
                <w:szCs w:val="20"/>
              </w:rPr>
              <w:drawing>
                <wp:inline distT="0" distB="0" distL="0" distR="0" wp14:anchorId="7D7C521F" wp14:editId="600D7912">
                  <wp:extent cx="7134860" cy="2837180"/>
                  <wp:effectExtent l="0" t="0" r="8890" b="1270"/>
                  <wp:docPr id="3653090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134860" cy="2837180"/>
                          </a:xfrm>
                          <a:prstGeom prst="rect">
                            <a:avLst/>
                          </a:prstGeom>
                          <a:noFill/>
                          <a:ln>
                            <a:noFill/>
                          </a:ln>
                        </pic:spPr>
                      </pic:pic>
                    </a:graphicData>
                  </a:graphic>
                </wp:inline>
              </w:drawing>
            </w:r>
          </w:p>
          <w:p w14:paraId="1152E505" w14:textId="77777777" w:rsidR="00867F72" w:rsidRDefault="00867F72" w:rsidP="007E0959">
            <w:pPr>
              <w:pStyle w:val="TableParagraph"/>
              <w:jc w:val="both"/>
              <w:rPr>
                <w:sz w:val="20"/>
                <w:szCs w:val="20"/>
              </w:rPr>
            </w:pPr>
          </w:p>
          <w:p w14:paraId="17E5AF64" w14:textId="77777777" w:rsidR="00867F72" w:rsidRDefault="00867F72" w:rsidP="007E0959">
            <w:pPr>
              <w:pStyle w:val="TableParagraph"/>
              <w:jc w:val="both"/>
              <w:rPr>
                <w:sz w:val="20"/>
                <w:szCs w:val="20"/>
              </w:rPr>
            </w:pPr>
          </w:p>
          <w:p w14:paraId="7B2757AE" w14:textId="77777777" w:rsidR="00867F72" w:rsidRDefault="00867F72" w:rsidP="007E0959">
            <w:pPr>
              <w:pStyle w:val="TableParagraph"/>
              <w:jc w:val="both"/>
              <w:rPr>
                <w:sz w:val="20"/>
                <w:szCs w:val="20"/>
              </w:rPr>
            </w:pPr>
          </w:p>
          <w:p w14:paraId="70D1C11A" w14:textId="77777777" w:rsidR="00EF7A0C" w:rsidRDefault="00EF7A0C">
            <w:pPr>
              <w:pStyle w:val="TableParagraph"/>
              <w:jc w:val="both"/>
              <w:rPr>
                <w:kern w:val="2"/>
                <w:sz w:val="24"/>
                <w:szCs w:val="24"/>
                <w:lang w:eastAsia="es-CO"/>
                <w14:ligatures w14:val="standardContextual"/>
              </w:rPr>
            </w:pPr>
            <w:r>
              <w:rPr>
                <w:sz w:val="20"/>
                <w:szCs w:val="20"/>
              </w:rPr>
              <w:t xml:space="preserve">Por otro lado, la gráfica permite identificar el comportamiento de la compra pública por entidad, considerando de manera conjunta el valor total estimado y el número de contratos registrados para los códigos UNSPSC analizados durante el periodo objeto de estudio. En términos de cuantía, el </w:t>
            </w:r>
            <w:r>
              <w:rPr>
                <w:b/>
                <w:bCs/>
                <w:sz w:val="20"/>
                <w:szCs w:val="20"/>
              </w:rPr>
              <w:t>SENA Regional Huila – Grupo de Apoyo Administrativo Mixto</w:t>
            </w:r>
            <w:r>
              <w:rPr>
                <w:sz w:val="20"/>
                <w:szCs w:val="20"/>
              </w:rPr>
              <w:t xml:space="preserve"> lidera la compra pública, con un valor total estimado de </w:t>
            </w:r>
            <w:r>
              <w:rPr>
                <w:b/>
                <w:bCs/>
                <w:sz w:val="20"/>
                <w:szCs w:val="20"/>
              </w:rPr>
              <w:t>$5.354.598.708</w:t>
            </w:r>
            <w:r>
              <w:rPr>
                <w:sz w:val="20"/>
                <w:szCs w:val="20"/>
              </w:rPr>
              <w:t xml:space="preserve">, correspondiente a </w:t>
            </w:r>
            <w:r>
              <w:rPr>
                <w:b/>
                <w:bCs/>
                <w:sz w:val="20"/>
                <w:szCs w:val="20"/>
              </w:rPr>
              <w:t>tres (3) contratos</w:t>
            </w:r>
            <w:r>
              <w:rPr>
                <w:sz w:val="20"/>
                <w:szCs w:val="20"/>
              </w:rPr>
              <w:t xml:space="preserve">. Por su parte, el </w:t>
            </w:r>
            <w:r>
              <w:rPr>
                <w:b/>
                <w:bCs/>
                <w:sz w:val="20"/>
                <w:szCs w:val="20"/>
              </w:rPr>
              <w:t>Instituto Nacional de Medicina Legal y Ciencias Forenses</w:t>
            </w:r>
            <w:r>
              <w:rPr>
                <w:sz w:val="20"/>
                <w:szCs w:val="20"/>
              </w:rPr>
              <w:t xml:space="preserve"> registra un valor total estimado de </w:t>
            </w:r>
            <w:r>
              <w:rPr>
                <w:b/>
                <w:bCs/>
                <w:sz w:val="20"/>
                <w:szCs w:val="20"/>
              </w:rPr>
              <w:t>$2.624.374.967</w:t>
            </w:r>
            <w:r>
              <w:rPr>
                <w:sz w:val="20"/>
                <w:szCs w:val="20"/>
              </w:rPr>
              <w:t xml:space="preserve"> y lidera por cantidad de procesos, con </w:t>
            </w:r>
            <w:r>
              <w:rPr>
                <w:b/>
                <w:bCs/>
                <w:sz w:val="20"/>
                <w:szCs w:val="20"/>
              </w:rPr>
              <w:t>ocho (8) contratos</w:t>
            </w:r>
            <w:r>
              <w:rPr>
                <w:sz w:val="20"/>
                <w:szCs w:val="20"/>
              </w:rPr>
              <w:t>. En consecuencia, aunque el SENA Regional Huila – Grupo de Apoyo Administrativo Mixto concentra el mayor valor estimado de contratación, el Instituto presenta la mayor recurrencia contractual durante el periodo analizado, lo que evidencia una necesidad institucional sostenida de adquirir los equipos comprendidos en las categorías examinadas para el cumplimiento de sus funciones misionales.</w:t>
            </w:r>
          </w:p>
          <w:p w14:paraId="228356C2" w14:textId="77777777" w:rsidR="007E0959" w:rsidRDefault="007E0959" w:rsidP="007E0959">
            <w:pPr>
              <w:pStyle w:val="TableParagraph"/>
              <w:tabs>
                <w:tab w:val="left" w:pos="430"/>
              </w:tabs>
              <w:jc w:val="both"/>
              <w:rPr>
                <w:sz w:val="20"/>
                <w:szCs w:val="20"/>
              </w:rPr>
            </w:pPr>
          </w:p>
          <w:p w14:paraId="23A41E2E" w14:textId="77777777" w:rsidR="007E0959" w:rsidRPr="00E820B6" w:rsidRDefault="007E0959" w:rsidP="007E0959">
            <w:pPr>
              <w:pStyle w:val="TableParagraph"/>
              <w:tabs>
                <w:tab w:val="left" w:pos="430"/>
              </w:tabs>
              <w:jc w:val="both"/>
              <w:rPr>
                <w:sz w:val="20"/>
                <w:szCs w:val="20"/>
              </w:rPr>
            </w:pPr>
            <w:r w:rsidRPr="00EF32FF">
              <w:rPr>
                <w:noProof/>
                <w:sz w:val="20"/>
                <w:szCs w:val="20"/>
              </w:rPr>
              <w:drawing>
                <wp:inline distT="0" distB="0" distL="0" distR="0" wp14:anchorId="5917D588" wp14:editId="0267AA56">
                  <wp:extent cx="7134860" cy="958850"/>
                  <wp:effectExtent l="0" t="0" r="8890" b="0"/>
                  <wp:docPr id="6474574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33359" name=""/>
                          <pic:cNvPicPr/>
                        </pic:nvPicPr>
                        <pic:blipFill>
                          <a:blip r:embed="rId54"/>
                          <a:stretch>
                            <a:fillRect/>
                          </a:stretch>
                        </pic:blipFill>
                        <pic:spPr>
                          <a:xfrm>
                            <a:off x="0" y="0"/>
                            <a:ext cx="7134860" cy="958850"/>
                          </a:xfrm>
                          <a:prstGeom prst="rect">
                            <a:avLst/>
                          </a:prstGeom>
                        </pic:spPr>
                      </pic:pic>
                    </a:graphicData>
                  </a:graphic>
                </wp:inline>
              </w:drawing>
            </w:r>
          </w:p>
          <w:p w14:paraId="6A268C0C" w14:textId="77777777" w:rsidR="007E0959" w:rsidRDefault="007E0959" w:rsidP="007E0959">
            <w:pPr>
              <w:pStyle w:val="Default"/>
              <w:jc w:val="both"/>
              <w:rPr>
                <w:bCs/>
                <w:color w:val="auto"/>
                <w:sz w:val="10"/>
                <w:szCs w:val="10"/>
                <w:lang w:val="es-CO"/>
              </w:rPr>
            </w:pPr>
          </w:p>
          <w:p w14:paraId="63D7912F" w14:textId="77777777" w:rsidR="007E0959" w:rsidRPr="00CA69BA" w:rsidRDefault="007E0959" w:rsidP="007E0959">
            <w:pPr>
              <w:pStyle w:val="Default"/>
              <w:jc w:val="both"/>
              <w:rPr>
                <w:bCs/>
                <w:color w:val="auto"/>
                <w:sz w:val="10"/>
                <w:szCs w:val="10"/>
                <w:lang w:val="es-CO"/>
              </w:rPr>
            </w:pPr>
          </w:p>
          <w:p w14:paraId="77430CAE" w14:textId="77777777" w:rsidR="007E0959" w:rsidRDefault="007E0959" w:rsidP="009F7F8C">
            <w:pPr>
              <w:autoSpaceDE/>
              <w:autoSpaceDN/>
              <w:spacing w:after="160" w:line="259" w:lineRule="auto"/>
              <w:rPr>
                <w:sz w:val="20"/>
                <w:szCs w:val="20"/>
              </w:rPr>
            </w:pPr>
          </w:p>
          <w:p w14:paraId="250E7796" w14:textId="2CCF48D5" w:rsidR="001A3476" w:rsidRDefault="001A3476" w:rsidP="009F7F8C">
            <w:pPr>
              <w:autoSpaceDE/>
              <w:autoSpaceDN/>
              <w:spacing w:after="160" w:line="259" w:lineRule="auto"/>
              <w:rPr>
                <w:sz w:val="20"/>
                <w:szCs w:val="20"/>
              </w:rPr>
            </w:pPr>
            <w:r>
              <w:rPr>
                <w:sz w:val="20"/>
                <w:szCs w:val="20"/>
              </w:rPr>
              <w:t>Lote 3. Equipos de refrigeración.</w:t>
            </w: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8"/>
              <w:gridCol w:w="2412"/>
              <w:gridCol w:w="2081"/>
              <w:gridCol w:w="1541"/>
              <w:gridCol w:w="2927"/>
            </w:tblGrid>
            <w:tr w:rsidR="00506F43" w14:paraId="777699A7" w14:textId="77777777">
              <w:trPr>
                <w:trHeight w:val="300"/>
              </w:trPr>
              <w:tc>
                <w:tcPr>
                  <w:tcW w:w="99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A3554E" w14:textId="77777777" w:rsidR="00506F43" w:rsidRDefault="00506F43" w:rsidP="00506F43">
                  <w:pPr>
                    <w:widowControl/>
                    <w:autoSpaceDE/>
                    <w:jc w:val="center"/>
                    <w:rPr>
                      <w:rFonts w:eastAsia="Times New Roman"/>
                      <w:sz w:val="16"/>
                      <w:szCs w:val="16"/>
                      <w:highlight w:val="lightGray"/>
                      <w:lang w:val="es-CO"/>
                    </w:rPr>
                  </w:pPr>
                  <w:r>
                    <w:rPr>
                      <w:rFonts w:eastAsia="Times New Roman"/>
                      <w:b/>
                      <w:bCs/>
                      <w:sz w:val="16"/>
                      <w:szCs w:val="16"/>
                      <w:highlight w:val="lightGray"/>
                      <w:lang w:val="es-CO"/>
                    </w:rPr>
                    <w:t>LOTE</w:t>
                  </w:r>
                  <w:r>
                    <w:rPr>
                      <w:rFonts w:eastAsia="Times New Roman"/>
                      <w:sz w:val="16"/>
                      <w:szCs w:val="16"/>
                      <w:highlight w:val="lightGray"/>
                      <w:lang w:val="es-CO"/>
                    </w:rPr>
                    <w:t> </w:t>
                  </w:r>
                </w:p>
              </w:tc>
              <w:tc>
                <w:tcPr>
                  <w:tcW w:w="107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0C87A6"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CODIGO DE SEGMENTO</w:t>
                  </w:r>
                  <w:r>
                    <w:rPr>
                      <w:rFonts w:eastAsia="Times New Roman"/>
                      <w:sz w:val="16"/>
                      <w:szCs w:val="16"/>
                      <w:highlight w:val="lightGray"/>
                      <w:lang w:val="es-CO"/>
                    </w:rPr>
                    <w:t> </w:t>
                  </w:r>
                </w:p>
              </w:tc>
              <w:tc>
                <w:tcPr>
                  <w:tcW w:w="92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BCBDE1"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CODIGO DE FAMILIA</w:t>
                  </w:r>
                  <w:r>
                    <w:rPr>
                      <w:rFonts w:eastAsia="Times New Roman"/>
                      <w:sz w:val="16"/>
                      <w:szCs w:val="16"/>
                      <w:highlight w:val="lightGray"/>
                      <w:lang w:val="es-CO"/>
                    </w:rPr>
                    <w:t> </w:t>
                  </w:r>
                </w:p>
              </w:tc>
              <w:tc>
                <w:tcPr>
                  <w:tcW w:w="6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CD1AA9" w14:textId="77777777" w:rsidR="00506F43" w:rsidRDefault="00506F43" w:rsidP="00506F43">
                  <w:pPr>
                    <w:widowControl/>
                    <w:autoSpaceDE/>
                    <w:jc w:val="center"/>
                    <w:rPr>
                      <w:rFonts w:eastAsia="Times New Roman"/>
                      <w:sz w:val="16"/>
                      <w:szCs w:val="16"/>
                      <w:highlight w:val="lightGray"/>
                      <w:lang w:val="es-CO"/>
                    </w:rPr>
                  </w:pPr>
                  <w:r>
                    <w:rPr>
                      <w:rFonts w:eastAsia="Times New Roman"/>
                      <w:b/>
                      <w:bCs/>
                      <w:sz w:val="16"/>
                      <w:szCs w:val="16"/>
                      <w:highlight w:val="lightGray"/>
                      <w:lang w:val="es-CO"/>
                    </w:rPr>
                    <w:t>CODIGO CLASE</w:t>
                  </w:r>
                  <w:r>
                    <w:rPr>
                      <w:rFonts w:eastAsia="Times New Roman"/>
                      <w:sz w:val="16"/>
                      <w:szCs w:val="16"/>
                      <w:highlight w:val="lightGray"/>
                      <w:lang w:val="es-CO"/>
                    </w:rPr>
                    <w:t> </w:t>
                  </w:r>
                </w:p>
              </w:tc>
              <w:tc>
                <w:tcPr>
                  <w:tcW w:w="130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848889" w14:textId="77777777" w:rsidR="00506F43" w:rsidRDefault="00506F43" w:rsidP="00506F43">
                  <w:pPr>
                    <w:widowControl/>
                    <w:autoSpaceDE/>
                    <w:jc w:val="center"/>
                    <w:rPr>
                      <w:rFonts w:eastAsia="Times New Roman"/>
                      <w:b/>
                      <w:bCs/>
                      <w:sz w:val="16"/>
                      <w:szCs w:val="16"/>
                      <w:highlight w:val="lightGray"/>
                      <w:lang w:val="es-CO"/>
                    </w:rPr>
                  </w:pPr>
                  <w:r>
                    <w:rPr>
                      <w:rFonts w:eastAsia="Times New Roman"/>
                      <w:b/>
                      <w:bCs/>
                      <w:sz w:val="16"/>
                      <w:szCs w:val="16"/>
                      <w:highlight w:val="lightGray"/>
                      <w:lang w:val="es-CO"/>
                    </w:rPr>
                    <w:t>NOMBRE PRODUCTO</w:t>
                  </w:r>
                  <w:r>
                    <w:rPr>
                      <w:rFonts w:eastAsia="Times New Roman"/>
                      <w:sz w:val="16"/>
                      <w:szCs w:val="16"/>
                      <w:highlight w:val="lightGray"/>
                      <w:lang w:val="es-CO"/>
                    </w:rPr>
                    <w:t> </w:t>
                  </w:r>
                </w:p>
              </w:tc>
            </w:tr>
            <w:tr w:rsidR="00506F43" w14:paraId="27198297" w14:textId="77777777">
              <w:trPr>
                <w:trHeight w:val="300"/>
              </w:trPr>
              <w:tc>
                <w:tcPr>
                  <w:tcW w:w="99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2C3684" w14:textId="77777777" w:rsidR="00506F43" w:rsidRDefault="00506F43" w:rsidP="00506F43">
                  <w:pPr>
                    <w:widowControl/>
                    <w:autoSpaceDE/>
                    <w:rPr>
                      <w:rFonts w:eastAsia="Times New Roman"/>
                      <w:sz w:val="16"/>
                      <w:szCs w:val="16"/>
                      <w:lang w:val="es-CO"/>
                    </w:rPr>
                  </w:pPr>
                  <w:r>
                    <w:rPr>
                      <w:rFonts w:eastAsia="Times New Roman"/>
                      <w:sz w:val="16"/>
                      <w:szCs w:val="16"/>
                      <w:lang w:val="es-CO"/>
                    </w:rPr>
                    <w:t>LOTE 3 – Refrigeradores (VER FICHA TÉCNICA) </w:t>
                  </w:r>
                </w:p>
              </w:tc>
              <w:tc>
                <w:tcPr>
                  <w:tcW w:w="107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344724" w14:textId="77777777" w:rsidR="00506F43" w:rsidRDefault="00506F43" w:rsidP="00506F43">
                  <w:pPr>
                    <w:widowControl/>
                    <w:autoSpaceDE/>
                    <w:jc w:val="center"/>
                    <w:rPr>
                      <w:rFonts w:eastAsia="Times New Roman"/>
                      <w:sz w:val="16"/>
                      <w:szCs w:val="16"/>
                      <w:lang w:val="es-CO"/>
                    </w:rPr>
                  </w:pPr>
                  <w:r>
                    <w:rPr>
                      <w:sz w:val="16"/>
                      <w:szCs w:val="16"/>
                    </w:rPr>
                    <w:t>41000000</w:t>
                  </w:r>
                </w:p>
              </w:tc>
              <w:tc>
                <w:tcPr>
                  <w:tcW w:w="92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99D3BF" w14:textId="77777777" w:rsidR="00506F43" w:rsidRDefault="00506F43" w:rsidP="00506F43">
                  <w:pPr>
                    <w:widowControl/>
                    <w:autoSpaceDE/>
                    <w:jc w:val="center"/>
                    <w:rPr>
                      <w:rFonts w:eastAsia="Times New Roman"/>
                      <w:sz w:val="16"/>
                      <w:szCs w:val="16"/>
                      <w:lang w:val="es-CO"/>
                    </w:rPr>
                  </w:pPr>
                  <w:r>
                    <w:rPr>
                      <w:sz w:val="16"/>
                      <w:szCs w:val="16"/>
                    </w:rPr>
                    <w:t>41100000</w:t>
                  </w:r>
                </w:p>
              </w:tc>
              <w:tc>
                <w:tcPr>
                  <w:tcW w:w="688"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5D0B8D" w14:textId="77777777" w:rsidR="00506F43" w:rsidRDefault="00506F43" w:rsidP="00506F43">
                  <w:pPr>
                    <w:widowControl/>
                    <w:autoSpaceDE/>
                    <w:jc w:val="center"/>
                    <w:rPr>
                      <w:rFonts w:eastAsia="Times New Roman"/>
                      <w:sz w:val="16"/>
                      <w:szCs w:val="16"/>
                      <w:lang w:val="es-CO"/>
                    </w:rPr>
                  </w:pPr>
                  <w:r>
                    <w:rPr>
                      <w:sz w:val="16"/>
                      <w:szCs w:val="16"/>
                    </w:rPr>
                    <w:t>41103000</w:t>
                  </w:r>
                </w:p>
              </w:tc>
              <w:tc>
                <w:tcPr>
                  <w:tcW w:w="1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90C670" w14:textId="77777777" w:rsidR="00506F43" w:rsidRDefault="00506F43" w:rsidP="00506F43">
                  <w:pPr>
                    <w:widowControl/>
                    <w:autoSpaceDE/>
                    <w:jc w:val="center"/>
                    <w:rPr>
                      <w:rFonts w:eastAsia="Times New Roman"/>
                      <w:sz w:val="16"/>
                      <w:szCs w:val="16"/>
                      <w:lang w:val="es-CO"/>
                    </w:rPr>
                  </w:pPr>
                  <w:r>
                    <w:rPr>
                      <w:sz w:val="16"/>
                      <w:szCs w:val="16"/>
                    </w:rPr>
                    <w:t>Equipo de enfriamiento para laboratorio</w:t>
                  </w:r>
                </w:p>
              </w:tc>
            </w:tr>
            <w:tr w:rsidR="00506F43" w14:paraId="7FCF38B3" w14:textId="77777777" w:rsidTr="00506F43">
              <w:trPr>
                <w:trHeight w:val="300"/>
              </w:trPr>
              <w:tc>
                <w:tcPr>
                  <w:tcW w:w="999" w:type="pct"/>
                  <w:vMerge/>
                  <w:tcBorders>
                    <w:top w:val="single" w:sz="4" w:space="0" w:color="auto"/>
                    <w:left w:val="single" w:sz="4" w:space="0" w:color="auto"/>
                    <w:bottom w:val="single" w:sz="4" w:space="0" w:color="auto"/>
                    <w:right w:val="single" w:sz="4" w:space="0" w:color="auto"/>
                  </w:tcBorders>
                  <w:vAlign w:val="center"/>
                  <w:hideMark/>
                </w:tcPr>
                <w:p w14:paraId="18B3B4C6" w14:textId="77777777" w:rsidR="00506F43" w:rsidRDefault="00506F43" w:rsidP="00506F43">
                  <w:pPr>
                    <w:autoSpaceDE/>
                    <w:rPr>
                      <w:rFonts w:eastAsia="Times New Roman"/>
                      <w:sz w:val="16"/>
                      <w:szCs w:val="16"/>
                      <w:lang w:val="es-CO"/>
                    </w:rPr>
                  </w:pPr>
                </w:p>
              </w:tc>
              <w:tc>
                <w:tcPr>
                  <w:tcW w:w="107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2AC235" w14:textId="77777777" w:rsidR="00506F43" w:rsidRDefault="00506F43" w:rsidP="00506F43">
                  <w:pPr>
                    <w:widowControl/>
                    <w:autoSpaceDE/>
                    <w:jc w:val="center"/>
                    <w:rPr>
                      <w:rFonts w:eastAsia="Times New Roman"/>
                      <w:sz w:val="16"/>
                      <w:szCs w:val="16"/>
                      <w:lang w:val="es-CO"/>
                    </w:rPr>
                  </w:pPr>
                  <w:r>
                    <w:rPr>
                      <w:sz w:val="16"/>
                      <w:szCs w:val="16"/>
                    </w:rPr>
                    <w:t>24000000</w:t>
                  </w:r>
                </w:p>
              </w:tc>
              <w:tc>
                <w:tcPr>
                  <w:tcW w:w="92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694086" w14:textId="77777777" w:rsidR="00506F43" w:rsidRDefault="00506F43" w:rsidP="00506F43">
                  <w:pPr>
                    <w:widowControl/>
                    <w:autoSpaceDE/>
                    <w:jc w:val="center"/>
                    <w:rPr>
                      <w:rFonts w:eastAsia="Times New Roman"/>
                      <w:sz w:val="16"/>
                      <w:szCs w:val="16"/>
                      <w:lang w:val="es-CO"/>
                    </w:rPr>
                  </w:pPr>
                  <w:r>
                    <w:rPr>
                      <w:sz w:val="16"/>
                      <w:szCs w:val="16"/>
                    </w:rPr>
                    <w:t>24130000</w:t>
                  </w:r>
                </w:p>
              </w:tc>
              <w:tc>
                <w:tcPr>
                  <w:tcW w:w="688"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DD2349" w14:textId="77777777" w:rsidR="00506F43" w:rsidRDefault="00506F43" w:rsidP="00506F43">
                  <w:pPr>
                    <w:widowControl/>
                    <w:autoSpaceDE/>
                    <w:jc w:val="center"/>
                    <w:rPr>
                      <w:rFonts w:eastAsia="Times New Roman"/>
                      <w:sz w:val="16"/>
                      <w:szCs w:val="16"/>
                      <w:lang w:val="es-CO"/>
                    </w:rPr>
                  </w:pPr>
                  <w:r>
                    <w:rPr>
                      <w:sz w:val="16"/>
                      <w:szCs w:val="16"/>
                    </w:rPr>
                    <w:t>24131500</w:t>
                  </w:r>
                </w:p>
              </w:tc>
              <w:tc>
                <w:tcPr>
                  <w:tcW w:w="1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9F4963" w14:textId="77777777" w:rsidR="00506F43" w:rsidRDefault="00506F43" w:rsidP="00506F43">
                  <w:pPr>
                    <w:widowControl/>
                    <w:autoSpaceDE/>
                    <w:jc w:val="center"/>
                    <w:rPr>
                      <w:rFonts w:eastAsia="Times New Roman"/>
                      <w:sz w:val="16"/>
                      <w:szCs w:val="16"/>
                      <w:lang w:val="es-CO"/>
                    </w:rPr>
                  </w:pPr>
                  <w:r>
                    <w:rPr>
                      <w:sz w:val="16"/>
                      <w:szCs w:val="16"/>
                    </w:rPr>
                    <w:t>Refrigeradores industriales</w:t>
                  </w:r>
                </w:p>
              </w:tc>
            </w:tr>
          </w:tbl>
          <w:p w14:paraId="0B7B8FB9" w14:textId="77777777" w:rsidR="00506F43" w:rsidRDefault="00506F43" w:rsidP="009F7F8C">
            <w:pPr>
              <w:autoSpaceDE/>
              <w:autoSpaceDN/>
              <w:spacing w:after="160" w:line="259" w:lineRule="auto"/>
              <w:rPr>
                <w:sz w:val="20"/>
                <w:szCs w:val="20"/>
              </w:rPr>
            </w:pPr>
          </w:p>
          <w:p w14:paraId="0D6217ED" w14:textId="4D60F51D" w:rsidR="001A3476" w:rsidRPr="00CA69BA" w:rsidRDefault="00736C6A" w:rsidP="009F7F8C">
            <w:pPr>
              <w:autoSpaceDE/>
              <w:autoSpaceDN/>
              <w:spacing w:after="160" w:line="259" w:lineRule="auto"/>
              <w:rPr>
                <w:sz w:val="20"/>
                <w:szCs w:val="20"/>
              </w:rPr>
            </w:pPr>
            <w:r w:rsidRPr="00736C6A">
              <w:rPr>
                <w:noProof/>
                <w:sz w:val="20"/>
                <w:szCs w:val="20"/>
              </w:rPr>
              <w:drawing>
                <wp:inline distT="0" distB="0" distL="0" distR="0" wp14:anchorId="1BA82AAF" wp14:editId="1D7A4A8D">
                  <wp:extent cx="7134860" cy="4505960"/>
                  <wp:effectExtent l="0" t="0" r="8890" b="8890"/>
                  <wp:docPr id="994946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46686" name=""/>
                          <pic:cNvPicPr/>
                        </pic:nvPicPr>
                        <pic:blipFill>
                          <a:blip r:embed="rId55"/>
                          <a:stretch>
                            <a:fillRect/>
                          </a:stretch>
                        </pic:blipFill>
                        <pic:spPr>
                          <a:xfrm>
                            <a:off x="0" y="0"/>
                            <a:ext cx="7134860" cy="4505960"/>
                          </a:xfrm>
                          <a:prstGeom prst="rect">
                            <a:avLst/>
                          </a:prstGeom>
                        </pic:spPr>
                      </pic:pic>
                    </a:graphicData>
                  </a:graphic>
                </wp:inline>
              </w:drawing>
            </w:r>
          </w:p>
          <w:p w14:paraId="726D7D13" w14:textId="1781D655" w:rsidR="003243A5" w:rsidRPr="00CA69BA" w:rsidRDefault="003243A5" w:rsidP="0054459E">
            <w:pPr>
              <w:autoSpaceDE/>
              <w:autoSpaceDN/>
              <w:spacing w:line="259" w:lineRule="auto"/>
              <w:rPr>
                <w:sz w:val="18"/>
                <w:szCs w:val="18"/>
              </w:rPr>
            </w:pPr>
          </w:p>
          <w:p w14:paraId="31C77DBC" w14:textId="155BC476" w:rsidR="003903CE" w:rsidRPr="00CA69BA" w:rsidRDefault="003903CE" w:rsidP="003903CE">
            <w:pPr>
              <w:jc w:val="both"/>
              <w:rPr>
                <w:bCs/>
                <w:sz w:val="20"/>
                <w:szCs w:val="20"/>
              </w:rPr>
            </w:pPr>
            <w:r w:rsidRPr="00CA69BA">
              <w:rPr>
                <w:sz w:val="20"/>
                <w:szCs w:val="20"/>
              </w:rPr>
              <w:t xml:space="preserve">Así </w:t>
            </w:r>
            <w:r w:rsidR="00735878" w:rsidRPr="00CA69BA">
              <w:rPr>
                <w:sz w:val="20"/>
                <w:szCs w:val="20"/>
              </w:rPr>
              <w:t xml:space="preserve">mismo, se identificó un número considerable de potenciales proveedores </w:t>
            </w:r>
            <w:r w:rsidRPr="00CA69BA">
              <w:rPr>
                <w:bCs/>
                <w:sz w:val="20"/>
                <w:szCs w:val="20"/>
              </w:rPr>
              <w:t>dentro de los años de análisis y de acuerdo con los códigos UNSPSC relacionados los cuales corresponden a (</w:t>
            </w:r>
            <w:r w:rsidR="001948E4">
              <w:rPr>
                <w:bCs/>
                <w:sz w:val="20"/>
                <w:szCs w:val="20"/>
              </w:rPr>
              <w:t>11</w:t>
            </w:r>
            <w:r w:rsidR="00FA4EDB">
              <w:rPr>
                <w:bCs/>
                <w:sz w:val="20"/>
                <w:szCs w:val="20"/>
              </w:rPr>
              <w:t>3</w:t>
            </w:r>
            <w:r w:rsidRPr="00CA69BA">
              <w:rPr>
                <w:bCs/>
                <w:sz w:val="20"/>
                <w:szCs w:val="20"/>
              </w:rPr>
              <w:t>).</w:t>
            </w:r>
          </w:p>
          <w:p w14:paraId="0B5FEFE2" w14:textId="77777777" w:rsidR="003903CE" w:rsidRPr="00CA69BA" w:rsidRDefault="003903CE" w:rsidP="003903CE">
            <w:pPr>
              <w:jc w:val="both"/>
              <w:rPr>
                <w:bCs/>
                <w:sz w:val="18"/>
                <w:szCs w:val="18"/>
              </w:rPr>
            </w:pPr>
          </w:p>
          <w:p w14:paraId="4AEB9B8B" w14:textId="2F0EA494" w:rsidR="003903CE" w:rsidRPr="00CA69BA" w:rsidRDefault="001948E4" w:rsidP="003F010E">
            <w:pPr>
              <w:jc w:val="center"/>
              <w:rPr>
                <w:bCs/>
                <w:sz w:val="18"/>
                <w:szCs w:val="18"/>
              </w:rPr>
            </w:pPr>
            <w:r w:rsidRPr="001948E4">
              <w:rPr>
                <w:bCs/>
                <w:noProof/>
                <w:sz w:val="18"/>
                <w:szCs w:val="18"/>
              </w:rPr>
              <w:drawing>
                <wp:inline distT="0" distB="0" distL="0" distR="0" wp14:anchorId="5FCC87BF" wp14:editId="44809D40">
                  <wp:extent cx="7134860" cy="611505"/>
                  <wp:effectExtent l="0" t="0" r="8890" b="0"/>
                  <wp:docPr id="12049709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70975" name=""/>
                          <pic:cNvPicPr/>
                        </pic:nvPicPr>
                        <pic:blipFill>
                          <a:blip r:embed="rId56"/>
                          <a:stretch>
                            <a:fillRect/>
                          </a:stretch>
                        </pic:blipFill>
                        <pic:spPr>
                          <a:xfrm>
                            <a:off x="0" y="0"/>
                            <a:ext cx="7134860" cy="611505"/>
                          </a:xfrm>
                          <a:prstGeom prst="rect">
                            <a:avLst/>
                          </a:prstGeom>
                        </pic:spPr>
                      </pic:pic>
                    </a:graphicData>
                  </a:graphic>
                </wp:inline>
              </w:drawing>
            </w:r>
          </w:p>
          <w:p w14:paraId="1492F816" w14:textId="77777777" w:rsidR="00EE3EC7" w:rsidRPr="00CA69BA" w:rsidRDefault="00EE3EC7" w:rsidP="00735878">
            <w:pPr>
              <w:adjustRightInd w:val="0"/>
              <w:rPr>
                <w:sz w:val="18"/>
                <w:szCs w:val="18"/>
              </w:rPr>
            </w:pPr>
          </w:p>
          <w:p w14:paraId="02111394" w14:textId="4FB3804B" w:rsidR="00EE3EC7" w:rsidRPr="00CA69BA" w:rsidRDefault="00325BCE" w:rsidP="00EE3EC7">
            <w:pPr>
              <w:adjustRightInd w:val="0"/>
              <w:jc w:val="center"/>
              <w:rPr>
                <w:sz w:val="18"/>
                <w:szCs w:val="18"/>
              </w:rPr>
            </w:pPr>
            <w:r w:rsidRPr="00325BCE">
              <w:rPr>
                <w:noProof/>
                <w:sz w:val="18"/>
                <w:szCs w:val="18"/>
              </w:rPr>
              <w:drawing>
                <wp:inline distT="0" distB="0" distL="0" distR="0" wp14:anchorId="344D8BEC" wp14:editId="1DFDABF0">
                  <wp:extent cx="7134860" cy="2880360"/>
                  <wp:effectExtent l="0" t="0" r="8890" b="0"/>
                  <wp:docPr id="1841439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39380" name=""/>
                          <pic:cNvPicPr/>
                        </pic:nvPicPr>
                        <pic:blipFill>
                          <a:blip r:embed="rId57"/>
                          <a:stretch>
                            <a:fillRect/>
                          </a:stretch>
                        </pic:blipFill>
                        <pic:spPr>
                          <a:xfrm>
                            <a:off x="0" y="0"/>
                            <a:ext cx="7134860" cy="2880360"/>
                          </a:xfrm>
                          <a:prstGeom prst="rect">
                            <a:avLst/>
                          </a:prstGeom>
                        </pic:spPr>
                      </pic:pic>
                    </a:graphicData>
                  </a:graphic>
                </wp:inline>
              </w:drawing>
            </w:r>
          </w:p>
          <w:p w14:paraId="4CF76D69" w14:textId="77777777" w:rsidR="002B3581" w:rsidRPr="00CA69BA" w:rsidRDefault="002B3581" w:rsidP="00735878">
            <w:pPr>
              <w:adjustRightInd w:val="0"/>
              <w:rPr>
                <w:sz w:val="18"/>
                <w:szCs w:val="18"/>
              </w:rPr>
            </w:pPr>
          </w:p>
          <w:p w14:paraId="7E5F63D7" w14:textId="09878915" w:rsidR="003D0C19" w:rsidRPr="00E820B6" w:rsidRDefault="003D0C19" w:rsidP="003D0C19">
            <w:pPr>
              <w:pStyle w:val="TableParagraph"/>
              <w:tabs>
                <w:tab w:val="left" w:pos="430"/>
              </w:tabs>
              <w:jc w:val="both"/>
              <w:rPr>
                <w:sz w:val="20"/>
                <w:szCs w:val="20"/>
              </w:rPr>
            </w:pPr>
            <w:r w:rsidRPr="00E820B6">
              <w:rPr>
                <w:sz w:val="20"/>
                <w:szCs w:val="20"/>
              </w:rPr>
              <w:t>De igual manera y en consideración a lo establecido en las precitadas normas, por medio del cual se impulsa el emprendimiento en Colombia, la herramienta determinó que este tipo de procesos cuenta con proveedores plurales en un porcentaje del 2,</w:t>
            </w:r>
            <w:r w:rsidR="00C05C63">
              <w:rPr>
                <w:sz w:val="20"/>
                <w:szCs w:val="20"/>
              </w:rPr>
              <w:t>27</w:t>
            </w:r>
            <w:r w:rsidRPr="00E820B6">
              <w:rPr>
                <w:sz w:val="20"/>
                <w:szCs w:val="20"/>
              </w:rPr>
              <w:t>% del total de los contratos, tal y como se evidencia en el siguiente gráfico:</w:t>
            </w:r>
          </w:p>
          <w:p w14:paraId="3AFA0F32" w14:textId="49406276" w:rsidR="00B73B73" w:rsidRPr="00CA69BA" w:rsidRDefault="00CB2F18" w:rsidP="00735878">
            <w:pPr>
              <w:adjustRightInd w:val="0"/>
              <w:rPr>
                <w:sz w:val="18"/>
                <w:szCs w:val="18"/>
              </w:rPr>
            </w:pPr>
            <w:r w:rsidRPr="00CB2F18">
              <w:rPr>
                <w:noProof/>
                <w:sz w:val="18"/>
                <w:szCs w:val="18"/>
              </w:rPr>
              <w:drawing>
                <wp:inline distT="0" distB="0" distL="0" distR="0" wp14:anchorId="460E30CB" wp14:editId="2972B31D">
                  <wp:extent cx="7134860" cy="4058920"/>
                  <wp:effectExtent l="0" t="0" r="8890" b="0"/>
                  <wp:docPr id="16011976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197621" name=""/>
                          <pic:cNvPicPr/>
                        </pic:nvPicPr>
                        <pic:blipFill>
                          <a:blip r:embed="rId58"/>
                          <a:stretch>
                            <a:fillRect/>
                          </a:stretch>
                        </pic:blipFill>
                        <pic:spPr>
                          <a:xfrm>
                            <a:off x="0" y="0"/>
                            <a:ext cx="7134860" cy="4058920"/>
                          </a:xfrm>
                          <a:prstGeom prst="rect">
                            <a:avLst/>
                          </a:prstGeom>
                        </pic:spPr>
                      </pic:pic>
                    </a:graphicData>
                  </a:graphic>
                </wp:inline>
              </w:drawing>
            </w:r>
          </w:p>
          <w:p w14:paraId="516C99A5" w14:textId="327B2792" w:rsidR="00B941C5" w:rsidRPr="00CA69BA" w:rsidRDefault="00B941C5" w:rsidP="002B3581">
            <w:pPr>
              <w:adjustRightInd w:val="0"/>
              <w:jc w:val="center"/>
              <w:rPr>
                <w:sz w:val="18"/>
                <w:szCs w:val="18"/>
              </w:rPr>
            </w:pPr>
          </w:p>
          <w:p w14:paraId="2AA85A87" w14:textId="77777777" w:rsidR="00735878" w:rsidRPr="00CA69BA" w:rsidRDefault="00735878" w:rsidP="00735878">
            <w:pPr>
              <w:pStyle w:val="Default"/>
              <w:jc w:val="both"/>
              <w:rPr>
                <w:bCs/>
                <w:color w:val="auto"/>
                <w:sz w:val="10"/>
                <w:szCs w:val="10"/>
                <w:lang w:val="es-CO"/>
              </w:rPr>
            </w:pPr>
          </w:p>
          <w:p w14:paraId="504A23A2" w14:textId="77777777" w:rsidR="00B62789" w:rsidRDefault="00B62789" w:rsidP="00B62789">
            <w:pPr>
              <w:jc w:val="both"/>
              <w:rPr>
                <w:sz w:val="20"/>
                <w:szCs w:val="20"/>
              </w:rPr>
            </w:pPr>
            <w:r w:rsidRPr="00E820B6">
              <w:rPr>
                <w:sz w:val="20"/>
                <w:szCs w:val="20"/>
              </w:rPr>
              <w:t>En la gráfica anterior, se observa los valores y topes por los que han contratado los posibles proveedores con el estado durante las vigencias seleccionadas, información que podría servir como referencia de mercado, siempre y cuando cumplan con los requisitos establecidos en el proceso, tal y como se evidencia en el gráfico siguiente.</w:t>
            </w:r>
          </w:p>
          <w:p w14:paraId="5DEDBB2A" w14:textId="77777777" w:rsidR="00B62789" w:rsidRPr="00E820B6" w:rsidRDefault="00B62789" w:rsidP="00B62789">
            <w:pPr>
              <w:jc w:val="both"/>
              <w:rPr>
                <w:sz w:val="20"/>
                <w:szCs w:val="20"/>
              </w:rPr>
            </w:pPr>
          </w:p>
          <w:p w14:paraId="4745E5ED" w14:textId="6500411D" w:rsidR="00B62789" w:rsidRDefault="00D75531" w:rsidP="00B62789">
            <w:pPr>
              <w:jc w:val="both"/>
              <w:rPr>
                <w:sz w:val="20"/>
                <w:szCs w:val="20"/>
              </w:rPr>
            </w:pPr>
            <w:r w:rsidRPr="00D75531">
              <w:rPr>
                <w:noProof/>
                <w:sz w:val="20"/>
                <w:szCs w:val="20"/>
              </w:rPr>
              <w:drawing>
                <wp:inline distT="0" distB="0" distL="0" distR="0" wp14:anchorId="55CEEFD1" wp14:editId="7ED30F8C">
                  <wp:extent cx="7134860" cy="2717800"/>
                  <wp:effectExtent l="0" t="0" r="8890" b="6350"/>
                  <wp:docPr id="4165929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92982" name=""/>
                          <pic:cNvPicPr/>
                        </pic:nvPicPr>
                        <pic:blipFill>
                          <a:blip r:embed="rId59"/>
                          <a:stretch>
                            <a:fillRect/>
                          </a:stretch>
                        </pic:blipFill>
                        <pic:spPr>
                          <a:xfrm>
                            <a:off x="0" y="0"/>
                            <a:ext cx="7134860" cy="2717800"/>
                          </a:xfrm>
                          <a:prstGeom prst="rect">
                            <a:avLst/>
                          </a:prstGeom>
                        </pic:spPr>
                      </pic:pic>
                    </a:graphicData>
                  </a:graphic>
                </wp:inline>
              </w:drawing>
            </w:r>
          </w:p>
          <w:p w14:paraId="13F149F3" w14:textId="77777777" w:rsidR="00B62789" w:rsidRPr="00E820B6" w:rsidRDefault="00B62789" w:rsidP="00B62789">
            <w:pPr>
              <w:jc w:val="both"/>
              <w:rPr>
                <w:sz w:val="20"/>
                <w:szCs w:val="20"/>
              </w:rPr>
            </w:pPr>
          </w:p>
          <w:p w14:paraId="4DF9D0FD" w14:textId="77777777" w:rsidR="002E152C" w:rsidRDefault="002E152C">
            <w:pPr>
              <w:pStyle w:val="TableParagraph"/>
              <w:jc w:val="both"/>
              <w:rPr>
                <w:kern w:val="2"/>
                <w:sz w:val="24"/>
                <w:szCs w:val="24"/>
                <w:lang w:eastAsia="es-CO"/>
                <w14:ligatures w14:val="standardContextual"/>
              </w:rPr>
            </w:pPr>
            <w:r>
              <w:rPr>
                <w:sz w:val="20"/>
                <w:szCs w:val="20"/>
              </w:rPr>
              <w:t xml:space="preserve">Por otro lado, la gráfica permite identificar el comportamiento de la compra pública por entidad, considerando de manera conjunta el valor total estimado y el número de contratos registrados para los códigos UNSPSC analizados durante el periodo objeto de estudio. En términos de cuantía, la </w:t>
            </w:r>
            <w:r>
              <w:rPr>
                <w:b/>
                <w:bCs/>
                <w:sz w:val="20"/>
                <w:szCs w:val="20"/>
              </w:rPr>
              <w:t>Gobernación de Boyacá</w:t>
            </w:r>
            <w:r>
              <w:rPr>
                <w:sz w:val="20"/>
                <w:szCs w:val="20"/>
              </w:rPr>
              <w:t xml:space="preserve"> lidera la compra pública, con un valor total estimado de </w:t>
            </w:r>
            <w:r>
              <w:rPr>
                <w:b/>
                <w:bCs/>
                <w:sz w:val="20"/>
                <w:szCs w:val="20"/>
              </w:rPr>
              <w:t>$6.061.502.348</w:t>
            </w:r>
            <w:r>
              <w:rPr>
                <w:sz w:val="20"/>
                <w:szCs w:val="20"/>
              </w:rPr>
              <w:t xml:space="preserve">, distribuido en </w:t>
            </w:r>
            <w:r>
              <w:rPr>
                <w:b/>
                <w:bCs/>
                <w:sz w:val="20"/>
                <w:szCs w:val="20"/>
              </w:rPr>
              <w:t>cinco (5) contratos</w:t>
            </w:r>
            <w:r>
              <w:rPr>
                <w:sz w:val="20"/>
                <w:szCs w:val="20"/>
              </w:rPr>
              <w:t xml:space="preserve">. Por su parte, el </w:t>
            </w:r>
            <w:r>
              <w:rPr>
                <w:b/>
                <w:bCs/>
                <w:sz w:val="20"/>
                <w:szCs w:val="20"/>
              </w:rPr>
              <w:t>Instituto Nacional de Medicina Legal y Ciencias Forenses</w:t>
            </w:r>
            <w:r>
              <w:rPr>
                <w:sz w:val="20"/>
                <w:szCs w:val="20"/>
              </w:rPr>
              <w:t xml:space="preserve"> registra un valor total estimado de </w:t>
            </w:r>
            <w:r>
              <w:rPr>
                <w:b/>
                <w:bCs/>
                <w:sz w:val="20"/>
                <w:szCs w:val="20"/>
              </w:rPr>
              <w:t>$925.388.536</w:t>
            </w:r>
            <w:r>
              <w:rPr>
                <w:sz w:val="20"/>
                <w:szCs w:val="20"/>
              </w:rPr>
              <w:t xml:space="preserve"> y lidera por cantidad de procesos, con </w:t>
            </w:r>
            <w:r>
              <w:rPr>
                <w:b/>
                <w:bCs/>
                <w:sz w:val="20"/>
                <w:szCs w:val="20"/>
              </w:rPr>
              <w:t>diez (10) contratos</w:t>
            </w:r>
            <w:r>
              <w:rPr>
                <w:sz w:val="20"/>
                <w:szCs w:val="20"/>
              </w:rPr>
              <w:t>. En consecuencia, aunque la Gobernación de Boyacá concentra el mayor valor estimado de contratación, el Instituto presenta la mayor recurrencia contractual durante el periodo analizado, lo que evidencia una necesidad institucional sostenida de adquirir los equipos comprendidos en las categorías examinadas para el cumplimiento de sus funciones misionales.</w:t>
            </w:r>
          </w:p>
          <w:p w14:paraId="581D3F6F" w14:textId="77777777" w:rsidR="00EF32FF" w:rsidRDefault="00EF32FF" w:rsidP="00B62789">
            <w:pPr>
              <w:pStyle w:val="TableParagraph"/>
              <w:tabs>
                <w:tab w:val="left" w:pos="430"/>
              </w:tabs>
              <w:jc w:val="both"/>
              <w:rPr>
                <w:sz w:val="20"/>
                <w:szCs w:val="20"/>
              </w:rPr>
            </w:pPr>
          </w:p>
          <w:p w14:paraId="6178BF2E" w14:textId="7357A92F" w:rsidR="00EF32FF" w:rsidRPr="00E820B6" w:rsidRDefault="00EF32FF" w:rsidP="00B62789">
            <w:pPr>
              <w:pStyle w:val="TableParagraph"/>
              <w:tabs>
                <w:tab w:val="left" w:pos="430"/>
              </w:tabs>
              <w:jc w:val="both"/>
              <w:rPr>
                <w:sz w:val="20"/>
                <w:szCs w:val="20"/>
              </w:rPr>
            </w:pPr>
            <w:r w:rsidRPr="00EF32FF">
              <w:rPr>
                <w:noProof/>
                <w:sz w:val="20"/>
                <w:szCs w:val="20"/>
              </w:rPr>
              <w:drawing>
                <wp:inline distT="0" distB="0" distL="0" distR="0" wp14:anchorId="05026A23" wp14:editId="48AE7025">
                  <wp:extent cx="7134860" cy="958850"/>
                  <wp:effectExtent l="0" t="0" r="8890" b="0"/>
                  <wp:docPr id="15991333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33359" name=""/>
                          <pic:cNvPicPr/>
                        </pic:nvPicPr>
                        <pic:blipFill>
                          <a:blip r:embed="rId54"/>
                          <a:stretch>
                            <a:fillRect/>
                          </a:stretch>
                        </pic:blipFill>
                        <pic:spPr>
                          <a:xfrm>
                            <a:off x="0" y="0"/>
                            <a:ext cx="7134860" cy="958850"/>
                          </a:xfrm>
                          <a:prstGeom prst="rect">
                            <a:avLst/>
                          </a:prstGeom>
                        </pic:spPr>
                      </pic:pic>
                    </a:graphicData>
                  </a:graphic>
                </wp:inline>
              </w:drawing>
            </w:r>
          </w:p>
          <w:p w14:paraId="283DDA3D" w14:textId="77777777" w:rsidR="007E0959" w:rsidRPr="00CA69BA" w:rsidRDefault="007E0959" w:rsidP="00735878">
            <w:pPr>
              <w:pStyle w:val="Default"/>
              <w:jc w:val="both"/>
              <w:rPr>
                <w:bCs/>
                <w:color w:val="auto"/>
                <w:sz w:val="10"/>
                <w:szCs w:val="10"/>
                <w:lang w:val="es-CO"/>
              </w:rPr>
            </w:pPr>
          </w:p>
          <w:p w14:paraId="17A5AA90" w14:textId="604A9C04" w:rsidR="00735878" w:rsidRPr="00702E06" w:rsidRDefault="00735878" w:rsidP="00702E06">
            <w:pPr>
              <w:pStyle w:val="Prrafodelista"/>
              <w:numPr>
                <w:ilvl w:val="1"/>
                <w:numId w:val="2"/>
              </w:numPr>
              <w:pBdr>
                <w:top w:val="nil"/>
                <w:left w:val="nil"/>
                <w:bottom w:val="nil"/>
                <w:right w:val="nil"/>
                <w:between w:val="nil"/>
              </w:pBdr>
              <w:jc w:val="both"/>
            </w:pPr>
            <w:r w:rsidRPr="00702E06">
              <w:rPr>
                <w:b/>
              </w:rPr>
              <w:t xml:space="preserve">Acuerdos Marco (AM) y Otros Instrumentos de Agregación de Demanda (IAD) </w:t>
            </w:r>
          </w:p>
          <w:p w14:paraId="2E41780B" w14:textId="77777777" w:rsidR="00C16A08" w:rsidRPr="0025178C" w:rsidRDefault="00C16A08" w:rsidP="00C16A08">
            <w:pPr>
              <w:pStyle w:val="Default"/>
              <w:jc w:val="both"/>
              <w:rPr>
                <w:rFonts w:eastAsia="Arial"/>
                <w:color w:val="auto"/>
                <w:sz w:val="20"/>
                <w:szCs w:val="20"/>
                <w:lang w:eastAsia="en-US"/>
              </w:rPr>
            </w:pPr>
          </w:p>
          <w:p w14:paraId="34A5FCC4" w14:textId="77777777" w:rsidR="003F686C" w:rsidRPr="0025178C" w:rsidRDefault="003F686C" w:rsidP="003F686C">
            <w:pPr>
              <w:pStyle w:val="Default"/>
              <w:ind w:left="29" w:hanging="29"/>
              <w:jc w:val="both"/>
              <w:rPr>
                <w:color w:val="auto"/>
                <w:sz w:val="20"/>
                <w:szCs w:val="20"/>
                <w:lang w:val="es-CO"/>
              </w:rPr>
            </w:pPr>
            <w:r w:rsidRPr="0025178C">
              <w:rPr>
                <w:color w:val="auto"/>
                <w:sz w:val="20"/>
                <w:szCs w:val="20"/>
                <w:lang w:val="es-CO"/>
              </w:rPr>
              <w:t>Los Acuerdos Marco de Precios y demás Instrumentos de Agregación de Demanda son herramientas dispuestas por Colombia Compra Eficiente, mediante las cuales las entidades estatales pueden adquirir de manera ágil bienes y servicios de características técnicas uniformes y de común utilización, a través de la Tienda Virtual del Estado Colombiano.</w:t>
            </w:r>
          </w:p>
          <w:p w14:paraId="5EDEAF50" w14:textId="6226A0AB" w:rsidR="003F686C" w:rsidRPr="0025178C" w:rsidRDefault="003F686C" w:rsidP="003F686C">
            <w:pPr>
              <w:pStyle w:val="Default"/>
              <w:ind w:left="29" w:hanging="29"/>
              <w:jc w:val="both"/>
              <w:rPr>
                <w:color w:val="auto"/>
                <w:sz w:val="20"/>
                <w:szCs w:val="20"/>
                <w:lang w:val="es-CO"/>
              </w:rPr>
            </w:pPr>
          </w:p>
          <w:p w14:paraId="1FF86E2D" w14:textId="77777777" w:rsidR="003F686C" w:rsidRPr="0025178C" w:rsidRDefault="003F686C" w:rsidP="003F686C">
            <w:pPr>
              <w:pStyle w:val="Default"/>
              <w:ind w:left="29" w:hanging="29"/>
              <w:jc w:val="both"/>
              <w:rPr>
                <w:color w:val="auto"/>
                <w:sz w:val="20"/>
                <w:szCs w:val="20"/>
                <w:lang w:val="es-CO"/>
              </w:rPr>
            </w:pPr>
            <w:r w:rsidRPr="0025178C">
              <w:rPr>
                <w:color w:val="auto"/>
                <w:sz w:val="20"/>
                <w:szCs w:val="20"/>
                <w:lang w:val="es-CO"/>
              </w:rPr>
              <w:t>En cumplimiento de lo anterior, se realizó la consulta correspondiente en el portal web de Colombia Compra Eficiente, específicamente en la sección de Acuerdos Marco de Precios e Instrumentos de Agregación de Demanda vigentes. Como resultado de dicha revisión, el Instituto Nacional de Medicina Legal y Ciencias Forenses deja constancia de que no se identificó ningún Acuerdo Marco de Precios ni Instrumento de Agregación de Demanda que incluya el suministro de los bienes objeto del presente proceso.</w:t>
            </w:r>
          </w:p>
          <w:p w14:paraId="18A76D39" w14:textId="7EEEA951" w:rsidR="003F686C" w:rsidRDefault="003F686C" w:rsidP="003F686C">
            <w:pPr>
              <w:pStyle w:val="Default"/>
              <w:ind w:left="29" w:hanging="29"/>
              <w:jc w:val="both"/>
              <w:rPr>
                <w:color w:val="auto"/>
                <w:sz w:val="20"/>
                <w:szCs w:val="20"/>
                <w:lang w:val="es-CO"/>
              </w:rPr>
            </w:pPr>
          </w:p>
          <w:p w14:paraId="1E6AAFA5" w14:textId="1A1054AC" w:rsidR="0024723B" w:rsidRDefault="00BB6EBC" w:rsidP="003F686C">
            <w:pPr>
              <w:pStyle w:val="Default"/>
              <w:ind w:left="29" w:hanging="29"/>
              <w:jc w:val="both"/>
              <w:rPr>
                <w:color w:val="auto"/>
                <w:sz w:val="20"/>
                <w:szCs w:val="20"/>
                <w:lang w:val="es-CO"/>
              </w:rPr>
            </w:pPr>
            <w:r>
              <w:rPr>
                <w:color w:val="auto"/>
                <w:sz w:val="20"/>
                <w:szCs w:val="20"/>
                <w:lang w:val="es-CO"/>
              </w:rPr>
              <w:t xml:space="preserve">Lote 1. Cámaras fotográficas </w:t>
            </w:r>
          </w:p>
          <w:p w14:paraId="62393288" w14:textId="24D6C802" w:rsidR="00BB6EBC" w:rsidRDefault="00F6283D" w:rsidP="003F686C">
            <w:pPr>
              <w:pStyle w:val="Default"/>
              <w:ind w:left="29" w:hanging="29"/>
              <w:jc w:val="both"/>
              <w:rPr>
                <w:color w:val="auto"/>
                <w:sz w:val="20"/>
                <w:szCs w:val="20"/>
                <w:lang w:val="es-CO"/>
              </w:rPr>
            </w:pPr>
            <w:r w:rsidRPr="00F6283D">
              <w:rPr>
                <w:noProof/>
                <w:color w:val="auto"/>
                <w:sz w:val="20"/>
                <w:szCs w:val="20"/>
                <w:lang w:val="es-CO"/>
              </w:rPr>
              <w:drawing>
                <wp:inline distT="0" distB="0" distL="0" distR="0" wp14:anchorId="5EC3C8B8" wp14:editId="7B301C45">
                  <wp:extent cx="7134860" cy="3321050"/>
                  <wp:effectExtent l="0" t="0" r="8890" b="0"/>
                  <wp:docPr id="3043676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67642" name=""/>
                          <pic:cNvPicPr/>
                        </pic:nvPicPr>
                        <pic:blipFill>
                          <a:blip r:embed="rId60"/>
                          <a:stretch>
                            <a:fillRect/>
                          </a:stretch>
                        </pic:blipFill>
                        <pic:spPr>
                          <a:xfrm>
                            <a:off x="0" y="0"/>
                            <a:ext cx="7134860" cy="3321050"/>
                          </a:xfrm>
                          <a:prstGeom prst="rect">
                            <a:avLst/>
                          </a:prstGeom>
                        </pic:spPr>
                      </pic:pic>
                    </a:graphicData>
                  </a:graphic>
                </wp:inline>
              </w:drawing>
            </w:r>
          </w:p>
          <w:p w14:paraId="7D374B79" w14:textId="77777777" w:rsidR="0035404D" w:rsidRDefault="0035404D" w:rsidP="003F686C">
            <w:pPr>
              <w:pStyle w:val="Default"/>
              <w:ind w:left="29" w:hanging="29"/>
              <w:jc w:val="both"/>
              <w:rPr>
                <w:color w:val="auto"/>
                <w:sz w:val="20"/>
                <w:szCs w:val="20"/>
                <w:lang w:val="es-CO"/>
              </w:rPr>
            </w:pPr>
          </w:p>
          <w:p w14:paraId="108B3C36" w14:textId="329AF1B4" w:rsidR="00BB6EBC" w:rsidRDefault="00BB6EBC" w:rsidP="003F686C">
            <w:pPr>
              <w:pStyle w:val="Default"/>
              <w:ind w:left="29" w:hanging="29"/>
              <w:jc w:val="both"/>
              <w:rPr>
                <w:color w:val="auto"/>
                <w:sz w:val="20"/>
                <w:szCs w:val="20"/>
                <w:lang w:val="es-CO"/>
              </w:rPr>
            </w:pPr>
            <w:r>
              <w:rPr>
                <w:color w:val="auto"/>
                <w:sz w:val="20"/>
                <w:szCs w:val="20"/>
                <w:lang w:val="es-CO"/>
              </w:rPr>
              <w:t xml:space="preserve">Lote 2. Equipos de laboratorio </w:t>
            </w:r>
          </w:p>
          <w:p w14:paraId="14A55483" w14:textId="77777777" w:rsidR="00BB6EBC" w:rsidRDefault="00BB6EBC" w:rsidP="003F686C">
            <w:pPr>
              <w:pStyle w:val="Default"/>
              <w:ind w:left="29" w:hanging="29"/>
              <w:jc w:val="both"/>
              <w:rPr>
                <w:color w:val="auto"/>
                <w:sz w:val="20"/>
                <w:szCs w:val="20"/>
                <w:lang w:val="es-CO"/>
              </w:rPr>
            </w:pPr>
          </w:p>
          <w:p w14:paraId="0B12127E" w14:textId="77777777" w:rsidR="00C8516B" w:rsidRDefault="00C8516B" w:rsidP="00C8516B">
            <w:pPr>
              <w:pStyle w:val="Default"/>
              <w:ind w:left="29" w:hanging="29"/>
              <w:jc w:val="both"/>
              <w:rPr>
                <w:color w:val="auto"/>
                <w:sz w:val="20"/>
                <w:szCs w:val="20"/>
                <w:lang w:val="es-CO"/>
              </w:rPr>
            </w:pPr>
            <w:r w:rsidRPr="00C8516B">
              <w:rPr>
                <w:color w:val="auto"/>
                <w:sz w:val="20"/>
                <w:szCs w:val="20"/>
                <w:lang w:val="es-CO"/>
              </w:rPr>
              <w:t>2</w:t>
            </w:r>
            <w:r w:rsidRPr="00C8516B">
              <w:rPr>
                <w:color w:val="auto"/>
                <w:sz w:val="20"/>
                <w:szCs w:val="20"/>
                <w:lang w:val="es-CO"/>
              </w:rPr>
              <w:tab/>
            </w:r>
            <w:proofErr w:type="gramStart"/>
            <w:r w:rsidRPr="00C8516B">
              <w:rPr>
                <w:color w:val="auto"/>
                <w:sz w:val="20"/>
                <w:szCs w:val="20"/>
                <w:lang w:val="es-CO"/>
              </w:rPr>
              <w:t>Bomba</w:t>
            </w:r>
            <w:proofErr w:type="gramEnd"/>
            <w:r w:rsidRPr="00C8516B">
              <w:rPr>
                <w:color w:val="auto"/>
                <w:sz w:val="20"/>
                <w:szCs w:val="20"/>
                <w:lang w:val="es-CO"/>
              </w:rPr>
              <w:t xml:space="preserve"> de vacío para sistema de filtración Kitasato (500-1000 </w:t>
            </w:r>
            <w:proofErr w:type="spellStart"/>
            <w:r w:rsidRPr="00C8516B">
              <w:rPr>
                <w:color w:val="auto"/>
                <w:sz w:val="20"/>
                <w:szCs w:val="20"/>
                <w:lang w:val="es-CO"/>
              </w:rPr>
              <w:t>mL</w:t>
            </w:r>
            <w:proofErr w:type="spellEnd"/>
            <w:r w:rsidRPr="00C8516B">
              <w:rPr>
                <w:color w:val="auto"/>
                <w:sz w:val="20"/>
                <w:szCs w:val="20"/>
                <w:lang w:val="es-CO"/>
              </w:rPr>
              <w:t>): "ver anexo técnico"</w:t>
            </w:r>
          </w:p>
          <w:p w14:paraId="631041FD" w14:textId="77777777" w:rsidR="00C8516B" w:rsidRDefault="00C8516B" w:rsidP="00C8516B">
            <w:pPr>
              <w:pStyle w:val="Default"/>
              <w:ind w:left="29" w:hanging="29"/>
              <w:jc w:val="both"/>
              <w:rPr>
                <w:color w:val="auto"/>
                <w:sz w:val="20"/>
                <w:szCs w:val="20"/>
                <w:lang w:val="es-CO"/>
              </w:rPr>
            </w:pPr>
          </w:p>
          <w:p w14:paraId="4DB986FF" w14:textId="0FC61587" w:rsidR="00C8516B" w:rsidRDefault="000C011A" w:rsidP="00C8516B">
            <w:pPr>
              <w:pStyle w:val="Default"/>
              <w:ind w:left="29" w:hanging="29"/>
              <w:jc w:val="both"/>
              <w:rPr>
                <w:color w:val="auto"/>
                <w:sz w:val="20"/>
                <w:szCs w:val="20"/>
                <w:lang w:val="es-CO"/>
              </w:rPr>
            </w:pPr>
            <w:r w:rsidRPr="000C011A">
              <w:rPr>
                <w:noProof/>
                <w:color w:val="auto"/>
                <w:sz w:val="20"/>
                <w:szCs w:val="20"/>
                <w:lang w:val="es-CO"/>
              </w:rPr>
              <w:drawing>
                <wp:inline distT="0" distB="0" distL="0" distR="0" wp14:anchorId="3D34A240" wp14:editId="2CBBA607">
                  <wp:extent cx="7134860" cy="3441700"/>
                  <wp:effectExtent l="0" t="0" r="8890" b="6350"/>
                  <wp:docPr id="1745883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883894" name=""/>
                          <pic:cNvPicPr/>
                        </pic:nvPicPr>
                        <pic:blipFill>
                          <a:blip r:embed="rId61"/>
                          <a:stretch>
                            <a:fillRect/>
                          </a:stretch>
                        </pic:blipFill>
                        <pic:spPr>
                          <a:xfrm>
                            <a:off x="0" y="0"/>
                            <a:ext cx="7134860" cy="3441700"/>
                          </a:xfrm>
                          <a:prstGeom prst="rect">
                            <a:avLst/>
                          </a:prstGeom>
                        </pic:spPr>
                      </pic:pic>
                    </a:graphicData>
                  </a:graphic>
                </wp:inline>
              </w:drawing>
            </w:r>
          </w:p>
          <w:p w14:paraId="7ED10C11" w14:textId="77777777" w:rsidR="0035404D" w:rsidRPr="00C8516B" w:rsidRDefault="0035404D" w:rsidP="00C8516B">
            <w:pPr>
              <w:pStyle w:val="Default"/>
              <w:ind w:left="29" w:hanging="29"/>
              <w:jc w:val="both"/>
              <w:rPr>
                <w:color w:val="auto"/>
                <w:sz w:val="20"/>
                <w:szCs w:val="20"/>
                <w:lang w:val="es-CO"/>
              </w:rPr>
            </w:pPr>
          </w:p>
          <w:p w14:paraId="4F5C150F" w14:textId="77777777" w:rsidR="00C8516B" w:rsidRDefault="00C8516B" w:rsidP="00C8516B">
            <w:pPr>
              <w:pStyle w:val="Default"/>
              <w:ind w:left="29" w:hanging="29"/>
              <w:jc w:val="both"/>
              <w:rPr>
                <w:color w:val="auto"/>
                <w:sz w:val="20"/>
                <w:szCs w:val="20"/>
                <w:lang w:val="es-CO"/>
              </w:rPr>
            </w:pPr>
            <w:r w:rsidRPr="00C8516B">
              <w:rPr>
                <w:color w:val="auto"/>
                <w:sz w:val="20"/>
                <w:szCs w:val="20"/>
                <w:lang w:val="es-CO"/>
              </w:rPr>
              <w:t>3</w:t>
            </w:r>
            <w:r w:rsidRPr="00C8516B">
              <w:rPr>
                <w:color w:val="auto"/>
                <w:sz w:val="20"/>
                <w:szCs w:val="20"/>
                <w:lang w:val="es-CO"/>
              </w:rPr>
              <w:tab/>
            </w:r>
            <w:proofErr w:type="gramStart"/>
            <w:r w:rsidRPr="00C8516B">
              <w:rPr>
                <w:color w:val="auto"/>
                <w:sz w:val="20"/>
                <w:szCs w:val="20"/>
                <w:lang w:val="es-CO"/>
              </w:rPr>
              <w:t>Potenciómetro</w:t>
            </w:r>
            <w:proofErr w:type="gramEnd"/>
            <w:r w:rsidRPr="00C8516B">
              <w:rPr>
                <w:color w:val="auto"/>
                <w:sz w:val="20"/>
                <w:szCs w:val="20"/>
                <w:lang w:val="es-CO"/>
              </w:rPr>
              <w:t xml:space="preserve"> de mesa "ver anexo técnico"</w:t>
            </w:r>
          </w:p>
          <w:p w14:paraId="577943E3" w14:textId="77777777" w:rsidR="000C011A" w:rsidRDefault="000C011A" w:rsidP="00C8516B">
            <w:pPr>
              <w:pStyle w:val="Default"/>
              <w:ind w:left="29" w:hanging="29"/>
              <w:jc w:val="both"/>
              <w:rPr>
                <w:color w:val="auto"/>
                <w:sz w:val="20"/>
                <w:szCs w:val="20"/>
                <w:lang w:val="es-CO"/>
              </w:rPr>
            </w:pPr>
          </w:p>
          <w:p w14:paraId="25ADD5BF" w14:textId="35608EED" w:rsidR="000C011A" w:rsidRPr="00C8516B" w:rsidRDefault="000C011A" w:rsidP="00C8516B">
            <w:pPr>
              <w:pStyle w:val="Default"/>
              <w:ind w:left="29" w:hanging="29"/>
              <w:jc w:val="both"/>
              <w:rPr>
                <w:color w:val="auto"/>
                <w:sz w:val="20"/>
                <w:szCs w:val="20"/>
                <w:lang w:val="es-CO"/>
              </w:rPr>
            </w:pPr>
            <w:r w:rsidRPr="000C011A">
              <w:rPr>
                <w:noProof/>
                <w:color w:val="auto"/>
                <w:sz w:val="20"/>
                <w:szCs w:val="20"/>
                <w:lang w:val="es-CO"/>
              </w:rPr>
              <w:drawing>
                <wp:inline distT="0" distB="0" distL="0" distR="0" wp14:anchorId="5457EEC4" wp14:editId="6D703310">
                  <wp:extent cx="7134860" cy="3162300"/>
                  <wp:effectExtent l="0" t="0" r="8890" b="0"/>
                  <wp:docPr id="19596176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17694" name=""/>
                          <pic:cNvPicPr/>
                        </pic:nvPicPr>
                        <pic:blipFill>
                          <a:blip r:embed="rId62"/>
                          <a:stretch>
                            <a:fillRect/>
                          </a:stretch>
                        </pic:blipFill>
                        <pic:spPr>
                          <a:xfrm>
                            <a:off x="0" y="0"/>
                            <a:ext cx="7134860" cy="3162300"/>
                          </a:xfrm>
                          <a:prstGeom prst="rect">
                            <a:avLst/>
                          </a:prstGeom>
                        </pic:spPr>
                      </pic:pic>
                    </a:graphicData>
                  </a:graphic>
                </wp:inline>
              </w:drawing>
            </w:r>
          </w:p>
          <w:p w14:paraId="6A21141B" w14:textId="77777777" w:rsidR="00F61894" w:rsidRDefault="00C8516B" w:rsidP="00C8516B">
            <w:pPr>
              <w:pStyle w:val="Default"/>
              <w:ind w:left="29" w:hanging="29"/>
              <w:jc w:val="both"/>
              <w:rPr>
                <w:color w:val="auto"/>
                <w:sz w:val="20"/>
                <w:szCs w:val="20"/>
                <w:lang w:val="es-CO"/>
              </w:rPr>
            </w:pPr>
            <w:r w:rsidRPr="00C8516B">
              <w:rPr>
                <w:color w:val="auto"/>
                <w:sz w:val="20"/>
                <w:szCs w:val="20"/>
                <w:lang w:val="es-CO"/>
              </w:rPr>
              <w:t>4</w:t>
            </w:r>
            <w:r w:rsidRPr="00C8516B">
              <w:rPr>
                <w:color w:val="auto"/>
                <w:sz w:val="20"/>
                <w:szCs w:val="20"/>
                <w:lang w:val="es-CO"/>
              </w:rPr>
              <w:tab/>
            </w:r>
            <w:proofErr w:type="gramStart"/>
            <w:r w:rsidRPr="00C8516B">
              <w:rPr>
                <w:color w:val="auto"/>
                <w:sz w:val="20"/>
                <w:szCs w:val="20"/>
                <w:lang w:val="es-CO"/>
              </w:rPr>
              <w:t>Manta</w:t>
            </w:r>
            <w:proofErr w:type="gramEnd"/>
            <w:r w:rsidRPr="00C8516B">
              <w:rPr>
                <w:color w:val="auto"/>
                <w:sz w:val="20"/>
                <w:szCs w:val="20"/>
                <w:lang w:val="es-CO"/>
              </w:rPr>
              <w:t xml:space="preserve"> de calentamiento digital "ver anexo técnico"</w:t>
            </w:r>
          </w:p>
          <w:p w14:paraId="6BD822F0" w14:textId="77777777" w:rsidR="00F61894" w:rsidRDefault="00F61894" w:rsidP="00C8516B">
            <w:pPr>
              <w:pStyle w:val="Default"/>
              <w:ind w:left="29" w:hanging="29"/>
              <w:jc w:val="both"/>
              <w:rPr>
                <w:color w:val="auto"/>
                <w:sz w:val="20"/>
                <w:szCs w:val="20"/>
                <w:lang w:val="es-CO"/>
              </w:rPr>
            </w:pPr>
            <w:r w:rsidRPr="00F61894">
              <w:rPr>
                <w:noProof/>
                <w:color w:val="auto"/>
                <w:sz w:val="20"/>
                <w:szCs w:val="20"/>
                <w:lang w:val="es-CO"/>
              </w:rPr>
              <w:drawing>
                <wp:inline distT="0" distB="0" distL="0" distR="0" wp14:anchorId="070F0F6E" wp14:editId="06028507">
                  <wp:extent cx="7134860" cy="2533650"/>
                  <wp:effectExtent l="0" t="0" r="8890" b="0"/>
                  <wp:docPr id="9360821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082145" name=""/>
                          <pic:cNvPicPr/>
                        </pic:nvPicPr>
                        <pic:blipFill>
                          <a:blip r:embed="rId63"/>
                          <a:stretch>
                            <a:fillRect/>
                          </a:stretch>
                        </pic:blipFill>
                        <pic:spPr>
                          <a:xfrm>
                            <a:off x="0" y="0"/>
                            <a:ext cx="7134860" cy="2533650"/>
                          </a:xfrm>
                          <a:prstGeom prst="rect">
                            <a:avLst/>
                          </a:prstGeom>
                        </pic:spPr>
                      </pic:pic>
                    </a:graphicData>
                  </a:graphic>
                </wp:inline>
              </w:drawing>
            </w:r>
            <w:r w:rsidRPr="00F61894">
              <w:rPr>
                <w:color w:val="auto"/>
                <w:sz w:val="20"/>
                <w:szCs w:val="20"/>
                <w:lang w:val="es-CO"/>
              </w:rPr>
              <w:t xml:space="preserve"> </w:t>
            </w:r>
          </w:p>
          <w:p w14:paraId="59F7F6B2" w14:textId="77777777" w:rsidR="00F61894" w:rsidRDefault="00F61894" w:rsidP="00C8516B">
            <w:pPr>
              <w:pStyle w:val="Default"/>
              <w:ind w:left="29" w:hanging="29"/>
              <w:jc w:val="both"/>
              <w:rPr>
                <w:color w:val="auto"/>
                <w:sz w:val="20"/>
                <w:szCs w:val="20"/>
                <w:lang w:val="es-CO"/>
              </w:rPr>
            </w:pPr>
          </w:p>
          <w:p w14:paraId="3E42A4BB" w14:textId="18BFED6C" w:rsidR="00BB57E1" w:rsidRDefault="00C8516B" w:rsidP="00C8516B">
            <w:pPr>
              <w:pStyle w:val="Default"/>
              <w:ind w:left="29" w:hanging="29"/>
              <w:jc w:val="both"/>
              <w:rPr>
                <w:color w:val="auto"/>
                <w:sz w:val="20"/>
                <w:szCs w:val="20"/>
                <w:lang w:val="es-CO"/>
              </w:rPr>
            </w:pPr>
            <w:r w:rsidRPr="00C8516B">
              <w:rPr>
                <w:color w:val="auto"/>
                <w:sz w:val="20"/>
                <w:szCs w:val="20"/>
                <w:lang w:val="es-CO"/>
              </w:rPr>
              <w:t>5</w:t>
            </w:r>
            <w:r w:rsidRPr="00C8516B">
              <w:rPr>
                <w:color w:val="auto"/>
                <w:sz w:val="20"/>
                <w:szCs w:val="20"/>
                <w:lang w:val="es-CO"/>
              </w:rPr>
              <w:tab/>
            </w:r>
            <w:proofErr w:type="gramStart"/>
            <w:r w:rsidRPr="00C8516B">
              <w:rPr>
                <w:color w:val="auto"/>
                <w:sz w:val="20"/>
                <w:szCs w:val="20"/>
                <w:lang w:val="es-CO"/>
              </w:rPr>
              <w:t>Plancha</w:t>
            </w:r>
            <w:proofErr w:type="gramEnd"/>
            <w:r w:rsidRPr="00C8516B">
              <w:rPr>
                <w:color w:val="auto"/>
                <w:sz w:val="20"/>
                <w:szCs w:val="20"/>
                <w:lang w:val="es-CO"/>
              </w:rPr>
              <w:t xml:space="preserve"> de calentamiento con agitación magnética "ver anexo técnico"</w:t>
            </w:r>
          </w:p>
          <w:p w14:paraId="342C6C26" w14:textId="77777777" w:rsidR="00F61894" w:rsidRDefault="00F61894" w:rsidP="00C8516B">
            <w:pPr>
              <w:pStyle w:val="Default"/>
              <w:ind w:left="29" w:hanging="29"/>
              <w:jc w:val="both"/>
              <w:rPr>
                <w:color w:val="auto"/>
                <w:sz w:val="20"/>
                <w:szCs w:val="20"/>
                <w:lang w:val="es-CO"/>
              </w:rPr>
            </w:pPr>
          </w:p>
          <w:p w14:paraId="5528BE6E" w14:textId="4AA9A20B" w:rsidR="00F61894" w:rsidRDefault="00AC76B3" w:rsidP="00C8516B">
            <w:pPr>
              <w:pStyle w:val="Default"/>
              <w:ind w:left="29" w:hanging="29"/>
              <w:jc w:val="both"/>
              <w:rPr>
                <w:color w:val="auto"/>
                <w:sz w:val="20"/>
                <w:szCs w:val="20"/>
                <w:lang w:val="es-CO"/>
              </w:rPr>
            </w:pPr>
            <w:r w:rsidRPr="00AC76B3">
              <w:rPr>
                <w:noProof/>
                <w:color w:val="auto"/>
                <w:sz w:val="20"/>
                <w:szCs w:val="20"/>
                <w:lang w:val="es-CO"/>
              </w:rPr>
              <w:drawing>
                <wp:inline distT="0" distB="0" distL="0" distR="0" wp14:anchorId="68BA5E54" wp14:editId="50C1B0A7">
                  <wp:extent cx="7134860" cy="4371340"/>
                  <wp:effectExtent l="0" t="0" r="8890" b="0"/>
                  <wp:docPr id="1731885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885431" name=""/>
                          <pic:cNvPicPr/>
                        </pic:nvPicPr>
                        <pic:blipFill>
                          <a:blip r:embed="rId64"/>
                          <a:stretch>
                            <a:fillRect/>
                          </a:stretch>
                        </pic:blipFill>
                        <pic:spPr>
                          <a:xfrm>
                            <a:off x="0" y="0"/>
                            <a:ext cx="7134860" cy="4371340"/>
                          </a:xfrm>
                          <a:prstGeom prst="rect">
                            <a:avLst/>
                          </a:prstGeom>
                        </pic:spPr>
                      </pic:pic>
                    </a:graphicData>
                  </a:graphic>
                </wp:inline>
              </w:drawing>
            </w:r>
          </w:p>
          <w:p w14:paraId="031374E1" w14:textId="77777777" w:rsidR="00F61894" w:rsidRDefault="00F61894" w:rsidP="00C8516B">
            <w:pPr>
              <w:pStyle w:val="Default"/>
              <w:ind w:left="29" w:hanging="29"/>
              <w:jc w:val="both"/>
              <w:rPr>
                <w:color w:val="auto"/>
                <w:sz w:val="20"/>
                <w:szCs w:val="20"/>
                <w:lang w:val="es-CO"/>
              </w:rPr>
            </w:pPr>
          </w:p>
          <w:p w14:paraId="36B1AB25" w14:textId="48EF4AFC" w:rsidR="00BB6EBC" w:rsidRDefault="00BB6EBC" w:rsidP="003F686C">
            <w:pPr>
              <w:pStyle w:val="Default"/>
              <w:ind w:left="29" w:hanging="29"/>
              <w:jc w:val="both"/>
              <w:rPr>
                <w:color w:val="auto"/>
                <w:sz w:val="20"/>
                <w:szCs w:val="20"/>
                <w:lang w:val="es-CO"/>
              </w:rPr>
            </w:pPr>
            <w:r>
              <w:rPr>
                <w:color w:val="auto"/>
                <w:sz w:val="20"/>
                <w:szCs w:val="20"/>
                <w:lang w:val="es-CO"/>
              </w:rPr>
              <w:t xml:space="preserve">Lote 3. Equipos de refrigeración </w:t>
            </w:r>
          </w:p>
          <w:p w14:paraId="24721D94" w14:textId="77777777" w:rsidR="00BB6EBC" w:rsidRDefault="00BB6EBC" w:rsidP="003F686C">
            <w:pPr>
              <w:pStyle w:val="Default"/>
              <w:ind w:left="29" w:hanging="29"/>
              <w:jc w:val="both"/>
              <w:rPr>
                <w:color w:val="auto"/>
                <w:sz w:val="20"/>
                <w:szCs w:val="20"/>
                <w:lang w:val="es-CO"/>
              </w:rPr>
            </w:pPr>
          </w:p>
          <w:p w14:paraId="24F5B504" w14:textId="2AF7A5D2" w:rsidR="00BB6EBC" w:rsidRDefault="00BB6EBC" w:rsidP="003F686C">
            <w:pPr>
              <w:pStyle w:val="Default"/>
              <w:ind w:left="29" w:hanging="29"/>
              <w:jc w:val="both"/>
              <w:rPr>
                <w:color w:val="auto"/>
                <w:sz w:val="20"/>
                <w:szCs w:val="20"/>
                <w:lang w:val="es-CO"/>
              </w:rPr>
            </w:pPr>
            <w:r w:rsidRPr="00BB6EBC">
              <w:rPr>
                <w:noProof/>
                <w:color w:val="auto"/>
                <w:sz w:val="20"/>
                <w:szCs w:val="20"/>
                <w:lang w:val="es-CO"/>
              </w:rPr>
              <w:drawing>
                <wp:inline distT="0" distB="0" distL="0" distR="0" wp14:anchorId="79A124EE" wp14:editId="3612AEC8">
                  <wp:extent cx="7134860" cy="4351655"/>
                  <wp:effectExtent l="0" t="0" r="8890" b="0"/>
                  <wp:docPr id="145476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6249" name=""/>
                          <pic:cNvPicPr/>
                        </pic:nvPicPr>
                        <pic:blipFill>
                          <a:blip r:embed="rId65"/>
                          <a:stretch>
                            <a:fillRect/>
                          </a:stretch>
                        </pic:blipFill>
                        <pic:spPr>
                          <a:xfrm>
                            <a:off x="0" y="0"/>
                            <a:ext cx="7134860" cy="4351655"/>
                          </a:xfrm>
                          <a:prstGeom prst="rect">
                            <a:avLst/>
                          </a:prstGeom>
                        </pic:spPr>
                      </pic:pic>
                    </a:graphicData>
                  </a:graphic>
                </wp:inline>
              </w:drawing>
            </w:r>
          </w:p>
          <w:p w14:paraId="60ECFD35" w14:textId="77777777" w:rsidR="00BB6EBC" w:rsidRPr="0025178C" w:rsidRDefault="00BB6EBC" w:rsidP="003F686C">
            <w:pPr>
              <w:pStyle w:val="Default"/>
              <w:ind w:left="29" w:hanging="29"/>
              <w:jc w:val="both"/>
              <w:rPr>
                <w:color w:val="auto"/>
                <w:sz w:val="20"/>
                <w:szCs w:val="20"/>
                <w:lang w:val="es-CO"/>
              </w:rPr>
            </w:pPr>
          </w:p>
          <w:p w14:paraId="6A15D203" w14:textId="42139B5C" w:rsidR="003F686C" w:rsidRPr="0025178C" w:rsidRDefault="003F686C" w:rsidP="003F686C">
            <w:pPr>
              <w:pStyle w:val="Default"/>
              <w:ind w:left="29" w:hanging="29"/>
              <w:jc w:val="both"/>
              <w:rPr>
                <w:color w:val="auto"/>
                <w:sz w:val="20"/>
                <w:szCs w:val="20"/>
                <w:lang w:val="es-CO"/>
              </w:rPr>
            </w:pPr>
            <w:r w:rsidRPr="0025178C">
              <w:rPr>
                <w:color w:val="auto"/>
                <w:sz w:val="20"/>
                <w:szCs w:val="20"/>
                <w:lang w:val="es-CO"/>
              </w:rPr>
              <w:t xml:space="preserve">En consecuencia, se determinó que </w:t>
            </w:r>
            <w:r w:rsidR="00AC76B3">
              <w:rPr>
                <w:color w:val="auto"/>
                <w:sz w:val="20"/>
                <w:szCs w:val="20"/>
                <w:lang w:val="es-CO"/>
              </w:rPr>
              <w:t xml:space="preserve">ninguno de los bienes objeto de compra relacionados con cada uno de los lotes </w:t>
            </w:r>
            <w:r w:rsidR="00CB539C" w:rsidRPr="0025178C">
              <w:rPr>
                <w:color w:val="auto"/>
                <w:sz w:val="20"/>
                <w:szCs w:val="20"/>
                <w:lang w:val="es-CO"/>
              </w:rPr>
              <w:t>para</w:t>
            </w:r>
            <w:r w:rsidRPr="0025178C">
              <w:rPr>
                <w:color w:val="auto"/>
                <w:sz w:val="20"/>
                <w:szCs w:val="20"/>
                <w:lang w:val="es-CO"/>
              </w:rPr>
              <w:t xml:space="preserve"> el presente proceso de contratación no se encuentran disponibles a través de los mecanismos de compra centralizada, razón por la cual la Entidad deberá adelantar el proceso de selección correspondiente conforme a la normativa vigente aplicable.</w:t>
            </w:r>
          </w:p>
          <w:p w14:paraId="2A3FAD0E" w14:textId="77777777" w:rsidR="003F686C" w:rsidRPr="0025178C" w:rsidRDefault="003F686C" w:rsidP="00C16A08">
            <w:pPr>
              <w:pStyle w:val="Default"/>
              <w:jc w:val="both"/>
              <w:rPr>
                <w:rFonts w:eastAsia="Arial"/>
                <w:color w:val="auto"/>
                <w:sz w:val="20"/>
                <w:szCs w:val="20"/>
                <w:lang w:eastAsia="en-US"/>
              </w:rPr>
            </w:pPr>
          </w:p>
          <w:p w14:paraId="20A70841" w14:textId="77777777" w:rsidR="00C16A08" w:rsidRPr="00CB539C" w:rsidRDefault="00C16A08" w:rsidP="00C16A08">
            <w:pPr>
              <w:pStyle w:val="Default"/>
              <w:ind w:left="29" w:hanging="29"/>
              <w:jc w:val="both"/>
              <w:rPr>
                <w:rFonts w:eastAsia="Arial"/>
                <w:color w:val="auto"/>
                <w:sz w:val="20"/>
                <w:szCs w:val="20"/>
                <w:lang w:eastAsia="en-US"/>
              </w:rPr>
            </w:pPr>
            <w:r w:rsidRPr="0025178C">
              <w:rPr>
                <w:rFonts w:eastAsia="Arial"/>
                <w:color w:val="auto"/>
                <w:sz w:val="20"/>
                <w:szCs w:val="20"/>
                <w:lang w:eastAsia="en-US"/>
              </w:rPr>
              <w:t>Lo anterior, evidencia el cumplimento de lo establecido en la Ley 1150 de 2007, Ley 1474 de 2011, Ley 1955 de 2019, Ley 2022 de 2020, Ley 2069 de 2020, Decreto 1082 de 2015 y el Decreto 310 de 2021.</w:t>
            </w:r>
            <w:r w:rsidRPr="00CB539C">
              <w:rPr>
                <w:rFonts w:eastAsia="Arial"/>
                <w:color w:val="auto"/>
                <w:sz w:val="20"/>
                <w:szCs w:val="20"/>
                <w:lang w:eastAsia="en-US"/>
              </w:rPr>
              <w:t xml:space="preserve"> </w:t>
            </w:r>
          </w:p>
          <w:p w14:paraId="2E5DD83F" w14:textId="449E6ABF" w:rsidR="004F488C" w:rsidRDefault="004F488C" w:rsidP="003F686C">
            <w:pPr>
              <w:pStyle w:val="Default"/>
              <w:jc w:val="both"/>
              <w:rPr>
                <w:rFonts w:eastAsia="Arial"/>
                <w:color w:val="auto"/>
                <w:sz w:val="20"/>
                <w:szCs w:val="20"/>
                <w:lang w:eastAsia="en-US"/>
              </w:rPr>
            </w:pPr>
          </w:p>
          <w:p w14:paraId="2F0A50E7" w14:textId="734DC1BD" w:rsidR="00735878" w:rsidRPr="00530FF1" w:rsidRDefault="00735878" w:rsidP="00530FF1">
            <w:pPr>
              <w:pStyle w:val="Prrafodelista"/>
              <w:numPr>
                <w:ilvl w:val="1"/>
                <w:numId w:val="2"/>
              </w:numPr>
              <w:pBdr>
                <w:top w:val="nil"/>
                <w:left w:val="nil"/>
                <w:bottom w:val="nil"/>
                <w:right w:val="nil"/>
                <w:between w:val="nil"/>
              </w:pBdr>
              <w:jc w:val="both"/>
              <w:rPr>
                <w:color w:val="000000"/>
              </w:rPr>
            </w:pPr>
            <w:r w:rsidRPr="00530FF1">
              <w:rPr>
                <w:b/>
                <w:color w:val="000000"/>
              </w:rPr>
              <w:t xml:space="preserve">Bolsa de productos </w:t>
            </w:r>
          </w:p>
          <w:p w14:paraId="3275A29D" w14:textId="77777777" w:rsidR="00D7322B" w:rsidRPr="0025178C" w:rsidRDefault="00D7322B" w:rsidP="00D7322B">
            <w:pPr>
              <w:widowControl/>
              <w:pBdr>
                <w:top w:val="nil"/>
                <w:left w:val="nil"/>
                <w:bottom w:val="nil"/>
                <w:right w:val="nil"/>
                <w:between w:val="nil"/>
              </w:pBdr>
              <w:autoSpaceDE/>
              <w:autoSpaceDN/>
              <w:ind w:left="779"/>
              <w:jc w:val="both"/>
              <w:rPr>
                <w:color w:val="000000"/>
                <w:sz w:val="12"/>
                <w:szCs w:val="12"/>
              </w:rPr>
            </w:pPr>
          </w:p>
          <w:p w14:paraId="2ED7F48E" w14:textId="77777777" w:rsidR="00CB2DA2" w:rsidRPr="0025178C" w:rsidRDefault="00CB2DA2" w:rsidP="00CB2DA2">
            <w:pPr>
              <w:pBdr>
                <w:top w:val="nil"/>
                <w:left w:val="nil"/>
                <w:bottom w:val="nil"/>
                <w:right w:val="nil"/>
                <w:between w:val="nil"/>
              </w:pBdr>
              <w:jc w:val="both"/>
              <w:rPr>
                <w:rFonts w:eastAsiaTheme="minorHAnsi"/>
                <w:sz w:val="20"/>
                <w:szCs w:val="20"/>
                <w:lang w:val="es-CO"/>
              </w:rPr>
            </w:pPr>
            <w:r w:rsidRPr="0025178C">
              <w:rPr>
                <w:rFonts w:eastAsiaTheme="minorHAnsi"/>
                <w:sz w:val="20"/>
                <w:szCs w:val="20"/>
                <w:lang w:val="es-CO"/>
              </w:rPr>
              <w:t>Teniendo en cuenta el Decreto 310-2021 y una vez realizada la consulta en la bolsa mercantil, se identificó que las especificaciones técnicas requeridas para este proceso no son compatibles con los productos y bienes encontrados dentro de la plataforma por lo que no serían comparables, por cuanto no se encuentra este tipo de bienes debido a su especialidad tanto en especificaciones técnicas como en condiciones de manejo que en este proceso se requieren.</w:t>
            </w:r>
          </w:p>
          <w:p w14:paraId="2ED31FD5" w14:textId="071EA769" w:rsidR="00E968BC" w:rsidRPr="0025178C" w:rsidRDefault="00E968BC" w:rsidP="00F6515C">
            <w:pPr>
              <w:widowControl/>
              <w:pBdr>
                <w:top w:val="nil"/>
                <w:left w:val="nil"/>
                <w:bottom w:val="nil"/>
                <w:right w:val="nil"/>
                <w:between w:val="nil"/>
              </w:pBdr>
              <w:autoSpaceDE/>
              <w:autoSpaceDN/>
              <w:ind w:left="779"/>
              <w:jc w:val="center"/>
              <w:rPr>
                <w:color w:val="000000"/>
                <w:sz w:val="18"/>
                <w:szCs w:val="18"/>
              </w:rPr>
            </w:pPr>
          </w:p>
          <w:p w14:paraId="09DC7A05" w14:textId="46D6536C" w:rsidR="00F01AFC" w:rsidRPr="0025178C" w:rsidRDefault="006D46E0" w:rsidP="006D46E0">
            <w:pPr>
              <w:widowControl/>
              <w:pBdr>
                <w:top w:val="nil"/>
                <w:left w:val="nil"/>
                <w:bottom w:val="nil"/>
                <w:right w:val="nil"/>
                <w:between w:val="nil"/>
              </w:pBdr>
              <w:autoSpaceDE/>
              <w:autoSpaceDN/>
              <w:rPr>
                <w:color w:val="000000"/>
                <w:sz w:val="18"/>
                <w:szCs w:val="18"/>
              </w:rPr>
            </w:pPr>
            <w:r w:rsidRPr="006D46E0">
              <w:rPr>
                <w:noProof/>
                <w:color w:val="000000"/>
                <w:sz w:val="18"/>
                <w:szCs w:val="18"/>
              </w:rPr>
              <w:drawing>
                <wp:inline distT="0" distB="0" distL="0" distR="0" wp14:anchorId="274B2F1A" wp14:editId="0A5ABC42">
                  <wp:extent cx="7134860" cy="3806825"/>
                  <wp:effectExtent l="0" t="0" r="8890" b="3175"/>
                  <wp:docPr id="6389682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68221" name=""/>
                          <pic:cNvPicPr/>
                        </pic:nvPicPr>
                        <pic:blipFill>
                          <a:blip r:embed="rId66"/>
                          <a:stretch>
                            <a:fillRect/>
                          </a:stretch>
                        </pic:blipFill>
                        <pic:spPr>
                          <a:xfrm>
                            <a:off x="0" y="0"/>
                            <a:ext cx="7134860" cy="3806825"/>
                          </a:xfrm>
                          <a:prstGeom prst="rect">
                            <a:avLst/>
                          </a:prstGeom>
                        </pic:spPr>
                      </pic:pic>
                    </a:graphicData>
                  </a:graphic>
                </wp:inline>
              </w:drawing>
            </w:r>
          </w:p>
          <w:p w14:paraId="2549ED69" w14:textId="4CCD496E" w:rsidR="00CB2DA2" w:rsidRDefault="008043F6" w:rsidP="00B70D41">
            <w:pPr>
              <w:rPr>
                <w:sz w:val="18"/>
                <w:szCs w:val="18"/>
              </w:rPr>
            </w:pPr>
            <w:r w:rsidRPr="008043F6">
              <w:rPr>
                <w:noProof/>
                <w:sz w:val="18"/>
                <w:szCs w:val="18"/>
              </w:rPr>
              <w:drawing>
                <wp:inline distT="0" distB="0" distL="0" distR="0" wp14:anchorId="7A86ECB4" wp14:editId="2533BD3D">
                  <wp:extent cx="7134860" cy="3578860"/>
                  <wp:effectExtent l="0" t="0" r="8890" b="2540"/>
                  <wp:docPr id="157156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6712" name=""/>
                          <pic:cNvPicPr/>
                        </pic:nvPicPr>
                        <pic:blipFill>
                          <a:blip r:embed="rId67"/>
                          <a:stretch>
                            <a:fillRect/>
                          </a:stretch>
                        </pic:blipFill>
                        <pic:spPr>
                          <a:xfrm>
                            <a:off x="0" y="0"/>
                            <a:ext cx="7134860" cy="3578860"/>
                          </a:xfrm>
                          <a:prstGeom prst="rect">
                            <a:avLst/>
                          </a:prstGeom>
                        </pic:spPr>
                      </pic:pic>
                    </a:graphicData>
                  </a:graphic>
                </wp:inline>
              </w:drawing>
            </w:r>
          </w:p>
          <w:p w14:paraId="53E25C87" w14:textId="13FD59EB" w:rsidR="008043F6" w:rsidRDefault="00367544" w:rsidP="00B70D41">
            <w:pPr>
              <w:rPr>
                <w:sz w:val="18"/>
                <w:szCs w:val="18"/>
              </w:rPr>
            </w:pPr>
            <w:r w:rsidRPr="00367544">
              <w:rPr>
                <w:noProof/>
                <w:sz w:val="18"/>
                <w:szCs w:val="18"/>
              </w:rPr>
              <w:drawing>
                <wp:inline distT="0" distB="0" distL="0" distR="0" wp14:anchorId="796F4FA7" wp14:editId="5E4768E1">
                  <wp:extent cx="7134860" cy="3613150"/>
                  <wp:effectExtent l="0" t="0" r="8890" b="6350"/>
                  <wp:docPr id="2443696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69698" name=""/>
                          <pic:cNvPicPr/>
                        </pic:nvPicPr>
                        <pic:blipFill>
                          <a:blip r:embed="rId68"/>
                          <a:stretch>
                            <a:fillRect/>
                          </a:stretch>
                        </pic:blipFill>
                        <pic:spPr>
                          <a:xfrm>
                            <a:off x="0" y="0"/>
                            <a:ext cx="7134860" cy="3613150"/>
                          </a:xfrm>
                          <a:prstGeom prst="rect">
                            <a:avLst/>
                          </a:prstGeom>
                        </pic:spPr>
                      </pic:pic>
                    </a:graphicData>
                  </a:graphic>
                </wp:inline>
              </w:drawing>
            </w:r>
          </w:p>
          <w:p w14:paraId="017485E0" w14:textId="59B84BBC" w:rsidR="008043F6" w:rsidRDefault="007E2C37" w:rsidP="00B70D41">
            <w:pPr>
              <w:rPr>
                <w:sz w:val="18"/>
                <w:szCs w:val="18"/>
              </w:rPr>
            </w:pPr>
            <w:r w:rsidRPr="007E2C37">
              <w:rPr>
                <w:noProof/>
                <w:sz w:val="18"/>
                <w:szCs w:val="18"/>
              </w:rPr>
              <w:drawing>
                <wp:inline distT="0" distB="0" distL="0" distR="0" wp14:anchorId="0E3E4E51" wp14:editId="04A63AC8">
                  <wp:extent cx="7134860" cy="3778250"/>
                  <wp:effectExtent l="0" t="0" r="8890" b="0"/>
                  <wp:docPr id="307137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37547" name=""/>
                          <pic:cNvPicPr/>
                        </pic:nvPicPr>
                        <pic:blipFill>
                          <a:blip r:embed="rId69"/>
                          <a:stretch>
                            <a:fillRect/>
                          </a:stretch>
                        </pic:blipFill>
                        <pic:spPr>
                          <a:xfrm>
                            <a:off x="0" y="0"/>
                            <a:ext cx="7134860" cy="3778250"/>
                          </a:xfrm>
                          <a:prstGeom prst="rect">
                            <a:avLst/>
                          </a:prstGeom>
                        </pic:spPr>
                      </pic:pic>
                    </a:graphicData>
                  </a:graphic>
                </wp:inline>
              </w:drawing>
            </w:r>
          </w:p>
          <w:p w14:paraId="0D646873" w14:textId="41EAA73A" w:rsidR="00CB2DA2" w:rsidRPr="0025178C" w:rsidRDefault="0012522F" w:rsidP="00735878">
            <w:pPr>
              <w:jc w:val="both"/>
              <w:rPr>
                <w:sz w:val="18"/>
                <w:szCs w:val="18"/>
              </w:rPr>
            </w:pPr>
            <w:r w:rsidRPr="0012522F">
              <w:rPr>
                <w:noProof/>
                <w:sz w:val="18"/>
                <w:szCs w:val="18"/>
              </w:rPr>
              <w:drawing>
                <wp:inline distT="0" distB="0" distL="0" distR="0" wp14:anchorId="621E3097" wp14:editId="1EDD18D7">
                  <wp:extent cx="7134860" cy="3378200"/>
                  <wp:effectExtent l="0" t="0" r="8890" b="0"/>
                  <wp:docPr id="1503572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72101" name=""/>
                          <pic:cNvPicPr/>
                        </pic:nvPicPr>
                        <pic:blipFill>
                          <a:blip r:embed="rId70"/>
                          <a:stretch>
                            <a:fillRect/>
                          </a:stretch>
                        </pic:blipFill>
                        <pic:spPr>
                          <a:xfrm>
                            <a:off x="0" y="0"/>
                            <a:ext cx="7134860" cy="3378200"/>
                          </a:xfrm>
                          <a:prstGeom prst="rect">
                            <a:avLst/>
                          </a:prstGeom>
                        </pic:spPr>
                      </pic:pic>
                    </a:graphicData>
                  </a:graphic>
                </wp:inline>
              </w:drawing>
            </w:r>
          </w:p>
          <w:p w14:paraId="055B4926" w14:textId="77777777" w:rsidR="00D87F61" w:rsidRDefault="00D87F61" w:rsidP="00EE62C2">
            <w:pPr>
              <w:jc w:val="both"/>
              <w:rPr>
                <w:b/>
                <w:sz w:val="20"/>
                <w:szCs w:val="20"/>
              </w:rPr>
            </w:pPr>
          </w:p>
          <w:p w14:paraId="443BC165" w14:textId="2C7415CA" w:rsidR="00EE62C2" w:rsidRPr="00AF29E4" w:rsidRDefault="00EE62C2" w:rsidP="00AF29E4">
            <w:pPr>
              <w:pStyle w:val="Prrafodelista"/>
              <w:numPr>
                <w:ilvl w:val="1"/>
                <w:numId w:val="2"/>
              </w:numPr>
              <w:jc w:val="both"/>
              <w:rPr>
                <w:b/>
              </w:rPr>
            </w:pPr>
            <w:r w:rsidRPr="00AF29E4">
              <w:rPr>
                <w:b/>
              </w:rPr>
              <w:t>Dinámica de producción, distribución y entrega de los bienes</w:t>
            </w:r>
          </w:p>
          <w:p w14:paraId="43772B83" w14:textId="77777777" w:rsidR="00EE62C2" w:rsidRPr="0025178C" w:rsidRDefault="00EE62C2" w:rsidP="00EE62C2">
            <w:pPr>
              <w:jc w:val="both"/>
              <w:rPr>
                <w:sz w:val="20"/>
                <w:szCs w:val="20"/>
              </w:rPr>
            </w:pPr>
          </w:p>
          <w:p w14:paraId="3454D6AC" w14:textId="77777777" w:rsidR="0035404D" w:rsidRPr="004E437D" w:rsidRDefault="0035404D">
            <w:pPr>
              <w:pStyle w:val="TableParagraph"/>
              <w:ind w:left="69" w:right="118"/>
              <w:jc w:val="both"/>
              <w:rPr>
                <w:color w:val="000000"/>
                <w:sz w:val="20"/>
                <w:szCs w:val="20"/>
              </w:rPr>
            </w:pPr>
            <w:r>
              <w:rPr>
                <w:color w:val="000000"/>
                <w:sz w:val="20"/>
                <w:szCs w:val="20"/>
              </w:rPr>
              <w:t xml:space="preserve">Teniendo en cuenta que el objeto del presente proceso corresponde a la adquisición de equipos para los laboratorios de la Regional Bogotá y Oriente del Instituto Nacional de Medicina Legal y Ciencias Forenses, la dinámica de producción, distribución y entrega se circunscribe exclusivamente a la adquisición y entrega de bienes, conforme a las especificaciones técnicas, </w:t>
            </w:r>
            <w:r w:rsidRPr="004E437D">
              <w:rPr>
                <w:color w:val="000000"/>
                <w:sz w:val="20"/>
                <w:szCs w:val="20"/>
              </w:rPr>
              <w:t>cantidades, lotes y regionalización definidas por la Entidad.</w:t>
            </w:r>
          </w:p>
          <w:p w14:paraId="5EEB5613" w14:textId="77777777" w:rsidR="0035404D" w:rsidRPr="004E437D" w:rsidRDefault="0035404D">
            <w:pPr>
              <w:pStyle w:val="TableParagraph"/>
              <w:ind w:left="69" w:right="118"/>
              <w:jc w:val="both"/>
              <w:rPr>
                <w:kern w:val="2"/>
                <w:sz w:val="20"/>
                <w:szCs w:val="20"/>
                <w:lang w:eastAsia="es-CO"/>
                <w14:ligatures w14:val="standardContextual"/>
              </w:rPr>
            </w:pPr>
          </w:p>
          <w:p w14:paraId="0B9FC74B" w14:textId="7C5A37AB" w:rsidR="00EE62C2" w:rsidRPr="004E437D" w:rsidRDefault="00813D51" w:rsidP="00CE4311">
            <w:pPr>
              <w:pStyle w:val="Default"/>
              <w:widowControl/>
              <w:numPr>
                <w:ilvl w:val="0"/>
                <w:numId w:val="3"/>
              </w:numPr>
              <w:autoSpaceDE/>
              <w:autoSpaceDN/>
              <w:adjustRightInd/>
              <w:jc w:val="both"/>
              <w:rPr>
                <w:bCs/>
                <w:color w:val="auto"/>
                <w:sz w:val="20"/>
                <w:szCs w:val="20"/>
              </w:rPr>
            </w:pPr>
            <w:r w:rsidRPr="004E437D">
              <w:rPr>
                <w:sz w:val="20"/>
                <w:szCs w:val="20"/>
              </w:rPr>
              <w:t xml:space="preserve">El proveedor deberá garantizar que los </w:t>
            </w:r>
            <w:r w:rsidR="00AC65E7" w:rsidRPr="004E437D">
              <w:rPr>
                <w:sz w:val="20"/>
                <w:szCs w:val="20"/>
              </w:rPr>
              <w:t>equipos para cada uno de los lotes</w:t>
            </w:r>
            <w:r w:rsidRPr="004E437D">
              <w:rPr>
                <w:sz w:val="20"/>
                <w:szCs w:val="20"/>
              </w:rPr>
              <w:t xml:space="preserve"> cumplan integralmente con las condiciones técnicas, presentaciones, </w:t>
            </w:r>
            <w:r w:rsidR="009E7A32" w:rsidRPr="004E437D">
              <w:rPr>
                <w:sz w:val="20"/>
                <w:szCs w:val="20"/>
              </w:rPr>
              <w:t xml:space="preserve">garantías y servicio de mantenimientos periódicos </w:t>
            </w:r>
            <w:r w:rsidR="00B801C0" w:rsidRPr="004E437D">
              <w:rPr>
                <w:sz w:val="20"/>
                <w:szCs w:val="20"/>
              </w:rPr>
              <w:t>para los equipos que aplique de conformidad con las condiciones técnicas</w:t>
            </w:r>
            <w:r w:rsidR="00A9443E" w:rsidRPr="004E437D">
              <w:rPr>
                <w:sz w:val="20"/>
                <w:szCs w:val="20"/>
              </w:rPr>
              <w:t>, así mismo con las condiciones asociadas con la instalación y puesta en funcionamiento de los equipos del lote 3</w:t>
            </w:r>
            <w:r w:rsidRPr="004E437D">
              <w:rPr>
                <w:sz w:val="20"/>
                <w:szCs w:val="20"/>
              </w:rPr>
              <w:t>, cantidades y demás requisitos establecidos por el Instituto</w:t>
            </w:r>
            <w:r w:rsidR="00B86C59" w:rsidRPr="004E437D">
              <w:rPr>
                <w:sz w:val="20"/>
                <w:szCs w:val="20"/>
              </w:rPr>
              <w:t>.</w:t>
            </w:r>
          </w:p>
          <w:p w14:paraId="5C0F5A85" w14:textId="70067110" w:rsidR="00B86C59" w:rsidRPr="004E437D" w:rsidRDefault="00B86C59" w:rsidP="00A9443E">
            <w:pPr>
              <w:pStyle w:val="Default"/>
              <w:widowControl/>
              <w:autoSpaceDE/>
              <w:autoSpaceDN/>
              <w:adjustRightInd/>
              <w:jc w:val="both"/>
              <w:rPr>
                <w:bCs/>
                <w:color w:val="auto"/>
                <w:sz w:val="20"/>
                <w:szCs w:val="20"/>
              </w:rPr>
            </w:pPr>
          </w:p>
          <w:p w14:paraId="470D526F" w14:textId="21A97ADD" w:rsidR="00675C8C" w:rsidRPr="004E437D" w:rsidRDefault="006B144F">
            <w:pPr>
              <w:pStyle w:val="Default"/>
              <w:widowControl/>
              <w:numPr>
                <w:ilvl w:val="0"/>
                <w:numId w:val="3"/>
              </w:numPr>
              <w:autoSpaceDE/>
              <w:autoSpaceDN/>
              <w:adjustRightInd/>
              <w:jc w:val="both"/>
              <w:rPr>
                <w:kern w:val="2"/>
                <w:sz w:val="20"/>
                <w:szCs w:val="20"/>
                <w:lang w:eastAsia="es-CO"/>
                <w14:ligatures w14:val="standardContextual"/>
              </w:rPr>
            </w:pPr>
            <w:r w:rsidRPr="004E437D">
              <w:rPr>
                <w:sz w:val="20"/>
                <w:szCs w:val="20"/>
              </w:rPr>
              <w:t xml:space="preserve">El proveedor deberá contemplar dentro del valor ofertado todos los costos directos e indirectos asociados a la producción, adquisición, importación </w:t>
            </w:r>
            <w:r w:rsidR="00B06F61" w:rsidRPr="004E437D">
              <w:rPr>
                <w:sz w:val="20"/>
                <w:szCs w:val="20"/>
              </w:rPr>
              <w:t>(</w:t>
            </w:r>
            <w:r w:rsidRPr="004E437D">
              <w:rPr>
                <w:sz w:val="20"/>
                <w:szCs w:val="20"/>
              </w:rPr>
              <w:t>cuando aplique</w:t>
            </w:r>
            <w:r w:rsidR="00B06F61" w:rsidRPr="004E437D">
              <w:rPr>
                <w:sz w:val="20"/>
                <w:szCs w:val="20"/>
              </w:rPr>
              <w:t>)</w:t>
            </w:r>
            <w:r w:rsidRPr="004E437D">
              <w:rPr>
                <w:sz w:val="20"/>
                <w:szCs w:val="20"/>
              </w:rPr>
              <w:t xml:space="preserve">, nacionalización, almacenamiento, alistamiento, transporte, distribución y entrega final de los </w:t>
            </w:r>
            <w:r w:rsidR="00B06F61" w:rsidRPr="004E437D">
              <w:rPr>
                <w:sz w:val="20"/>
                <w:szCs w:val="20"/>
              </w:rPr>
              <w:t>bienes</w:t>
            </w:r>
            <w:r w:rsidRPr="004E437D">
              <w:rPr>
                <w:sz w:val="20"/>
                <w:szCs w:val="20"/>
              </w:rPr>
              <w:t xml:space="preserve"> en las ciudades definidas por la Entidad, de conformidad con la distribución y regionalización establecida para cada lote, sin que haya lugar a reconocimientos adicionales por dichos conceptos.</w:t>
            </w:r>
          </w:p>
          <w:p w14:paraId="1C108F48" w14:textId="77777777" w:rsidR="0035404D" w:rsidRPr="004E437D" w:rsidRDefault="0035404D">
            <w:pPr>
              <w:jc w:val="both"/>
              <w:rPr>
                <w:sz w:val="20"/>
                <w:szCs w:val="20"/>
              </w:rPr>
            </w:pPr>
          </w:p>
          <w:p w14:paraId="5A5F3EBA" w14:textId="33E2BA44" w:rsidR="00675C8C" w:rsidRDefault="0029671F">
            <w:pPr>
              <w:jc w:val="both"/>
              <w:rPr>
                <w:kern w:val="2"/>
                <w:lang w:eastAsia="es-CO"/>
                <w14:ligatures w14:val="standardContextual"/>
              </w:rPr>
            </w:pPr>
            <w:r w:rsidRPr="004E437D">
              <w:rPr>
                <w:sz w:val="20"/>
                <w:szCs w:val="20"/>
              </w:rPr>
              <w:t>En consecuencia, la entrega de los insumos se realizará en los lugares definidos por la Entidad para cada regional o grupo de conformidad con los lugares de</w:t>
            </w:r>
            <w:r>
              <w:rPr>
                <w:sz w:val="20"/>
                <w:szCs w:val="20"/>
              </w:rPr>
              <w:t xml:space="preserve"> entrega dispuestos en el estudio previo</w:t>
            </w:r>
            <w:r w:rsidRPr="0029671F">
              <w:rPr>
                <w:sz w:val="20"/>
                <w:szCs w:val="20"/>
              </w:rPr>
              <w:t xml:space="preserve">. El </w:t>
            </w:r>
            <w:r>
              <w:rPr>
                <w:sz w:val="20"/>
                <w:szCs w:val="20"/>
              </w:rPr>
              <w:t xml:space="preserve">futuro </w:t>
            </w:r>
            <w:r w:rsidRPr="0029671F">
              <w:rPr>
                <w:sz w:val="20"/>
                <w:szCs w:val="20"/>
              </w:rPr>
              <w:t>contratista deberá garantizar que la entrega se efectúe en las condiciones, cantidades y oportunidad requeridas por la Entidad para cada lote adjudicado.</w:t>
            </w:r>
          </w:p>
          <w:p w14:paraId="163A98F2" w14:textId="77777777" w:rsidR="006B144F" w:rsidRDefault="006B144F">
            <w:pPr>
              <w:jc w:val="both"/>
              <w:rPr>
                <w:kern w:val="2"/>
                <w:lang w:eastAsia="es-CO"/>
                <w14:ligatures w14:val="standardContextual"/>
              </w:rPr>
            </w:pPr>
          </w:p>
          <w:p w14:paraId="0E633BDF" w14:textId="77777777" w:rsidR="006B144F" w:rsidRDefault="006B144F">
            <w:pPr>
              <w:jc w:val="both"/>
              <w:rPr>
                <w:kern w:val="2"/>
                <w:lang w:eastAsia="es-CO"/>
                <w14:ligatures w14:val="standardContextual"/>
              </w:rPr>
            </w:pPr>
            <w:r>
              <w:rPr>
                <w:sz w:val="20"/>
                <w:szCs w:val="20"/>
              </w:rPr>
              <w:t>Para todos los efectos, el contratista deberá prever los recursos logísticos, humanos, técnicos y operativos necesarios para cumplir con la entrega efectiva de los bienes, incluyendo el manejo, embalaje, transporte y demás actividades requeridas para conservar la integridad de los insumos hasta su recibo a satisfacción por parte del Instituto. Lo anterior deberá ser considerado desde la estructuración de la oferta económica, atendiendo la naturaleza especializada de los bienes y la distribución territorial definida para el proceso.</w:t>
            </w:r>
          </w:p>
          <w:p w14:paraId="0269031B" w14:textId="77777777" w:rsidR="00CD2B3C" w:rsidRPr="00CA69BA" w:rsidRDefault="00CD2B3C" w:rsidP="00CD2B3C">
            <w:pPr>
              <w:pStyle w:val="Prrafodelista"/>
              <w:rPr>
                <w:rFonts w:ascii="Arial" w:hAnsi="Arial" w:cs="Arial"/>
              </w:rPr>
            </w:pPr>
          </w:p>
          <w:p w14:paraId="0CD29DF3" w14:textId="32FA6A91" w:rsidR="006C6098" w:rsidRPr="00530FF1" w:rsidRDefault="00800D61" w:rsidP="00530FF1">
            <w:pPr>
              <w:pStyle w:val="Prrafodelista"/>
              <w:numPr>
                <w:ilvl w:val="1"/>
                <w:numId w:val="2"/>
              </w:numPr>
              <w:jc w:val="both"/>
              <w:rPr>
                <w:b/>
                <w:color w:val="EE0000"/>
              </w:rPr>
            </w:pPr>
            <w:r w:rsidRPr="00530FF1">
              <w:rPr>
                <w:b/>
              </w:rPr>
              <w:t>JUSTIFICACIÓN VALOR</w:t>
            </w:r>
            <w:r w:rsidR="006C6098" w:rsidRPr="00530FF1">
              <w:rPr>
                <w:b/>
                <w:color w:val="EE0000"/>
              </w:rPr>
              <w:t xml:space="preserve">  </w:t>
            </w:r>
          </w:p>
          <w:p w14:paraId="07023406" w14:textId="77777777" w:rsidR="006C6098" w:rsidRDefault="006C6098" w:rsidP="006C6098">
            <w:pPr>
              <w:jc w:val="both"/>
              <w:rPr>
                <w:sz w:val="20"/>
                <w:szCs w:val="20"/>
              </w:rPr>
            </w:pPr>
          </w:p>
          <w:p w14:paraId="1545D59C" w14:textId="77777777" w:rsidR="0029671F" w:rsidRDefault="0029671F" w:rsidP="006C6098">
            <w:pPr>
              <w:jc w:val="both"/>
              <w:rPr>
                <w:sz w:val="20"/>
                <w:szCs w:val="20"/>
              </w:rPr>
            </w:pPr>
          </w:p>
          <w:p w14:paraId="3D65792F" w14:textId="1C97924E" w:rsidR="0029671F" w:rsidRPr="006A05F0" w:rsidRDefault="0029671F">
            <w:pPr>
              <w:pStyle w:val="Prrafodelista"/>
              <w:numPr>
                <w:ilvl w:val="2"/>
                <w:numId w:val="6"/>
              </w:numPr>
              <w:jc w:val="both"/>
              <w:rPr>
                <w:rFonts w:ascii="Arial" w:hAnsi="Arial" w:cs="Arial"/>
                <w:b/>
                <w:sz w:val="18"/>
                <w:szCs w:val="18"/>
              </w:rPr>
            </w:pPr>
            <w:r w:rsidRPr="006A05F0">
              <w:rPr>
                <w:rFonts w:eastAsiaTheme="minorEastAsia"/>
                <w:b/>
                <w:sz w:val="18"/>
                <w:szCs w:val="18"/>
              </w:rPr>
              <w:t>ANÁLISIS DE COSTO HISTÓRICO:</w:t>
            </w:r>
          </w:p>
          <w:p w14:paraId="78E6C441" w14:textId="77777777" w:rsidR="0029671F" w:rsidRPr="00C526D2" w:rsidRDefault="0029671F" w:rsidP="0029671F">
            <w:pPr>
              <w:pStyle w:val="paragraph"/>
              <w:shd w:val="clear" w:color="auto" w:fill="FFFFFF"/>
              <w:spacing w:before="0" w:beforeAutospacing="0" w:after="0" w:afterAutospacing="0"/>
              <w:textAlignment w:val="baseline"/>
              <w:rPr>
                <w:rFonts w:ascii="Arial" w:eastAsiaTheme="minorEastAsia" w:hAnsi="Arial" w:cs="Arial"/>
                <w:sz w:val="18"/>
                <w:szCs w:val="18"/>
                <w:lang w:val="es-ES" w:eastAsia="en-US"/>
              </w:rPr>
            </w:pPr>
          </w:p>
          <w:p w14:paraId="4803FD0E" w14:textId="77777777" w:rsidR="0029671F" w:rsidRDefault="0029671F" w:rsidP="0029671F">
            <w:pPr>
              <w:shd w:val="clear" w:color="auto" w:fill="FFFFFF" w:themeFill="background1"/>
              <w:jc w:val="both"/>
              <w:textAlignment w:val="baseline"/>
              <w:rPr>
                <w:color w:val="000000" w:themeColor="text1"/>
                <w:sz w:val="18"/>
                <w:szCs w:val="18"/>
              </w:rPr>
            </w:pPr>
          </w:p>
          <w:p w14:paraId="75A4BB7E" w14:textId="77777777" w:rsidR="004812AE" w:rsidRDefault="004812AE">
            <w:pPr>
              <w:pStyle w:val="Default"/>
              <w:jc w:val="both"/>
              <w:rPr>
                <w:sz w:val="20"/>
                <w:szCs w:val="20"/>
              </w:rPr>
            </w:pPr>
            <w:r>
              <w:rPr>
                <w:sz w:val="20"/>
                <w:szCs w:val="20"/>
              </w:rPr>
              <w:t>En relación con el análisis del costo histórico, la Entidad verificó la posibilidad de utilizar antecedentes de adquisiciones realizadas en vigencias anteriores como referente para la determinación del valor estimado del presente proceso. No obstante, se concluyó que dicha información no resulta comparable ni puede traerse a colación para este propósito, toda vez que los equipos requeridos para la presente vigencia presentan variaciones en sus condiciones y especificaciones técnicas frente a los bienes adquiridos anteriormente. Estas diferencias inciden en su configuración, funcionalidad, desempeño, accesorios, condiciones de instalación, puesta en funcionamiento, garantía y soporte, según corresponda a cada lote, e impiden efectuar una comparación homogénea y objetiva de precios. En consecuencia, los valores históricos no constituyen una base técnica ni económica idónea para determinar el valor del presente proceso, por lo que la estimación deberá sustentarse en la información vigente obtenida del mercado y en las cotizaciones de bienes que cumplan integralmente las especificaciones técnicas definidas por la Entidad.</w:t>
            </w:r>
          </w:p>
          <w:p w14:paraId="266831C3" w14:textId="77777777" w:rsidR="003E4890" w:rsidRDefault="003E4890">
            <w:pPr>
              <w:pStyle w:val="Default"/>
              <w:jc w:val="both"/>
              <w:rPr>
                <w:kern w:val="2"/>
                <w:lang w:eastAsia="es-CO"/>
                <w14:ligatures w14:val="standardContextual"/>
              </w:rPr>
            </w:pPr>
          </w:p>
          <w:p w14:paraId="3F8BE918" w14:textId="1501F854" w:rsidR="00FE6712" w:rsidRPr="006A05F0" w:rsidRDefault="00FE6712">
            <w:pPr>
              <w:pStyle w:val="Prrafodelista"/>
              <w:numPr>
                <w:ilvl w:val="2"/>
                <w:numId w:val="6"/>
              </w:numPr>
              <w:jc w:val="both"/>
              <w:rPr>
                <w:rFonts w:ascii="Arial" w:hAnsi="Arial" w:cs="Arial"/>
                <w:b/>
                <w:bCs/>
              </w:rPr>
            </w:pPr>
            <w:r w:rsidRPr="006A05F0">
              <w:rPr>
                <w:rFonts w:ascii="Arial" w:hAnsi="Arial" w:cs="Arial"/>
                <w:b/>
                <w:bCs/>
              </w:rPr>
              <w:t xml:space="preserve">Solicitud de información a proveedores </w:t>
            </w:r>
          </w:p>
          <w:p w14:paraId="4C62B2C3" w14:textId="77777777" w:rsidR="00FE6712" w:rsidRDefault="00FE6712" w:rsidP="00FE6712">
            <w:pPr>
              <w:jc w:val="both"/>
            </w:pPr>
          </w:p>
          <w:p w14:paraId="7D3D79FD" w14:textId="77777777" w:rsidR="002F7B65" w:rsidRDefault="00CA4094" w:rsidP="00CA4094">
            <w:pPr>
              <w:pStyle w:val="Default"/>
              <w:jc w:val="both"/>
              <w:rPr>
                <w:sz w:val="20"/>
                <w:szCs w:val="20"/>
                <w:lang w:val="es-CO" w:eastAsia="ar-SA"/>
              </w:rPr>
            </w:pPr>
            <w:r w:rsidRPr="00CA4094">
              <w:rPr>
                <w:sz w:val="20"/>
                <w:szCs w:val="20"/>
                <w:lang w:val="es-CO" w:eastAsia="ar-SA"/>
              </w:rPr>
              <w:t xml:space="preserve">Para la elaboración del estudio de la oferta, la Entidad realizó </w:t>
            </w:r>
            <w:r w:rsidR="00537C70">
              <w:rPr>
                <w:sz w:val="20"/>
                <w:szCs w:val="20"/>
                <w:lang w:val="es-CO" w:eastAsia="ar-SA"/>
              </w:rPr>
              <w:t xml:space="preserve">solicitudes de cotización de forma independiente para cada uno de los lotes </w:t>
            </w:r>
            <w:r w:rsidRPr="00CA4094">
              <w:rPr>
                <w:sz w:val="20"/>
                <w:szCs w:val="20"/>
                <w:lang w:val="es-CO" w:eastAsia="ar-SA"/>
              </w:rPr>
              <w:t>una solicitud de información a proveedores a través de la plataforma SECOP II</w:t>
            </w:r>
            <w:r w:rsidR="00CD17F2">
              <w:rPr>
                <w:sz w:val="20"/>
                <w:szCs w:val="20"/>
                <w:lang w:val="es-CO" w:eastAsia="ar-SA"/>
              </w:rPr>
              <w:t xml:space="preserve">, como se relaciona a continuación </w:t>
            </w:r>
          </w:p>
          <w:p w14:paraId="096F52AA" w14:textId="77777777" w:rsidR="002F7B65" w:rsidRDefault="002F7B65" w:rsidP="00CA4094">
            <w:pPr>
              <w:pStyle w:val="Default"/>
              <w:jc w:val="both"/>
              <w:rPr>
                <w:sz w:val="20"/>
                <w:szCs w:val="20"/>
                <w:lang w:val="es-CO" w:eastAsia="ar-SA"/>
              </w:rPr>
            </w:pPr>
          </w:p>
          <w:p w14:paraId="583FCEAC" w14:textId="760AF08E" w:rsidR="002F7B65" w:rsidRDefault="002F7B65" w:rsidP="004B1642">
            <w:pPr>
              <w:pStyle w:val="Default"/>
              <w:numPr>
                <w:ilvl w:val="3"/>
                <w:numId w:val="6"/>
              </w:numPr>
              <w:jc w:val="both"/>
              <w:rPr>
                <w:sz w:val="20"/>
                <w:szCs w:val="20"/>
                <w:lang w:val="es-CO" w:eastAsia="ar-SA"/>
              </w:rPr>
            </w:pPr>
            <w:r>
              <w:rPr>
                <w:sz w:val="20"/>
                <w:szCs w:val="20"/>
                <w:lang w:val="es-CO" w:eastAsia="ar-SA"/>
              </w:rPr>
              <w:t>Lote 1. Cámaras fotográficas</w:t>
            </w:r>
          </w:p>
          <w:p w14:paraId="6EFBC3A5" w14:textId="77777777" w:rsidR="002F7B65" w:rsidRDefault="002F7B65" w:rsidP="00CA4094">
            <w:pPr>
              <w:pStyle w:val="Default"/>
              <w:jc w:val="both"/>
              <w:rPr>
                <w:sz w:val="20"/>
                <w:szCs w:val="20"/>
                <w:lang w:val="es-CO" w:eastAsia="ar-SA"/>
              </w:rPr>
            </w:pPr>
          </w:p>
          <w:p w14:paraId="266F84F0" w14:textId="77777777" w:rsidR="00AD7E48" w:rsidRDefault="00AD7E48">
            <w:pPr>
              <w:pStyle w:val="Default"/>
              <w:jc w:val="both"/>
              <w:rPr>
                <w:kern w:val="2"/>
                <w:lang w:eastAsia="es-CO"/>
                <w14:ligatures w14:val="standardContextual"/>
              </w:rPr>
            </w:pPr>
            <w:r>
              <w:rPr>
                <w:sz w:val="20"/>
                <w:szCs w:val="20"/>
              </w:rPr>
              <w:t xml:space="preserve">La Entidad realizó la solicitud de información a proveedores identificada como </w:t>
            </w:r>
            <w:r>
              <w:rPr>
                <w:b/>
                <w:bCs/>
                <w:sz w:val="20"/>
                <w:szCs w:val="20"/>
              </w:rPr>
              <w:t>SIP-062-GNGEC-2026</w:t>
            </w:r>
            <w:r>
              <w:rPr>
                <w:sz w:val="20"/>
                <w:szCs w:val="20"/>
              </w:rPr>
              <w:t xml:space="preserve">, cuyo objeto corresponde a: </w:t>
            </w:r>
            <w:r>
              <w:rPr>
                <w:b/>
                <w:bCs/>
                <w:sz w:val="20"/>
                <w:szCs w:val="20"/>
              </w:rPr>
              <w:t>“ADQUISICIÓN Y ACCESORIOS DE CÁMARAS FOTOGRÁFICAS PARA LOS LABORATORIOS DE LA REGIONAL BOGOTÁ Y ORIENTE DEL INSTITUTO NACIONAL DE MEDICINA LEGAL Y CIENCIAS FORENSES”</w:t>
            </w:r>
            <w:r>
              <w:rPr>
                <w:sz w:val="20"/>
                <w:szCs w:val="20"/>
              </w:rPr>
              <w:t xml:space="preserve">, publicada el </w:t>
            </w:r>
            <w:r>
              <w:rPr>
                <w:b/>
                <w:bCs/>
                <w:sz w:val="20"/>
                <w:szCs w:val="20"/>
              </w:rPr>
              <w:t>1 de junio de 2026 a las 5:55 p. m.</w:t>
            </w:r>
            <w:r>
              <w:rPr>
                <w:sz w:val="20"/>
                <w:szCs w:val="20"/>
              </w:rPr>
              <w:t>, conforme a la información registrada en la plataforma SECOP II.</w:t>
            </w:r>
          </w:p>
          <w:p w14:paraId="62F54EA3" w14:textId="77777777" w:rsidR="00FE6712" w:rsidRDefault="00FE6712" w:rsidP="00FE6712">
            <w:pPr>
              <w:pStyle w:val="Default"/>
              <w:jc w:val="both"/>
              <w:rPr>
                <w:color w:val="auto"/>
                <w:sz w:val="20"/>
                <w:szCs w:val="20"/>
                <w:lang w:eastAsia="ar-SA"/>
              </w:rPr>
            </w:pPr>
          </w:p>
          <w:p w14:paraId="5146C467" w14:textId="77777777" w:rsidR="00AD7E48" w:rsidRDefault="00AD7E48">
            <w:pPr>
              <w:pStyle w:val="Default"/>
              <w:jc w:val="both"/>
              <w:rPr>
                <w:kern w:val="2"/>
                <w:lang w:eastAsia="es-CO"/>
                <w14:ligatures w14:val="standardContextual"/>
              </w:rPr>
            </w:pPr>
            <w:r>
              <w:rPr>
                <w:sz w:val="20"/>
                <w:szCs w:val="20"/>
              </w:rPr>
              <w:t xml:space="preserve">De acuerdo con la línea de tiempo del evento, se estableció como plazo para solicitar aclaraciones el </w:t>
            </w:r>
            <w:r>
              <w:rPr>
                <w:b/>
                <w:bCs/>
                <w:sz w:val="20"/>
                <w:szCs w:val="20"/>
              </w:rPr>
              <w:t>3 de junio de 2026</w:t>
            </w:r>
            <w:r>
              <w:rPr>
                <w:sz w:val="20"/>
                <w:szCs w:val="20"/>
              </w:rPr>
              <w:t xml:space="preserve"> y como fecha límite para la presentación de ofertas el </w:t>
            </w:r>
            <w:r>
              <w:rPr>
                <w:b/>
                <w:bCs/>
                <w:sz w:val="20"/>
                <w:szCs w:val="20"/>
              </w:rPr>
              <w:t>19 de junio de 2026 a las 11:00 a. m.</w:t>
            </w:r>
            <w:r>
              <w:rPr>
                <w:sz w:val="20"/>
                <w:szCs w:val="20"/>
              </w:rPr>
              <w:t>, según lo evidenciado en SECOP II.</w:t>
            </w:r>
          </w:p>
          <w:p w14:paraId="056F60DD" w14:textId="77777777" w:rsidR="00CA4094" w:rsidRDefault="00CA4094" w:rsidP="00CA4094">
            <w:pPr>
              <w:pStyle w:val="Default"/>
              <w:jc w:val="both"/>
              <w:rPr>
                <w:sz w:val="20"/>
                <w:szCs w:val="20"/>
                <w:lang w:val="es-CO" w:eastAsia="ar-SA"/>
              </w:rPr>
            </w:pPr>
          </w:p>
          <w:p w14:paraId="01C69792" w14:textId="253C740E" w:rsidR="00FE6712" w:rsidRPr="00226346" w:rsidRDefault="00991A27" w:rsidP="00FE6712">
            <w:pPr>
              <w:pStyle w:val="Default"/>
              <w:jc w:val="both"/>
              <w:rPr>
                <w:color w:val="auto"/>
                <w:sz w:val="20"/>
                <w:szCs w:val="20"/>
                <w:lang w:val="es-CO" w:eastAsia="ar-SA"/>
              </w:rPr>
            </w:pPr>
            <w:r w:rsidRPr="00991A27">
              <w:rPr>
                <w:noProof/>
                <w:color w:val="auto"/>
                <w:sz w:val="20"/>
                <w:szCs w:val="20"/>
                <w:lang w:val="es-CO" w:eastAsia="ar-SA"/>
              </w:rPr>
              <w:drawing>
                <wp:inline distT="0" distB="0" distL="0" distR="0" wp14:anchorId="1B3D14C1" wp14:editId="1151F786">
                  <wp:extent cx="7134860" cy="3157855"/>
                  <wp:effectExtent l="0" t="0" r="8890" b="4445"/>
                  <wp:docPr id="13719694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69424" name=""/>
                          <pic:cNvPicPr/>
                        </pic:nvPicPr>
                        <pic:blipFill>
                          <a:blip r:embed="rId71"/>
                          <a:stretch>
                            <a:fillRect/>
                          </a:stretch>
                        </pic:blipFill>
                        <pic:spPr>
                          <a:xfrm>
                            <a:off x="0" y="0"/>
                            <a:ext cx="7134860" cy="3157855"/>
                          </a:xfrm>
                          <a:prstGeom prst="rect">
                            <a:avLst/>
                          </a:prstGeom>
                        </pic:spPr>
                      </pic:pic>
                    </a:graphicData>
                  </a:graphic>
                </wp:inline>
              </w:drawing>
            </w:r>
          </w:p>
          <w:p w14:paraId="3AB15F08" w14:textId="0649DF62" w:rsidR="00FE6712" w:rsidRDefault="00FE6712" w:rsidP="00FE6712">
            <w:pPr>
              <w:pStyle w:val="Default"/>
              <w:jc w:val="both"/>
              <w:rPr>
                <w:color w:val="auto"/>
                <w:sz w:val="20"/>
                <w:szCs w:val="20"/>
                <w:lang w:eastAsia="ar-SA"/>
              </w:rPr>
            </w:pPr>
          </w:p>
          <w:p w14:paraId="626D14DD" w14:textId="77777777" w:rsidR="00FE6712" w:rsidRPr="00BA171D" w:rsidRDefault="00FE6712" w:rsidP="00FE6712">
            <w:pPr>
              <w:pStyle w:val="Default"/>
              <w:jc w:val="both"/>
              <w:rPr>
                <w:sz w:val="20"/>
                <w:szCs w:val="20"/>
                <w:lang w:val="es-CO" w:eastAsia="ar-SA"/>
              </w:rPr>
            </w:pPr>
          </w:p>
          <w:p w14:paraId="09AD62DE" w14:textId="77777777" w:rsidR="00AD7E48" w:rsidRDefault="00AD7E48">
            <w:pPr>
              <w:pStyle w:val="Default"/>
              <w:jc w:val="both"/>
              <w:rPr>
                <w:kern w:val="2"/>
                <w:lang w:eastAsia="es-CO"/>
                <w14:ligatures w14:val="standardContextual"/>
              </w:rPr>
            </w:pPr>
            <w:r>
              <w:rPr>
                <w:sz w:val="20"/>
                <w:szCs w:val="20"/>
              </w:rPr>
              <w:t xml:space="preserve">Así mismo, conforme a la analítica disponible en la plataforma, el evento registró un universo de </w:t>
            </w:r>
            <w:r>
              <w:rPr>
                <w:b/>
                <w:bCs/>
                <w:sz w:val="20"/>
                <w:szCs w:val="20"/>
              </w:rPr>
              <w:t>941 proveedores</w:t>
            </w:r>
            <w:r>
              <w:rPr>
                <w:sz w:val="20"/>
                <w:szCs w:val="20"/>
              </w:rPr>
              <w:t xml:space="preserve">, dentro del cual se identificaron </w:t>
            </w:r>
            <w:r>
              <w:rPr>
                <w:b/>
                <w:bCs/>
                <w:sz w:val="20"/>
                <w:szCs w:val="20"/>
              </w:rPr>
              <w:t>nueve (9) proveedores invitados</w:t>
            </w:r>
            <w:r>
              <w:rPr>
                <w:sz w:val="20"/>
                <w:szCs w:val="20"/>
              </w:rPr>
              <w:t xml:space="preserve">, </w:t>
            </w:r>
            <w:r>
              <w:rPr>
                <w:b/>
                <w:bCs/>
                <w:sz w:val="20"/>
                <w:szCs w:val="20"/>
              </w:rPr>
              <w:t>dos (2) proveedores interesados</w:t>
            </w:r>
            <w:r>
              <w:rPr>
                <w:sz w:val="20"/>
                <w:szCs w:val="20"/>
              </w:rPr>
              <w:t xml:space="preserve"> y </w:t>
            </w:r>
            <w:r>
              <w:rPr>
                <w:b/>
                <w:bCs/>
                <w:sz w:val="20"/>
                <w:szCs w:val="20"/>
              </w:rPr>
              <w:t>un (1) competidor</w:t>
            </w:r>
            <w:r>
              <w:rPr>
                <w:sz w:val="20"/>
                <w:szCs w:val="20"/>
              </w:rPr>
              <w:t>, de acuerdo con la información visible en el módulo de proveedores.</w:t>
            </w:r>
          </w:p>
          <w:p w14:paraId="4B1BFAFC" w14:textId="77777777" w:rsidR="00CA4094" w:rsidRPr="00CA4094" w:rsidRDefault="00CA4094" w:rsidP="00CA4094">
            <w:pPr>
              <w:pStyle w:val="Default"/>
              <w:jc w:val="both"/>
              <w:rPr>
                <w:sz w:val="20"/>
                <w:szCs w:val="20"/>
                <w:lang w:val="es-CO" w:eastAsia="ar-SA"/>
              </w:rPr>
            </w:pPr>
          </w:p>
          <w:p w14:paraId="104D4CAE" w14:textId="77777777" w:rsidR="00AD7E48" w:rsidRDefault="00AD7E48">
            <w:pPr>
              <w:pStyle w:val="Default"/>
              <w:jc w:val="both"/>
              <w:rPr>
                <w:kern w:val="2"/>
                <w:lang w:eastAsia="es-CO"/>
                <w14:ligatures w14:val="standardContextual"/>
              </w:rPr>
            </w:pPr>
            <w:r>
              <w:rPr>
                <w:sz w:val="20"/>
                <w:szCs w:val="20"/>
              </w:rPr>
              <w:t xml:space="preserve">De acuerdo con la lista de ofertas registrada en SECOP II, se presentó </w:t>
            </w:r>
            <w:r>
              <w:rPr>
                <w:b/>
                <w:bCs/>
                <w:sz w:val="20"/>
                <w:szCs w:val="20"/>
              </w:rPr>
              <w:t>una (1) respuesta</w:t>
            </w:r>
            <w:r>
              <w:rPr>
                <w:sz w:val="20"/>
                <w:szCs w:val="20"/>
              </w:rPr>
              <w:t xml:space="preserve"> dentro del evento, así:</w:t>
            </w:r>
          </w:p>
          <w:p w14:paraId="059A1D06" w14:textId="77777777" w:rsidR="00FE6712" w:rsidRDefault="00FE6712" w:rsidP="00FE6712">
            <w:pPr>
              <w:pStyle w:val="Default"/>
              <w:jc w:val="both"/>
              <w:rPr>
                <w:color w:val="auto"/>
                <w:sz w:val="20"/>
                <w:szCs w:val="20"/>
                <w:lang w:val="es-CO" w:eastAsia="ar-SA"/>
              </w:rPr>
            </w:pPr>
          </w:p>
          <w:p w14:paraId="04582DD3" w14:textId="77777777" w:rsidR="00FE6712" w:rsidRDefault="00FE6712" w:rsidP="00FE6712">
            <w:pPr>
              <w:pStyle w:val="Default"/>
              <w:jc w:val="both"/>
              <w:rPr>
                <w:color w:val="auto"/>
                <w:sz w:val="20"/>
                <w:szCs w:val="20"/>
                <w:lang w:val="es-CO" w:eastAsia="ar-SA"/>
              </w:rPr>
            </w:pPr>
          </w:p>
          <w:p w14:paraId="7478B729" w14:textId="77777777" w:rsidR="00CA4094" w:rsidRDefault="00CA4094" w:rsidP="00FE6712">
            <w:pPr>
              <w:pStyle w:val="Default"/>
              <w:jc w:val="both"/>
              <w:rPr>
                <w:color w:val="auto"/>
                <w:sz w:val="20"/>
                <w:szCs w:val="20"/>
                <w:lang w:val="es-CO" w:eastAsia="ar-SA"/>
              </w:rPr>
            </w:pPr>
          </w:p>
          <w:tbl>
            <w:tblPr>
              <w:tblStyle w:val="Tablaconcuadrcula1clara-nfasis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77"/>
              <w:gridCol w:w="2552"/>
              <w:gridCol w:w="2488"/>
            </w:tblGrid>
            <w:tr w:rsidR="00AD7E48" w14:paraId="29287663" w14:textId="77777777" w:rsidTr="009A6CDF">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377" w:type="dxa"/>
                  <w:tcBorders>
                    <w:bottom w:val="none" w:sz="0" w:space="0" w:color="auto"/>
                  </w:tcBorders>
                  <w:tcMar>
                    <w:top w:w="0" w:type="dxa"/>
                    <w:left w:w="108" w:type="dxa"/>
                    <w:bottom w:w="0" w:type="dxa"/>
                    <w:right w:w="108" w:type="dxa"/>
                  </w:tcMar>
                  <w:hideMark/>
                </w:tcPr>
                <w:p w14:paraId="47421924" w14:textId="77777777" w:rsidR="00AD7E48" w:rsidRDefault="00AD7E48">
                  <w:pPr>
                    <w:jc w:val="center"/>
                    <w:rPr>
                      <w:kern w:val="2"/>
                      <w14:ligatures w14:val="standardContextual"/>
                    </w:rPr>
                  </w:pPr>
                  <w:r>
                    <w:rPr>
                      <w:rFonts w:ascii="Times New Roman" w:hAnsi="Times New Roman" w:cs="Times New Roman"/>
                      <w:sz w:val="24"/>
                      <w:szCs w:val="24"/>
                    </w:rPr>
                    <w:t>Entidad</w:t>
                  </w:r>
                </w:p>
              </w:tc>
              <w:tc>
                <w:tcPr>
                  <w:tcW w:w="2552" w:type="dxa"/>
                  <w:tcBorders>
                    <w:bottom w:val="none" w:sz="0" w:space="0" w:color="auto"/>
                  </w:tcBorders>
                  <w:tcMar>
                    <w:top w:w="0" w:type="dxa"/>
                    <w:left w:w="108" w:type="dxa"/>
                    <w:bottom w:w="0" w:type="dxa"/>
                    <w:right w:w="108" w:type="dxa"/>
                  </w:tcMar>
                  <w:hideMark/>
                </w:tcPr>
                <w:p w14:paraId="4DCB4F1F" w14:textId="77777777" w:rsidR="00AD7E48" w:rsidRDefault="00AD7E48">
                  <w:pPr>
                    <w:jc w:val="right"/>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sz w:val="24"/>
                      <w:szCs w:val="24"/>
                    </w:rPr>
                    <w:t>Fecha de presentación</w:t>
                  </w:r>
                </w:p>
              </w:tc>
              <w:tc>
                <w:tcPr>
                  <w:tcW w:w="2488" w:type="dxa"/>
                  <w:tcBorders>
                    <w:bottom w:val="none" w:sz="0" w:space="0" w:color="auto"/>
                  </w:tcBorders>
                  <w:tcMar>
                    <w:top w:w="0" w:type="dxa"/>
                    <w:left w:w="108" w:type="dxa"/>
                    <w:bottom w:w="0" w:type="dxa"/>
                    <w:right w:w="108" w:type="dxa"/>
                  </w:tcMar>
                  <w:hideMark/>
                </w:tcPr>
                <w:p w14:paraId="0BA73853" w14:textId="77777777" w:rsidR="00AD7E48" w:rsidRDefault="00AD7E48">
                  <w:pPr>
                    <w:jc w:val="right"/>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sz w:val="24"/>
                      <w:szCs w:val="24"/>
                    </w:rPr>
                    <w:t>Valor ofertado</w:t>
                  </w:r>
                </w:p>
              </w:tc>
            </w:tr>
            <w:tr w:rsidR="00AD7E48" w14:paraId="10C42050" w14:textId="77777777" w:rsidTr="009A6CDF">
              <w:trPr>
                <w:trHeight w:val="274"/>
                <w:jc w:val="center"/>
              </w:trPr>
              <w:tc>
                <w:tcPr>
                  <w:cnfStyle w:val="001000000000" w:firstRow="0" w:lastRow="0" w:firstColumn="1" w:lastColumn="0" w:oddVBand="0" w:evenVBand="0" w:oddHBand="0" w:evenHBand="0" w:firstRowFirstColumn="0" w:firstRowLastColumn="0" w:lastRowFirstColumn="0" w:lastRowLastColumn="0"/>
                  <w:tcW w:w="3377" w:type="dxa"/>
                  <w:tcMar>
                    <w:top w:w="0" w:type="dxa"/>
                    <w:left w:w="108" w:type="dxa"/>
                    <w:bottom w:w="0" w:type="dxa"/>
                    <w:right w:w="108" w:type="dxa"/>
                  </w:tcMar>
                  <w:hideMark/>
                </w:tcPr>
                <w:p w14:paraId="10526A37" w14:textId="77777777" w:rsidR="00AD7E48" w:rsidRDefault="00AD7E48">
                  <w:r>
                    <w:rPr>
                      <w:rFonts w:ascii="Times New Roman" w:hAnsi="Times New Roman" w:cs="Times New Roman"/>
                      <w:sz w:val="24"/>
                      <w:szCs w:val="24"/>
                    </w:rPr>
                    <w:t>DEINTEKO SAS</w:t>
                  </w:r>
                </w:p>
              </w:tc>
              <w:tc>
                <w:tcPr>
                  <w:tcW w:w="2552" w:type="dxa"/>
                  <w:tcMar>
                    <w:top w:w="0" w:type="dxa"/>
                    <w:left w:w="108" w:type="dxa"/>
                    <w:bottom w:w="0" w:type="dxa"/>
                    <w:right w:w="108" w:type="dxa"/>
                  </w:tcMar>
                  <w:hideMark/>
                </w:tcPr>
                <w:p w14:paraId="44C186F0" w14:textId="77777777" w:rsidR="00AD7E48" w:rsidRDefault="00AD7E48">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12/06/2026 10:48 a. m.</w:t>
                  </w:r>
                </w:p>
              </w:tc>
              <w:tc>
                <w:tcPr>
                  <w:tcW w:w="2488" w:type="dxa"/>
                  <w:tcMar>
                    <w:top w:w="0" w:type="dxa"/>
                    <w:left w:w="108" w:type="dxa"/>
                    <w:bottom w:w="0" w:type="dxa"/>
                    <w:right w:w="108" w:type="dxa"/>
                  </w:tcMar>
                  <w:hideMark/>
                </w:tcPr>
                <w:p w14:paraId="4F627F8D" w14:textId="77777777" w:rsidR="00AD7E48" w:rsidRDefault="00AD7E48">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$10.900.000</w:t>
                  </w:r>
                </w:p>
              </w:tc>
            </w:tr>
          </w:tbl>
          <w:p w14:paraId="62DBCDF6" w14:textId="77777777" w:rsidR="00CA4094" w:rsidRDefault="00CA4094" w:rsidP="00FE6712">
            <w:pPr>
              <w:pStyle w:val="Default"/>
              <w:jc w:val="both"/>
              <w:rPr>
                <w:color w:val="auto"/>
                <w:sz w:val="20"/>
                <w:szCs w:val="20"/>
                <w:lang w:val="es-CO" w:eastAsia="ar-SA"/>
              </w:rPr>
            </w:pPr>
          </w:p>
          <w:p w14:paraId="7531E9F3" w14:textId="77777777" w:rsidR="00D379F6" w:rsidRDefault="004B1642" w:rsidP="00FE6712">
            <w:pPr>
              <w:pStyle w:val="Default"/>
              <w:jc w:val="both"/>
              <w:rPr>
                <w:color w:val="auto"/>
                <w:sz w:val="20"/>
                <w:szCs w:val="20"/>
                <w:lang w:val="es-CO" w:eastAsia="ar-SA"/>
              </w:rPr>
            </w:pPr>
            <w:r>
              <w:rPr>
                <w:color w:val="auto"/>
                <w:sz w:val="20"/>
                <w:szCs w:val="20"/>
                <w:lang w:val="es-CO" w:eastAsia="ar-SA"/>
              </w:rPr>
              <w:t xml:space="preserve">De conformidad con lo anterior, dentro del evento no se reciben observaciones </w:t>
            </w:r>
            <w:r w:rsidR="00116A20">
              <w:rPr>
                <w:color w:val="auto"/>
                <w:sz w:val="20"/>
                <w:szCs w:val="20"/>
                <w:lang w:val="es-CO" w:eastAsia="ar-SA"/>
              </w:rPr>
              <w:t xml:space="preserve">a la información técnica, sin embargo, se remite </w:t>
            </w:r>
            <w:proofErr w:type="gramStart"/>
            <w:r w:rsidR="00116A20">
              <w:rPr>
                <w:color w:val="auto"/>
                <w:sz w:val="20"/>
                <w:szCs w:val="20"/>
                <w:lang w:val="es-CO" w:eastAsia="ar-SA"/>
              </w:rPr>
              <w:t>los documento presentado</w:t>
            </w:r>
            <w:proofErr w:type="gramEnd"/>
            <w:r w:rsidR="00116A20">
              <w:rPr>
                <w:color w:val="auto"/>
                <w:sz w:val="20"/>
                <w:szCs w:val="20"/>
                <w:lang w:val="es-CO" w:eastAsia="ar-SA"/>
              </w:rPr>
              <w:t xml:space="preserve"> al área técnica para su respectiva verificación de conformidad con </w:t>
            </w:r>
            <w:r w:rsidR="00705425">
              <w:rPr>
                <w:color w:val="auto"/>
                <w:sz w:val="20"/>
                <w:szCs w:val="20"/>
                <w:lang w:val="es-CO" w:eastAsia="ar-SA"/>
              </w:rPr>
              <w:t xml:space="preserve">lo establecido en la Guia para la </w:t>
            </w:r>
            <w:r w:rsidR="00D379F6">
              <w:rPr>
                <w:color w:val="auto"/>
                <w:sz w:val="20"/>
                <w:szCs w:val="20"/>
                <w:lang w:val="es-CO" w:eastAsia="ar-SA"/>
              </w:rPr>
              <w:t>estructuración</w:t>
            </w:r>
            <w:r w:rsidR="00705425">
              <w:rPr>
                <w:color w:val="auto"/>
                <w:sz w:val="20"/>
                <w:szCs w:val="20"/>
                <w:lang w:val="es-CO" w:eastAsia="ar-SA"/>
              </w:rPr>
              <w:t xml:space="preserve"> de los estudios del sector, donde como resultado, el área realiza ajuste de las </w:t>
            </w:r>
            <w:r w:rsidR="001E3457">
              <w:rPr>
                <w:color w:val="auto"/>
                <w:sz w:val="20"/>
                <w:szCs w:val="20"/>
                <w:lang w:val="es-CO" w:eastAsia="ar-SA"/>
              </w:rPr>
              <w:t xml:space="preserve">condiciones técnica </w:t>
            </w:r>
            <w:r w:rsidR="00D379F6">
              <w:rPr>
                <w:color w:val="auto"/>
                <w:sz w:val="20"/>
                <w:szCs w:val="20"/>
                <w:lang w:val="es-CO" w:eastAsia="ar-SA"/>
              </w:rPr>
              <w:t>ampliando el contenido de la siguiente manera.</w:t>
            </w:r>
          </w:p>
          <w:p w14:paraId="0326B456" w14:textId="77777777" w:rsidR="00D379F6" w:rsidRDefault="00D379F6" w:rsidP="00FE6712">
            <w:pPr>
              <w:pStyle w:val="Default"/>
              <w:jc w:val="both"/>
              <w:rPr>
                <w:color w:val="auto"/>
                <w:sz w:val="20"/>
                <w:szCs w:val="20"/>
                <w:lang w:val="es-CO" w:eastAsia="ar-SA"/>
              </w:rPr>
            </w:pPr>
          </w:p>
          <w:p w14:paraId="37B357EF" w14:textId="362655CA" w:rsidR="007B365B" w:rsidRDefault="007B365B" w:rsidP="00FE6712">
            <w:pPr>
              <w:pStyle w:val="Default"/>
              <w:jc w:val="both"/>
              <w:rPr>
                <w:color w:val="auto"/>
                <w:sz w:val="20"/>
                <w:szCs w:val="20"/>
                <w:lang w:val="es-CO" w:eastAsia="ar-SA"/>
              </w:rPr>
            </w:pPr>
            <w:r w:rsidRPr="007B365B">
              <w:rPr>
                <w:noProof/>
                <w:color w:val="auto"/>
                <w:sz w:val="20"/>
                <w:szCs w:val="20"/>
                <w:lang w:val="es-CO" w:eastAsia="ar-SA"/>
              </w:rPr>
              <w:drawing>
                <wp:inline distT="0" distB="0" distL="0" distR="0" wp14:anchorId="77B60204" wp14:editId="60644244">
                  <wp:extent cx="7134860" cy="4933950"/>
                  <wp:effectExtent l="0" t="0" r="8890" b="0"/>
                  <wp:docPr id="6740208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20846" name=""/>
                          <pic:cNvPicPr/>
                        </pic:nvPicPr>
                        <pic:blipFill>
                          <a:blip r:embed="rId72"/>
                          <a:stretch>
                            <a:fillRect/>
                          </a:stretch>
                        </pic:blipFill>
                        <pic:spPr>
                          <a:xfrm>
                            <a:off x="0" y="0"/>
                            <a:ext cx="7134860" cy="4933950"/>
                          </a:xfrm>
                          <a:prstGeom prst="rect">
                            <a:avLst/>
                          </a:prstGeom>
                        </pic:spPr>
                      </pic:pic>
                    </a:graphicData>
                  </a:graphic>
                </wp:inline>
              </w:drawing>
            </w:r>
          </w:p>
          <w:p w14:paraId="3E3A7D8A" w14:textId="77777777" w:rsidR="007B365B" w:rsidRDefault="007B365B" w:rsidP="00FE6712">
            <w:pPr>
              <w:pStyle w:val="Default"/>
              <w:jc w:val="both"/>
              <w:rPr>
                <w:color w:val="auto"/>
                <w:sz w:val="20"/>
                <w:szCs w:val="20"/>
                <w:lang w:val="es-CO" w:eastAsia="ar-SA"/>
              </w:rPr>
            </w:pPr>
          </w:p>
          <w:p w14:paraId="2FC99C05" w14:textId="6A309817" w:rsidR="009A6CDF" w:rsidRDefault="004F523C" w:rsidP="00FE6712">
            <w:pPr>
              <w:pStyle w:val="Default"/>
              <w:jc w:val="both"/>
              <w:rPr>
                <w:color w:val="auto"/>
                <w:sz w:val="20"/>
                <w:szCs w:val="20"/>
                <w:lang w:val="es-CO" w:eastAsia="ar-SA"/>
              </w:rPr>
            </w:pPr>
            <w:r>
              <w:rPr>
                <w:color w:val="auto"/>
                <w:sz w:val="20"/>
                <w:szCs w:val="20"/>
                <w:lang w:val="es-CO" w:eastAsia="ar-SA"/>
              </w:rPr>
              <w:t xml:space="preserve">De conformidad con lo anterior dicha actualización es tenida en cuenta con el fin de </w:t>
            </w:r>
            <w:r w:rsidR="0057423B">
              <w:rPr>
                <w:color w:val="auto"/>
                <w:sz w:val="20"/>
                <w:szCs w:val="20"/>
                <w:lang w:val="es-CO" w:eastAsia="ar-SA"/>
              </w:rPr>
              <w:t xml:space="preserve">ampliar la participación de </w:t>
            </w:r>
            <w:r w:rsidR="003C1BE0">
              <w:rPr>
                <w:color w:val="auto"/>
                <w:sz w:val="20"/>
                <w:szCs w:val="20"/>
                <w:lang w:val="es-CO" w:eastAsia="ar-SA"/>
              </w:rPr>
              <w:t>proveedores, como resultado del estudio de mercado resultante del presente evento.</w:t>
            </w:r>
          </w:p>
          <w:p w14:paraId="6160FAF0" w14:textId="77777777" w:rsidR="004B1642" w:rsidRDefault="004B1642" w:rsidP="00FE6712">
            <w:pPr>
              <w:pStyle w:val="Default"/>
              <w:jc w:val="both"/>
              <w:rPr>
                <w:color w:val="auto"/>
                <w:sz w:val="20"/>
                <w:szCs w:val="20"/>
                <w:lang w:val="es-CO" w:eastAsia="ar-SA"/>
              </w:rPr>
            </w:pPr>
          </w:p>
          <w:p w14:paraId="22AE06D0" w14:textId="41DE430B" w:rsidR="0087040F" w:rsidRDefault="0087040F" w:rsidP="0087040F">
            <w:pPr>
              <w:pStyle w:val="Default"/>
              <w:numPr>
                <w:ilvl w:val="3"/>
                <w:numId w:val="6"/>
              </w:numPr>
              <w:jc w:val="both"/>
              <w:rPr>
                <w:sz w:val="20"/>
                <w:szCs w:val="20"/>
                <w:lang w:val="es-CO" w:eastAsia="ar-SA"/>
              </w:rPr>
            </w:pPr>
            <w:r>
              <w:rPr>
                <w:sz w:val="20"/>
                <w:szCs w:val="20"/>
                <w:lang w:val="es-CO" w:eastAsia="ar-SA"/>
              </w:rPr>
              <w:t>Lote 2. Equipos de laboratorios</w:t>
            </w:r>
          </w:p>
          <w:p w14:paraId="09482E16" w14:textId="77777777" w:rsidR="0087040F" w:rsidRDefault="0087040F" w:rsidP="0087040F">
            <w:pPr>
              <w:pStyle w:val="Default"/>
              <w:jc w:val="both"/>
              <w:rPr>
                <w:sz w:val="20"/>
                <w:szCs w:val="20"/>
                <w:lang w:val="es-CO" w:eastAsia="ar-SA"/>
              </w:rPr>
            </w:pPr>
          </w:p>
          <w:p w14:paraId="7D889FC2" w14:textId="77777777" w:rsidR="00424842" w:rsidRDefault="00424842">
            <w:pPr>
              <w:pStyle w:val="Default"/>
              <w:jc w:val="both"/>
              <w:rPr>
                <w:kern w:val="2"/>
                <w:lang w:eastAsia="es-CO"/>
                <w14:ligatures w14:val="standardContextual"/>
              </w:rPr>
            </w:pPr>
            <w:r>
              <w:rPr>
                <w:sz w:val="20"/>
                <w:szCs w:val="20"/>
              </w:rPr>
              <w:t xml:space="preserve">La Entidad realizó la solicitud de información a proveedores identificada como </w:t>
            </w:r>
            <w:r>
              <w:rPr>
                <w:b/>
                <w:bCs/>
                <w:sz w:val="20"/>
                <w:szCs w:val="20"/>
              </w:rPr>
              <w:t>SIP-071-GNGEC-2026</w:t>
            </w:r>
            <w:r>
              <w:rPr>
                <w:sz w:val="20"/>
                <w:szCs w:val="20"/>
              </w:rPr>
              <w:t xml:space="preserve">, cuyo objeto corresponde a: </w:t>
            </w:r>
            <w:r>
              <w:rPr>
                <w:b/>
                <w:bCs/>
                <w:sz w:val="20"/>
                <w:szCs w:val="20"/>
              </w:rPr>
              <w:t>“ADQUISICIÓN DE EQUIPOS PARA LOS LABORATORIOS DE LA REGIONAL BOGOTÁ Y ORIENTE DEL INSTITUTO NACIONAL DE MEDICINA LEGAL Y CIENCIAS FORENSES”</w:t>
            </w:r>
            <w:r>
              <w:rPr>
                <w:sz w:val="20"/>
                <w:szCs w:val="20"/>
              </w:rPr>
              <w:t xml:space="preserve">, publicada el </w:t>
            </w:r>
            <w:r>
              <w:rPr>
                <w:b/>
                <w:bCs/>
                <w:sz w:val="20"/>
                <w:szCs w:val="20"/>
              </w:rPr>
              <w:t>22 de junio de 2026 a la 1:40 p. m.</w:t>
            </w:r>
            <w:r>
              <w:rPr>
                <w:sz w:val="20"/>
                <w:szCs w:val="20"/>
              </w:rPr>
              <w:t>, conforme a la información registrada en la plataforma SECOP II.</w:t>
            </w:r>
          </w:p>
          <w:p w14:paraId="34C99582" w14:textId="77777777" w:rsidR="0087040F" w:rsidRDefault="0087040F" w:rsidP="0087040F">
            <w:pPr>
              <w:pStyle w:val="Default"/>
              <w:jc w:val="both"/>
              <w:rPr>
                <w:color w:val="auto"/>
                <w:sz w:val="20"/>
                <w:szCs w:val="20"/>
                <w:lang w:eastAsia="ar-SA"/>
              </w:rPr>
            </w:pPr>
          </w:p>
          <w:p w14:paraId="6AC63405" w14:textId="77777777" w:rsidR="00424842" w:rsidRDefault="00424842">
            <w:pPr>
              <w:pStyle w:val="Default"/>
              <w:jc w:val="both"/>
              <w:rPr>
                <w:kern w:val="2"/>
                <w:lang w:eastAsia="es-CO"/>
                <w14:ligatures w14:val="standardContextual"/>
              </w:rPr>
            </w:pPr>
            <w:r>
              <w:rPr>
                <w:sz w:val="20"/>
                <w:szCs w:val="20"/>
              </w:rPr>
              <w:t xml:space="preserve">De acuerdo con la línea de tiempo del evento, la solicitud fue publicada el </w:t>
            </w:r>
            <w:r>
              <w:rPr>
                <w:b/>
                <w:bCs/>
                <w:sz w:val="20"/>
                <w:szCs w:val="20"/>
              </w:rPr>
              <w:t>22 de junio de 2026</w:t>
            </w:r>
            <w:r>
              <w:rPr>
                <w:sz w:val="20"/>
                <w:szCs w:val="20"/>
              </w:rPr>
              <w:t xml:space="preserve">, se estableció como plazo para solicitar aclaraciones el </w:t>
            </w:r>
            <w:r>
              <w:rPr>
                <w:b/>
                <w:bCs/>
                <w:sz w:val="20"/>
                <w:szCs w:val="20"/>
              </w:rPr>
              <w:t>24 de junio de 2026</w:t>
            </w:r>
            <w:r>
              <w:rPr>
                <w:sz w:val="20"/>
                <w:szCs w:val="20"/>
              </w:rPr>
              <w:t xml:space="preserve"> y como fecha límite para la presentación de ofertas el </w:t>
            </w:r>
            <w:r>
              <w:rPr>
                <w:b/>
                <w:bCs/>
                <w:sz w:val="20"/>
                <w:szCs w:val="20"/>
              </w:rPr>
              <w:t>1 de julio de 2026 a las 5:00 p. m.</w:t>
            </w:r>
            <w:r>
              <w:rPr>
                <w:sz w:val="20"/>
                <w:szCs w:val="20"/>
              </w:rPr>
              <w:t>, según lo evidenciado en SECOP II.</w:t>
            </w:r>
          </w:p>
          <w:p w14:paraId="32B8FB97" w14:textId="77777777" w:rsidR="0087040F" w:rsidRDefault="0087040F" w:rsidP="0087040F">
            <w:pPr>
              <w:pStyle w:val="Default"/>
              <w:jc w:val="both"/>
              <w:rPr>
                <w:sz w:val="20"/>
                <w:szCs w:val="20"/>
                <w:lang w:val="es-CO" w:eastAsia="ar-SA"/>
              </w:rPr>
            </w:pPr>
          </w:p>
          <w:p w14:paraId="7D98A100" w14:textId="6F07C997" w:rsidR="0087040F" w:rsidRPr="00226346" w:rsidRDefault="001413CE" w:rsidP="0087040F">
            <w:pPr>
              <w:pStyle w:val="Default"/>
              <w:jc w:val="both"/>
              <w:rPr>
                <w:color w:val="auto"/>
                <w:sz w:val="20"/>
                <w:szCs w:val="20"/>
                <w:lang w:val="es-CO" w:eastAsia="ar-SA"/>
              </w:rPr>
            </w:pPr>
            <w:r w:rsidRPr="001413CE">
              <w:rPr>
                <w:noProof/>
                <w:color w:val="auto"/>
                <w:sz w:val="20"/>
                <w:szCs w:val="20"/>
                <w:lang w:val="es-CO" w:eastAsia="ar-SA"/>
              </w:rPr>
              <w:drawing>
                <wp:inline distT="0" distB="0" distL="0" distR="0" wp14:anchorId="18CD90EE" wp14:editId="213DC3AB">
                  <wp:extent cx="7134860" cy="2933700"/>
                  <wp:effectExtent l="0" t="0" r="8890" b="0"/>
                  <wp:docPr id="7094951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495190" name=""/>
                          <pic:cNvPicPr/>
                        </pic:nvPicPr>
                        <pic:blipFill>
                          <a:blip r:embed="rId73"/>
                          <a:stretch>
                            <a:fillRect/>
                          </a:stretch>
                        </pic:blipFill>
                        <pic:spPr>
                          <a:xfrm>
                            <a:off x="0" y="0"/>
                            <a:ext cx="7134860" cy="2933700"/>
                          </a:xfrm>
                          <a:prstGeom prst="rect">
                            <a:avLst/>
                          </a:prstGeom>
                        </pic:spPr>
                      </pic:pic>
                    </a:graphicData>
                  </a:graphic>
                </wp:inline>
              </w:drawing>
            </w:r>
          </w:p>
          <w:p w14:paraId="63657256" w14:textId="77777777" w:rsidR="0087040F" w:rsidRDefault="0087040F" w:rsidP="0087040F">
            <w:pPr>
              <w:pStyle w:val="Default"/>
              <w:jc w:val="both"/>
              <w:rPr>
                <w:color w:val="auto"/>
                <w:sz w:val="20"/>
                <w:szCs w:val="20"/>
                <w:lang w:eastAsia="ar-SA"/>
              </w:rPr>
            </w:pPr>
          </w:p>
          <w:p w14:paraId="45E03877" w14:textId="77777777" w:rsidR="0087040F" w:rsidRPr="00BA171D" w:rsidRDefault="0087040F" w:rsidP="0087040F">
            <w:pPr>
              <w:pStyle w:val="Default"/>
              <w:jc w:val="both"/>
              <w:rPr>
                <w:sz w:val="20"/>
                <w:szCs w:val="20"/>
                <w:lang w:val="es-CO" w:eastAsia="ar-SA"/>
              </w:rPr>
            </w:pPr>
          </w:p>
          <w:p w14:paraId="6685F368" w14:textId="77777777" w:rsidR="00424842" w:rsidRDefault="00424842">
            <w:pPr>
              <w:pStyle w:val="Default"/>
              <w:jc w:val="both"/>
              <w:rPr>
                <w:kern w:val="2"/>
                <w:lang w:eastAsia="es-CO"/>
                <w14:ligatures w14:val="standardContextual"/>
              </w:rPr>
            </w:pPr>
            <w:r>
              <w:rPr>
                <w:sz w:val="20"/>
                <w:szCs w:val="20"/>
              </w:rPr>
              <w:t xml:space="preserve">Así mismo, conforme a la analítica disponible en la plataforma, el evento registró un universo de </w:t>
            </w:r>
            <w:r>
              <w:rPr>
                <w:b/>
                <w:bCs/>
                <w:sz w:val="20"/>
                <w:szCs w:val="20"/>
              </w:rPr>
              <w:t>392 proveedores</w:t>
            </w:r>
            <w:r>
              <w:rPr>
                <w:sz w:val="20"/>
                <w:szCs w:val="20"/>
              </w:rPr>
              <w:t xml:space="preserve">, dentro del cual se identificaron </w:t>
            </w:r>
            <w:r>
              <w:rPr>
                <w:b/>
                <w:bCs/>
                <w:sz w:val="20"/>
                <w:szCs w:val="20"/>
              </w:rPr>
              <w:t>diecisiete (17) proveedores invitados</w:t>
            </w:r>
            <w:r>
              <w:rPr>
                <w:sz w:val="20"/>
                <w:szCs w:val="20"/>
              </w:rPr>
              <w:t xml:space="preserve">, </w:t>
            </w:r>
            <w:r>
              <w:rPr>
                <w:b/>
                <w:bCs/>
                <w:sz w:val="20"/>
                <w:szCs w:val="20"/>
              </w:rPr>
              <w:t>seis (6) proveedores interesados</w:t>
            </w:r>
            <w:r>
              <w:rPr>
                <w:sz w:val="20"/>
                <w:szCs w:val="20"/>
              </w:rPr>
              <w:t xml:space="preserve"> y </w:t>
            </w:r>
            <w:r>
              <w:rPr>
                <w:b/>
                <w:bCs/>
                <w:sz w:val="20"/>
                <w:szCs w:val="20"/>
              </w:rPr>
              <w:t>tres (3) competidores</w:t>
            </w:r>
            <w:r>
              <w:rPr>
                <w:sz w:val="20"/>
                <w:szCs w:val="20"/>
              </w:rPr>
              <w:t>, de acuerdo con la información visible en el módulo de proveedores.</w:t>
            </w:r>
          </w:p>
          <w:p w14:paraId="3128B3FF" w14:textId="77777777" w:rsidR="0087040F" w:rsidRPr="00CA4094" w:rsidRDefault="0087040F" w:rsidP="0087040F">
            <w:pPr>
              <w:pStyle w:val="Default"/>
              <w:jc w:val="both"/>
              <w:rPr>
                <w:sz w:val="20"/>
                <w:szCs w:val="20"/>
                <w:lang w:val="es-CO" w:eastAsia="ar-SA"/>
              </w:rPr>
            </w:pPr>
          </w:p>
          <w:p w14:paraId="3208B73F" w14:textId="77777777" w:rsidR="00424842" w:rsidRDefault="00424842">
            <w:pPr>
              <w:pStyle w:val="Default"/>
              <w:jc w:val="both"/>
              <w:rPr>
                <w:kern w:val="2"/>
                <w:lang w:eastAsia="es-CO"/>
                <w14:ligatures w14:val="standardContextual"/>
              </w:rPr>
            </w:pPr>
            <w:r>
              <w:rPr>
                <w:sz w:val="20"/>
                <w:szCs w:val="20"/>
              </w:rPr>
              <w:t xml:space="preserve">De acuerdo con la lista de ofertas registrada en SECOP II, se presentaron </w:t>
            </w:r>
            <w:r>
              <w:rPr>
                <w:b/>
                <w:bCs/>
                <w:sz w:val="20"/>
                <w:szCs w:val="20"/>
              </w:rPr>
              <w:t>tres (3) respuestas</w:t>
            </w:r>
            <w:r>
              <w:rPr>
                <w:sz w:val="20"/>
                <w:szCs w:val="20"/>
              </w:rPr>
              <w:t xml:space="preserve"> dentro del evento, así:</w:t>
            </w:r>
          </w:p>
          <w:p w14:paraId="42F0D773" w14:textId="77777777" w:rsidR="0087040F" w:rsidRDefault="0087040F" w:rsidP="0087040F">
            <w:pPr>
              <w:pStyle w:val="Default"/>
              <w:jc w:val="both"/>
              <w:rPr>
                <w:color w:val="auto"/>
                <w:sz w:val="20"/>
                <w:szCs w:val="20"/>
                <w:lang w:val="es-CO" w:eastAsia="ar-SA"/>
              </w:rPr>
            </w:pPr>
          </w:p>
          <w:p w14:paraId="2C8631BE" w14:textId="77777777" w:rsidR="0087040F" w:rsidRDefault="0087040F" w:rsidP="0087040F">
            <w:pPr>
              <w:pStyle w:val="Default"/>
              <w:jc w:val="both"/>
              <w:rPr>
                <w:color w:val="auto"/>
                <w:sz w:val="20"/>
                <w:szCs w:val="20"/>
                <w:lang w:val="es-CO" w:eastAsia="ar-SA"/>
              </w:rPr>
            </w:pPr>
          </w:p>
          <w:p w14:paraId="332F1898" w14:textId="77777777" w:rsidR="0087040F" w:rsidRDefault="0087040F" w:rsidP="0087040F">
            <w:pPr>
              <w:pStyle w:val="Default"/>
              <w:jc w:val="both"/>
              <w:rPr>
                <w:color w:val="auto"/>
                <w:sz w:val="20"/>
                <w:szCs w:val="20"/>
                <w:lang w:val="es-CO" w:eastAsia="ar-SA"/>
              </w:rPr>
            </w:pPr>
          </w:p>
          <w:tbl>
            <w:tblPr>
              <w:tblStyle w:val="Tablaconcuadrcula1clara-nfasis1"/>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77"/>
              <w:gridCol w:w="2552"/>
              <w:gridCol w:w="2488"/>
            </w:tblGrid>
            <w:tr w:rsidR="00236FC2" w14:paraId="6CBEC62D" w14:textId="77777777" w:rsidTr="00F52F1C">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37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C267575" w14:textId="77777777" w:rsidR="00236FC2" w:rsidRDefault="00236FC2">
                  <w:pPr>
                    <w:jc w:val="center"/>
                    <w:rPr>
                      <w:kern w:val="2"/>
                      <w14:ligatures w14:val="standardContextual"/>
                    </w:rPr>
                  </w:pPr>
                  <w:r>
                    <w:rPr>
                      <w:rFonts w:ascii="Times New Roman" w:hAnsi="Times New Roman" w:cs="Times New Roman"/>
                      <w:sz w:val="24"/>
                      <w:szCs w:val="24"/>
                    </w:rPr>
                    <w:t>Entidad</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A74D4CE" w14:textId="77777777" w:rsidR="00236FC2" w:rsidRDefault="00236FC2">
                  <w:pPr>
                    <w:jc w:val="right"/>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sz w:val="24"/>
                      <w:szCs w:val="24"/>
                    </w:rPr>
                    <w:t>Fecha de presentación</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F14D1BB" w14:textId="77777777" w:rsidR="00236FC2" w:rsidRDefault="00236FC2">
                  <w:pPr>
                    <w:jc w:val="right"/>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sz w:val="24"/>
                      <w:szCs w:val="24"/>
                    </w:rPr>
                    <w:t>Valor ofertado</w:t>
                  </w:r>
                </w:p>
              </w:tc>
            </w:tr>
            <w:tr w:rsidR="00236FC2" w14:paraId="4D82D187" w14:textId="77777777" w:rsidTr="00F52F1C">
              <w:trPr>
                <w:trHeight w:val="274"/>
                <w:jc w:val="center"/>
              </w:trPr>
              <w:tc>
                <w:tcPr>
                  <w:cnfStyle w:val="001000000000" w:firstRow="0" w:lastRow="0" w:firstColumn="1" w:lastColumn="0" w:oddVBand="0" w:evenVBand="0" w:oddHBand="0" w:evenHBand="0" w:firstRowFirstColumn="0" w:firstRowLastColumn="0" w:lastRowFirstColumn="0" w:lastRowLastColumn="0"/>
                  <w:tcW w:w="337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DC5A4FB" w14:textId="77777777" w:rsidR="00236FC2" w:rsidRDefault="00236FC2">
                  <w:r>
                    <w:rPr>
                      <w:rFonts w:ascii="Times New Roman" w:hAnsi="Times New Roman" w:cs="Times New Roman"/>
                      <w:sz w:val="24"/>
                      <w:szCs w:val="24"/>
                    </w:rPr>
                    <w:t>CASA CIENTÍFICA BLANCO Y COMPAÑÍA SAS</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2571C1B" w14:textId="77777777" w:rsidR="00236FC2" w:rsidRDefault="00236FC2">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sz w:val="24"/>
                      <w:szCs w:val="24"/>
                    </w:rPr>
                    <w:t>1/07/2026 3:37 p. m.</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2DE1970" w14:textId="77777777" w:rsidR="00236FC2" w:rsidRDefault="00236FC2">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sz w:val="24"/>
                      <w:szCs w:val="24"/>
                    </w:rPr>
                    <w:t>$26.982.060</w:t>
                  </w:r>
                </w:p>
              </w:tc>
            </w:tr>
            <w:tr w:rsidR="00236FC2" w14:paraId="5EE0025C" w14:textId="77777777" w:rsidTr="00F52F1C">
              <w:trPr>
                <w:trHeight w:val="274"/>
                <w:jc w:val="center"/>
              </w:trPr>
              <w:tc>
                <w:tcPr>
                  <w:cnfStyle w:val="001000000000" w:firstRow="0" w:lastRow="0" w:firstColumn="1" w:lastColumn="0" w:oddVBand="0" w:evenVBand="0" w:oddHBand="0" w:evenHBand="0" w:firstRowFirstColumn="0" w:firstRowLastColumn="0" w:lastRowFirstColumn="0" w:lastRowLastColumn="0"/>
                  <w:tcW w:w="337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EACFAFD" w14:textId="77777777" w:rsidR="00236FC2" w:rsidRDefault="00236FC2">
                  <w:r>
                    <w:rPr>
                      <w:rFonts w:ascii="Times New Roman" w:hAnsi="Times New Roman" w:cs="Times New Roman"/>
                      <w:sz w:val="24"/>
                      <w:szCs w:val="24"/>
                    </w:rPr>
                    <w:t>Analítica Colombia S.A.S.</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D2598AC" w14:textId="77777777" w:rsidR="00236FC2" w:rsidRDefault="00236FC2">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sz w:val="24"/>
                      <w:szCs w:val="24"/>
                    </w:rPr>
                    <w:t>1/07/2026 8:47 a. m.</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65ED360" w14:textId="77777777" w:rsidR="00236FC2" w:rsidRDefault="00236FC2">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sz w:val="24"/>
                      <w:szCs w:val="24"/>
                    </w:rPr>
                    <w:t>$171.017.161</w:t>
                  </w:r>
                </w:p>
              </w:tc>
            </w:tr>
            <w:tr w:rsidR="00236FC2" w14:paraId="3B13EE05" w14:textId="77777777" w:rsidTr="00F52F1C">
              <w:trPr>
                <w:trHeight w:val="274"/>
                <w:jc w:val="center"/>
              </w:trPr>
              <w:tc>
                <w:tcPr>
                  <w:cnfStyle w:val="001000000000" w:firstRow="0" w:lastRow="0" w:firstColumn="1" w:lastColumn="0" w:oddVBand="0" w:evenVBand="0" w:oddHBand="0" w:evenHBand="0" w:firstRowFirstColumn="0" w:firstRowLastColumn="0" w:lastRowFirstColumn="0" w:lastRowLastColumn="0"/>
                  <w:tcW w:w="337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2C76042" w14:textId="77777777" w:rsidR="00236FC2" w:rsidRDefault="00236FC2">
                  <w:r>
                    <w:rPr>
                      <w:rFonts w:ascii="Times New Roman" w:hAnsi="Times New Roman" w:cs="Times New Roman"/>
                      <w:sz w:val="24"/>
                      <w:szCs w:val="24"/>
                    </w:rPr>
                    <w:t>EQUIPOS Y LABORATORIO DE COLOMBIA S.A.S.</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5C49FD7" w14:textId="77777777" w:rsidR="00236FC2" w:rsidRDefault="00236FC2">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sz w:val="24"/>
                      <w:szCs w:val="24"/>
                    </w:rPr>
                    <w:t>30/06/2026 6:51 p. m.</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334C91C" w14:textId="77777777" w:rsidR="00236FC2" w:rsidRDefault="00236FC2">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sz w:val="24"/>
                      <w:szCs w:val="24"/>
                    </w:rPr>
                    <w:t>$44.014.530</w:t>
                  </w:r>
                </w:p>
              </w:tc>
            </w:tr>
          </w:tbl>
          <w:p w14:paraId="0D4EF1C1" w14:textId="77777777" w:rsidR="0087040F" w:rsidRDefault="0087040F" w:rsidP="0087040F">
            <w:pPr>
              <w:pStyle w:val="Default"/>
              <w:jc w:val="both"/>
              <w:rPr>
                <w:color w:val="auto"/>
                <w:sz w:val="20"/>
                <w:szCs w:val="20"/>
                <w:lang w:val="es-CO" w:eastAsia="ar-SA"/>
              </w:rPr>
            </w:pPr>
          </w:p>
          <w:p w14:paraId="2722F59B" w14:textId="2C15B64E" w:rsidR="00A641E8" w:rsidRDefault="00A641E8" w:rsidP="0087040F">
            <w:pPr>
              <w:pStyle w:val="Default"/>
              <w:jc w:val="both"/>
              <w:rPr>
                <w:color w:val="auto"/>
                <w:sz w:val="20"/>
                <w:szCs w:val="20"/>
                <w:lang w:val="es-CO" w:eastAsia="ar-SA"/>
              </w:rPr>
            </w:pPr>
            <w:r>
              <w:rPr>
                <w:color w:val="auto"/>
                <w:sz w:val="20"/>
                <w:szCs w:val="20"/>
                <w:lang w:val="es-CO" w:eastAsia="ar-SA"/>
              </w:rPr>
              <w:t xml:space="preserve">Observaciones presentadas por los proveedores: </w:t>
            </w:r>
          </w:p>
          <w:p w14:paraId="3A6D549A" w14:textId="77777777" w:rsidR="009B48BB" w:rsidRDefault="009B48BB" w:rsidP="0087040F">
            <w:pPr>
              <w:pStyle w:val="Default"/>
              <w:jc w:val="both"/>
              <w:rPr>
                <w:color w:val="auto"/>
                <w:sz w:val="20"/>
                <w:szCs w:val="20"/>
                <w:lang w:val="es-CO" w:eastAsia="ar-SA"/>
              </w:rPr>
            </w:pPr>
          </w:p>
          <w:p w14:paraId="0D5853AE" w14:textId="6B227CD8" w:rsidR="009B48BB" w:rsidRDefault="003E4FDD" w:rsidP="0087040F">
            <w:pPr>
              <w:pStyle w:val="Default"/>
              <w:jc w:val="both"/>
              <w:rPr>
                <w:color w:val="auto"/>
                <w:sz w:val="20"/>
                <w:szCs w:val="20"/>
                <w:lang w:val="es-CO" w:eastAsia="ar-SA"/>
              </w:rPr>
            </w:pPr>
            <w:r>
              <w:rPr>
                <w:color w:val="auto"/>
                <w:sz w:val="20"/>
                <w:szCs w:val="20"/>
                <w:lang w:val="es-CO" w:eastAsia="ar-SA"/>
              </w:rPr>
              <w:t xml:space="preserve">De conformidad lo establecido en </w:t>
            </w:r>
            <w:proofErr w:type="gramStart"/>
            <w:r>
              <w:rPr>
                <w:color w:val="auto"/>
                <w:sz w:val="20"/>
                <w:szCs w:val="20"/>
                <w:lang w:val="es-CO" w:eastAsia="ar-SA"/>
              </w:rPr>
              <w:t>la  guía</w:t>
            </w:r>
            <w:proofErr w:type="gramEnd"/>
            <w:r>
              <w:rPr>
                <w:color w:val="auto"/>
                <w:sz w:val="20"/>
                <w:szCs w:val="20"/>
                <w:lang w:val="es-CO" w:eastAsia="ar-SA"/>
              </w:rPr>
              <w:t xml:space="preserve"> de estructuración de </w:t>
            </w:r>
            <w:r w:rsidR="00306047">
              <w:rPr>
                <w:color w:val="auto"/>
                <w:sz w:val="20"/>
                <w:szCs w:val="20"/>
                <w:lang w:val="es-CO" w:eastAsia="ar-SA"/>
              </w:rPr>
              <w:t xml:space="preserve">estudios del sector, para el presente evento de </w:t>
            </w:r>
            <w:proofErr w:type="spellStart"/>
            <w:r w:rsidR="00306047">
              <w:rPr>
                <w:color w:val="auto"/>
                <w:sz w:val="20"/>
                <w:szCs w:val="20"/>
                <w:lang w:val="es-CO" w:eastAsia="ar-SA"/>
              </w:rPr>
              <w:t>cotizacion</w:t>
            </w:r>
            <w:proofErr w:type="spellEnd"/>
            <w:r w:rsidR="00306047">
              <w:rPr>
                <w:color w:val="auto"/>
                <w:sz w:val="20"/>
                <w:szCs w:val="20"/>
                <w:lang w:val="es-CO" w:eastAsia="ar-SA"/>
              </w:rPr>
              <w:t xml:space="preserve"> se presentaron las siguientes observaciones con las respuestas realizadas por el área </w:t>
            </w:r>
            <w:r w:rsidR="00D25E2A">
              <w:rPr>
                <w:color w:val="auto"/>
                <w:sz w:val="20"/>
                <w:szCs w:val="20"/>
                <w:lang w:val="es-CO" w:eastAsia="ar-SA"/>
              </w:rPr>
              <w:t>técnica.</w:t>
            </w:r>
          </w:p>
          <w:p w14:paraId="4B9A383C" w14:textId="77777777" w:rsidR="00D25E2A" w:rsidRDefault="00D25E2A" w:rsidP="0087040F">
            <w:pPr>
              <w:pStyle w:val="Default"/>
              <w:jc w:val="both"/>
              <w:rPr>
                <w:color w:val="auto"/>
                <w:sz w:val="20"/>
                <w:szCs w:val="20"/>
                <w:lang w:val="es-CO" w:eastAsia="ar-SA"/>
              </w:rPr>
            </w:pPr>
          </w:p>
          <w:tbl>
            <w:tblPr>
              <w:tblStyle w:val="Tablaconcuadrcula"/>
              <w:tblW w:w="0" w:type="auto"/>
              <w:shd w:val="clear" w:color="auto" w:fill="FFFFFF" w:themeFill="background1"/>
              <w:tblLayout w:type="fixed"/>
              <w:tblLook w:val="04A0" w:firstRow="1" w:lastRow="0" w:firstColumn="1" w:lastColumn="0" w:noHBand="0" w:noVBand="1"/>
            </w:tblPr>
            <w:tblGrid>
              <w:gridCol w:w="1178"/>
              <w:gridCol w:w="1307"/>
              <w:gridCol w:w="4488"/>
              <w:gridCol w:w="4111"/>
            </w:tblGrid>
            <w:tr w:rsidR="000148CA" w:rsidRPr="00610D50" w14:paraId="4E597008" w14:textId="77777777" w:rsidTr="000148CA">
              <w:tc>
                <w:tcPr>
                  <w:tcW w:w="1178" w:type="dxa"/>
                  <w:shd w:val="clear" w:color="auto" w:fill="FFFFFF" w:themeFill="background1"/>
                  <w:hideMark/>
                </w:tcPr>
                <w:p w14:paraId="19621618" w14:textId="77777777" w:rsidR="000148CA" w:rsidRPr="00610D50" w:rsidRDefault="000148CA" w:rsidP="000148CA">
                  <w:pPr>
                    <w:rPr>
                      <w:kern w:val="2"/>
                      <w14:ligatures w14:val="standardContextual"/>
                    </w:rPr>
                  </w:pPr>
                  <w:r w:rsidRPr="00610D50">
                    <w:rPr>
                      <w:b/>
                      <w:bCs/>
                    </w:rPr>
                    <w:t>No. evento</w:t>
                  </w:r>
                </w:p>
              </w:tc>
              <w:tc>
                <w:tcPr>
                  <w:tcW w:w="1307" w:type="dxa"/>
                  <w:shd w:val="clear" w:color="auto" w:fill="FFFFFF" w:themeFill="background1"/>
                  <w:hideMark/>
                </w:tcPr>
                <w:p w14:paraId="62F6568E" w14:textId="77777777" w:rsidR="000148CA" w:rsidRPr="00610D50" w:rsidRDefault="000148CA" w:rsidP="000148CA">
                  <w:r w:rsidRPr="00610D50">
                    <w:rPr>
                      <w:b/>
                      <w:bCs/>
                    </w:rPr>
                    <w:t>Proveedor</w:t>
                  </w:r>
                </w:p>
              </w:tc>
              <w:tc>
                <w:tcPr>
                  <w:tcW w:w="4488" w:type="dxa"/>
                  <w:shd w:val="clear" w:color="auto" w:fill="FFFFFF" w:themeFill="background1"/>
                  <w:hideMark/>
                </w:tcPr>
                <w:p w14:paraId="1F637C80" w14:textId="77777777" w:rsidR="000148CA" w:rsidRPr="00610D50" w:rsidRDefault="000148CA" w:rsidP="000148CA">
                  <w:r w:rsidRPr="00610D50">
                    <w:rPr>
                      <w:b/>
                      <w:bCs/>
                    </w:rPr>
                    <w:t>Observación</w:t>
                  </w:r>
                </w:p>
              </w:tc>
              <w:tc>
                <w:tcPr>
                  <w:tcW w:w="4111" w:type="dxa"/>
                  <w:shd w:val="clear" w:color="auto" w:fill="FFFFFF" w:themeFill="background1"/>
                  <w:hideMark/>
                </w:tcPr>
                <w:p w14:paraId="46ABF817" w14:textId="77777777" w:rsidR="000148CA" w:rsidRPr="00610D50" w:rsidRDefault="000148CA" w:rsidP="000148CA">
                  <w:r w:rsidRPr="00610D50">
                    <w:rPr>
                      <w:b/>
                      <w:bCs/>
                    </w:rPr>
                    <w:t>Respuesta de la entidad</w:t>
                  </w:r>
                </w:p>
              </w:tc>
            </w:tr>
            <w:tr w:rsidR="000148CA" w:rsidRPr="00610D50" w14:paraId="06CBBA84" w14:textId="77777777" w:rsidTr="000148CA">
              <w:tc>
                <w:tcPr>
                  <w:tcW w:w="1178" w:type="dxa"/>
                  <w:shd w:val="clear" w:color="auto" w:fill="FFFFFF" w:themeFill="background1"/>
                  <w:hideMark/>
                </w:tcPr>
                <w:p w14:paraId="582BCF67" w14:textId="77777777" w:rsidR="000148CA" w:rsidRPr="00610D50" w:rsidRDefault="000148CA" w:rsidP="000148CA">
                  <w:r w:rsidRPr="00610D50">
                    <w:t>SIP-071-GNGEC-2026</w:t>
                  </w:r>
                </w:p>
              </w:tc>
              <w:tc>
                <w:tcPr>
                  <w:tcW w:w="1307" w:type="dxa"/>
                  <w:shd w:val="clear" w:color="auto" w:fill="FFFFFF" w:themeFill="background1"/>
                  <w:hideMark/>
                </w:tcPr>
                <w:p w14:paraId="23C07CDC"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2A82C09E" w14:textId="77777777" w:rsidR="000148CA" w:rsidRPr="00610D50" w:rsidRDefault="000148CA" w:rsidP="000148CA">
                  <w:r w:rsidRPr="00610D50">
                    <w:t>“Atentamente se pide a la entidad permitir también bombas con flujo de 20L/min, teniendo en cuenta que la aplicación es un Kitasato de 1000 ml, una bomba de 20L/min sería más que suficiente en cuanto a flujo requerido y se garantiza la aplicación de manera rápida y eficiente.”</w:t>
                  </w:r>
                </w:p>
              </w:tc>
              <w:tc>
                <w:tcPr>
                  <w:tcW w:w="4111" w:type="dxa"/>
                  <w:shd w:val="clear" w:color="auto" w:fill="FFFFFF" w:themeFill="background1"/>
                  <w:hideMark/>
                </w:tcPr>
                <w:p w14:paraId="752425D1" w14:textId="77777777" w:rsidR="000148CA" w:rsidRPr="00610D50" w:rsidRDefault="000148CA" w:rsidP="000148CA">
                  <w:r w:rsidRPr="00610D50">
                    <w:t>No se acepta la observación. Desde el punto de vista técnico, si bien un caudal mínimo de 20 L/min podría ser suficiente para la filtración de solventes de baja viscosidad utilizados en HPLC, el equipo también será empleado en la filtración de soluciones y mezclas de solventes, con presencia de material particulado o matrices más complejas, donde se requiere mayor capacidad de bombeo para mantener un vacío estable. En este sentido, no se considera técnicamente pertinente reducir el caudal mínimo a 20 L/min. Adicionalmente, con base en la experiencia operativa consultada a otros laboratorios del Instituto en el uso de sistemas de filtración al vacío, se ha evidenciado que caudales mínimos del orden de 30 L/min son necesarios para asegurar la estabilidad del vacío y eficiencia del proceso.</w:t>
                  </w:r>
                </w:p>
              </w:tc>
            </w:tr>
            <w:tr w:rsidR="000148CA" w:rsidRPr="00610D50" w14:paraId="46C9C851" w14:textId="77777777" w:rsidTr="000148CA">
              <w:tc>
                <w:tcPr>
                  <w:tcW w:w="1178" w:type="dxa"/>
                  <w:shd w:val="clear" w:color="auto" w:fill="FFFFFF" w:themeFill="background1"/>
                  <w:hideMark/>
                </w:tcPr>
                <w:p w14:paraId="50BF0988" w14:textId="77777777" w:rsidR="000148CA" w:rsidRPr="00610D50" w:rsidRDefault="000148CA" w:rsidP="000148CA">
                  <w:r w:rsidRPr="00610D50">
                    <w:t>SIP-071-GNGEC-2026</w:t>
                  </w:r>
                </w:p>
              </w:tc>
              <w:tc>
                <w:tcPr>
                  <w:tcW w:w="1307" w:type="dxa"/>
                  <w:shd w:val="clear" w:color="auto" w:fill="FFFFFF" w:themeFill="background1"/>
                  <w:hideMark/>
                </w:tcPr>
                <w:p w14:paraId="4BDD8D5B"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0D84CBEE" w14:textId="77777777" w:rsidR="000148CA" w:rsidRPr="00610D50" w:rsidRDefault="000148CA" w:rsidP="000148CA">
                  <w:r w:rsidRPr="00610D50">
                    <w:t>“Atentamente se pide a la entidad permitir equipo con tecnologías de calibración de conductividad más actuales, permitiendo equipos que calibren el área de la celda y su constante por medio de un solo estándar. Esto permite a la entidad calibrar el rango total de la celda desde su área y contante, usando solo un estándar sin requerir la compra y almacenamiento de varios estándares. Especificación requerida por la entidad”</w:t>
                  </w:r>
                </w:p>
              </w:tc>
              <w:tc>
                <w:tcPr>
                  <w:tcW w:w="4111" w:type="dxa"/>
                  <w:shd w:val="clear" w:color="auto" w:fill="FFFFFF" w:themeFill="background1"/>
                  <w:hideMark/>
                </w:tcPr>
                <w:p w14:paraId="3A902435" w14:textId="77777777" w:rsidR="000148CA" w:rsidRPr="00610D50" w:rsidRDefault="000148CA" w:rsidP="000148CA">
                  <w:r w:rsidRPr="00610D50">
                    <w:t>No se acepta la observación, teniendo en cuenta que en la norma técnica colombiana ISO/IEC 17025 se exige verificación de linealidad para los equipos de medición en todo el rango de trabajo para el desarrollo de metodologías.</w:t>
                  </w:r>
                </w:p>
              </w:tc>
            </w:tr>
            <w:tr w:rsidR="000148CA" w:rsidRPr="00610D50" w14:paraId="66F5AAAA" w14:textId="77777777" w:rsidTr="000148CA">
              <w:tc>
                <w:tcPr>
                  <w:tcW w:w="1178" w:type="dxa"/>
                  <w:shd w:val="clear" w:color="auto" w:fill="FFFFFF" w:themeFill="background1"/>
                  <w:hideMark/>
                </w:tcPr>
                <w:p w14:paraId="461694B5" w14:textId="77777777" w:rsidR="000148CA" w:rsidRPr="00610D50" w:rsidRDefault="000148CA" w:rsidP="000148CA">
                  <w:r w:rsidRPr="00610D50">
                    <w:t>SIP-071-GNGEC-2026</w:t>
                  </w:r>
                </w:p>
              </w:tc>
              <w:tc>
                <w:tcPr>
                  <w:tcW w:w="1307" w:type="dxa"/>
                  <w:shd w:val="clear" w:color="auto" w:fill="FFFFFF" w:themeFill="background1"/>
                  <w:hideMark/>
                </w:tcPr>
                <w:p w14:paraId="6B53AFF4"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0492196F" w14:textId="77777777" w:rsidR="000148CA" w:rsidRPr="00610D50" w:rsidRDefault="000148CA" w:rsidP="000148CA">
                  <w:r w:rsidRPr="00610D50">
                    <w:t>“Solicitamos respetuosamente a la entidad permitir la oferta de mantas de calentamiento con agitación digital, toda vez que esta característica adicional no afecta las condiciones de operación, el desempeño ni la funcionalidad requerida para el equipo. Por el contrario, proporciona una capacidad adicional de agitación que puede contribuir a una mayor versatilidad en las aplicaciones de laboratorio, manteniendo el cumplimiento de los parámetros técnicos exigidos.”</w:t>
                  </w:r>
                </w:p>
              </w:tc>
              <w:tc>
                <w:tcPr>
                  <w:tcW w:w="4111" w:type="dxa"/>
                  <w:shd w:val="clear" w:color="auto" w:fill="FFFFFF" w:themeFill="background1"/>
                  <w:hideMark/>
                </w:tcPr>
                <w:p w14:paraId="73E6591D" w14:textId="77777777" w:rsidR="000148CA" w:rsidRPr="00610D50" w:rsidRDefault="000148CA" w:rsidP="000148CA">
                  <w:r w:rsidRPr="00610D50">
                    <w:t>No se acepta la observación para cambiar la especificación en la ficha técnica del Instituto, teniendo en cuenta que dentro de lo solicitado no se encuentra establecido el tipo de agitación, de tal manera que la especificación no excluye mantas de calentamiento con agitación digital.</w:t>
                  </w:r>
                </w:p>
              </w:tc>
            </w:tr>
            <w:tr w:rsidR="000148CA" w:rsidRPr="00610D50" w14:paraId="7F486454" w14:textId="77777777" w:rsidTr="000148CA">
              <w:tc>
                <w:tcPr>
                  <w:tcW w:w="1178" w:type="dxa"/>
                  <w:shd w:val="clear" w:color="auto" w:fill="FFFFFF" w:themeFill="background1"/>
                  <w:hideMark/>
                </w:tcPr>
                <w:p w14:paraId="79A122C8" w14:textId="77777777" w:rsidR="000148CA" w:rsidRPr="00610D50" w:rsidRDefault="000148CA" w:rsidP="000148CA">
                  <w:r w:rsidRPr="00610D50">
                    <w:t>SIP-071-GNGEC-2026</w:t>
                  </w:r>
                </w:p>
              </w:tc>
              <w:tc>
                <w:tcPr>
                  <w:tcW w:w="1307" w:type="dxa"/>
                  <w:shd w:val="clear" w:color="auto" w:fill="FFFFFF" w:themeFill="background1"/>
                  <w:hideMark/>
                </w:tcPr>
                <w:p w14:paraId="35C0497E"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2CD043E9" w14:textId="77777777" w:rsidR="000148CA" w:rsidRPr="00610D50" w:rsidRDefault="000148CA" w:rsidP="000148CA">
                  <w:r w:rsidRPr="00610D50">
                    <w:t>“Solicitan Sistema de refrigeración con rango y control de temperatura 0C a 350C, por favor aclarar si el termino refrigeración es correcto ya que no es una función propia de una manta cuyo objetivo es el de calentar en forma uniforme un recipiente, No enfriar, según lo anterior debería cambiar el rango de la temperatura de ambiente a +350C”</w:t>
                  </w:r>
                </w:p>
              </w:tc>
              <w:tc>
                <w:tcPr>
                  <w:tcW w:w="4111" w:type="dxa"/>
                  <w:shd w:val="clear" w:color="auto" w:fill="FFFFFF" w:themeFill="background1"/>
                  <w:hideMark/>
                </w:tcPr>
                <w:p w14:paraId="4CCA1304" w14:textId="77777777" w:rsidR="000148CA" w:rsidRPr="00610D50" w:rsidRDefault="000148CA" w:rsidP="000148CA">
                  <w:r w:rsidRPr="00610D50">
                    <w:t>Se acepta la observación quedando así: “Sistema de calentamiento: Rango y control de temperatura: Temperatura ambiente a 350 °C, Precisión: ±5%”. El laboratorio para sus análisis no requiere temperaturas inferiores a la temperatura ambiente.</w:t>
                  </w:r>
                </w:p>
              </w:tc>
            </w:tr>
            <w:tr w:rsidR="000148CA" w:rsidRPr="00610D50" w14:paraId="2527A5E8" w14:textId="77777777" w:rsidTr="000148CA">
              <w:tc>
                <w:tcPr>
                  <w:tcW w:w="1178" w:type="dxa"/>
                  <w:shd w:val="clear" w:color="auto" w:fill="FFFFFF" w:themeFill="background1"/>
                  <w:hideMark/>
                </w:tcPr>
                <w:p w14:paraId="173DEF97" w14:textId="77777777" w:rsidR="000148CA" w:rsidRPr="00610D50" w:rsidRDefault="000148CA" w:rsidP="000148CA">
                  <w:r w:rsidRPr="00610D50">
                    <w:t>SIP-071-GNGEC-2026</w:t>
                  </w:r>
                </w:p>
              </w:tc>
              <w:tc>
                <w:tcPr>
                  <w:tcW w:w="1307" w:type="dxa"/>
                  <w:shd w:val="clear" w:color="auto" w:fill="FFFFFF" w:themeFill="background1"/>
                  <w:hideMark/>
                </w:tcPr>
                <w:p w14:paraId="3E1D3E1C"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02E4923D" w14:textId="77777777" w:rsidR="000148CA" w:rsidRPr="00610D50" w:rsidRDefault="000148CA" w:rsidP="000148CA">
                  <w:r w:rsidRPr="00610D50">
                    <w:t>“En cuanto al requisito precisión es +/- 5%, por favor aceptar un rango entre 0.1% y 5%.”</w:t>
                  </w:r>
                </w:p>
              </w:tc>
              <w:tc>
                <w:tcPr>
                  <w:tcW w:w="4111" w:type="dxa"/>
                  <w:shd w:val="clear" w:color="auto" w:fill="FFFFFF" w:themeFill="background1"/>
                  <w:hideMark/>
                </w:tcPr>
                <w:p w14:paraId="15CAEE60" w14:textId="77777777" w:rsidR="000148CA" w:rsidRPr="00610D50" w:rsidRDefault="000148CA" w:rsidP="000148CA">
                  <w:r w:rsidRPr="00610D50">
                    <w:t>No se acepta la observación, el rango solicitado (rango entre 0.1% y 5%) por el proveedor se encuentra dentro del solicitado por la entidad (Precisión: ±5%).</w:t>
                  </w:r>
                </w:p>
              </w:tc>
            </w:tr>
            <w:tr w:rsidR="000148CA" w:rsidRPr="00610D50" w14:paraId="5E96CB98" w14:textId="77777777" w:rsidTr="000148CA">
              <w:tc>
                <w:tcPr>
                  <w:tcW w:w="1178" w:type="dxa"/>
                  <w:shd w:val="clear" w:color="auto" w:fill="FFFFFF" w:themeFill="background1"/>
                  <w:hideMark/>
                </w:tcPr>
                <w:p w14:paraId="7D147544" w14:textId="77777777" w:rsidR="000148CA" w:rsidRPr="00610D50" w:rsidRDefault="000148CA" w:rsidP="000148CA">
                  <w:r w:rsidRPr="00610D50">
                    <w:t>SIP-071-GNGEC-2026</w:t>
                  </w:r>
                </w:p>
              </w:tc>
              <w:tc>
                <w:tcPr>
                  <w:tcW w:w="1307" w:type="dxa"/>
                  <w:shd w:val="clear" w:color="auto" w:fill="FFFFFF" w:themeFill="background1"/>
                  <w:hideMark/>
                </w:tcPr>
                <w:p w14:paraId="14E3B68E"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7EDF1B02" w14:textId="77777777" w:rsidR="000148CA" w:rsidRPr="00610D50" w:rsidRDefault="000148CA" w:rsidP="000148CA">
                  <w:r w:rsidRPr="00610D50">
                    <w:t>“Con respecto al requisito tipo de control de temperatura digital con precisión PID. Se solicita sea opcional para pluralidad de marcas y oferentes ya que existen otros tipos que cumplen con la finalidad.”</w:t>
                  </w:r>
                </w:p>
              </w:tc>
              <w:tc>
                <w:tcPr>
                  <w:tcW w:w="4111" w:type="dxa"/>
                  <w:shd w:val="clear" w:color="auto" w:fill="FFFFFF" w:themeFill="background1"/>
                  <w:hideMark/>
                </w:tcPr>
                <w:p w14:paraId="501C091F" w14:textId="77777777" w:rsidR="000148CA" w:rsidRPr="00610D50" w:rsidRDefault="000148CA" w:rsidP="000148CA">
                  <w:r w:rsidRPr="00610D50">
                    <w:t>No se acepta la observación, teniendo en cuenta que el laboratorio requiere el máximo control de temperatura en el tratamiento y procesamiento de muestras, para una mayor eficiencia en los resultados.</w:t>
                  </w:r>
                </w:p>
              </w:tc>
            </w:tr>
            <w:tr w:rsidR="000148CA" w:rsidRPr="00610D50" w14:paraId="5290BBB8" w14:textId="77777777" w:rsidTr="000148CA">
              <w:tc>
                <w:tcPr>
                  <w:tcW w:w="1178" w:type="dxa"/>
                  <w:shd w:val="clear" w:color="auto" w:fill="FFFFFF" w:themeFill="background1"/>
                  <w:hideMark/>
                </w:tcPr>
                <w:p w14:paraId="5A0D5E2F" w14:textId="77777777" w:rsidR="000148CA" w:rsidRPr="00610D50" w:rsidRDefault="000148CA" w:rsidP="000148CA">
                  <w:r w:rsidRPr="00610D50">
                    <w:t>SIP-071-GNGEC-2026</w:t>
                  </w:r>
                </w:p>
              </w:tc>
              <w:tc>
                <w:tcPr>
                  <w:tcW w:w="1307" w:type="dxa"/>
                  <w:shd w:val="clear" w:color="auto" w:fill="FFFFFF" w:themeFill="background1"/>
                  <w:hideMark/>
                </w:tcPr>
                <w:p w14:paraId="4DE3145B"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1B90B463" w14:textId="77777777" w:rsidR="000148CA" w:rsidRPr="00610D50" w:rsidRDefault="000148CA" w:rsidP="000148CA">
                  <w:r w:rsidRPr="00610D50">
                    <w:t>“En cuanto al requerimiento Sensor tipo K, solicitamos respetuosamente a la entidad sea opcional, ya que un sensor PT 1000 presenta esas ventajas sobre el tipo K: Mayor exactitud, mejor estabilidad a lecturas prolongadas, menor incertidumbre de calibración.”</w:t>
                  </w:r>
                </w:p>
              </w:tc>
              <w:tc>
                <w:tcPr>
                  <w:tcW w:w="4111" w:type="dxa"/>
                  <w:shd w:val="clear" w:color="auto" w:fill="FFFFFF" w:themeFill="background1"/>
                  <w:hideMark/>
                </w:tcPr>
                <w:p w14:paraId="1964FED4" w14:textId="77777777" w:rsidR="000148CA" w:rsidRPr="00610D50" w:rsidRDefault="000148CA" w:rsidP="000148CA">
                  <w:r w:rsidRPr="00610D50">
                    <w:t>Se acepta la observación quedando así: “Sensor Tipo K o mejor”</w:t>
                  </w:r>
                </w:p>
              </w:tc>
            </w:tr>
            <w:tr w:rsidR="000148CA" w:rsidRPr="00610D50" w14:paraId="1A1D2C44" w14:textId="77777777" w:rsidTr="000148CA">
              <w:tc>
                <w:tcPr>
                  <w:tcW w:w="1178" w:type="dxa"/>
                  <w:shd w:val="clear" w:color="auto" w:fill="FFFFFF" w:themeFill="background1"/>
                  <w:hideMark/>
                </w:tcPr>
                <w:p w14:paraId="157E5E3C" w14:textId="77777777" w:rsidR="000148CA" w:rsidRPr="00610D50" w:rsidRDefault="000148CA" w:rsidP="000148CA">
                  <w:r w:rsidRPr="00610D50">
                    <w:t>SIP-071-GNGEC-2026</w:t>
                  </w:r>
                </w:p>
              </w:tc>
              <w:tc>
                <w:tcPr>
                  <w:tcW w:w="1307" w:type="dxa"/>
                  <w:shd w:val="clear" w:color="auto" w:fill="FFFFFF" w:themeFill="background1"/>
                  <w:hideMark/>
                </w:tcPr>
                <w:p w14:paraId="2BF1D5DA"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77A5CC8E" w14:textId="77777777" w:rsidR="000148CA" w:rsidRPr="00610D50" w:rsidRDefault="000148CA" w:rsidP="000148CA">
                  <w:r w:rsidRPr="00610D50">
                    <w:t>“Se solicita acepten potencia con un rango de 380 W a 430W”</w:t>
                  </w:r>
                </w:p>
              </w:tc>
              <w:tc>
                <w:tcPr>
                  <w:tcW w:w="4111" w:type="dxa"/>
                  <w:shd w:val="clear" w:color="auto" w:fill="FFFFFF" w:themeFill="background1"/>
                  <w:hideMark/>
                </w:tcPr>
                <w:p w14:paraId="2EA564EA" w14:textId="77777777" w:rsidR="000148CA" w:rsidRPr="00610D50" w:rsidRDefault="000148CA" w:rsidP="000148CA">
                  <w:r w:rsidRPr="00610D50">
                    <w:t>Se acepta la observación parcialmente quedando así: “Potencia: 380W o superior”. Se ajusta la especificación para dar pluralidad a los oferentes.</w:t>
                  </w:r>
                </w:p>
              </w:tc>
            </w:tr>
            <w:tr w:rsidR="000148CA" w:rsidRPr="00610D50" w14:paraId="204A18FF" w14:textId="77777777" w:rsidTr="000148CA">
              <w:tc>
                <w:tcPr>
                  <w:tcW w:w="1178" w:type="dxa"/>
                  <w:shd w:val="clear" w:color="auto" w:fill="FFFFFF" w:themeFill="background1"/>
                  <w:hideMark/>
                </w:tcPr>
                <w:p w14:paraId="6C37FC93" w14:textId="77777777" w:rsidR="000148CA" w:rsidRPr="00610D50" w:rsidRDefault="000148CA" w:rsidP="000148CA">
                  <w:r w:rsidRPr="00610D50">
                    <w:t>SIP-071-GNGEC-2026</w:t>
                  </w:r>
                </w:p>
              </w:tc>
              <w:tc>
                <w:tcPr>
                  <w:tcW w:w="1307" w:type="dxa"/>
                  <w:shd w:val="clear" w:color="auto" w:fill="FFFFFF" w:themeFill="background1"/>
                  <w:hideMark/>
                </w:tcPr>
                <w:p w14:paraId="3AE1855E"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78C64BA0" w14:textId="77777777" w:rsidR="000148CA" w:rsidRPr="00610D50" w:rsidRDefault="000148CA" w:rsidP="000148CA">
                  <w:r w:rsidRPr="00610D50">
                    <w:t xml:space="preserve">“Con respecto a </w:t>
                  </w:r>
                  <w:proofErr w:type="gramStart"/>
                  <w:r w:rsidRPr="00610D50">
                    <w:t>las siguientes requerimientos técnicos</w:t>
                  </w:r>
                  <w:proofErr w:type="gramEnd"/>
                  <w:r w:rsidRPr="00610D50">
                    <w:t xml:space="preserve">: Alarmas y seguridad: • Temperatura: alarma audible por exceso de temperatura y detección de error del sensor. Se solicita a la entidad respetuosamente sea opcional y considerar aceptar adicional la siguiente característica que resultara muy útil y seguro para el laboratorio: Diseño de doble circuito de seguridad independiente supervisa continuamente el dispositivo. En caso de sobrecalentamiento o fallo del sensor, la máquina activará una alerta y detendrá el calentamiento. En caso de cortocircuito, la máquina cortará automáticamente la alimentación para garantizar la seguridad del operario. Función de advertencia de calor residual: cuando la temperatura de la superficie de la placa supera los 50 °C, después de apagar el calentamiento, la pantalla mostrará una advertencia de "CALIENTE". Características de protección: protección contra </w:t>
                  </w:r>
                  <w:proofErr w:type="spellStart"/>
                  <w:r w:rsidRPr="00610D50">
                    <w:t>sobrecorriente</w:t>
                  </w:r>
                  <w:proofErr w:type="spellEnd"/>
                  <w:r w:rsidRPr="00610D50">
                    <w:t xml:space="preserve">, protección contra fallas a tierra y protección contra </w:t>
                  </w:r>
                  <w:proofErr w:type="spellStart"/>
                  <w:r w:rsidRPr="00610D50">
                    <w:t>sobretemperatura</w:t>
                  </w:r>
                  <w:proofErr w:type="spellEnd"/>
                  <w:r w:rsidRPr="00610D50">
                    <w:t>. Protección con polo a tierra. Se solicita a la entidad considerar que esta especificación sea opcional.”</w:t>
                  </w:r>
                </w:p>
              </w:tc>
              <w:tc>
                <w:tcPr>
                  <w:tcW w:w="4111" w:type="dxa"/>
                  <w:shd w:val="clear" w:color="auto" w:fill="FFFFFF" w:themeFill="background1"/>
                  <w:hideMark/>
                </w:tcPr>
                <w:p w14:paraId="6A502937" w14:textId="77777777" w:rsidR="000148CA" w:rsidRPr="00610D50" w:rsidRDefault="000148CA" w:rsidP="000148CA">
                  <w:r w:rsidRPr="00610D50">
                    <w:t>No se acepta la observación, lo solicitado por el Instituto no excluye las características descritas por el oferente. En cuento al requerimiento de protección con polo a tierra como opcional, no es posible aceptar por seguridad.</w:t>
                  </w:r>
                </w:p>
              </w:tc>
            </w:tr>
            <w:tr w:rsidR="000148CA" w:rsidRPr="00610D50" w14:paraId="1673973F" w14:textId="77777777" w:rsidTr="000148CA">
              <w:tc>
                <w:tcPr>
                  <w:tcW w:w="1178" w:type="dxa"/>
                  <w:shd w:val="clear" w:color="auto" w:fill="FFFFFF" w:themeFill="background1"/>
                  <w:hideMark/>
                </w:tcPr>
                <w:p w14:paraId="55ADA555" w14:textId="77777777" w:rsidR="000148CA" w:rsidRPr="00610D50" w:rsidRDefault="000148CA" w:rsidP="000148CA">
                  <w:r w:rsidRPr="00610D50">
                    <w:t>SIP-071-GNGEC-2026</w:t>
                  </w:r>
                </w:p>
              </w:tc>
              <w:tc>
                <w:tcPr>
                  <w:tcW w:w="1307" w:type="dxa"/>
                  <w:shd w:val="clear" w:color="auto" w:fill="FFFFFF" w:themeFill="background1"/>
                  <w:hideMark/>
                </w:tcPr>
                <w:p w14:paraId="01AC9EA6"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564F07F1" w14:textId="77777777" w:rsidR="000148CA" w:rsidRPr="00610D50" w:rsidRDefault="000148CA" w:rsidP="000148CA">
                  <w:r w:rsidRPr="00610D50">
                    <w:t>“Con respecto al Material de fabricación: Externo: Acero inoxidable 304. Se solicita a la entidad aceptar Acero inoxidable 304 o carcasa metálica integrada con recubrimiento en polvo resistente a la corrosión.”</w:t>
                  </w:r>
                </w:p>
              </w:tc>
              <w:tc>
                <w:tcPr>
                  <w:tcW w:w="4111" w:type="dxa"/>
                  <w:shd w:val="clear" w:color="auto" w:fill="FFFFFF" w:themeFill="background1"/>
                  <w:hideMark/>
                </w:tcPr>
                <w:p w14:paraId="30F086E4" w14:textId="77777777" w:rsidR="000148CA" w:rsidRPr="00610D50" w:rsidRDefault="000148CA" w:rsidP="000148CA">
                  <w:r w:rsidRPr="00610D50">
                    <w:t>No se acepta la observación, teniendo en cuenta que el acero inoxidable proporciona alta resistencia mecánica y química para el manejo de sustancias químicas en el laboratorio.</w:t>
                  </w:r>
                </w:p>
              </w:tc>
            </w:tr>
            <w:tr w:rsidR="000148CA" w:rsidRPr="00610D50" w14:paraId="64FAB372" w14:textId="77777777" w:rsidTr="000148CA">
              <w:tc>
                <w:tcPr>
                  <w:tcW w:w="1178" w:type="dxa"/>
                  <w:shd w:val="clear" w:color="auto" w:fill="FFFFFF" w:themeFill="background1"/>
                  <w:hideMark/>
                </w:tcPr>
                <w:p w14:paraId="6B7E0B20" w14:textId="77777777" w:rsidR="000148CA" w:rsidRPr="00610D50" w:rsidRDefault="000148CA" w:rsidP="000148CA">
                  <w:r w:rsidRPr="00610D50">
                    <w:t>SIP-071-GNGEC-2026</w:t>
                  </w:r>
                </w:p>
              </w:tc>
              <w:tc>
                <w:tcPr>
                  <w:tcW w:w="1307" w:type="dxa"/>
                  <w:shd w:val="clear" w:color="auto" w:fill="FFFFFF" w:themeFill="background1"/>
                  <w:hideMark/>
                </w:tcPr>
                <w:p w14:paraId="5D7DB027"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39DBA6CE" w14:textId="77777777" w:rsidR="000148CA" w:rsidRPr="00610D50" w:rsidRDefault="000148CA" w:rsidP="000148CA">
                  <w:r w:rsidRPr="00610D50">
                    <w:t>“Con respecto a los Accesorios: Soporte universal con pinza de doble nuez. Se solicita a la entidad aceptar Soporte universal con pinza de doble nuez o sistema funcional similar.”</w:t>
                  </w:r>
                </w:p>
              </w:tc>
              <w:tc>
                <w:tcPr>
                  <w:tcW w:w="4111" w:type="dxa"/>
                  <w:shd w:val="clear" w:color="auto" w:fill="FFFFFF" w:themeFill="background1"/>
                  <w:hideMark/>
                </w:tcPr>
                <w:p w14:paraId="3A9AF01F" w14:textId="77777777" w:rsidR="000148CA" w:rsidRPr="00610D50" w:rsidRDefault="000148CA" w:rsidP="000148CA">
                  <w:r w:rsidRPr="00610D50">
                    <w:t>No se acepta la observación, no es clara la especificación para ser estudiada.</w:t>
                  </w:r>
                </w:p>
              </w:tc>
            </w:tr>
            <w:tr w:rsidR="000148CA" w:rsidRPr="00610D50" w14:paraId="78961D02" w14:textId="77777777" w:rsidTr="000148CA">
              <w:tc>
                <w:tcPr>
                  <w:tcW w:w="1178" w:type="dxa"/>
                  <w:shd w:val="clear" w:color="auto" w:fill="FFFFFF" w:themeFill="background1"/>
                  <w:hideMark/>
                </w:tcPr>
                <w:p w14:paraId="00C3029F" w14:textId="77777777" w:rsidR="000148CA" w:rsidRPr="00610D50" w:rsidRDefault="000148CA" w:rsidP="000148CA">
                  <w:r w:rsidRPr="00610D50">
                    <w:t>SIP-071-GNGEC-2026</w:t>
                  </w:r>
                </w:p>
              </w:tc>
              <w:tc>
                <w:tcPr>
                  <w:tcW w:w="1307" w:type="dxa"/>
                  <w:shd w:val="clear" w:color="auto" w:fill="FFFFFF" w:themeFill="background1"/>
                  <w:hideMark/>
                </w:tcPr>
                <w:p w14:paraId="544837F2"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719722DE" w14:textId="77777777" w:rsidR="000148CA" w:rsidRPr="00610D50" w:rsidRDefault="000148CA" w:rsidP="000148CA">
                  <w:r w:rsidRPr="00610D50">
                    <w:t xml:space="preserve">“Con respecto al requerimiento velocidad de agitación de 50 a 1600 rpm o superiores, solicitamos a la entidad permitir equipos con rango aproximado: 50 +/- 50 rpm a 100+/- 1600 rpm. Sustentamos esta solicitud en virtud </w:t>
                  </w:r>
                  <w:proofErr w:type="gramStart"/>
                  <w:r w:rsidRPr="00610D50">
                    <w:t>que</w:t>
                  </w:r>
                  <w:proofErr w:type="gramEnd"/>
                  <w:r w:rsidRPr="00610D50">
                    <w:t xml:space="preserve"> a 50 RPM, la agitación o movimiento puede ser tan suave que apenas aporte mezcla, • y a 1600 RPM, el sistema puede haber alcanzado un punto donde aumentar más la velocidad ya no mejora significativamente el proceso porque ya existe una mezcla casi completa, por lo </w:t>
                  </w:r>
                  <w:proofErr w:type="gramStart"/>
                  <w:r w:rsidRPr="00610D50">
                    <w:t>tanto</w:t>
                  </w:r>
                  <w:proofErr w:type="gramEnd"/>
                  <w:r w:rsidRPr="00610D50">
                    <w:t xml:space="preserve"> la solicitud no afectaría los resultados del proceso final.”</w:t>
                  </w:r>
                </w:p>
              </w:tc>
              <w:tc>
                <w:tcPr>
                  <w:tcW w:w="4111" w:type="dxa"/>
                  <w:shd w:val="clear" w:color="auto" w:fill="FFFFFF" w:themeFill="background1"/>
                  <w:hideMark/>
                </w:tcPr>
                <w:p w14:paraId="4E218FCA" w14:textId="77777777" w:rsidR="000148CA" w:rsidRPr="00610D50" w:rsidRDefault="000148CA" w:rsidP="000148CA">
                  <w:r w:rsidRPr="00610D50">
                    <w:t>No se acepta la observación, no es clara la especificación para ser estudiada. De igual manera es importante aclarar que la especificación solicitada (Velocidad: de 60 – 1600 rpm o superior; +/-2%.) cumple con los requerimientos del laboratorio.</w:t>
                  </w:r>
                </w:p>
              </w:tc>
            </w:tr>
            <w:tr w:rsidR="000148CA" w:rsidRPr="00610D50" w14:paraId="5188F2C8" w14:textId="77777777" w:rsidTr="000148CA">
              <w:tc>
                <w:tcPr>
                  <w:tcW w:w="1178" w:type="dxa"/>
                  <w:shd w:val="clear" w:color="auto" w:fill="FFFFFF" w:themeFill="background1"/>
                  <w:hideMark/>
                </w:tcPr>
                <w:p w14:paraId="31E3D3C2" w14:textId="77777777" w:rsidR="000148CA" w:rsidRPr="00610D50" w:rsidRDefault="000148CA" w:rsidP="000148CA">
                  <w:r w:rsidRPr="00610D50">
                    <w:t>SIP-071-GNGEC-2026</w:t>
                  </w:r>
                </w:p>
              </w:tc>
              <w:tc>
                <w:tcPr>
                  <w:tcW w:w="1307" w:type="dxa"/>
                  <w:shd w:val="clear" w:color="auto" w:fill="FFFFFF" w:themeFill="background1"/>
                  <w:hideMark/>
                </w:tcPr>
                <w:p w14:paraId="0C3F8109" w14:textId="77777777" w:rsidR="000148CA" w:rsidRPr="00610D50" w:rsidRDefault="000148CA" w:rsidP="000148CA">
                  <w:proofErr w:type="spellStart"/>
                  <w:r w:rsidRPr="00610D50">
                    <w:t>Lab</w:t>
                  </w:r>
                  <w:proofErr w:type="spellEnd"/>
                  <w:r w:rsidRPr="00610D50">
                    <w:t xml:space="preserve"> Brands SAS</w:t>
                  </w:r>
                </w:p>
              </w:tc>
              <w:tc>
                <w:tcPr>
                  <w:tcW w:w="4488" w:type="dxa"/>
                  <w:shd w:val="clear" w:color="auto" w:fill="FFFFFF" w:themeFill="background1"/>
                  <w:hideMark/>
                </w:tcPr>
                <w:p w14:paraId="7B45FBA6" w14:textId="77777777" w:rsidR="000148CA" w:rsidRPr="00610D50" w:rsidRDefault="000148CA" w:rsidP="000148CA">
                  <w:r w:rsidRPr="00610D50">
                    <w:t>“Con respecto a el certificado de calibración, se solicita a la entidad indicar en que parámetro requieren el certificado ya que el equipo maneja dos parámetros _ velocidad (rpm) y temperatura. Adicional se pide también considerar tener en cuenta que para la velocidad lo acostumbrado es una verificación de rpm.”</w:t>
                  </w:r>
                </w:p>
              </w:tc>
              <w:tc>
                <w:tcPr>
                  <w:tcW w:w="4111" w:type="dxa"/>
                  <w:shd w:val="clear" w:color="auto" w:fill="FFFFFF" w:themeFill="background1"/>
                  <w:hideMark/>
                </w:tcPr>
                <w:p w14:paraId="46D41726" w14:textId="77777777" w:rsidR="000148CA" w:rsidRPr="00610D50" w:rsidRDefault="000148CA" w:rsidP="000148CA">
                  <w:r w:rsidRPr="00610D50">
                    <w:t>No se acepta la observación, se requiere calibración en todos los parámetros de funcionamiento del equipo.</w:t>
                  </w:r>
                </w:p>
              </w:tc>
            </w:tr>
          </w:tbl>
          <w:p w14:paraId="1D0530CB" w14:textId="77777777" w:rsidR="003E4FDD" w:rsidRDefault="003E4FDD" w:rsidP="0087040F">
            <w:pPr>
              <w:pStyle w:val="Default"/>
              <w:jc w:val="both"/>
              <w:rPr>
                <w:color w:val="auto"/>
                <w:sz w:val="20"/>
                <w:szCs w:val="20"/>
                <w:lang w:val="es-CO" w:eastAsia="ar-SA"/>
              </w:rPr>
            </w:pPr>
          </w:p>
          <w:p w14:paraId="289D2134" w14:textId="713CB549" w:rsidR="0087040F" w:rsidRDefault="0087040F" w:rsidP="0087040F">
            <w:pPr>
              <w:pStyle w:val="Default"/>
              <w:jc w:val="both"/>
              <w:rPr>
                <w:color w:val="auto"/>
                <w:sz w:val="20"/>
                <w:szCs w:val="20"/>
                <w:lang w:val="es-CO" w:eastAsia="ar-SA"/>
              </w:rPr>
            </w:pPr>
            <w:r>
              <w:rPr>
                <w:color w:val="auto"/>
                <w:sz w:val="20"/>
                <w:szCs w:val="20"/>
                <w:lang w:val="es-CO" w:eastAsia="ar-SA"/>
              </w:rPr>
              <w:t>De conformidad con lo anterior,</w:t>
            </w:r>
            <w:r w:rsidR="00D86485">
              <w:rPr>
                <w:color w:val="auto"/>
                <w:sz w:val="20"/>
                <w:szCs w:val="20"/>
                <w:lang w:val="es-CO" w:eastAsia="ar-SA"/>
              </w:rPr>
              <w:t xml:space="preserve"> el área técnica realiza ajuste de los </w:t>
            </w:r>
            <w:proofErr w:type="gramStart"/>
            <w:r w:rsidR="00D86485">
              <w:rPr>
                <w:color w:val="auto"/>
                <w:sz w:val="20"/>
                <w:szCs w:val="20"/>
                <w:lang w:val="es-CO" w:eastAsia="ar-SA"/>
              </w:rPr>
              <w:t>componente técnicos</w:t>
            </w:r>
            <w:proofErr w:type="gramEnd"/>
            <w:r w:rsidR="00D86485">
              <w:rPr>
                <w:color w:val="auto"/>
                <w:sz w:val="20"/>
                <w:szCs w:val="20"/>
                <w:lang w:val="es-CO" w:eastAsia="ar-SA"/>
              </w:rPr>
              <w:t xml:space="preserve"> </w:t>
            </w:r>
            <w:r w:rsidR="00E337D3">
              <w:rPr>
                <w:color w:val="auto"/>
                <w:sz w:val="20"/>
                <w:szCs w:val="20"/>
                <w:lang w:val="es-CO" w:eastAsia="ar-SA"/>
              </w:rPr>
              <w:t>de con</w:t>
            </w:r>
            <w:r w:rsidR="00F75604">
              <w:rPr>
                <w:color w:val="auto"/>
                <w:sz w:val="20"/>
                <w:szCs w:val="20"/>
                <w:lang w:val="es-CO" w:eastAsia="ar-SA"/>
              </w:rPr>
              <w:t xml:space="preserve"> las observaciones aceptadas, las cuales corresponden al insumo </w:t>
            </w:r>
            <w:r w:rsidR="00F43D2D">
              <w:rPr>
                <w:color w:val="auto"/>
                <w:sz w:val="20"/>
                <w:szCs w:val="20"/>
                <w:lang w:val="es-CO" w:eastAsia="ar-SA"/>
              </w:rPr>
              <w:t xml:space="preserve">para establecer el cumplimiento de las </w:t>
            </w:r>
            <w:proofErr w:type="gramStart"/>
            <w:r w:rsidR="008B1C63">
              <w:rPr>
                <w:color w:val="auto"/>
                <w:sz w:val="20"/>
                <w:szCs w:val="20"/>
                <w:lang w:val="es-CO" w:eastAsia="ar-SA"/>
              </w:rPr>
              <w:t>cotización</w:t>
            </w:r>
            <w:r w:rsidR="00F43D2D">
              <w:rPr>
                <w:color w:val="auto"/>
                <w:sz w:val="20"/>
                <w:szCs w:val="20"/>
                <w:lang w:val="es-CO" w:eastAsia="ar-SA"/>
              </w:rPr>
              <w:t xml:space="preserve"> recibidas</w:t>
            </w:r>
            <w:proofErr w:type="gramEnd"/>
            <w:r w:rsidR="00F43D2D">
              <w:rPr>
                <w:color w:val="auto"/>
                <w:sz w:val="20"/>
                <w:szCs w:val="20"/>
                <w:lang w:val="es-CO" w:eastAsia="ar-SA"/>
              </w:rPr>
              <w:t xml:space="preserve">. En consecuencia, a </w:t>
            </w:r>
            <w:proofErr w:type="gramStart"/>
            <w:r w:rsidR="00F43D2D">
              <w:rPr>
                <w:color w:val="auto"/>
                <w:sz w:val="20"/>
                <w:szCs w:val="20"/>
                <w:lang w:val="es-CO" w:eastAsia="ar-SA"/>
              </w:rPr>
              <w:t>continuación</w:t>
            </w:r>
            <w:proofErr w:type="gramEnd"/>
            <w:r w:rsidR="00F43D2D">
              <w:rPr>
                <w:color w:val="auto"/>
                <w:sz w:val="20"/>
                <w:szCs w:val="20"/>
                <w:lang w:val="es-CO" w:eastAsia="ar-SA"/>
              </w:rPr>
              <w:t xml:space="preserve"> se relacionan las cotizaciones que no cumplen técnicamente </w:t>
            </w:r>
            <w:r w:rsidR="008B1C63">
              <w:rPr>
                <w:color w:val="auto"/>
                <w:sz w:val="20"/>
                <w:szCs w:val="20"/>
                <w:lang w:val="es-CO" w:eastAsia="ar-SA"/>
              </w:rPr>
              <w:t>y que será retiradas del estudio de mercado de conformidad con lo dispuesto en la precitada guía</w:t>
            </w:r>
            <w:r>
              <w:rPr>
                <w:color w:val="auto"/>
                <w:sz w:val="20"/>
                <w:szCs w:val="20"/>
                <w:lang w:val="es-CO" w:eastAsia="ar-SA"/>
              </w:rPr>
              <w:t>.</w:t>
            </w:r>
          </w:p>
          <w:p w14:paraId="24C0B877" w14:textId="18D9C96C" w:rsidR="00EA097B" w:rsidRDefault="00217AA7" w:rsidP="00D83FBA">
            <w:pPr>
              <w:pStyle w:val="Default"/>
              <w:numPr>
                <w:ilvl w:val="1"/>
                <w:numId w:val="4"/>
              </w:numPr>
              <w:jc w:val="both"/>
              <w:rPr>
                <w:color w:val="auto"/>
                <w:sz w:val="20"/>
                <w:szCs w:val="20"/>
                <w:lang w:val="es-CO" w:eastAsia="ar-SA"/>
              </w:rPr>
            </w:pPr>
            <w:r>
              <w:rPr>
                <w:color w:val="auto"/>
                <w:sz w:val="20"/>
                <w:szCs w:val="20"/>
                <w:lang w:val="es-CO" w:eastAsia="ar-SA"/>
              </w:rPr>
              <w:t xml:space="preserve">Potenciómetro </w:t>
            </w:r>
            <w:r w:rsidR="00E31C56">
              <w:rPr>
                <w:color w:val="auto"/>
                <w:sz w:val="20"/>
                <w:szCs w:val="20"/>
                <w:lang w:val="es-CO" w:eastAsia="ar-SA"/>
              </w:rPr>
              <w:t>de Mesa:</w:t>
            </w:r>
          </w:p>
          <w:p w14:paraId="00BB8C9F" w14:textId="3083A27A" w:rsidR="00E31C56" w:rsidRDefault="001E7F50" w:rsidP="00E31C56">
            <w:pPr>
              <w:pStyle w:val="Default"/>
              <w:numPr>
                <w:ilvl w:val="2"/>
                <w:numId w:val="4"/>
              </w:numPr>
              <w:jc w:val="both"/>
              <w:rPr>
                <w:color w:val="auto"/>
                <w:sz w:val="20"/>
                <w:szCs w:val="20"/>
                <w:lang w:val="es-CO" w:eastAsia="ar-SA"/>
              </w:rPr>
            </w:pPr>
            <w:r>
              <w:rPr>
                <w:color w:val="auto"/>
                <w:sz w:val="20"/>
                <w:szCs w:val="20"/>
                <w:lang w:val="es-CO" w:eastAsia="ar-SA"/>
              </w:rPr>
              <w:t xml:space="preserve">Cotización Avantika: No cumple en solidos </w:t>
            </w:r>
            <w:r w:rsidR="00EF067E">
              <w:rPr>
                <w:color w:val="auto"/>
                <w:sz w:val="20"/>
                <w:szCs w:val="20"/>
                <w:lang w:val="es-CO" w:eastAsia="ar-SA"/>
              </w:rPr>
              <w:t>disueltos totales</w:t>
            </w:r>
          </w:p>
          <w:p w14:paraId="3779AD0B" w14:textId="42CAE966" w:rsidR="00EF067E" w:rsidRDefault="009A3DA3" w:rsidP="009A3DA3">
            <w:pPr>
              <w:pStyle w:val="Default"/>
              <w:numPr>
                <w:ilvl w:val="1"/>
                <w:numId w:val="4"/>
              </w:numPr>
              <w:jc w:val="both"/>
              <w:rPr>
                <w:color w:val="auto"/>
                <w:sz w:val="20"/>
                <w:szCs w:val="20"/>
                <w:lang w:val="es-CO" w:eastAsia="ar-SA"/>
              </w:rPr>
            </w:pPr>
            <w:r>
              <w:rPr>
                <w:color w:val="auto"/>
                <w:sz w:val="20"/>
                <w:szCs w:val="20"/>
                <w:lang w:val="es-CO" w:eastAsia="ar-SA"/>
              </w:rPr>
              <w:t xml:space="preserve">Manta de calentamiento: </w:t>
            </w:r>
          </w:p>
          <w:p w14:paraId="785EF202" w14:textId="6FEC2AF8" w:rsidR="00CD71C4" w:rsidRDefault="00CD71C4" w:rsidP="00CD71C4">
            <w:pPr>
              <w:pStyle w:val="Default"/>
              <w:numPr>
                <w:ilvl w:val="2"/>
                <w:numId w:val="4"/>
              </w:numPr>
              <w:jc w:val="both"/>
              <w:rPr>
                <w:color w:val="auto"/>
                <w:sz w:val="20"/>
                <w:szCs w:val="20"/>
                <w:lang w:val="es-CO" w:eastAsia="ar-SA"/>
              </w:rPr>
            </w:pPr>
            <w:r>
              <w:rPr>
                <w:color w:val="auto"/>
                <w:sz w:val="20"/>
                <w:szCs w:val="20"/>
                <w:lang w:val="es-CO" w:eastAsia="ar-SA"/>
              </w:rPr>
              <w:t>Cotización Avantika: No cumple en material de fabricación</w:t>
            </w:r>
            <w:r w:rsidR="00E47532">
              <w:rPr>
                <w:color w:val="auto"/>
                <w:sz w:val="20"/>
                <w:szCs w:val="20"/>
                <w:lang w:val="es-CO" w:eastAsia="ar-SA"/>
              </w:rPr>
              <w:t xml:space="preserve"> y no indica diámetro máximo soportado, potencia, alarma y seguridad ni accesorios </w:t>
            </w:r>
          </w:p>
          <w:p w14:paraId="35D5445E" w14:textId="58BA8C8D" w:rsidR="009A3DA3" w:rsidRDefault="00CD71C4" w:rsidP="00CD71C4">
            <w:pPr>
              <w:pStyle w:val="Default"/>
              <w:numPr>
                <w:ilvl w:val="2"/>
                <w:numId w:val="4"/>
              </w:numPr>
              <w:jc w:val="both"/>
              <w:rPr>
                <w:color w:val="auto"/>
                <w:sz w:val="20"/>
                <w:szCs w:val="20"/>
                <w:lang w:val="es-CO" w:eastAsia="ar-SA"/>
              </w:rPr>
            </w:pPr>
            <w:r>
              <w:rPr>
                <w:color w:val="auto"/>
                <w:sz w:val="20"/>
                <w:szCs w:val="20"/>
                <w:lang w:val="es-CO" w:eastAsia="ar-SA"/>
              </w:rPr>
              <w:t xml:space="preserve">Cotización </w:t>
            </w:r>
            <w:r w:rsidR="00E47532">
              <w:rPr>
                <w:color w:val="auto"/>
                <w:sz w:val="20"/>
                <w:szCs w:val="20"/>
                <w:lang w:val="es-CO" w:eastAsia="ar-SA"/>
              </w:rPr>
              <w:t>casa científica</w:t>
            </w:r>
            <w:r>
              <w:rPr>
                <w:color w:val="auto"/>
                <w:sz w:val="20"/>
                <w:szCs w:val="20"/>
                <w:lang w:val="es-CO" w:eastAsia="ar-SA"/>
              </w:rPr>
              <w:t>: No cumple</w:t>
            </w:r>
            <w:r w:rsidR="00E47532">
              <w:rPr>
                <w:color w:val="auto"/>
                <w:sz w:val="20"/>
                <w:szCs w:val="20"/>
                <w:lang w:val="es-CO" w:eastAsia="ar-SA"/>
              </w:rPr>
              <w:t xml:space="preserve">. No indica precisión, alarmas y seguridad ni </w:t>
            </w:r>
            <w:proofErr w:type="gramStart"/>
            <w:r w:rsidR="00E47532">
              <w:rPr>
                <w:color w:val="auto"/>
                <w:sz w:val="20"/>
                <w:szCs w:val="20"/>
                <w:lang w:val="es-CO" w:eastAsia="ar-SA"/>
              </w:rPr>
              <w:t xml:space="preserve">accesorios </w:t>
            </w:r>
            <w:r>
              <w:rPr>
                <w:color w:val="auto"/>
                <w:sz w:val="20"/>
                <w:szCs w:val="20"/>
                <w:lang w:val="es-CO" w:eastAsia="ar-SA"/>
              </w:rPr>
              <w:t xml:space="preserve"> en</w:t>
            </w:r>
            <w:proofErr w:type="gramEnd"/>
            <w:r>
              <w:rPr>
                <w:color w:val="auto"/>
                <w:sz w:val="20"/>
                <w:szCs w:val="20"/>
                <w:lang w:val="es-CO" w:eastAsia="ar-SA"/>
              </w:rPr>
              <w:t xml:space="preserve"> solidos disueltos totales</w:t>
            </w:r>
          </w:p>
          <w:p w14:paraId="1CA8475F" w14:textId="0774663C" w:rsidR="00CD71C4" w:rsidRDefault="00CD71C4" w:rsidP="00CD71C4">
            <w:pPr>
              <w:pStyle w:val="Default"/>
              <w:numPr>
                <w:ilvl w:val="2"/>
                <w:numId w:val="4"/>
              </w:numPr>
              <w:jc w:val="both"/>
              <w:rPr>
                <w:color w:val="auto"/>
                <w:sz w:val="20"/>
                <w:szCs w:val="20"/>
                <w:lang w:val="es-CO" w:eastAsia="ar-SA"/>
              </w:rPr>
            </w:pPr>
            <w:r>
              <w:rPr>
                <w:color w:val="auto"/>
                <w:sz w:val="20"/>
                <w:szCs w:val="20"/>
                <w:lang w:val="es-CO" w:eastAsia="ar-SA"/>
              </w:rPr>
              <w:t xml:space="preserve">Cotización </w:t>
            </w:r>
            <w:r w:rsidR="00E47532">
              <w:rPr>
                <w:color w:val="auto"/>
                <w:sz w:val="20"/>
                <w:szCs w:val="20"/>
                <w:lang w:val="es-CO" w:eastAsia="ar-SA"/>
              </w:rPr>
              <w:t>equipos y laboratorios</w:t>
            </w:r>
            <w:r>
              <w:rPr>
                <w:color w:val="auto"/>
                <w:sz w:val="20"/>
                <w:szCs w:val="20"/>
                <w:lang w:val="es-CO" w:eastAsia="ar-SA"/>
              </w:rPr>
              <w:t xml:space="preserve">: </w:t>
            </w:r>
            <w:r w:rsidR="00E47532">
              <w:rPr>
                <w:color w:val="auto"/>
                <w:sz w:val="20"/>
                <w:szCs w:val="20"/>
                <w:lang w:val="es-CO" w:eastAsia="ar-SA"/>
              </w:rPr>
              <w:t>No cotiza</w:t>
            </w:r>
          </w:p>
          <w:p w14:paraId="6872F184" w14:textId="0F16BA39" w:rsidR="00CD71C4" w:rsidRDefault="00E47532" w:rsidP="00E47532">
            <w:pPr>
              <w:pStyle w:val="Default"/>
              <w:numPr>
                <w:ilvl w:val="1"/>
                <w:numId w:val="4"/>
              </w:numPr>
              <w:jc w:val="both"/>
              <w:rPr>
                <w:color w:val="auto"/>
                <w:sz w:val="20"/>
                <w:szCs w:val="20"/>
                <w:lang w:val="es-CO" w:eastAsia="ar-SA"/>
              </w:rPr>
            </w:pPr>
            <w:r>
              <w:rPr>
                <w:color w:val="auto"/>
                <w:sz w:val="20"/>
                <w:szCs w:val="20"/>
                <w:lang w:val="es-CO" w:eastAsia="ar-SA"/>
              </w:rPr>
              <w:t>Plancha de calentamiento con agitador magnético</w:t>
            </w:r>
          </w:p>
          <w:p w14:paraId="6F520626" w14:textId="715ABFC6" w:rsidR="00D97A53" w:rsidRDefault="00D97A53" w:rsidP="00D33A4D">
            <w:pPr>
              <w:pStyle w:val="Default"/>
              <w:numPr>
                <w:ilvl w:val="2"/>
                <w:numId w:val="4"/>
              </w:numPr>
              <w:jc w:val="both"/>
              <w:rPr>
                <w:color w:val="auto"/>
                <w:sz w:val="20"/>
                <w:szCs w:val="20"/>
                <w:lang w:val="es-CO" w:eastAsia="ar-SA"/>
              </w:rPr>
            </w:pPr>
            <w:r w:rsidRPr="00D97A53">
              <w:rPr>
                <w:color w:val="auto"/>
                <w:sz w:val="20"/>
                <w:szCs w:val="20"/>
                <w:lang w:val="es-CO" w:eastAsia="ar-SA"/>
              </w:rPr>
              <w:t>Cotización Avantika: No cumple con la velocidad y estabilidad térmica</w:t>
            </w:r>
            <w:r>
              <w:rPr>
                <w:color w:val="auto"/>
                <w:sz w:val="20"/>
                <w:szCs w:val="20"/>
                <w:lang w:val="es-CO" w:eastAsia="ar-SA"/>
              </w:rPr>
              <w:t>.</w:t>
            </w:r>
          </w:p>
          <w:p w14:paraId="010C5706" w14:textId="2B5B410F" w:rsidR="00D97A53" w:rsidRPr="00CD71C4" w:rsidRDefault="00A7030A" w:rsidP="00F138BD">
            <w:pPr>
              <w:pStyle w:val="Default"/>
              <w:jc w:val="both"/>
              <w:rPr>
                <w:color w:val="auto"/>
                <w:sz w:val="20"/>
                <w:szCs w:val="20"/>
                <w:lang w:val="es-CO" w:eastAsia="ar-SA"/>
              </w:rPr>
            </w:pPr>
            <w:r>
              <w:rPr>
                <w:color w:val="auto"/>
                <w:sz w:val="20"/>
                <w:szCs w:val="20"/>
                <w:lang w:val="es-CO" w:eastAsia="ar-SA"/>
              </w:rPr>
              <w:t xml:space="preserve">Ver documento soporte de respuesta técnica en </w:t>
            </w:r>
            <w:r w:rsidR="00F138BD">
              <w:rPr>
                <w:color w:val="auto"/>
                <w:sz w:val="20"/>
                <w:szCs w:val="20"/>
                <w:lang w:val="es-CO" w:eastAsia="ar-SA"/>
              </w:rPr>
              <w:t>los documentos del proceso</w:t>
            </w:r>
          </w:p>
          <w:p w14:paraId="227EE465" w14:textId="77777777" w:rsidR="00DD53FD" w:rsidRDefault="00DD53FD" w:rsidP="00DD53FD">
            <w:pPr>
              <w:pStyle w:val="Default"/>
              <w:rPr>
                <w:color w:val="auto"/>
                <w:sz w:val="20"/>
                <w:szCs w:val="20"/>
                <w:lang w:val="es-CO" w:eastAsia="ar-SA"/>
              </w:rPr>
            </w:pPr>
          </w:p>
          <w:p w14:paraId="1AEDE6E6" w14:textId="14C9FE8D" w:rsidR="00DE02DD" w:rsidRDefault="00DE02DD" w:rsidP="00DD53FD">
            <w:pPr>
              <w:pStyle w:val="Default"/>
              <w:rPr>
                <w:color w:val="auto"/>
                <w:sz w:val="20"/>
                <w:szCs w:val="20"/>
                <w:lang w:val="es-CO" w:eastAsia="ar-SA"/>
              </w:rPr>
            </w:pPr>
            <w:r>
              <w:rPr>
                <w:color w:val="auto"/>
                <w:sz w:val="20"/>
                <w:szCs w:val="20"/>
                <w:lang w:val="es-CO" w:eastAsia="ar-SA"/>
              </w:rPr>
              <w:t xml:space="preserve">En atención al </w:t>
            </w:r>
            <w:r w:rsidR="00CC687E">
              <w:rPr>
                <w:color w:val="auto"/>
                <w:sz w:val="20"/>
                <w:szCs w:val="20"/>
                <w:lang w:val="es-CO" w:eastAsia="ar-SA"/>
              </w:rPr>
              <w:t xml:space="preserve">resultado de la verificación técnica la entidad hace cotización a través de correo </w:t>
            </w:r>
            <w:r w:rsidR="00BA2A1A">
              <w:rPr>
                <w:color w:val="auto"/>
                <w:sz w:val="20"/>
                <w:szCs w:val="20"/>
                <w:lang w:val="es-CO" w:eastAsia="ar-SA"/>
              </w:rPr>
              <w:t>electrónico</w:t>
            </w:r>
            <w:r w:rsidR="00CC687E">
              <w:rPr>
                <w:color w:val="auto"/>
                <w:sz w:val="20"/>
                <w:szCs w:val="20"/>
                <w:lang w:val="es-CO" w:eastAsia="ar-SA"/>
              </w:rPr>
              <w:t xml:space="preserve"> recibiendo </w:t>
            </w:r>
            <w:r w:rsidR="00BA2A1A">
              <w:rPr>
                <w:color w:val="auto"/>
                <w:sz w:val="20"/>
                <w:szCs w:val="20"/>
                <w:lang w:val="es-CO" w:eastAsia="ar-SA"/>
              </w:rPr>
              <w:t>cotización</w:t>
            </w:r>
            <w:r w:rsidR="00CC687E">
              <w:rPr>
                <w:color w:val="auto"/>
                <w:sz w:val="20"/>
                <w:szCs w:val="20"/>
                <w:lang w:val="es-CO" w:eastAsia="ar-SA"/>
              </w:rPr>
              <w:t xml:space="preserve"> de</w:t>
            </w:r>
            <w:r w:rsidR="00BA2A1A">
              <w:rPr>
                <w:color w:val="auto"/>
                <w:sz w:val="20"/>
                <w:szCs w:val="20"/>
                <w:lang w:val="es-CO" w:eastAsia="ar-SA"/>
              </w:rPr>
              <w:t xml:space="preserve"> la empresa ACEQ LABORATORIOS, del equipo correspondiente a la manta de calentamiento, la cual de conformidad con lo informado por el área técnica el equipo cumple.</w:t>
            </w:r>
          </w:p>
          <w:p w14:paraId="51C41FB5" w14:textId="77777777" w:rsidR="00DD53FD" w:rsidRDefault="00DD53FD" w:rsidP="00DD53FD">
            <w:pPr>
              <w:pStyle w:val="Default"/>
              <w:jc w:val="both"/>
              <w:rPr>
                <w:color w:val="auto"/>
                <w:sz w:val="20"/>
                <w:szCs w:val="20"/>
                <w:lang w:val="es-CO" w:eastAsia="ar-SA"/>
              </w:rPr>
            </w:pPr>
          </w:p>
          <w:p w14:paraId="6C0147AE" w14:textId="4E9AF859" w:rsidR="00DD53FD" w:rsidRDefault="00DD53FD" w:rsidP="00DD53FD">
            <w:pPr>
              <w:pStyle w:val="Default"/>
              <w:numPr>
                <w:ilvl w:val="3"/>
                <w:numId w:val="6"/>
              </w:numPr>
              <w:jc w:val="both"/>
              <w:rPr>
                <w:sz w:val="20"/>
                <w:szCs w:val="20"/>
                <w:lang w:val="es-CO" w:eastAsia="ar-SA"/>
              </w:rPr>
            </w:pPr>
            <w:r>
              <w:rPr>
                <w:sz w:val="20"/>
                <w:szCs w:val="20"/>
                <w:lang w:val="es-CO" w:eastAsia="ar-SA"/>
              </w:rPr>
              <w:t>Lote 2. Equipos de refrigeración</w:t>
            </w:r>
          </w:p>
          <w:p w14:paraId="0827D1C1" w14:textId="77777777" w:rsidR="00DD53FD" w:rsidRDefault="00DD53FD" w:rsidP="00DD53FD">
            <w:pPr>
              <w:pStyle w:val="Default"/>
              <w:jc w:val="both"/>
              <w:rPr>
                <w:sz w:val="20"/>
                <w:szCs w:val="20"/>
                <w:lang w:val="es-CO" w:eastAsia="ar-SA"/>
              </w:rPr>
            </w:pPr>
          </w:p>
          <w:p w14:paraId="050E54B6" w14:textId="77777777" w:rsidR="00FA3EFF" w:rsidRDefault="00FA3EFF">
            <w:pPr>
              <w:pStyle w:val="Default"/>
              <w:jc w:val="both"/>
              <w:rPr>
                <w:kern w:val="2"/>
                <w:lang w:eastAsia="es-CO"/>
                <w14:ligatures w14:val="standardContextual"/>
              </w:rPr>
            </w:pPr>
            <w:r>
              <w:rPr>
                <w:sz w:val="20"/>
                <w:szCs w:val="20"/>
              </w:rPr>
              <w:t xml:space="preserve">La Entidad realizó la solicitud de información a proveedores identificada como </w:t>
            </w:r>
            <w:r>
              <w:rPr>
                <w:b/>
                <w:bCs/>
                <w:sz w:val="20"/>
                <w:szCs w:val="20"/>
              </w:rPr>
              <w:t>SIP-070-GNGEC-2026</w:t>
            </w:r>
            <w:r>
              <w:rPr>
                <w:sz w:val="20"/>
                <w:szCs w:val="20"/>
              </w:rPr>
              <w:t xml:space="preserve">, cuyo objeto corresponde a: </w:t>
            </w:r>
            <w:r>
              <w:rPr>
                <w:b/>
                <w:bCs/>
                <w:sz w:val="20"/>
                <w:szCs w:val="20"/>
              </w:rPr>
              <w:t>“ADQUISICIÓN DE REFRIGERADORES PARA LOS LABORATORIOS DE LA REGIONAL BOGOTÁ Y ORIENTE DEL INSTITUTO NACIONAL DE MEDICINA LEGAL Y CIENCIAS FORENSES”</w:t>
            </w:r>
            <w:r>
              <w:rPr>
                <w:sz w:val="20"/>
                <w:szCs w:val="20"/>
              </w:rPr>
              <w:t xml:space="preserve">, publicada el </w:t>
            </w:r>
            <w:r>
              <w:rPr>
                <w:b/>
                <w:bCs/>
                <w:sz w:val="20"/>
                <w:szCs w:val="20"/>
              </w:rPr>
              <w:t>19 de junio de 2026 a las 5:54 p. m.</w:t>
            </w:r>
            <w:r>
              <w:rPr>
                <w:sz w:val="20"/>
                <w:szCs w:val="20"/>
              </w:rPr>
              <w:t>, conforme a la información registrada en la plataforma SECOP II.</w:t>
            </w:r>
          </w:p>
          <w:p w14:paraId="62F64851" w14:textId="77777777" w:rsidR="00DD53FD" w:rsidRDefault="00DD53FD" w:rsidP="00DD53FD">
            <w:pPr>
              <w:pStyle w:val="Default"/>
              <w:jc w:val="both"/>
              <w:rPr>
                <w:color w:val="auto"/>
                <w:sz w:val="20"/>
                <w:szCs w:val="20"/>
                <w:lang w:eastAsia="ar-SA"/>
              </w:rPr>
            </w:pPr>
          </w:p>
          <w:p w14:paraId="3EA15E51" w14:textId="77777777" w:rsidR="00FA3EFF" w:rsidRDefault="00FA3EFF">
            <w:pPr>
              <w:pStyle w:val="Default"/>
              <w:jc w:val="both"/>
              <w:rPr>
                <w:kern w:val="2"/>
                <w:lang w:eastAsia="es-CO"/>
                <w14:ligatures w14:val="standardContextual"/>
              </w:rPr>
            </w:pPr>
            <w:r>
              <w:rPr>
                <w:sz w:val="20"/>
                <w:szCs w:val="20"/>
              </w:rPr>
              <w:t xml:space="preserve">De acuerdo con la línea de tiempo del evento, la solicitud fue publicada el </w:t>
            </w:r>
            <w:r>
              <w:rPr>
                <w:b/>
                <w:bCs/>
                <w:sz w:val="20"/>
                <w:szCs w:val="20"/>
              </w:rPr>
              <w:t>19 de junio de 2026</w:t>
            </w:r>
            <w:r>
              <w:rPr>
                <w:sz w:val="20"/>
                <w:szCs w:val="20"/>
              </w:rPr>
              <w:t xml:space="preserve">, se estableció como plazo para solicitar aclaraciones el </w:t>
            </w:r>
            <w:r>
              <w:rPr>
                <w:b/>
                <w:bCs/>
                <w:sz w:val="20"/>
                <w:szCs w:val="20"/>
              </w:rPr>
              <w:t>22 de junio de 2026</w:t>
            </w:r>
            <w:r>
              <w:rPr>
                <w:sz w:val="20"/>
                <w:szCs w:val="20"/>
              </w:rPr>
              <w:t xml:space="preserve"> y como fecha límite para la presentación de ofertas el </w:t>
            </w:r>
            <w:r>
              <w:rPr>
                <w:b/>
                <w:bCs/>
                <w:sz w:val="20"/>
                <w:szCs w:val="20"/>
              </w:rPr>
              <w:t>9 de julio de 2026 a las 4:00 p. m.</w:t>
            </w:r>
            <w:r>
              <w:rPr>
                <w:sz w:val="20"/>
                <w:szCs w:val="20"/>
              </w:rPr>
              <w:t>, según lo evidenciado en SECOP II.</w:t>
            </w:r>
          </w:p>
          <w:p w14:paraId="6C0DBC05" w14:textId="77777777" w:rsidR="00DD53FD" w:rsidRDefault="00DD53FD" w:rsidP="00DD53FD">
            <w:pPr>
              <w:pStyle w:val="Default"/>
              <w:jc w:val="both"/>
              <w:rPr>
                <w:sz w:val="20"/>
                <w:szCs w:val="20"/>
                <w:lang w:val="es-CO" w:eastAsia="ar-SA"/>
              </w:rPr>
            </w:pPr>
          </w:p>
          <w:p w14:paraId="65F30C77" w14:textId="0ED26811" w:rsidR="00DD53FD" w:rsidRPr="00226346" w:rsidRDefault="00C723D3" w:rsidP="00DD53FD">
            <w:pPr>
              <w:pStyle w:val="Default"/>
              <w:jc w:val="both"/>
              <w:rPr>
                <w:color w:val="auto"/>
                <w:sz w:val="20"/>
                <w:szCs w:val="20"/>
                <w:lang w:val="es-CO" w:eastAsia="ar-SA"/>
              </w:rPr>
            </w:pPr>
            <w:r w:rsidRPr="00C723D3">
              <w:rPr>
                <w:noProof/>
                <w:color w:val="auto"/>
                <w:sz w:val="20"/>
                <w:szCs w:val="20"/>
                <w:lang w:val="es-CO" w:eastAsia="ar-SA"/>
              </w:rPr>
              <w:drawing>
                <wp:inline distT="0" distB="0" distL="0" distR="0" wp14:anchorId="38EF1CB5" wp14:editId="482D1F00">
                  <wp:extent cx="7134860" cy="2728595"/>
                  <wp:effectExtent l="0" t="0" r="8890" b="0"/>
                  <wp:docPr id="15014758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75840" name=""/>
                          <pic:cNvPicPr/>
                        </pic:nvPicPr>
                        <pic:blipFill>
                          <a:blip r:embed="rId74"/>
                          <a:stretch>
                            <a:fillRect/>
                          </a:stretch>
                        </pic:blipFill>
                        <pic:spPr>
                          <a:xfrm>
                            <a:off x="0" y="0"/>
                            <a:ext cx="7134860" cy="2728595"/>
                          </a:xfrm>
                          <a:prstGeom prst="rect">
                            <a:avLst/>
                          </a:prstGeom>
                        </pic:spPr>
                      </pic:pic>
                    </a:graphicData>
                  </a:graphic>
                </wp:inline>
              </w:drawing>
            </w:r>
          </w:p>
          <w:p w14:paraId="38322CCA" w14:textId="77777777" w:rsidR="00DD53FD" w:rsidRDefault="00DD53FD" w:rsidP="00DD53FD">
            <w:pPr>
              <w:pStyle w:val="Default"/>
              <w:jc w:val="both"/>
              <w:rPr>
                <w:color w:val="auto"/>
                <w:sz w:val="20"/>
                <w:szCs w:val="20"/>
                <w:lang w:eastAsia="ar-SA"/>
              </w:rPr>
            </w:pPr>
          </w:p>
          <w:p w14:paraId="77ED0903" w14:textId="77777777" w:rsidR="00DD53FD" w:rsidRPr="00BA171D" w:rsidRDefault="00DD53FD" w:rsidP="00DD53FD">
            <w:pPr>
              <w:pStyle w:val="Default"/>
              <w:jc w:val="both"/>
              <w:rPr>
                <w:sz w:val="20"/>
                <w:szCs w:val="20"/>
                <w:lang w:val="es-CO" w:eastAsia="ar-SA"/>
              </w:rPr>
            </w:pPr>
          </w:p>
          <w:p w14:paraId="09315B93" w14:textId="77777777" w:rsidR="00FA3EFF" w:rsidRDefault="00FA3EFF">
            <w:pPr>
              <w:pStyle w:val="Default"/>
              <w:jc w:val="both"/>
              <w:rPr>
                <w:kern w:val="2"/>
                <w:lang w:eastAsia="es-CO"/>
                <w14:ligatures w14:val="standardContextual"/>
              </w:rPr>
            </w:pPr>
            <w:r>
              <w:rPr>
                <w:sz w:val="20"/>
                <w:szCs w:val="20"/>
              </w:rPr>
              <w:t xml:space="preserve">Así mismo, conforme a la analítica disponible en la plataforma, el evento registró un universo de </w:t>
            </w:r>
            <w:r>
              <w:rPr>
                <w:b/>
                <w:bCs/>
                <w:sz w:val="20"/>
                <w:szCs w:val="20"/>
              </w:rPr>
              <w:t>575 proveedores</w:t>
            </w:r>
            <w:r>
              <w:rPr>
                <w:sz w:val="20"/>
                <w:szCs w:val="20"/>
              </w:rPr>
              <w:t xml:space="preserve">, dentro del cual se identificaron </w:t>
            </w:r>
            <w:r>
              <w:rPr>
                <w:b/>
                <w:bCs/>
                <w:sz w:val="20"/>
                <w:szCs w:val="20"/>
              </w:rPr>
              <w:t>tres (3) proveedores invitados</w:t>
            </w:r>
            <w:r>
              <w:rPr>
                <w:sz w:val="20"/>
                <w:szCs w:val="20"/>
              </w:rPr>
              <w:t xml:space="preserve">, </w:t>
            </w:r>
            <w:r>
              <w:rPr>
                <w:b/>
                <w:bCs/>
                <w:sz w:val="20"/>
                <w:szCs w:val="20"/>
              </w:rPr>
              <w:t>cuatro (4) proveedores interesados</w:t>
            </w:r>
            <w:r>
              <w:rPr>
                <w:sz w:val="20"/>
                <w:szCs w:val="20"/>
              </w:rPr>
              <w:t xml:space="preserve"> y </w:t>
            </w:r>
            <w:r>
              <w:rPr>
                <w:b/>
                <w:bCs/>
                <w:sz w:val="20"/>
                <w:szCs w:val="20"/>
              </w:rPr>
              <w:t>tres (3) competidores</w:t>
            </w:r>
            <w:r>
              <w:rPr>
                <w:sz w:val="20"/>
                <w:szCs w:val="20"/>
              </w:rPr>
              <w:t>, de acuerdo con la información visible en el módulo de proveedores.</w:t>
            </w:r>
          </w:p>
          <w:p w14:paraId="4BC87E45" w14:textId="77777777" w:rsidR="00DD53FD" w:rsidRPr="00CA4094" w:rsidRDefault="00DD53FD" w:rsidP="00DD53FD">
            <w:pPr>
              <w:pStyle w:val="Default"/>
              <w:jc w:val="both"/>
              <w:rPr>
                <w:sz w:val="20"/>
                <w:szCs w:val="20"/>
                <w:lang w:val="es-CO" w:eastAsia="ar-SA"/>
              </w:rPr>
            </w:pPr>
          </w:p>
          <w:p w14:paraId="408E749F" w14:textId="77777777" w:rsidR="00FA3EFF" w:rsidRDefault="00FA3EFF">
            <w:pPr>
              <w:pStyle w:val="Default"/>
              <w:jc w:val="both"/>
              <w:rPr>
                <w:kern w:val="2"/>
                <w:lang w:eastAsia="es-CO"/>
                <w14:ligatures w14:val="standardContextual"/>
              </w:rPr>
            </w:pPr>
            <w:r>
              <w:rPr>
                <w:sz w:val="20"/>
                <w:szCs w:val="20"/>
              </w:rPr>
              <w:t xml:space="preserve">De acuerdo con la lista de ofertas registrada en SECOP II, se presentaron </w:t>
            </w:r>
            <w:r>
              <w:rPr>
                <w:b/>
                <w:bCs/>
                <w:sz w:val="20"/>
                <w:szCs w:val="20"/>
              </w:rPr>
              <w:t>tres (3) respuestas</w:t>
            </w:r>
            <w:r>
              <w:rPr>
                <w:sz w:val="20"/>
                <w:szCs w:val="20"/>
              </w:rPr>
              <w:t xml:space="preserve"> dentro del evento, así:</w:t>
            </w:r>
          </w:p>
          <w:p w14:paraId="6E157275" w14:textId="77777777" w:rsidR="00DD53FD" w:rsidRDefault="00DD53FD" w:rsidP="00DD53FD">
            <w:pPr>
              <w:pStyle w:val="Default"/>
              <w:jc w:val="both"/>
              <w:rPr>
                <w:color w:val="auto"/>
                <w:sz w:val="20"/>
                <w:szCs w:val="20"/>
                <w:lang w:val="es-CO" w:eastAsia="ar-SA"/>
              </w:rPr>
            </w:pPr>
          </w:p>
          <w:p w14:paraId="47D4D2B6" w14:textId="77777777" w:rsidR="00DD53FD" w:rsidRDefault="00DD53FD" w:rsidP="00DD53FD">
            <w:pPr>
              <w:pStyle w:val="Default"/>
              <w:jc w:val="both"/>
              <w:rPr>
                <w:color w:val="auto"/>
                <w:sz w:val="20"/>
                <w:szCs w:val="20"/>
                <w:lang w:val="es-CO" w:eastAsia="ar-SA"/>
              </w:rPr>
            </w:pPr>
          </w:p>
          <w:p w14:paraId="4AA472A6" w14:textId="77777777" w:rsidR="00DD53FD" w:rsidRDefault="00DD53FD" w:rsidP="00DD53FD">
            <w:pPr>
              <w:pStyle w:val="Default"/>
              <w:jc w:val="both"/>
              <w:rPr>
                <w:color w:val="auto"/>
                <w:sz w:val="20"/>
                <w:szCs w:val="20"/>
                <w:lang w:val="es-CO" w:eastAsia="ar-SA"/>
              </w:rPr>
            </w:pPr>
          </w:p>
          <w:tbl>
            <w:tblPr>
              <w:tblStyle w:val="Tablaconcuadrcula1clara-nfasis1"/>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27"/>
              <w:gridCol w:w="2552"/>
              <w:gridCol w:w="2488"/>
            </w:tblGrid>
            <w:tr w:rsidR="00FA3EFF" w14:paraId="3C6F4C66" w14:textId="77777777" w:rsidTr="00CE4D26">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72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0EA6CDB" w14:textId="77777777" w:rsidR="00FA3EFF" w:rsidRDefault="00FA3EFF">
                  <w:pPr>
                    <w:jc w:val="center"/>
                    <w:rPr>
                      <w:kern w:val="2"/>
                      <w14:ligatures w14:val="standardContextual"/>
                    </w:rPr>
                  </w:pPr>
                  <w:r>
                    <w:rPr>
                      <w:rFonts w:ascii="Times New Roman" w:hAnsi="Times New Roman" w:cs="Times New Roman"/>
                      <w:sz w:val="24"/>
                      <w:szCs w:val="24"/>
                    </w:rPr>
                    <w:t>Entidad</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C5EC634" w14:textId="77777777" w:rsidR="00FA3EFF" w:rsidRDefault="00FA3EFF">
                  <w:pPr>
                    <w:jc w:val="right"/>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sz w:val="24"/>
                      <w:szCs w:val="24"/>
                    </w:rPr>
                    <w:t>Fecha de presentación</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AE69F05" w14:textId="77777777" w:rsidR="00FA3EFF" w:rsidRDefault="00FA3EFF">
                  <w:pPr>
                    <w:jc w:val="right"/>
                    <w:cnfStyle w:val="100000000000" w:firstRow="1" w:lastRow="0" w:firstColumn="0" w:lastColumn="0" w:oddVBand="0" w:evenVBand="0" w:oddHBand="0" w:evenHBand="0" w:firstRowFirstColumn="0" w:firstRowLastColumn="0" w:lastRowFirstColumn="0" w:lastRowLastColumn="0"/>
                  </w:pPr>
                  <w:r>
                    <w:rPr>
                      <w:rFonts w:ascii="Times New Roman" w:hAnsi="Times New Roman" w:cs="Times New Roman"/>
                      <w:sz w:val="24"/>
                      <w:szCs w:val="24"/>
                    </w:rPr>
                    <w:t>Valor ofertado</w:t>
                  </w:r>
                </w:p>
              </w:tc>
            </w:tr>
            <w:tr w:rsidR="00FA3EFF" w14:paraId="502FFCDB" w14:textId="77777777" w:rsidTr="00CE4D26">
              <w:trPr>
                <w:trHeight w:val="274"/>
                <w:jc w:val="center"/>
              </w:trPr>
              <w:tc>
                <w:tcPr>
                  <w:cnfStyle w:val="001000000000" w:firstRow="0" w:lastRow="0" w:firstColumn="1" w:lastColumn="0" w:oddVBand="0" w:evenVBand="0" w:oddHBand="0" w:evenHBand="0" w:firstRowFirstColumn="0" w:firstRowLastColumn="0" w:lastRowFirstColumn="0" w:lastRowLastColumn="0"/>
                  <w:tcW w:w="372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4D2A6C5" w14:textId="77777777" w:rsidR="00FA3EFF" w:rsidRDefault="00FA3EFF">
                  <w:r>
                    <w:rPr>
                      <w:rFonts w:ascii="Times New Roman" w:hAnsi="Times New Roman" w:cs="Times New Roman"/>
                      <w:sz w:val="24"/>
                      <w:szCs w:val="24"/>
                    </w:rPr>
                    <w:t>BIOMÉDICA COLOMBIA SAS</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0549281" w14:textId="77777777" w:rsidR="00FA3EFF" w:rsidRDefault="00FA3EFF">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25/06/2026 12:05 p. m.</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7854EE1" w14:textId="77777777" w:rsidR="00FA3EFF" w:rsidRDefault="00FA3EFF">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$350.395.500</w:t>
                  </w:r>
                </w:p>
              </w:tc>
            </w:tr>
            <w:tr w:rsidR="00FA3EFF" w14:paraId="57D82786" w14:textId="77777777" w:rsidTr="00CE4D26">
              <w:trPr>
                <w:trHeight w:val="274"/>
                <w:jc w:val="center"/>
              </w:trPr>
              <w:tc>
                <w:tcPr>
                  <w:cnfStyle w:val="001000000000" w:firstRow="0" w:lastRow="0" w:firstColumn="1" w:lastColumn="0" w:oddVBand="0" w:evenVBand="0" w:oddHBand="0" w:evenHBand="0" w:firstRowFirstColumn="0" w:firstRowLastColumn="0" w:lastRowFirstColumn="0" w:lastRowLastColumn="0"/>
                  <w:tcW w:w="372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C0445C8" w14:textId="77777777" w:rsidR="00FA3EFF" w:rsidRDefault="00FA3EFF">
                  <w:r>
                    <w:rPr>
                      <w:rFonts w:ascii="Times New Roman" w:hAnsi="Times New Roman" w:cs="Times New Roman"/>
                      <w:sz w:val="24"/>
                      <w:szCs w:val="24"/>
                    </w:rPr>
                    <w:t>SUMEQ SAS</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AF5FCE6" w14:textId="77777777" w:rsidR="00FA3EFF" w:rsidRDefault="00FA3EFF">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24/06/2026 10:31 a. m.</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9F3C4F8" w14:textId="77777777" w:rsidR="00FA3EFF" w:rsidRDefault="00FA3EFF">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$232.088.080</w:t>
                  </w:r>
                </w:p>
              </w:tc>
            </w:tr>
            <w:tr w:rsidR="00FA3EFF" w14:paraId="0822E416" w14:textId="77777777" w:rsidTr="00CE4D26">
              <w:trPr>
                <w:trHeight w:val="274"/>
                <w:jc w:val="center"/>
              </w:trPr>
              <w:tc>
                <w:tcPr>
                  <w:cnfStyle w:val="001000000000" w:firstRow="0" w:lastRow="0" w:firstColumn="1" w:lastColumn="0" w:oddVBand="0" w:evenVBand="0" w:oddHBand="0" w:evenHBand="0" w:firstRowFirstColumn="0" w:firstRowLastColumn="0" w:lastRowFirstColumn="0" w:lastRowLastColumn="0"/>
                  <w:tcW w:w="372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A7119D2" w14:textId="77777777" w:rsidR="00FA3EFF" w:rsidRDefault="00FA3EFF">
                  <w:r>
                    <w:rPr>
                      <w:rFonts w:ascii="Times New Roman" w:hAnsi="Times New Roman" w:cs="Times New Roman"/>
                      <w:sz w:val="24"/>
                      <w:szCs w:val="24"/>
                    </w:rPr>
                    <w:t>EQUIPOS Y LABORATORIO DE COLOMBIA S.A.S.</w:t>
                  </w:r>
                </w:p>
              </w:tc>
              <w:tc>
                <w:tcPr>
                  <w:tcW w:w="2552"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FF85478" w14:textId="77777777" w:rsidR="00FA3EFF" w:rsidRDefault="00FA3EFF">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24/06/2026 10:09 a. m.</w:t>
                  </w:r>
                </w:p>
              </w:tc>
              <w:tc>
                <w:tcPr>
                  <w:tcW w:w="24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4CD6EDC" w14:textId="77777777" w:rsidR="00FA3EFF" w:rsidRDefault="00FA3EFF">
                  <w:pPr>
                    <w:jc w:val="right"/>
                    <w:cnfStyle w:val="000000000000" w:firstRow="0" w:lastRow="0" w:firstColumn="0" w:lastColumn="0" w:oddVBand="0" w:evenVBand="0" w:oddHBand="0" w:evenHBand="0" w:firstRowFirstColumn="0" w:firstRowLastColumn="0" w:lastRowFirstColumn="0" w:lastRowLastColumn="0"/>
                    <w:rPr>
                      <w:b/>
                      <w:bCs/>
                    </w:rPr>
                  </w:pPr>
                  <w:r>
                    <w:rPr>
                      <w:rFonts w:ascii="Times New Roman" w:hAnsi="Times New Roman" w:cs="Times New Roman"/>
                      <w:b/>
                      <w:bCs/>
                      <w:sz w:val="24"/>
                      <w:szCs w:val="24"/>
                    </w:rPr>
                    <w:t>$291.503.590</w:t>
                  </w:r>
                </w:p>
              </w:tc>
            </w:tr>
          </w:tbl>
          <w:p w14:paraId="6B7A09F1" w14:textId="77777777" w:rsidR="00DD53FD" w:rsidRDefault="00DD53FD" w:rsidP="00DD53FD">
            <w:pPr>
              <w:pStyle w:val="Default"/>
              <w:jc w:val="both"/>
              <w:rPr>
                <w:color w:val="auto"/>
                <w:sz w:val="20"/>
                <w:szCs w:val="20"/>
                <w:lang w:val="es-CO" w:eastAsia="ar-SA"/>
              </w:rPr>
            </w:pPr>
          </w:p>
          <w:p w14:paraId="43DC5B2F" w14:textId="77777777" w:rsidR="00DD53FD" w:rsidRDefault="00DD53FD" w:rsidP="00DD53FD">
            <w:pPr>
              <w:pStyle w:val="Default"/>
              <w:jc w:val="both"/>
              <w:rPr>
                <w:color w:val="auto"/>
                <w:sz w:val="20"/>
                <w:szCs w:val="20"/>
                <w:lang w:val="es-CO" w:eastAsia="ar-SA"/>
              </w:rPr>
            </w:pPr>
            <w:r>
              <w:rPr>
                <w:color w:val="auto"/>
                <w:sz w:val="20"/>
                <w:szCs w:val="20"/>
                <w:lang w:val="es-CO" w:eastAsia="ar-SA"/>
              </w:rPr>
              <w:t xml:space="preserve">Observaciones presentadas por los proveedores: </w:t>
            </w:r>
          </w:p>
          <w:p w14:paraId="77A304FE" w14:textId="77777777" w:rsidR="00DD53FD" w:rsidRDefault="00DD53FD" w:rsidP="00DD53FD">
            <w:pPr>
              <w:pStyle w:val="Default"/>
              <w:jc w:val="both"/>
              <w:rPr>
                <w:color w:val="auto"/>
                <w:sz w:val="20"/>
                <w:szCs w:val="20"/>
                <w:lang w:val="es-CO" w:eastAsia="ar-SA"/>
              </w:rPr>
            </w:pPr>
          </w:p>
          <w:tbl>
            <w:tblPr>
              <w:tblStyle w:val="Tablaconcuadrcula"/>
              <w:tblW w:w="5000" w:type="pct"/>
              <w:shd w:val="clear" w:color="auto" w:fill="FFFFFF" w:themeFill="background1"/>
              <w:tblLook w:val="04A0" w:firstRow="1" w:lastRow="0" w:firstColumn="1" w:lastColumn="0" w:noHBand="0" w:noVBand="1"/>
            </w:tblPr>
            <w:tblGrid>
              <w:gridCol w:w="1484"/>
              <w:gridCol w:w="2116"/>
              <w:gridCol w:w="3854"/>
              <w:gridCol w:w="3772"/>
            </w:tblGrid>
            <w:tr w:rsidR="00B1585E" w:rsidRPr="00610D50" w14:paraId="64D7F458" w14:textId="77777777" w:rsidTr="006D5208">
              <w:tc>
                <w:tcPr>
                  <w:tcW w:w="1167" w:type="dxa"/>
                  <w:shd w:val="clear" w:color="auto" w:fill="FFFFFF" w:themeFill="background1"/>
                  <w:hideMark/>
                </w:tcPr>
                <w:p w14:paraId="61B79F27" w14:textId="77777777" w:rsidR="00B1585E" w:rsidRPr="00610D50" w:rsidRDefault="00B1585E" w:rsidP="00B1585E">
                  <w:pPr>
                    <w:rPr>
                      <w:kern w:val="2"/>
                      <w14:ligatures w14:val="standardContextual"/>
                    </w:rPr>
                  </w:pPr>
                  <w:r w:rsidRPr="00610D50">
                    <w:rPr>
                      <w:b/>
                      <w:bCs/>
                    </w:rPr>
                    <w:t>No. evento</w:t>
                  </w:r>
                </w:p>
              </w:tc>
              <w:tc>
                <w:tcPr>
                  <w:tcW w:w="1664" w:type="dxa"/>
                  <w:shd w:val="clear" w:color="auto" w:fill="FFFFFF" w:themeFill="background1"/>
                  <w:hideMark/>
                </w:tcPr>
                <w:p w14:paraId="5C61985F" w14:textId="77777777" w:rsidR="00B1585E" w:rsidRPr="00610D50" w:rsidRDefault="00B1585E" w:rsidP="00B1585E">
                  <w:r w:rsidRPr="00610D50">
                    <w:rPr>
                      <w:b/>
                      <w:bCs/>
                    </w:rPr>
                    <w:t>Proveedor</w:t>
                  </w:r>
                </w:p>
              </w:tc>
              <w:tc>
                <w:tcPr>
                  <w:tcW w:w="3031" w:type="dxa"/>
                  <w:shd w:val="clear" w:color="auto" w:fill="FFFFFF" w:themeFill="background1"/>
                  <w:hideMark/>
                </w:tcPr>
                <w:p w14:paraId="271F625C" w14:textId="77777777" w:rsidR="00B1585E" w:rsidRPr="00610D50" w:rsidRDefault="00B1585E" w:rsidP="00B1585E">
                  <w:r w:rsidRPr="00610D50">
                    <w:rPr>
                      <w:b/>
                      <w:bCs/>
                    </w:rPr>
                    <w:t>Observación</w:t>
                  </w:r>
                </w:p>
              </w:tc>
              <w:tc>
                <w:tcPr>
                  <w:tcW w:w="2966" w:type="dxa"/>
                  <w:shd w:val="clear" w:color="auto" w:fill="FFFFFF" w:themeFill="background1"/>
                  <w:hideMark/>
                </w:tcPr>
                <w:p w14:paraId="7A0D21D5" w14:textId="77777777" w:rsidR="00B1585E" w:rsidRPr="00610D50" w:rsidRDefault="00B1585E" w:rsidP="00B1585E">
                  <w:r w:rsidRPr="00610D50">
                    <w:rPr>
                      <w:b/>
                      <w:bCs/>
                    </w:rPr>
                    <w:t>Respuesta de la entidad</w:t>
                  </w:r>
                </w:p>
              </w:tc>
            </w:tr>
            <w:tr w:rsidR="00B1585E" w:rsidRPr="00610D50" w14:paraId="190B9B21" w14:textId="77777777" w:rsidTr="006D5208">
              <w:tc>
                <w:tcPr>
                  <w:tcW w:w="1167" w:type="dxa"/>
                  <w:shd w:val="clear" w:color="auto" w:fill="FFFFFF" w:themeFill="background1"/>
                  <w:hideMark/>
                </w:tcPr>
                <w:p w14:paraId="4BC5B97F" w14:textId="77777777" w:rsidR="00B1585E" w:rsidRPr="00610D50" w:rsidRDefault="00B1585E" w:rsidP="00B1585E">
                  <w:r w:rsidRPr="00610D50">
                    <w:t>SIP-070-GNGEC-2026</w:t>
                  </w:r>
                </w:p>
              </w:tc>
              <w:tc>
                <w:tcPr>
                  <w:tcW w:w="1664" w:type="dxa"/>
                  <w:shd w:val="clear" w:color="auto" w:fill="FFFFFF" w:themeFill="background1"/>
                  <w:hideMark/>
                </w:tcPr>
                <w:p w14:paraId="7B6A1BB1" w14:textId="77777777" w:rsidR="00B1585E" w:rsidRPr="00610D50" w:rsidRDefault="00B1585E" w:rsidP="00B1585E">
                  <w:r w:rsidRPr="00610D50">
                    <w:t>Equipos y Laboratorios de Colombia SAS</w:t>
                  </w:r>
                </w:p>
              </w:tc>
              <w:tc>
                <w:tcPr>
                  <w:tcW w:w="3031" w:type="dxa"/>
                  <w:shd w:val="clear" w:color="auto" w:fill="FFFFFF" w:themeFill="background1"/>
                  <w:hideMark/>
                </w:tcPr>
                <w:p w14:paraId="30B55E59" w14:textId="77777777" w:rsidR="00B1585E" w:rsidRPr="00610D50" w:rsidRDefault="00B1585E" w:rsidP="00B1585E">
                  <w:r w:rsidRPr="00610D50">
                    <w:t>“(…) Observación solicitada Se solicita a la entidad aceptar equipos con capacidades de almacenamiento desde 320L con el fin de tener una mayor pluralidad de oferentes. (…)”</w:t>
                  </w:r>
                </w:p>
              </w:tc>
              <w:tc>
                <w:tcPr>
                  <w:tcW w:w="2966" w:type="dxa"/>
                  <w:shd w:val="clear" w:color="auto" w:fill="FFFFFF" w:themeFill="background1"/>
                  <w:hideMark/>
                </w:tcPr>
                <w:p w14:paraId="38F1385A" w14:textId="77777777" w:rsidR="00B1585E" w:rsidRPr="00610D50" w:rsidRDefault="00B1585E" w:rsidP="00B1585E">
                  <w:r w:rsidRPr="00610D50">
                    <w:t>No se tiene en cuenta su observación, dadas las necesidades de almacenamiento que tiene la Entidad por el alto volumen de muestras que se manejan, lo que hace indispensable adquirir refrigeradores con una capacidad mínima de 350 litros, tal y como se encuentra registrado en la especificación técnica del equipo.</w:t>
                  </w:r>
                </w:p>
              </w:tc>
            </w:tr>
            <w:tr w:rsidR="00B1585E" w:rsidRPr="00610D50" w14:paraId="289128B9" w14:textId="77777777" w:rsidTr="006D5208">
              <w:tc>
                <w:tcPr>
                  <w:tcW w:w="1167" w:type="dxa"/>
                  <w:shd w:val="clear" w:color="auto" w:fill="FFFFFF" w:themeFill="background1"/>
                  <w:hideMark/>
                </w:tcPr>
                <w:p w14:paraId="6D4B10EF" w14:textId="77777777" w:rsidR="00B1585E" w:rsidRPr="00610D50" w:rsidRDefault="00B1585E" w:rsidP="00B1585E">
                  <w:r w:rsidRPr="00610D50">
                    <w:t>SIP-070-GNGEC-2026</w:t>
                  </w:r>
                </w:p>
              </w:tc>
              <w:tc>
                <w:tcPr>
                  <w:tcW w:w="1664" w:type="dxa"/>
                  <w:shd w:val="clear" w:color="auto" w:fill="FFFFFF" w:themeFill="background1"/>
                  <w:hideMark/>
                </w:tcPr>
                <w:p w14:paraId="73D599C1" w14:textId="77777777" w:rsidR="00B1585E" w:rsidRPr="00610D50" w:rsidRDefault="00B1585E" w:rsidP="00B1585E">
                  <w:r w:rsidRPr="00610D50">
                    <w:t>Equipos y Laboratorios de Colombia SAS</w:t>
                  </w:r>
                </w:p>
              </w:tc>
              <w:tc>
                <w:tcPr>
                  <w:tcW w:w="3031" w:type="dxa"/>
                  <w:shd w:val="clear" w:color="auto" w:fill="FFFFFF" w:themeFill="background1"/>
                  <w:hideMark/>
                </w:tcPr>
                <w:p w14:paraId="647887E8" w14:textId="77777777" w:rsidR="00B1585E" w:rsidRPr="00610D50" w:rsidRDefault="00B1585E" w:rsidP="00B1585E">
                  <w:r w:rsidRPr="00610D50">
                    <w:t>“(…) Observación solicitada Se solicita a la entidad amablemente modificar el requerimiento cerrado que exige compartimentos individuales de mínimo 200 L a máximo 250 L para refrigerador y congelador, de manera que se acepte una capacidad total combinada de al menos 500 L y un volumen para el congelador desde de 110 L que se encuentre dentro de una tolerancia del quince por ciento. Esta adecuación técnica no altera la capacidad neta de resguardo biológico requerida y, por el contrario, amplía la pluralidad de oferentes en la contratación pública (…)”</w:t>
                  </w:r>
                </w:p>
              </w:tc>
              <w:tc>
                <w:tcPr>
                  <w:tcW w:w="2966" w:type="dxa"/>
                  <w:shd w:val="clear" w:color="auto" w:fill="FFFFFF" w:themeFill="background1"/>
                  <w:hideMark/>
                </w:tcPr>
                <w:p w14:paraId="7F02C6CA" w14:textId="77777777" w:rsidR="00B1585E" w:rsidRPr="00610D50" w:rsidRDefault="00B1585E" w:rsidP="00B1585E">
                  <w:r w:rsidRPr="00610D50">
                    <w:t>No se tiene en cuenta su observación, dadas las necesidades de almacenamiento que tiene la Entidad por el alto volumen de muestras que se manejan, lo que hace indispensable adquirir refrigeradores duales (refrigerador y congelador) con una capacidad mínima de 500 a 600 litros y una capacidad mínima por cámara de 250 a 300 litros, tal y como se encuentra registrado en la especificación técnica del equipo.</w:t>
                  </w:r>
                </w:p>
              </w:tc>
            </w:tr>
            <w:tr w:rsidR="00B1585E" w:rsidRPr="00610D50" w14:paraId="3EF4A82D" w14:textId="77777777" w:rsidTr="006D5208">
              <w:tc>
                <w:tcPr>
                  <w:tcW w:w="1167" w:type="dxa"/>
                  <w:shd w:val="clear" w:color="auto" w:fill="FFFFFF" w:themeFill="background1"/>
                  <w:hideMark/>
                </w:tcPr>
                <w:p w14:paraId="63D40610" w14:textId="77777777" w:rsidR="00B1585E" w:rsidRPr="00610D50" w:rsidRDefault="00B1585E" w:rsidP="00B1585E">
                  <w:r w:rsidRPr="00610D50">
                    <w:t>SIP-070-GNGEC-2026</w:t>
                  </w:r>
                </w:p>
              </w:tc>
              <w:tc>
                <w:tcPr>
                  <w:tcW w:w="1664" w:type="dxa"/>
                  <w:shd w:val="clear" w:color="auto" w:fill="FFFFFF" w:themeFill="background1"/>
                  <w:hideMark/>
                </w:tcPr>
                <w:p w14:paraId="57F9913E" w14:textId="77777777" w:rsidR="00B1585E" w:rsidRPr="00610D50" w:rsidRDefault="00B1585E" w:rsidP="00B1585E">
                  <w:r w:rsidRPr="00610D50">
                    <w:t>Equipos y Laboratorios de Colombia SAS</w:t>
                  </w:r>
                </w:p>
              </w:tc>
              <w:tc>
                <w:tcPr>
                  <w:tcW w:w="3031" w:type="dxa"/>
                  <w:shd w:val="clear" w:color="auto" w:fill="FFFFFF" w:themeFill="background1"/>
                  <w:hideMark/>
                </w:tcPr>
                <w:p w14:paraId="1C45D3EA" w14:textId="77777777" w:rsidR="00B1585E" w:rsidRPr="00610D50" w:rsidRDefault="00B1585E" w:rsidP="00B1585E">
                  <w:r w:rsidRPr="00610D50">
                    <w:t xml:space="preserve">“(…) Observación solicitada Se solicita a la entidad amablemente aceptar equipos con la cámara de congelación ubicada en la parte superior, esto teniendo en cuenta que es una distribución más común y </w:t>
                  </w:r>
                  <w:proofErr w:type="spellStart"/>
                  <w:r w:rsidRPr="00610D50">
                    <w:t>varia</w:t>
                  </w:r>
                  <w:proofErr w:type="spellEnd"/>
                  <w:r w:rsidRPr="00610D50">
                    <w:t xml:space="preserve"> según el diseño de cada proveedor, permitiendo así la pluralidad de los oferentes. (…)”</w:t>
                  </w:r>
                </w:p>
              </w:tc>
              <w:tc>
                <w:tcPr>
                  <w:tcW w:w="2966" w:type="dxa"/>
                  <w:shd w:val="clear" w:color="auto" w:fill="FFFFFF" w:themeFill="background1"/>
                  <w:hideMark/>
                </w:tcPr>
                <w:p w14:paraId="3DDF6A0F" w14:textId="77777777" w:rsidR="00B1585E" w:rsidRPr="00610D50" w:rsidRDefault="00B1585E" w:rsidP="00B1585E">
                  <w:r w:rsidRPr="00610D50">
                    <w:t>Se acepta su observación, en cuanto a la distribución de la cámara de congelación, permitiendo que esta se encuentre ubicada ya sea en la parte superior o inferior del equipo. Por lo tanto, la especificación quedará de la siguiente manera: La cámara de congelación debe estar ubicada en la parte inferior o superior del equipo.</w:t>
                  </w:r>
                </w:p>
              </w:tc>
            </w:tr>
            <w:tr w:rsidR="00B1585E" w:rsidRPr="00610D50" w14:paraId="42DB046C" w14:textId="77777777" w:rsidTr="006D5208">
              <w:tc>
                <w:tcPr>
                  <w:tcW w:w="1167" w:type="dxa"/>
                  <w:shd w:val="clear" w:color="auto" w:fill="FFFFFF" w:themeFill="background1"/>
                  <w:hideMark/>
                </w:tcPr>
                <w:p w14:paraId="4AE4A14F" w14:textId="77777777" w:rsidR="00B1585E" w:rsidRPr="00610D50" w:rsidRDefault="00B1585E" w:rsidP="00B1585E">
                  <w:r w:rsidRPr="00610D50">
                    <w:t>SIP-070-GNGEC-2026</w:t>
                  </w:r>
                </w:p>
              </w:tc>
              <w:tc>
                <w:tcPr>
                  <w:tcW w:w="1664" w:type="dxa"/>
                  <w:shd w:val="clear" w:color="auto" w:fill="FFFFFF" w:themeFill="background1"/>
                  <w:hideMark/>
                </w:tcPr>
                <w:p w14:paraId="400D412B" w14:textId="77777777" w:rsidR="00B1585E" w:rsidRPr="00610D50" w:rsidRDefault="00B1585E" w:rsidP="00B1585E">
                  <w:r w:rsidRPr="00610D50">
                    <w:t>Equipos y Laboratorios de Colombia SAS</w:t>
                  </w:r>
                </w:p>
              </w:tc>
              <w:tc>
                <w:tcPr>
                  <w:tcW w:w="3031" w:type="dxa"/>
                  <w:shd w:val="clear" w:color="auto" w:fill="FFFFFF" w:themeFill="background1"/>
                  <w:hideMark/>
                </w:tcPr>
                <w:p w14:paraId="5789F6EC" w14:textId="77777777" w:rsidR="00B1585E" w:rsidRPr="00610D50" w:rsidRDefault="00B1585E" w:rsidP="00B1585E">
                  <w:r w:rsidRPr="00610D50">
                    <w:t xml:space="preserve">“(…) Observación solicitada Se solicita a la entidad amablemente aceptar para el compartimento del refrigerador un intervalo de +1 °C a +12 °C y para el congelador un rango operativo de -24 °C a -12 °C en lugar de rangos fijos y restrictivos. Esta propuesta técnica optimiza la versatilidad operativa del laboratorio al permitir un control </w:t>
                  </w:r>
                  <w:proofErr w:type="spellStart"/>
                  <w:r w:rsidRPr="00610D50">
                    <w:t>microprocesado</w:t>
                  </w:r>
                  <w:proofErr w:type="spellEnd"/>
                  <w:r w:rsidRPr="00610D50">
                    <w:t xml:space="preserve"> dinámico que se ajusta a diversas tipologías de reactivos y muestras biológicas, asegurando la máxima repetibilidad analítica, la preservación a largo plazo de los insumos y la eficiencia en el uso de los recursos. (…)”</w:t>
                  </w:r>
                </w:p>
              </w:tc>
              <w:tc>
                <w:tcPr>
                  <w:tcW w:w="2966" w:type="dxa"/>
                  <w:shd w:val="clear" w:color="auto" w:fill="FFFFFF" w:themeFill="background1"/>
                  <w:hideMark/>
                </w:tcPr>
                <w:p w14:paraId="62D28F94" w14:textId="77777777" w:rsidR="00B1585E" w:rsidRPr="00610D50" w:rsidRDefault="00B1585E" w:rsidP="00B1585E">
                  <w:r w:rsidRPr="00610D50">
                    <w:t>No se tiene en cuenta su observación, considerando que la Entidad no está solicitando rangos fijos y restrictivos de temperatura, si no que el equipo tenga la capacidad de operar entre los intervalos definidos en la especificación técnica para cada una de las cámaras.</w:t>
                  </w:r>
                </w:p>
              </w:tc>
            </w:tr>
            <w:tr w:rsidR="00B1585E" w:rsidRPr="00610D50" w14:paraId="4ED0E71D" w14:textId="77777777" w:rsidTr="006D5208">
              <w:tc>
                <w:tcPr>
                  <w:tcW w:w="1167" w:type="dxa"/>
                  <w:shd w:val="clear" w:color="auto" w:fill="FFFFFF" w:themeFill="background1"/>
                  <w:hideMark/>
                </w:tcPr>
                <w:p w14:paraId="67456D09" w14:textId="77777777" w:rsidR="00B1585E" w:rsidRPr="00610D50" w:rsidRDefault="00B1585E" w:rsidP="00B1585E">
                  <w:r w:rsidRPr="00610D50">
                    <w:t>SIP-070-GNGEC-2026</w:t>
                  </w:r>
                </w:p>
              </w:tc>
              <w:tc>
                <w:tcPr>
                  <w:tcW w:w="1664" w:type="dxa"/>
                  <w:shd w:val="clear" w:color="auto" w:fill="FFFFFF" w:themeFill="background1"/>
                  <w:hideMark/>
                </w:tcPr>
                <w:p w14:paraId="6D74EF3F" w14:textId="77777777" w:rsidR="00B1585E" w:rsidRPr="00610D50" w:rsidRDefault="00B1585E" w:rsidP="00B1585E">
                  <w:r w:rsidRPr="00610D50">
                    <w:t>Equipos y Laboratorios de Colombia SAS</w:t>
                  </w:r>
                </w:p>
              </w:tc>
              <w:tc>
                <w:tcPr>
                  <w:tcW w:w="3031" w:type="dxa"/>
                  <w:shd w:val="clear" w:color="auto" w:fill="FFFFFF" w:themeFill="background1"/>
                  <w:hideMark/>
                </w:tcPr>
                <w:p w14:paraId="3A0B4331" w14:textId="77777777" w:rsidR="00B1585E" w:rsidRPr="00610D50" w:rsidRDefault="00B1585E" w:rsidP="00B1585E">
                  <w:r w:rsidRPr="00610D50">
                    <w:t>“(…) Observación solicitada Los equipos especializados de refrigeración y congelación combinados de alta seguridad biológica suelen fabricarse con patas de nivelación ajustables delanteras de alta resistencia en lugar de ruedas fijas. Este diseño de ingeniería garantiza la estabilidad absoluta del equipo, evita vibraciones que afecten los componentes internos y asegura un sello hermético perfecto de las puertas en superficies que no estén completamente niveladas. Exigir ruedas de fábrica como condición obligatoria restringe la participación de tecnologías robustas degrado laboratorio. Se solicita a la entidad considerar este requisito (…)”</w:t>
                  </w:r>
                </w:p>
              </w:tc>
              <w:tc>
                <w:tcPr>
                  <w:tcW w:w="2966" w:type="dxa"/>
                  <w:shd w:val="clear" w:color="auto" w:fill="FFFFFF" w:themeFill="background1"/>
                  <w:hideMark/>
                </w:tcPr>
                <w:p w14:paraId="5D1D79A7" w14:textId="77777777" w:rsidR="00B1585E" w:rsidRPr="00610D50" w:rsidRDefault="00B1585E" w:rsidP="00B1585E">
                  <w:r w:rsidRPr="00610D50">
                    <w:t>No se tiene en cuenta su observación, considerando que, debido a las necesidades operativas del laboratorio, es indispensable que el equipo cuente con sistema de movilidad, con el fin de facilitar su traslado dentro de las instalaciones. No obstante, no se exige que las ruedas estén incorporadas de fábrica, toda vez que este elemento puede ser suministrado como accesorio complementario, siempre y cuando se garantice el cumplimiento de las especificaciones del equipo.</w:t>
                  </w:r>
                </w:p>
              </w:tc>
            </w:tr>
            <w:tr w:rsidR="00B1585E" w:rsidRPr="00610D50" w14:paraId="47BB613E" w14:textId="77777777" w:rsidTr="006D5208">
              <w:tc>
                <w:tcPr>
                  <w:tcW w:w="1167" w:type="dxa"/>
                  <w:shd w:val="clear" w:color="auto" w:fill="FFFFFF" w:themeFill="background1"/>
                  <w:hideMark/>
                </w:tcPr>
                <w:p w14:paraId="3F3F2F82" w14:textId="77777777" w:rsidR="00B1585E" w:rsidRPr="00610D50" w:rsidRDefault="00B1585E" w:rsidP="00B1585E">
                  <w:r w:rsidRPr="00610D50">
                    <w:t>SIP-070-GNGEC-2026</w:t>
                  </w:r>
                </w:p>
              </w:tc>
              <w:tc>
                <w:tcPr>
                  <w:tcW w:w="1664" w:type="dxa"/>
                  <w:shd w:val="clear" w:color="auto" w:fill="FFFFFF" w:themeFill="background1"/>
                  <w:hideMark/>
                </w:tcPr>
                <w:p w14:paraId="760E5E3F" w14:textId="77777777" w:rsidR="00B1585E" w:rsidRPr="00610D50" w:rsidRDefault="00B1585E" w:rsidP="00B1585E">
                  <w:r w:rsidRPr="00610D50">
                    <w:t>Equipos y Laboratorios de Colombia SAS</w:t>
                  </w:r>
                </w:p>
              </w:tc>
              <w:tc>
                <w:tcPr>
                  <w:tcW w:w="3031" w:type="dxa"/>
                  <w:shd w:val="clear" w:color="auto" w:fill="FFFFFF" w:themeFill="background1"/>
                  <w:hideMark/>
                </w:tcPr>
                <w:p w14:paraId="204296CB" w14:textId="77777777" w:rsidR="00B1585E" w:rsidRPr="00610D50" w:rsidRDefault="00B1585E" w:rsidP="00B1585E">
                  <w:r w:rsidRPr="00610D50">
                    <w:t xml:space="preserve">“(…) Observación solicitada Los sistemas de refrigeración combinados estándar de laboratorio suelen concentrar sus alertas en las variables críticas de operación (alta/baja temperatura y puerta abierta). Exigir alertas nativas de falla de energía y errores de sensor integradas por cada cámara de forma individual limita la participación de equipos altamente eficientes y competitivos, ya que muchas de estas funciones de respaldo eléctrico y monitoreo remoto se resuelven de manera </w:t>
                  </w:r>
                  <w:proofErr w:type="gramStart"/>
                  <w:r w:rsidRPr="00610D50">
                    <w:t>más óptima</w:t>
                  </w:r>
                  <w:proofErr w:type="gramEnd"/>
                  <w:r w:rsidRPr="00610D50">
                    <w:t xml:space="preserve"> y segura mediante la integración de sistemas de telemetría externos o alarmas complementarias con conectividad independiente. Se solicita a la entidad modificar la especificación permitiendo que las alarmas de falla de energía o de sensores puedan ser cubiertas mediante dispositivos de monitoreo/alarma externos complementarios o sistemas de respaldo periféricos acoplados al equipo. (…)”</w:t>
                  </w:r>
                </w:p>
              </w:tc>
              <w:tc>
                <w:tcPr>
                  <w:tcW w:w="2966" w:type="dxa"/>
                  <w:shd w:val="clear" w:color="auto" w:fill="FFFFFF" w:themeFill="background1"/>
                  <w:hideMark/>
                </w:tcPr>
                <w:p w14:paraId="359F9F9F" w14:textId="77777777" w:rsidR="00B1585E" w:rsidRPr="00610D50" w:rsidRDefault="00B1585E" w:rsidP="00B1585E">
                  <w:r w:rsidRPr="00610D50">
                    <w:t>Se tiene en cuenta su observación, en el sentido de poder implementar accesorios adicionales que permitan realizar el monitoreo de las variables descritas en la especificación, lo anterior teniendo en cuenta que la exigencia de contar con sistemas de alarma audible y visible para detectar condiciones de alta y baja temperatura, falla de termostato o sensor, puerta abierta y falla de energía en cada una de las cámaras responde a la necesidad de garantizar un monitoreo permanente y confiable de las condiciones de almacenamiento de las muestras del Laboratorio. Sistemas que permiten la detección oportuna de desviaciones en las variables críticas de operación, facilitando la intervención inmediata del personal técnico y evitando la pérdida, alteración o degradación de muestras biológicas y reactivos. Adicionalmente, la incorporación de alarmas independientes por cámara asegura un mayor nivel de control y trazabilidad, especialmente en equipos de doble compartimiento, donde las condiciones de operación pueden variar. En conjunto, estas características contribuyen a la gestión del riesgo, la continuidad operativa del laboratorio y el cumplimiento de estándares de calidad y seguridad en el manejo de muestras. Po lo tanto, la especificación técnica quedará de la siguiente manera: "Sistemas de alarma audible y visible para alertas de alta y baja temperatura, termostato en falla o error del sensor, puerta abierta y falla de energía para cada una de las cámaras, ya sea de integrada al equipo o mediante accesorios adicionales al equipo."</w:t>
                  </w:r>
                </w:p>
              </w:tc>
            </w:tr>
            <w:tr w:rsidR="00B1585E" w:rsidRPr="00610D50" w14:paraId="155CB7C2" w14:textId="77777777" w:rsidTr="006D5208">
              <w:tc>
                <w:tcPr>
                  <w:tcW w:w="1167" w:type="dxa"/>
                  <w:shd w:val="clear" w:color="auto" w:fill="FFFFFF" w:themeFill="background1"/>
                  <w:hideMark/>
                </w:tcPr>
                <w:p w14:paraId="7A8E5020" w14:textId="77777777" w:rsidR="00B1585E" w:rsidRPr="00610D50" w:rsidRDefault="00B1585E" w:rsidP="00B1585E">
                  <w:r w:rsidRPr="00610D50">
                    <w:t>SIP-070-GNGEC-2026</w:t>
                  </w:r>
                </w:p>
              </w:tc>
              <w:tc>
                <w:tcPr>
                  <w:tcW w:w="1664" w:type="dxa"/>
                  <w:shd w:val="clear" w:color="auto" w:fill="FFFFFF" w:themeFill="background1"/>
                  <w:hideMark/>
                </w:tcPr>
                <w:p w14:paraId="40A4DC34" w14:textId="77777777" w:rsidR="00B1585E" w:rsidRPr="00610D50" w:rsidRDefault="00B1585E" w:rsidP="00B1585E">
                  <w:r w:rsidRPr="00610D50">
                    <w:t>LAB BRANDS S.A.S.</w:t>
                  </w:r>
                </w:p>
              </w:tc>
              <w:tc>
                <w:tcPr>
                  <w:tcW w:w="3031" w:type="dxa"/>
                  <w:shd w:val="clear" w:color="auto" w:fill="FFFFFF" w:themeFill="background1"/>
                  <w:hideMark/>
                </w:tcPr>
                <w:p w14:paraId="0FA0850B" w14:textId="77777777" w:rsidR="00B1585E" w:rsidRPr="00610D50" w:rsidRDefault="00B1585E" w:rsidP="00B1585E">
                  <w:r w:rsidRPr="00610D50">
                    <w:t>“(…) Se solicita respetuosamente a la entidad permitir: material interno: acero inoxidable 304 tipo 2B o poliestireno y material externo: acero inoxidable 304 tipo 2B o en acero pintado, teniendo en cuenta que las superficies internas en materiales poliméricos como poliestireno técnico son caracterizados por ser no porosos, resistentes a agentes de limpieza y desinfección, y aptos para ambientes controlados y que las superficies externas en acero pintado con recubrimientos anticorrosivos proporcionan protección estructural adecuada frente a condiciones ambientales, sin comprometer la integridad ni el desempeño del equipo. Solicitamos respetuosamente considerar la exigencia de acero inoxidable 304 tipo 2B ya que este requerimiento no permite la presentación de soluciones técnicas equivalentes, y limita la participación de marcas y modelos que cumplen con más del 85% de las especificaciones técnicas requeridas. (…)”</w:t>
                  </w:r>
                </w:p>
              </w:tc>
              <w:tc>
                <w:tcPr>
                  <w:tcW w:w="2966" w:type="dxa"/>
                  <w:shd w:val="clear" w:color="auto" w:fill="FFFFFF" w:themeFill="background1"/>
                  <w:hideMark/>
                </w:tcPr>
                <w:p w14:paraId="1C1CBBC8" w14:textId="77777777" w:rsidR="00B1585E" w:rsidRPr="00610D50" w:rsidRDefault="00B1585E" w:rsidP="00B1585E">
                  <w:r w:rsidRPr="00610D50">
                    <w:t xml:space="preserve">No se tiene en cuenta su observación, considerando </w:t>
                  </w:r>
                  <w:proofErr w:type="gramStart"/>
                  <w:r w:rsidRPr="00610D50">
                    <w:t>que</w:t>
                  </w:r>
                  <w:proofErr w:type="gramEnd"/>
                  <w:r w:rsidRPr="00610D50">
                    <w:t xml:space="preserve"> debido a las necesidades de la Entidad, se exige que el refrigerador en su acabado interno y externo esté fabricado en acero inoxidable 304 tipo 2B, ya que este es un material altamente resistente a la corrosión, no reacciona ni contamina las muestras, y ofrece una superficie que facilita la limpieza y desinfección, reduciendo el riesgo microbiológico. Además, soporta el uso de químicos, condiciones de humedad y cambios de temperatura, garantizando la integridad de las muestras almacenadas.</w:t>
                  </w:r>
                </w:p>
              </w:tc>
            </w:tr>
            <w:tr w:rsidR="00B1585E" w:rsidRPr="00610D50" w14:paraId="41BE218F" w14:textId="77777777" w:rsidTr="006D5208">
              <w:tc>
                <w:tcPr>
                  <w:tcW w:w="1167" w:type="dxa"/>
                  <w:shd w:val="clear" w:color="auto" w:fill="FFFFFF" w:themeFill="background1"/>
                  <w:hideMark/>
                </w:tcPr>
                <w:p w14:paraId="210247A0" w14:textId="77777777" w:rsidR="00B1585E" w:rsidRPr="00610D50" w:rsidRDefault="00B1585E" w:rsidP="00B1585E">
                  <w:r w:rsidRPr="00610D50">
                    <w:t>SIP-070-GNGEC-2026</w:t>
                  </w:r>
                </w:p>
              </w:tc>
              <w:tc>
                <w:tcPr>
                  <w:tcW w:w="1664" w:type="dxa"/>
                  <w:shd w:val="clear" w:color="auto" w:fill="FFFFFF" w:themeFill="background1"/>
                  <w:hideMark/>
                </w:tcPr>
                <w:p w14:paraId="6F8276CD" w14:textId="77777777" w:rsidR="00B1585E" w:rsidRPr="00610D50" w:rsidRDefault="00B1585E" w:rsidP="00B1585E">
                  <w:r w:rsidRPr="00610D50">
                    <w:t>LAB BRANDS S.A.S.</w:t>
                  </w:r>
                </w:p>
              </w:tc>
              <w:tc>
                <w:tcPr>
                  <w:tcW w:w="3031" w:type="dxa"/>
                  <w:shd w:val="clear" w:color="auto" w:fill="FFFFFF" w:themeFill="background1"/>
                  <w:hideMark/>
                </w:tcPr>
                <w:p w14:paraId="7B1480B8" w14:textId="77777777" w:rsidR="00B1585E" w:rsidRPr="00610D50" w:rsidRDefault="00B1585E" w:rsidP="00B1585E">
                  <w:r w:rsidRPr="00610D50">
                    <w:t>“(…) Solicitamos respetuosamente a la entidad permitir presentar equipos e 350 y 470 litros. (…)”</w:t>
                  </w:r>
                </w:p>
              </w:tc>
              <w:tc>
                <w:tcPr>
                  <w:tcW w:w="2966" w:type="dxa"/>
                  <w:shd w:val="clear" w:color="auto" w:fill="FFFFFF" w:themeFill="background1"/>
                  <w:hideMark/>
                </w:tcPr>
                <w:p w14:paraId="5C9B028F" w14:textId="77777777" w:rsidR="00B1585E" w:rsidRPr="00610D50" w:rsidRDefault="00B1585E" w:rsidP="00B1585E">
                  <w:r w:rsidRPr="00610D50">
                    <w:t>No se tiene en cuenta su observación, considerando que los refrigeradores que sobrepasen los 400 litros no se ajustan al espacio disponible, ni a las condiciones de instalación en las áreas definidas, impidiendo su adecuada ubicación y operación según los requerimientos de la Entidad.</w:t>
                  </w:r>
                </w:p>
              </w:tc>
            </w:tr>
            <w:tr w:rsidR="00B1585E" w:rsidRPr="00610D50" w14:paraId="2E3EC56B" w14:textId="77777777" w:rsidTr="006D5208">
              <w:tc>
                <w:tcPr>
                  <w:tcW w:w="1167" w:type="dxa"/>
                  <w:shd w:val="clear" w:color="auto" w:fill="FFFFFF" w:themeFill="background1"/>
                  <w:hideMark/>
                </w:tcPr>
                <w:p w14:paraId="361A3D39" w14:textId="77777777" w:rsidR="00B1585E" w:rsidRPr="00610D50" w:rsidRDefault="00B1585E" w:rsidP="00B1585E">
                  <w:r w:rsidRPr="00610D50">
                    <w:t>SIP-070-GNGEC-2026</w:t>
                  </w:r>
                </w:p>
              </w:tc>
              <w:tc>
                <w:tcPr>
                  <w:tcW w:w="1664" w:type="dxa"/>
                  <w:shd w:val="clear" w:color="auto" w:fill="FFFFFF" w:themeFill="background1"/>
                  <w:hideMark/>
                </w:tcPr>
                <w:p w14:paraId="27AB781E" w14:textId="77777777" w:rsidR="00B1585E" w:rsidRPr="00610D50" w:rsidRDefault="00B1585E" w:rsidP="00B1585E">
                  <w:r w:rsidRPr="00610D50">
                    <w:t>LAB BRANDS S.A.S.</w:t>
                  </w:r>
                </w:p>
              </w:tc>
              <w:tc>
                <w:tcPr>
                  <w:tcW w:w="3031" w:type="dxa"/>
                  <w:shd w:val="clear" w:color="auto" w:fill="FFFFFF" w:themeFill="background1"/>
                  <w:hideMark/>
                </w:tcPr>
                <w:p w14:paraId="782BEA84" w14:textId="77777777" w:rsidR="00B1585E" w:rsidRPr="00610D50" w:rsidRDefault="00B1585E" w:rsidP="00B1585E">
                  <w:r w:rsidRPr="00610D50">
                    <w:t>“(…) Se solicita respetuosamente a la entidad por favor considerar eliminar la parte “Intervalo de temperatura para congelación” ya que es un refrigerador. (…)”</w:t>
                  </w:r>
                </w:p>
              </w:tc>
              <w:tc>
                <w:tcPr>
                  <w:tcW w:w="2966" w:type="dxa"/>
                  <w:shd w:val="clear" w:color="auto" w:fill="FFFFFF" w:themeFill="background1"/>
                  <w:hideMark/>
                </w:tcPr>
                <w:p w14:paraId="47D0BF11" w14:textId="77777777" w:rsidR="00B1585E" w:rsidRPr="00610D50" w:rsidRDefault="00B1585E" w:rsidP="00B1585E">
                  <w:r w:rsidRPr="00610D50">
                    <w:t>Se acepta su observación, ya que, debido a un error de transcripción, se incluyó incorrectamente la palabra “congelación”. La especificación quedará de la siguiente manera: Intervalo de temperatura para refrigeración: Mantener una temperatura interna en el intervalo de 2ºC a 8ºC.</w:t>
                  </w:r>
                </w:p>
              </w:tc>
            </w:tr>
            <w:tr w:rsidR="00B1585E" w:rsidRPr="00610D50" w14:paraId="5AA67233" w14:textId="77777777" w:rsidTr="006D5208">
              <w:tc>
                <w:tcPr>
                  <w:tcW w:w="1167" w:type="dxa"/>
                  <w:shd w:val="clear" w:color="auto" w:fill="FFFFFF" w:themeFill="background1"/>
                  <w:hideMark/>
                </w:tcPr>
                <w:p w14:paraId="39287655" w14:textId="77777777" w:rsidR="00B1585E" w:rsidRPr="00610D50" w:rsidRDefault="00B1585E" w:rsidP="00B1585E">
                  <w:r w:rsidRPr="00610D50">
                    <w:t>SIP-070-GNGEC-2026</w:t>
                  </w:r>
                </w:p>
              </w:tc>
              <w:tc>
                <w:tcPr>
                  <w:tcW w:w="1664" w:type="dxa"/>
                  <w:shd w:val="clear" w:color="auto" w:fill="FFFFFF" w:themeFill="background1"/>
                  <w:hideMark/>
                </w:tcPr>
                <w:p w14:paraId="60507A43" w14:textId="77777777" w:rsidR="00B1585E" w:rsidRPr="00610D50" w:rsidRDefault="00B1585E" w:rsidP="00B1585E">
                  <w:r w:rsidRPr="00610D50">
                    <w:t>LAB BRANDS S.A.S.</w:t>
                  </w:r>
                </w:p>
              </w:tc>
              <w:tc>
                <w:tcPr>
                  <w:tcW w:w="3031" w:type="dxa"/>
                  <w:shd w:val="clear" w:color="auto" w:fill="FFFFFF" w:themeFill="background1"/>
                  <w:hideMark/>
                </w:tcPr>
                <w:p w14:paraId="0A6F3EF3" w14:textId="77777777" w:rsidR="00B1585E" w:rsidRPr="00610D50" w:rsidRDefault="00B1585E" w:rsidP="00B1585E">
                  <w:r w:rsidRPr="00610D50">
                    <w:t>“(…) Solicitamos a la entidad permitir capacidad total entre 450L y 600 litros (…)”</w:t>
                  </w:r>
                </w:p>
              </w:tc>
              <w:tc>
                <w:tcPr>
                  <w:tcW w:w="2966" w:type="dxa"/>
                  <w:shd w:val="clear" w:color="auto" w:fill="FFFFFF" w:themeFill="background1"/>
                  <w:hideMark/>
                </w:tcPr>
                <w:p w14:paraId="68CEA540" w14:textId="77777777" w:rsidR="00B1585E" w:rsidRPr="00610D50" w:rsidRDefault="00B1585E" w:rsidP="00B1585E">
                  <w:r w:rsidRPr="00610D50">
                    <w:t>No se tiene en cuenta su observación, dadas las necesidades de almacenamiento que tiene la Entidad por el alto volumen de muestras que se manejan, lo que hace indispensable adquirir refrigeradores duales (refrigerador y congelador) con una capacidad mínima entre 500 y 600 litros tal y como se encuentra registrado en la especificación técnica del equipo.</w:t>
                  </w:r>
                </w:p>
              </w:tc>
            </w:tr>
            <w:tr w:rsidR="00B1585E" w:rsidRPr="00610D50" w14:paraId="49F1D92F" w14:textId="77777777" w:rsidTr="006D5208">
              <w:tc>
                <w:tcPr>
                  <w:tcW w:w="1167" w:type="dxa"/>
                  <w:shd w:val="clear" w:color="auto" w:fill="FFFFFF" w:themeFill="background1"/>
                  <w:hideMark/>
                </w:tcPr>
                <w:p w14:paraId="3E77E239" w14:textId="77777777" w:rsidR="00B1585E" w:rsidRPr="00610D50" w:rsidRDefault="00B1585E" w:rsidP="00B1585E">
                  <w:r w:rsidRPr="00610D50">
                    <w:t>SIP-070-GNGEC-2026</w:t>
                  </w:r>
                </w:p>
              </w:tc>
              <w:tc>
                <w:tcPr>
                  <w:tcW w:w="1664" w:type="dxa"/>
                  <w:shd w:val="clear" w:color="auto" w:fill="FFFFFF" w:themeFill="background1"/>
                  <w:hideMark/>
                </w:tcPr>
                <w:p w14:paraId="182E7A6E" w14:textId="77777777" w:rsidR="00B1585E" w:rsidRPr="00610D50" w:rsidRDefault="00B1585E" w:rsidP="00B1585E">
                  <w:r w:rsidRPr="00610D50">
                    <w:t>LAB BRANDS S.A.S.</w:t>
                  </w:r>
                </w:p>
              </w:tc>
              <w:tc>
                <w:tcPr>
                  <w:tcW w:w="3031" w:type="dxa"/>
                  <w:shd w:val="clear" w:color="auto" w:fill="FFFFFF" w:themeFill="background1"/>
                  <w:hideMark/>
                </w:tcPr>
                <w:p w14:paraId="4A1B79A5" w14:textId="77777777" w:rsidR="00B1585E" w:rsidRPr="00610D50" w:rsidRDefault="00B1585E" w:rsidP="00B1585E">
                  <w:r w:rsidRPr="00610D50">
                    <w:t>“(…) Solicitamos a la entidad permitir capacidad de 200L a 300 L (…)”</w:t>
                  </w:r>
                </w:p>
              </w:tc>
              <w:tc>
                <w:tcPr>
                  <w:tcW w:w="2966" w:type="dxa"/>
                  <w:shd w:val="clear" w:color="auto" w:fill="FFFFFF" w:themeFill="background1"/>
                  <w:hideMark/>
                </w:tcPr>
                <w:p w14:paraId="1B1684D0" w14:textId="77777777" w:rsidR="00B1585E" w:rsidRPr="00610D50" w:rsidRDefault="00B1585E" w:rsidP="00B1585E">
                  <w:r w:rsidRPr="00610D50">
                    <w:t>No se tiene en cuenta su observación, dadas las necesidades de almacenamiento que tiene la Entidad por el alto volumen de muestras que se manejan, lo que hace indispensable adquirir refrigeradores duales (refrigerador y congelador) con una capacidad mínima por cámara entre 250 y 300 litros tal y como se encuentra registrado en la especificación técnica del equipo.</w:t>
                  </w:r>
                </w:p>
              </w:tc>
            </w:tr>
            <w:tr w:rsidR="00B1585E" w:rsidRPr="00610D50" w14:paraId="14C51B98" w14:textId="77777777" w:rsidTr="006D5208">
              <w:tc>
                <w:tcPr>
                  <w:tcW w:w="1167" w:type="dxa"/>
                  <w:shd w:val="clear" w:color="auto" w:fill="FFFFFF" w:themeFill="background1"/>
                  <w:hideMark/>
                </w:tcPr>
                <w:p w14:paraId="5E25ADB3" w14:textId="77777777" w:rsidR="00B1585E" w:rsidRPr="00610D50" w:rsidRDefault="00B1585E" w:rsidP="00B1585E">
                  <w:r w:rsidRPr="00610D50">
                    <w:t>SIP-070-GNGEC-2026</w:t>
                  </w:r>
                </w:p>
              </w:tc>
              <w:tc>
                <w:tcPr>
                  <w:tcW w:w="1664" w:type="dxa"/>
                  <w:shd w:val="clear" w:color="auto" w:fill="FFFFFF" w:themeFill="background1"/>
                  <w:hideMark/>
                </w:tcPr>
                <w:p w14:paraId="66858CC2" w14:textId="77777777" w:rsidR="00B1585E" w:rsidRPr="00610D50" w:rsidRDefault="00B1585E" w:rsidP="00B1585E">
                  <w:r w:rsidRPr="00610D50">
                    <w:t>LAB BRANDS S.A.S.</w:t>
                  </w:r>
                </w:p>
              </w:tc>
              <w:tc>
                <w:tcPr>
                  <w:tcW w:w="3031" w:type="dxa"/>
                  <w:shd w:val="clear" w:color="auto" w:fill="FFFFFF" w:themeFill="background1"/>
                  <w:hideMark/>
                </w:tcPr>
                <w:p w14:paraId="2C75DB6C" w14:textId="77777777" w:rsidR="00B1585E" w:rsidRPr="00610D50" w:rsidRDefault="00B1585E" w:rsidP="00B1585E">
                  <w:r w:rsidRPr="00610D50">
                    <w:t>“(…) Solicitamos respetuosamente a la entidad permitir equipos con descongelamiento automático en refrigeración y manual en congelación. (…)”</w:t>
                  </w:r>
                </w:p>
              </w:tc>
              <w:tc>
                <w:tcPr>
                  <w:tcW w:w="2966" w:type="dxa"/>
                  <w:shd w:val="clear" w:color="auto" w:fill="FFFFFF" w:themeFill="background1"/>
                  <w:hideMark/>
                </w:tcPr>
                <w:p w14:paraId="406F9C1F" w14:textId="77777777" w:rsidR="00B1585E" w:rsidRPr="00610D50" w:rsidRDefault="00B1585E" w:rsidP="00B1585E">
                  <w:r w:rsidRPr="00610D50">
                    <w:t>No se tiene en cuenta su observación, dadas las necesidades de almacenamiento que tiene la Entidad se requiere de un sistema de descongelación automática, con el fin, de evitar la acumulación de escarcha y generar condiciones internas uniformes, mejorando la eficiencia operativa, disminuyendo el riesgo de fallas humanas y asegurando el cumplimiento de requisitos de calidad y bioseguridad en el manejo de muestras.</w:t>
                  </w:r>
                </w:p>
              </w:tc>
            </w:tr>
            <w:tr w:rsidR="00B1585E" w:rsidRPr="00610D50" w14:paraId="3E87DA71" w14:textId="77777777" w:rsidTr="006D5208">
              <w:tc>
                <w:tcPr>
                  <w:tcW w:w="1167" w:type="dxa"/>
                  <w:shd w:val="clear" w:color="auto" w:fill="FFFFFF" w:themeFill="background1"/>
                  <w:hideMark/>
                </w:tcPr>
                <w:p w14:paraId="68C050E3" w14:textId="77777777" w:rsidR="00B1585E" w:rsidRPr="00610D50" w:rsidRDefault="00B1585E" w:rsidP="00B1585E">
                  <w:r w:rsidRPr="00610D50">
                    <w:t>SIP-070-GNGEC-2026</w:t>
                  </w:r>
                </w:p>
              </w:tc>
              <w:tc>
                <w:tcPr>
                  <w:tcW w:w="1664" w:type="dxa"/>
                  <w:shd w:val="clear" w:color="auto" w:fill="FFFFFF" w:themeFill="background1"/>
                  <w:hideMark/>
                </w:tcPr>
                <w:p w14:paraId="34EBF6EC" w14:textId="77777777" w:rsidR="00B1585E" w:rsidRPr="00610D50" w:rsidRDefault="00B1585E" w:rsidP="00B1585E">
                  <w:r w:rsidRPr="00610D50">
                    <w:t>LAB BRANDS S.A.S.</w:t>
                  </w:r>
                </w:p>
              </w:tc>
              <w:tc>
                <w:tcPr>
                  <w:tcW w:w="3031" w:type="dxa"/>
                  <w:shd w:val="clear" w:color="auto" w:fill="FFFFFF" w:themeFill="background1"/>
                  <w:hideMark/>
                </w:tcPr>
                <w:p w14:paraId="5B6C8922" w14:textId="77777777" w:rsidR="00B1585E" w:rsidRPr="00610D50" w:rsidRDefault="00B1585E" w:rsidP="00B1585E">
                  <w:r w:rsidRPr="00610D50">
                    <w:t>“(…) Solicitamos respetuosamente a la entidad permitir Acabado interno: acero inoxidable 304 tipo 2B o acero inoxidable y acabado externo en: acero inoxidable 304 tipo 2B o acero pintado. La solicitud referente a los materiales de acabado interno y externo se realiza a la Entidad en aras de permitir la presentación de soluciones técnicas equivalentes, que no limiten la participación de marcas y modelos que cumplen con más del 85% de las especificaciones técnicas requeridas. (…)”</w:t>
                  </w:r>
                </w:p>
              </w:tc>
              <w:tc>
                <w:tcPr>
                  <w:tcW w:w="2966" w:type="dxa"/>
                  <w:shd w:val="clear" w:color="auto" w:fill="FFFFFF" w:themeFill="background1"/>
                  <w:hideMark/>
                </w:tcPr>
                <w:p w14:paraId="6DD5CF8A" w14:textId="77777777" w:rsidR="00B1585E" w:rsidRPr="00610D50" w:rsidRDefault="00B1585E" w:rsidP="00B1585E">
                  <w:r w:rsidRPr="00610D50">
                    <w:t xml:space="preserve">No se tiene en cuenta su observación, considerando </w:t>
                  </w:r>
                  <w:proofErr w:type="gramStart"/>
                  <w:r w:rsidRPr="00610D50">
                    <w:t>que</w:t>
                  </w:r>
                  <w:proofErr w:type="gramEnd"/>
                  <w:r w:rsidRPr="00610D50">
                    <w:t xml:space="preserve"> debido a las necesidades de la Entidad, se exige que el refrigerador en su acabado interno y externo esté fabricado en acero inoxidable 304 tipo 2B, ya que este es un material altamente resistente a la corrosión, no reacciona ni contamina las muestras, y ofrece una superficie que facilita la limpieza y desinfección, reduciendo el riesgo microbiológico. Además, soporta el uso de químicos, condiciones de humedad y cambios de temperatura, garantizando la integridad de las muestras almacenadas.</w:t>
                  </w:r>
                </w:p>
              </w:tc>
            </w:tr>
            <w:tr w:rsidR="00B1585E" w:rsidRPr="00610D50" w14:paraId="67873940" w14:textId="77777777" w:rsidTr="006D5208">
              <w:tc>
                <w:tcPr>
                  <w:tcW w:w="1167" w:type="dxa"/>
                  <w:shd w:val="clear" w:color="auto" w:fill="FFFFFF" w:themeFill="background1"/>
                  <w:hideMark/>
                </w:tcPr>
                <w:p w14:paraId="7CD3FDE2" w14:textId="77777777" w:rsidR="00B1585E" w:rsidRPr="00610D50" w:rsidRDefault="00B1585E" w:rsidP="00B1585E">
                  <w:r w:rsidRPr="00610D50">
                    <w:t>SIP-070-GNGEC-2026</w:t>
                  </w:r>
                </w:p>
              </w:tc>
              <w:tc>
                <w:tcPr>
                  <w:tcW w:w="1664" w:type="dxa"/>
                  <w:shd w:val="clear" w:color="auto" w:fill="FFFFFF" w:themeFill="background1"/>
                  <w:hideMark/>
                </w:tcPr>
                <w:p w14:paraId="6BBFC953" w14:textId="77777777" w:rsidR="00B1585E" w:rsidRPr="00610D50" w:rsidRDefault="00B1585E" w:rsidP="00B1585E">
                  <w:r w:rsidRPr="00610D50">
                    <w:t>BIOMÉDICA COLOMBIA SAS</w:t>
                  </w:r>
                </w:p>
              </w:tc>
              <w:tc>
                <w:tcPr>
                  <w:tcW w:w="3031" w:type="dxa"/>
                  <w:shd w:val="clear" w:color="auto" w:fill="FFFFFF" w:themeFill="background1"/>
                  <w:hideMark/>
                </w:tcPr>
                <w:p w14:paraId="379B69AB" w14:textId="77777777" w:rsidR="00B1585E" w:rsidRPr="00610D50" w:rsidRDefault="00B1585E" w:rsidP="00B1585E">
                  <w:r w:rsidRPr="00610D50">
                    <w:t>“(…) Observación técnica. Se solicita permitir una capacidad mínima de 347 litros. La diferencia corresponde únicamente a 3 litros, equivalente al 0,86 % de la capacidad solicitada, variación que no afecta la funcionalidad del equipo ni la capacidad real de almacenamiento requerida para muestras, reactivos o material biológico. El equipo ofertado mantiene todas las prestaciones técnicas exigidas respecto de estabilidad térmica, circulación forzada del aire, alarmas, registro continuo de temperatura, trazabilidad y seguridad. Por tanto, limitar el requisito a 350 litros constituye una restricción que no guarda proporcionalidad con la finalidad técnica perseguida. (…)”</w:t>
                  </w:r>
                </w:p>
              </w:tc>
              <w:tc>
                <w:tcPr>
                  <w:tcW w:w="2966" w:type="dxa"/>
                  <w:shd w:val="clear" w:color="auto" w:fill="FFFFFF" w:themeFill="background1"/>
                  <w:hideMark/>
                </w:tcPr>
                <w:p w14:paraId="603189FB" w14:textId="77777777" w:rsidR="00B1585E" w:rsidRPr="00610D50" w:rsidRDefault="00B1585E" w:rsidP="00B1585E">
                  <w:r w:rsidRPr="00610D50">
                    <w:t>Se acepta su observación, teniendo en cuenta que la diferencia de 3 litros no afecta significativamente la capacidad de almacenamiento del refrigerador requerido por la entidad. Por lo tanto, la especificación quedará de la siguiente manera: Capacidad de almacenamiento entre 345 y 400 litros.</w:t>
                  </w:r>
                </w:p>
              </w:tc>
            </w:tr>
            <w:tr w:rsidR="00B1585E" w:rsidRPr="00610D50" w14:paraId="60F222E4" w14:textId="77777777" w:rsidTr="006D5208">
              <w:tc>
                <w:tcPr>
                  <w:tcW w:w="1167" w:type="dxa"/>
                  <w:shd w:val="clear" w:color="auto" w:fill="FFFFFF" w:themeFill="background1"/>
                  <w:hideMark/>
                </w:tcPr>
                <w:p w14:paraId="49AC28A3" w14:textId="77777777" w:rsidR="00B1585E" w:rsidRPr="00610D50" w:rsidRDefault="00B1585E" w:rsidP="00B1585E">
                  <w:r w:rsidRPr="00610D50">
                    <w:t>SIP-070-GNGEC-2026</w:t>
                  </w:r>
                </w:p>
              </w:tc>
              <w:tc>
                <w:tcPr>
                  <w:tcW w:w="1664" w:type="dxa"/>
                  <w:shd w:val="clear" w:color="auto" w:fill="FFFFFF" w:themeFill="background1"/>
                  <w:hideMark/>
                </w:tcPr>
                <w:p w14:paraId="6C9FCDA1" w14:textId="77777777" w:rsidR="00B1585E" w:rsidRPr="00610D50" w:rsidRDefault="00B1585E" w:rsidP="00B1585E">
                  <w:r w:rsidRPr="00610D50">
                    <w:t>BIOMÉDICA COLOMBIA SAS</w:t>
                  </w:r>
                </w:p>
              </w:tc>
              <w:tc>
                <w:tcPr>
                  <w:tcW w:w="3031" w:type="dxa"/>
                  <w:shd w:val="clear" w:color="auto" w:fill="FFFFFF" w:themeFill="background1"/>
                  <w:hideMark/>
                </w:tcPr>
                <w:p w14:paraId="49A08037" w14:textId="77777777" w:rsidR="00B1585E" w:rsidRPr="00610D50" w:rsidRDefault="00B1585E" w:rsidP="00B1585E">
                  <w:r w:rsidRPr="00610D50">
                    <w:t xml:space="preserve">“(…) Observación técnica: La tecnología </w:t>
                  </w:r>
                  <w:proofErr w:type="spellStart"/>
                  <w:r w:rsidRPr="00610D50">
                    <w:t>inverter</w:t>
                  </w:r>
                  <w:proofErr w:type="spellEnd"/>
                  <w:r w:rsidRPr="00610D50">
                    <w:t xml:space="preserve"> constituye una solución de diseño para el accionamiento del compresor, pero no constituye un parámetro de desempeño. Desde el punto de vista de la ingeniería de refrigeración, el desempeño del equipo depende principalmente de: estabilidad térmica; uniformidad de temperatura; precisión del controlador; capacidad de recuperación térmica; eficiencia del sistema de control. Fabricantes líderes de equipos biomédicos utilizan compresores herméticos industriales de velocidad fija administrados mediante microprocesadores de alta precisión, obteniendo niveles de estabilidad equivalentes o superiores a sistemas </w:t>
                  </w:r>
                  <w:proofErr w:type="spellStart"/>
                  <w:r w:rsidRPr="00610D50">
                    <w:t>inverter</w:t>
                  </w:r>
                  <w:proofErr w:type="spellEnd"/>
                  <w:r w:rsidRPr="00610D50">
                    <w:t xml:space="preserve">. Por tanto, exigir exclusivamente tecnología </w:t>
                  </w:r>
                  <w:proofErr w:type="spellStart"/>
                  <w:r w:rsidRPr="00610D50">
                    <w:t>inverter</w:t>
                  </w:r>
                  <w:proofErr w:type="spellEnd"/>
                  <w:r w:rsidRPr="00610D50">
                    <w:t xml:space="preserve"> restringe injustificadamente la participación de fabricantes cuya tecnología cumple plenamente la finalidad funcional. Solicitud Modificar el requisito por: Sistema de refrigeración mediante tecnología </w:t>
                  </w:r>
                  <w:proofErr w:type="spellStart"/>
                  <w:r w:rsidRPr="00610D50">
                    <w:t>inverter</w:t>
                  </w:r>
                  <w:proofErr w:type="spellEnd"/>
                  <w:r w:rsidRPr="00610D50">
                    <w:t xml:space="preserve"> o sistema de refrigeración de desempeño equivalente, basado en compresor hermético industrial y control electrónico por microprocesador que garantice la estabilidad y uniformidad de temperatura exigidas. Esta redacción mantiene el nivel técnico requerido y evita direccionamientos hacia tecnologías específicas. (…)”</w:t>
                  </w:r>
                </w:p>
              </w:tc>
              <w:tc>
                <w:tcPr>
                  <w:tcW w:w="2966" w:type="dxa"/>
                  <w:shd w:val="clear" w:color="auto" w:fill="FFFFFF" w:themeFill="background1"/>
                  <w:hideMark/>
                </w:tcPr>
                <w:p w14:paraId="2D639905" w14:textId="77777777" w:rsidR="00B1585E" w:rsidRPr="00610D50" w:rsidRDefault="00B1585E" w:rsidP="00B1585E">
                  <w:r w:rsidRPr="00610D50">
                    <w:t xml:space="preserve">No se acepta su observación. Teniendo en cuenta que la tecnología </w:t>
                  </w:r>
                  <w:proofErr w:type="spellStart"/>
                  <w:r w:rsidRPr="00610D50">
                    <w:t>inverter</w:t>
                  </w:r>
                  <w:proofErr w:type="spellEnd"/>
                  <w:r w:rsidRPr="00610D50">
                    <w:t xml:space="preserve"> responde a una necesidad técnica específica de la entidad, orientada a garantizar una mayor eficiencia energética ya que permite ajustar su velocidad según las necesidades de enfriamiento, menor ruido y vibración, temperatura más estable, evitando menos arranques y paradas, reduciendo el desgaste de los componentes del equipo. Adicionalmente, la expresión "sistema de desempeño equivalente" incorpora un criterio subjetivo que dificulta la verificación objetiva de la equivalencia técnica, toda vez que, para que fuese equivalente debería incorporar un variador de frecuencia y que el microprocesador controlara la velocidad del motor. Por lo anterior, se mantiene la exigencia de sistema de refrigeración mediante tecnología </w:t>
                  </w:r>
                  <w:proofErr w:type="spellStart"/>
                  <w:r w:rsidRPr="00610D50">
                    <w:t>inverter</w:t>
                  </w:r>
                  <w:proofErr w:type="spellEnd"/>
                  <w:r w:rsidRPr="00610D50">
                    <w:t xml:space="preserve"> como característica técnica requerida.</w:t>
                  </w:r>
                </w:p>
              </w:tc>
            </w:tr>
            <w:tr w:rsidR="00B1585E" w:rsidRPr="00610D50" w14:paraId="6F4D7E39" w14:textId="77777777" w:rsidTr="006D5208">
              <w:tc>
                <w:tcPr>
                  <w:tcW w:w="1167" w:type="dxa"/>
                  <w:shd w:val="clear" w:color="auto" w:fill="FFFFFF" w:themeFill="background1"/>
                  <w:hideMark/>
                </w:tcPr>
                <w:p w14:paraId="44316902" w14:textId="77777777" w:rsidR="00B1585E" w:rsidRPr="00610D50" w:rsidRDefault="00B1585E" w:rsidP="00B1585E">
                  <w:r w:rsidRPr="00610D50">
                    <w:t>SIP-070-GNGEC-2026</w:t>
                  </w:r>
                </w:p>
              </w:tc>
              <w:tc>
                <w:tcPr>
                  <w:tcW w:w="1664" w:type="dxa"/>
                  <w:shd w:val="clear" w:color="auto" w:fill="FFFFFF" w:themeFill="background1"/>
                  <w:hideMark/>
                </w:tcPr>
                <w:p w14:paraId="369645F2" w14:textId="77777777" w:rsidR="00B1585E" w:rsidRPr="00610D50" w:rsidRDefault="00B1585E" w:rsidP="00B1585E">
                  <w:r w:rsidRPr="00610D50">
                    <w:t>BIOMÉDICA COLOMBIA SAS</w:t>
                  </w:r>
                </w:p>
              </w:tc>
              <w:tc>
                <w:tcPr>
                  <w:tcW w:w="3031" w:type="dxa"/>
                  <w:shd w:val="clear" w:color="auto" w:fill="FFFFFF" w:themeFill="background1"/>
                  <w:hideMark/>
                </w:tcPr>
                <w:p w14:paraId="3E06350C" w14:textId="77777777" w:rsidR="00B1585E" w:rsidRPr="00610D50" w:rsidRDefault="00B1585E" w:rsidP="00B1585E">
                  <w:r w:rsidRPr="00610D50">
                    <w:t>“(…) Observación técnica El componente crítico para efectos sanitarios y de bioseguridad es la cámara interna, la cual debe mantenerse en acero inoxidable AISI 304. Sin embargo, numerosos fabricantes internacionales de equipos biomédicos utilizan gabinetes exteriores en acero tratado con recubrimientos antibacterianos de alta resistencia, diseñados específicamente para ambientes hospitalarios y de laboratorio. Este acabado proporciona: alta resistencia a la corrosión; facilidad de limpieza; menor transmisión térmica; excelente comportamiento frente a agentes químicos de limpieza; menor peso estructural. No existe evidencia técnica que demuestre que el acero inoxidable exterior mejore el desempeño térmico, la estabilidad de temperatura o la conservación de muestras respecto a un gabinete exterior con recubrimiento antibacteriano. Por ello, exigir exclusivamente acero inoxidable exterior limita la participación de fabricantes reconocidos internacionalmente sin aportar una ventaja funcional objetiva. Solicitud Modificar el requisito así: Interior en acero inoxidable AISI 304 tipo 2B. Exterior en acero inoxidable AISI 304 tipo 2B o acero de alta resistencia con recubrimiento antibacteriano para uso hospitalario o de laboratorio. (…)”</w:t>
                  </w:r>
                </w:p>
              </w:tc>
              <w:tc>
                <w:tcPr>
                  <w:tcW w:w="2966" w:type="dxa"/>
                  <w:shd w:val="clear" w:color="auto" w:fill="FFFFFF" w:themeFill="background1"/>
                  <w:hideMark/>
                </w:tcPr>
                <w:p w14:paraId="0F2DE8ED" w14:textId="77777777" w:rsidR="00B1585E" w:rsidRPr="00610D50" w:rsidRDefault="00B1585E" w:rsidP="00B1585E">
                  <w:r w:rsidRPr="00610D50">
                    <w:t>No se acepta su observación, considerando que la exigencia de acabado interno y externo en acero inoxidable AISI 304 tipo 2B responde a criterios de durabilidad, resistencia a la corrosión, facilidad de limpieza y estandarización de las condiciones de bioseguridad requeridas por la entidad. Si bien, existen soluciones con recubrimientos antibacterianos para uso hospitalario o de laboratorio, estos dependen de la integridad y permanencia del recubrimiento a lo largo de la vida útil del equipo, mientras que el acero inoxidable AISI 304 ofrece estas propiedades de forma inherente al material. Asimismo, el acabado exterior en acero inoxidable proporciona una mayor resistencia al desgaste derivado de las labores permanentes de limpieza, desinfección y uso cotidiano. En consecuencia, la entidad considera que la especificación establecida constituye una necesidad técnica orientada a garantizar las condiciones de calidad, resistencia y durabilidad requeridas, por lo que se mantiene el requisito de acabado interno y externo en acero inoxidable AISI 304 tipo 2B.</w:t>
                  </w:r>
                </w:p>
              </w:tc>
            </w:tr>
            <w:tr w:rsidR="00B1585E" w:rsidRPr="00610D50" w14:paraId="43844FC7" w14:textId="77777777" w:rsidTr="006D5208">
              <w:tc>
                <w:tcPr>
                  <w:tcW w:w="1167" w:type="dxa"/>
                  <w:shd w:val="clear" w:color="auto" w:fill="FFFFFF" w:themeFill="background1"/>
                  <w:hideMark/>
                </w:tcPr>
                <w:p w14:paraId="0AF03E68" w14:textId="77777777" w:rsidR="00B1585E" w:rsidRPr="00610D50" w:rsidRDefault="00B1585E" w:rsidP="00B1585E">
                  <w:r w:rsidRPr="00610D50">
                    <w:t>SIP-070-GNGEC-2026</w:t>
                  </w:r>
                </w:p>
              </w:tc>
              <w:tc>
                <w:tcPr>
                  <w:tcW w:w="1664" w:type="dxa"/>
                  <w:shd w:val="clear" w:color="auto" w:fill="FFFFFF" w:themeFill="background1"/>
                  <w:hideMark/>
                </w:tcPr>
                <w:p w14:paraId="3D96CC43" w14:textId="77777777" w:rsidR="00B1585E" w:rsidRPr="00610D50" w:rsidRDefault="00B1585E" w:rsidP="00B1585E">
                  <w:r w:rsidRPr="00610D50">
                    <w:t>BIOMÉDICA COLOMBIA SAS</w:t>
                  </w:r>
                </w:p>
              </w:tc>
              <w:tc>
                <w:tcPr>
                  <w:tcW w:w="3031" w:type="dxa"/>
                  <w:shd w:val="clear" w:color="auto" w:fill="FFFFFF" w:themeFill="background1"/>
                  <w:hideMark/>
                </w:tcPr>
                <w:p w14:paraId="5D26EDD2" w14:textId="77777777" w:rsidR="00B1585E" w:rsidRPr="00610D50" w:rsidRDefault="00B1585E" w:rsidP="00B1585E">
                  <w:r w:rsidRPr="00610D50">
                    <w:t>“(…) Observación técnica Se solicita aceptar igualmente puertas fabricadas en vidrio templado de seguridad con tratamiento antivaho y baja emisividad, certificadas conforme a normas internacionales, siempre que garanticen iguales condiciones de aislamiento térmico, seguridad del usuario y control de condensación. El criterio debe orientarse al desempeño y no a una solución constructiva específica. (…)”</w:t>
                  </w:r>
                </w:p>
              </w:tc>
              <w:tc>
                <w:tcPr>
                  <w:tcW w:w="2966" w:type="dxa"/>
                  <w:shd w:val="clear" w:color="auto" w:fill="FFFFFF" w:themeFill="background1"/>
                  <w:hideMark/>
                </w:tcPr>
                <w:p w14:paraId="397E7611" w14:textId="77777777" w:rsidR="00B1585E" w:rsidRPr="00610D50" w:rsidRDefault="00B1585E" w:rsidP="00B1585E">
                  <w:r w:rsidRPr="00610D50">
                    <w:t>Se acepta parcialmente su observación, teniendo en cuenta que, debido a las necesidades del Laboratorio, se requiere adquirir un refrigerador vertical con una puerta de doble vidrio de seguridad (interno y externo), debido a que esta configuración garantiza las condiciones de aislamiento térmico, seguridad y protección de los elementos almacenados requeridas durante la operación del equipo. Adicionalmente, permite la visualización del contenido del refrigerador, facilitando la identificación y verificación de las muestras almacenadas sin necesidad de abrir la puerta de manera frecuente, lo que contribuye a preservar las condiciones de refrigeración, reducir las fluctuaciones de temperatura y proteger la integridad de las muestras. Por lo tanto, la especificación quedará de la siguiente manera: Una (1) puerta de doble vidrio templado de seguridad (interno y externo), con cierre hermético y llave para control de acceso.</w:t>
                  </w:r>
                </w:p>
              </w:tc>
            </w:tr>
            <w:tr w:rsidR="00B1585E" w14:paraId="2633C4E4" w14:textId="77777777" w:rsidTr="006D5208">
              <w:tc>
                <w:tcPr>
                  <w:tcW w:w="1167" w:type="dxa"/>
                  <w:shd w:val="clear" w:color="auto" w:fill="FFFFFF" w:themeFill="background1"/>
                  <w:hideMark/>
                </w:tcPr>
                <w:p w14:paraId="45F56AD2" w14:textId="77777777" w:rsidR="00B1585E" w:rsidRPr="00610D50" w:rsidRDefault="00B1585E" w:rsidP="00B1585E">
                  <w:r w:rsidRPr="00610D50">
                    <w:t>SIP-070-GNGEC-2026</w:t>
                  </w:r>
                </w:p>
              </w:tc>
              <w:tc>
                <w:tcPr>
                  <w:tcW w:w="1664" w:type="dxa"/>
                  <w:shd w:val="clear" w:color="auto" w:fill="FFFFFF" w:themeFill="background1"/>
                  <w:hideMark/>
                </w:tcPr>
                <w:p w14:paraId="730FD8D9" w14:textId="77777777" w:rsidR="00B1585E" w:rsidRPr="00610D50" w:rsidRDefault="00B1585E" w:rsidP="00B1585E">
                  <w:r w:rsidRPr="00610D50">
                    <w:t>BIOMÉDICA COLOMBIA SAS</w:t>
                  </w:r>
                </w:p>
              </w:tc>
              <w:tc>
                <w:tcPr>
                  <w:tcW w:w="3031" w:type="dxa"/>
                  <w:shd w:val="clear" w:color="auto" w:fill="FFFFFF" w:themeFill="background1"/>
                  <w:hideMark/>
                </w:tcPr>
                <w:p w14:paraId="41FEDF83" w14:textId="77777777" w:rsidR="00B1585E" w:rsidRPr="00610D50" w:rsidRDefault="00B1585E" w:rsidP="00B1585E">
                  <w:r w:rsidRPr="00610D50">
                    <w:t>“(…) 5. Voltaje Se solicita aceptar alimentación nominal de 115 V / 60 Hz, por encontrarse dentro del rango operativo requerido para redes eléctricas de 120 V y ser plenamente compatible con la infraestructura eléctrica nacional. (…)”</w:t>
                  </w:r>
                </w:p>
              </w:tc>
              <w:tc>
                <w:tcPr>
                  <w:tcW w:w="2966" w:type="dxa"/>
                  <w:shd w:val="clear" w:color="auto" w:fill="FFFFFF" w:themeFill="background1"/>
                  <w:hideMark/>
                </w:tcPr>
                <w:p w14:paraId="69D186F8" w14:textId="77777777" w:rsidR="00B1585E" w:rsidRDefault="00B1585E" w:rsidP="00B1585E">
                  <w:r w:rsidRPr="00610D50">
                    <w:t>No se acepta la observación, toda vez que la especificación definida por la entidad establece un voltaje de alimentación de 120 V +5%/-10%, 60 Hz, equivalente a un rango de operación de 108 V a 126 V. El valor nominal de 115 V / 60 Hz indicado por el interesado se encuentra dentro del rango establecido por la Entidad, razón por la cual no es necesario modificar la especificación técnica.</w:t>
                  </w:r>
                </w:p>
              </w:tc>
            </w:tr>
          </w:tbl>
          <w:p w14:paraId="3744B3EF" w14:textId="77777777" w:rsidR="00B1585E" w:rsidRDefault="00B1585E" w:rsidP="00DD53FD">
            <w:pPr>
              <w:pStyle w:val="Default"/>
              <w:jc w:val="both"/>
              <w:rPr>
                <w:color w:val="auto"/>
                <w:sz w:val="20"/>
                <w:szCs w:val="20"/>
                <w:lang w:val="es-CO" w:eastAsia="ar-SA"/>
              </w:rPr>
            </w:pPr>
          </w:p>
          <w:p w14:paraId="44038C32" w14:textId="0D1ACF05" w:rsidR="00DD53FD" w:rsidRDefault="00DD53FD" w:rsidP="00DD53FD">
            <w:pPr>
              <w:pStyle w:val="Default"/>
              <w:jc w:val="both"/>
              <w:rPr>
                <w:color w:val="auto"/>
                <w:sz w:val="20"/>
                <w:szCs w:val="20"/>
                <w:lang w:val="es-CO" w:eastAsia="ar-SA"/>
              </w:rPr>
            </w:pPr>
            <w:r>
              <w:rPr>
                <w:color w:val="auto"/>
                <w:sz w:val="20"/>
                <w:szCs w:val="20"/>
                <w:lang w:val="es-CO" w:eastAsia="ar-SA"/>
              </w:rPr>
              <w:t xml:space="preserve">De conformidad lo establecido en </w:t>
            </w:r>
            <w:r w:rsidR="00FA3EFF">
              <w:rPr>
                <w:color w:val="auto"/>
                <w:sz w:val="20"/>
                <w:szCs w:val="20"/>
                <w:lang w:val="es-CO" w:eastAsia="ar-SA"/>
              </w:rPr>
              <w:t>la guía</w:t>
            </w:r>
            <w:r>
              <w:rPr>
                <w:color w:val="auto"/>
                <w:sz w:val="20"/>
                <w:szCs w:val="20"/>
                <w:lang w:val="es-CO" w:eastAsia="ar-SA"/>
              </w:rPr>
              <w:t xml:space="preserve"> de estructuración de estudios del sector, para el presente evento de </w:t>
            </w:r>
            <w:r w:rsidR="00EF5BD3">
              <w:rPr>
                <w:color w:val="auto"/>
                <w:sz w:val="20"/>
                <w:szCs w:val="20"/>
                <w:lang w:val="es-CO" w:eastAsia="ar-SA"/>
              </w:rPr>
              <w:t>cotización</w:t>
            </w:r>
            <w:r>
              <w:rPr>
                <w:color w:val="auto"/>
                <w:sz w:val="20"/>
                <w:szCs w:val="20"/>
                <w:lang w:val="es-CO" w:eastAsia="ar-SA"/>
              </w:rPr>
              <w:t xml:space="preserve"> se presentaron las siguientes observaciones con las respuestas realizadas por el área técnica.</w:t>
            </w:r>
          </w:p>
          <w:p w14:paraId="572620D2" w14:textId="77777777" w:rsidR="00DD53FD" w:rsidRPr="00F9071D" w:rsidRDefault="00DD53FD" w:rsidP="00DD53FD">
            <w:pPr>
              <w:pStyle w:val="Default"/>
              <w:jc w:val="both"/>
              <w:rPr>
                <w:color w:val="auto"/>
                <w:sz w:val="20"/>
                <w:szCs w:val="20"/>
                <w:lang w:val="es-CO" w:eastAsia="ar-SA"/>
              </w:rPr>
            </w:pPr>
          </w:p>
          <w:p w14:paraId="0027D132" w14:textId="08EA0842"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Cotización presentada por SUMEQ S.A.S. (SUPERNÓRDICO)</w:t>
            </w:r>
          </w:p>
          <w:p w14:paraId="12911CFF"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Refrigerador Vertical Dual (Refrigerador/Congelador)</w:t>
            </w:r>
          </w:p>
          <w:p w14:paraId="64120E18" w14:textId="77777777" w:rsidR="0078087F" w:rsidRPr="002E29A4" w:rsidRDefault="0078087F" w:rsidP="0078087F">
            <w:pPr>
              <w:pStyle w:val="Default"/>
              <w:jc w:val="both"/>
              <w:rPr>
                <w:b/>
                <w:bCs/>
                <w:color w:val="auto"/>
                <w:sz w:val="20"/>
                <w:szCs w:val="20"/>
                <w:lang w:val="es-CO" w:eastAsia="ar-SA"/>
              </w:rPr>
            </w:pPr>
            <w:r w:rsidRPr="002E29A4">
              <w:rPr>
                <w:b/>
                <w:bCs/>
                <w:color w:val="auto"/>
                <w:sz w:val="20"/>
                <w:szCs w:val="20"/>
                <w:lang w:val="es-CO" w:eastAsia="ar-SA"/>
              </w:rPr>
              <w:t>No cumple con:</w:t>
            </w:r>
          </w:p>
          <w:p w14:paraId="23B3A46A"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Capacidad individual de cada cámara entre 250 y 300 litros.</w:t>
            </w:r>
          </w:p>
          <w:p w14:paraId="3DB73F90"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Ubicación de la cámara de congelación.</w:t>
            </w:r>
          </w:p>
          <w:p w14:paraId="3A0E54F9"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Temperatura de congelación entre -15°C y -25°C.</w:t>
            </w:r>
          </w:p>
          <w:p w14:paraId="52DEB03E"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Ruedas con mínimo dos frenos.</w:t>
            </w:r>
          </w:p>
          <w:p w14:paraId="441C27EB"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 xml:space="preserve">Sistema de refrigeración y congelación tipo </w:t>
            </w:r>
            <w:proofErr w:type="spellStart"/>
            <w:r w:rsidRPr="00F9071D">
              <w:rPr>
                <w:color w:val="auto"/>
                <w:sz w:val="20"/>
                <w:szCs w:val="20"/>
                <w:lang w:val="es-CO" w:eastAsia="ar-SA"/>
              </w:rPr>
              <w:t>inverter</w:t>
            </w:r>
            <w:proofErr w:type="spellEnd"/>
            <w:r w:rsidRPr="00F9071D">
              <w:rPr>
                <w:color w:val="auto"/>
                <w:sz w:val="20"/>
                <w:szCs w:val="20"/>
                <w:lang w:val="es-CO" w:eastAsia="ar-SA"/>
              </w:rPr>
              <w:t>.</w:t>
            </w:r>
          </w:p>
          <w:p w14:paraId="073443B5"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Puerto USB para descarga de datos.</w:t>
            </w:r>
          </w:p>
          <w:p w14:paraId="7B16285A"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Resolución mínima de pantalla de 0,1°C.</w:t>
            </w:r>
          </w:p>
          <w:p w14:paraId="1C170E57"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Sistema de alarmas requerido.</w:t>
            </w:r>
          </w:p>
          <w:p w14:paraId="3B8DED02"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Dos puertas independientes en acero inoxidable con cierre hermético y llave.</w:t>
            </w:r>
          </w:p>
          <w:p w14:paraId="4ECA318E"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Sistema de descongelación automática.</w:t>
            </w:r>
          </w:p>
          <w:p w14:paraId="3DDBE788"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Parrillas graduables.</w:t>
            </w:r>
          </w:p>
          <w:p w14:paraId="384E292B"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Entrepaños mínimos en acero inoxidable por compartimiento.</w:t>
            </w:r>
          </w:p>
          <w:p w14:paraId="298E2B84"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Entrega, transporte, instalación y puesta en funcionamiento.</w:t>
            </w:r>
          </w:p>
          <w:p w14:paraId="4E283913"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 xml:space="preserve">Dos mantenimientos preventivos durante la garantía. </w:t>
            </w:r>
          </w:p>
          <w:p w14:paraId="78226ABC"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Refrigerador Vertical</w:t>
            </w:r>
          </w:p>
          <w:p w14:paraId="5B65B085" w14:textId="77777777" w:rsidR="0078087F" w:rsidRPr="002E29A4" w:rsidRDefault="0078087F" w:rsidP="0078087F">
            <w:pPr>
              <w:pStyle w:val="Default"/>
              <w:jc w:val="both"/>
              <w:rPr>
                <w:b/>
                <w:bCs/>
                <w:color w:val="auto"/>
                <w:sz w:val="18"/>
                <w:szCs w:val="18"/>
                <w:lang w:val="es-CO" w:eastAsia="ar-SA"/>
              </w:rPr>
            </w:pPr>
            <w:r w:rsidRPr="002E29A4">
              <w:rPr>
                <w:b/>
                <w:bCs/>
                <w:color w:val="auto"/>
                <w:sz w:val="18"/>
                <w:szCs w:val="18"/>
                <w:lang w:val="es-CO" w:eastAsia="ar-SA"/>
              </w:rPr>
              <w:t>No cumple con:</w:t>
            </w:r>
          </w:p>
          <w:p w14:paraId="6731D2D4"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Capacidad de almacenamiento entre 345 y 400 litros (oferta de 516 litros).</w:t>
            </w:r>
          </w:p>
          <w:p w14:paraId="7D71FA29"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 xml:space="preserve">Sistema de refrigeración tipo </w:t>
            </w:r>
            <w:proofErr w:type="spellStart"/>
            <w:r w:rsidRPr="00F9071D">
              <w:rPr>
                <w:color w:val="auto"/>
                <w:sz w:val="20"/>
                <w:szCs w:val="20"/>
                <w:lang w:val="es-CO" w:eastAsia="ar-SA"/>
              </w:rPr>
              <w:t>inverter</w:t>
            </w:r>
            <w:proofErr w:type="spellEnd"/>
            <w:r w:rsidRPr="00F9071D">
              <w:rPr>
                <w:color w:val="auto"/>
                <w:sz w:val="20"/>
                <w:szCs w:val="20"/>
                <w:lang w:val="es-CO" w:eastAsia="ar-SA"/>
              </w:rPr>
              <w:t>.</w:t>
            </w:r>
          </w:p>
          <w:p w14:paraId="1896ED5C"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Puerto USB para descarga de registros.</w:t>
            </w:r>
          </w:p>
          <w:p w14:paraId="711C9CA3"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Resolución mínima de pantalla de 0,1°C.</w:t>
            </w:r>
          </w:p>
          <w:p w14:paraId="71B21E96"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Puerta de doble vidrio templado de seguridad.</w:t>
            </w:r>
          </w:p>
          <w:p w14:paraId="594C469E"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Acabado interno y externo en acero inoxidable 304 tipo 2B.</w:t>
            </w:r>
          </w:p>
          <w:p w14:paraId="5E3E0B6A"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Entrepaños en acero inoxidable.</w:t>
            </w:r>
          </w:p>
          <w:p w14:paraId="0D48D08E"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Entrega, transporte, instalación y puesta en funcionamiento.</w:t>
            </w:r>
          </w:p>
          <w:p w14:paraId="3D759268"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 xml:space="preserve">Dos mantenimientos preventivos durante la garantía. </w:t>
            </w:r>
          </w:p>
          <w:p w14:paraId="627E69CF" w14:textId="33FA9570" w:rsidR="0078087F" w:rsidRPr="00F9071D" w:rsidRDefault="0078087F" w:rsidP="0078087F">
            <w:pPr>
              <w:pStyle w:val="Default"/>
              <w:jc w:val="both"/>
              <w:rPr>
                <w:color w:val="auto"/>
                <w:sz w:val="20"/>
                <w:szCs w:val="20"/>
                <w:lang w:val="es-CO" w:eastAsia="ar-SA"/>
              </w:rPr>
            </w:pPr>
          </w:p>
          <w:p w14:paraId="55634735" w14:textId="77777777" w:rsidR="0078087F" w:rsidRPr="00F9071D" w:rsidRDefault="0078087F" w:rsidP="0078087F">
            <w:pPr>
              <w:pStyle w:val="Default"/>
              <w:jc w:val="both"/>
              <w:rPr>
                <w:color w:val="auto"/>
                <w:sz w:val="20"/>
                <w:szCs w:val="20"/>
                <w:lang w:val="es-CO" w:eastAsia="ar-SA"/>
              </w:rPr>
            </w:pPr>
          </w:p>
          <w:p w14:paraId="26AE15B9" w14:textId="1EFCD1D3"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Cotización presentada por EQUIPOS Y LABORATORIOS COLOMBIA S.A.S. (THERMO)</w:t>
            </w:r>
          </w:p>
          <w:p w14:paraId="7F8426C8"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Refrigerador Vertical Dual (Refrigerador/Congelador)</w:t>
            </w:r>
          </w:p>
          <w:p w14:paraId="0BD0B8ED" w14:textId="77777777" w:rsidR="0078087F" w:rsidRPr="002E29A4" w:rsidRDefault="0078087F" w:rsidP="0078087F">
            <w:pPr>
              <w:pStyle w:val="Default"/>
              <w:jc w:val="both"/>
              <w:rPr>
                <w:b/>
                <w:bCs/>
                <w:color w:val="auto"/>
                <w:sz w:val="20"/>
                <w:szCs w:val="20"/>
                <w:lang w:val="es-CO" w:eastAsia="ar-SA"/>
              </w:rPr>
            </w:pPr>
            <w:r w:rsidRPr="002E29A4">
              <w:rPr>
                <w:b/>
                <w:bCs/>
                <w:color w:val="auto"/>
                <w:sz w:val="20"/>
                <w:szCs w:val="20"/>
                <w:lang w:val="es-CO" w:eastAsia="ar-SA"/>
              </w:rPr>
              <w:t>No cumple con:</w:t>
            </w:r>
          </w:p>
          <w:p w14:paraId="61530FB9"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Capacidad individual de las cámaras entre 250 y 300 litros (oferta aproximada 400 L y 110 L).</w:t>
            </w:r>
          </w:p>
          <w:p w14:paraId="4A8F0BD1"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Ubicación de la cámara de congelación.</w:t>
            </w:r>
          </w:p>
          <w:p w14:paraId="6CC52212"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Temperatura de congelación entre -15°C y -25°C.</w:t>
            </w:r>
          </w:p>
          <w:p w14:paraId="61B901E0"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Ruedas con mínimo dos frenos.</w:t>
            </w:r>
          </w:p>
          <w:p w14:paraId="1189D99A"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 xml:space="preserve">Sistema de refrigeración y congelación tipo </w:t>
            </w:r>
            <w:proofErr w:type="spellStart"/>
            <w:r w:rsidRPr="00F9071D">
              <w:rPr>
                <w:color w:val="auto"/>
                <w:sz w:val="20"/>
                <w:szCs w:val="20"/>
                <w:lang w:val="es-CO" w:eastAsia="ar-SA"/>
              </w:rPr>
              <w:t>inverter</w:t>
            </w:r>
            <w:proofErr w:type="spellEnd"/>
            <w:r w:rsidRPr="00F9071D">
              <w:rPr>
                <w:color w:val="auto"/>
                <w:sz w:val="20"/>
                <w:szCs w:val="20"/>
                <w:lang w:val="es-CO" w:eastAsia="ar-SA"/>
              </w:rPr>
              <w:t>.</w:t>
            </w:r>
          </w:p>
          <w:p w14:paraId="706D99A5"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Puerto USB para descarga de datos.</w:t>
            </w:r>
          </w:p>
          <w:p w14:paraId="37AC51B1"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Resolución mínima de pantalla de 0,1°C.</w:t>
            </w:r>
          </w:p>
          <w:p w14:paraId="68C6CBCA"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Sistema de alarmas requerido.</w:t>
            </w:r>
          </w:p>
          <w:p w14:paraId="2D84F214"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Dos puertas independientes en acero inoxidable con cierre hermético y llave.</w:t>
            </w:r>
          </w:p>
          <w:p w14:paraId="6047C01B"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Sistema de descongelación automática.</w:t>
            </w:r>
          </w:p>
          <w:p w14:paraId="3BA1B9A7"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Acabado interno y externo en acero inoxidable 304 tipo 2B.</w:t>
            </w:r>
          </w:p>
          <w:p w14:paraId="465C2072"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Entrepaños mínimos en acero inoxidable por compartimiento.</w:t>
            </w:r>
          </w:p>
          <w:p w14:paraId="57559B04"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Entrega, transporte, instalación y puesta en funcionamiento.</w:t>
            </w:r>
          </w:p>
          <w:p w14:paraId="0A28CDFC"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 xml:space="preserve">Realización de dos mantenimientos preventivos durante la garantía (oferta únicamente una visita). </w:t>
            </w:r>
          </w:p>
          <w:p w14:paraId="5A72F4BE"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Refrigerador Vertical</w:t>
            </w:r>
          </w:p>
          <w:p w14:paraId="0723FFB5" w14:textId="77777777" w:rsidR="0078087F" w:rsidRPr="002E29A4" w:rsidRDefault="0078087F" w:rsidP="0078087F">
            <w:pPr>
              <w:pStyle w:val="Default"/>
              <w:jc w:val="both"/>
              <w:rPr>
                <w:b/>
                <w:bCs/>
                <w:color w:val="auto"/>
                <w:sz w:val="20"/>
                <w:szCs w:val="20"/>
                <w:lang w:val="es-CO" w:eastAsia="ar-SA"/>
              </w:rPr>
            </w:pPr>
            <w:r w:rsidRPr="002E29A4">
              <w:rPr>
                <w:b/>
                <w:bCs/>
                <w:color w:val="auto"/>
                <w:sz w:val="20"/>
                <w:szCs w:val="20"/>
                <w:lang w:val="es-CO" w:eastAsia="ar-SA"/>
              </w:rPr>
              <w:t>No cumple con:</w:t>
            </w:r>
          </w:p>
          <w:p w14:paraId="0B157EB3"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Capacidad de almacenamiento entre 345 y 400 litros (oferta de 326 litros).</w:t>
            </w:r>
          </w:p>
          <w:p w14:paraId="52AA587E"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 xml:space="preserve">Sistema de refrigeración tipo </w:t>
            </w:r>
            <w:proofErr w:type="spellStart"/>
            <w:r w:rsidRPr="00F9071D">
              <w:rPr>
                <w:color w:val="auto"/>
                <w:sz w:val="20"/>
                <w:szCs w:val="20"/>
                <w:lang w:val="es-CO" w:eastAsia="ar-SA"/>
              </w:rPr>
              <w:t>inverter</w:t>
            </w:r>
            <w:proofErr w:type="spellEnd"/>
            <w:r w:rsidRPr="00F9071D">
              <w:rPr>
                <w:color w:val="auto"/>
                <w:sz w:val="20"/>
                <w:szCs w:val="20"/>
                <w:lang w:val="es-CO" w:eastAsia="ar-SA"/>
              </w:rPr>
              <w:t>.</w:t>
            </w:r>
          </w:p>
          <w:p w14:paraId="6C11ADD7"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Puerto USB para descarga de registros.</w:t>
            </w:r>
          </w:p>
          <w:p w14:paraId="7D4709A9"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Resolución mínima de pantalla de 0,1°C.</w:t>
            </w:r>
          </w:p>
          <w:p w14:paraId="294AA2A4"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Puerta de doble vidrio templado de seguridad.</w:t>
            </w:r>
          </w:p>
          <w:p w14:paraId="2F4E2600"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Acabado interno y externo en acero inoxidable 304 tipo 2B.</w:t>
            </w:r>
          </w:p>
          <w:p w14:paraId="64149F38"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Entrepaños en acero inoxidable.</w:t>
            </w:r>
          </w:p>
          <w:p w14:paraId="062D23A7" w14:textId="77777777" w:rsidR="0078087F" w:rsidRPr="00F9071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Entrega, transporte, instalación y puesta en funcionamiento.</w:t>
            </w:r>
          </w:p>
          <w:p w14:paraId="361D3B8A" w14:textId="0CBD7E42" w:rsidR="00DD53FD" w:rsidRDefault="0078087F" w:rsidP="0078087F">
            <w:pPr>
              <w:pStyle w:val="Default"/>
              <w:jc w:val="both"/>
              <w:rPr>
                <w:color w:val="auto"/>
                <w:sz w:val="20"/>
                <w:szCs w:val="20"/>
                <w:lang w:val="es-CO" w:eastAsia="ar-SA"/>
              </w:rPr>
            </w:pPr>
            <w:r w:rsidRPr="00F9071D">
              <w:rPr>
                <w:color w:val="auto"/>
                <w:sz w:val="20"/>
                <w:szCs w:val="20"/>
                <w:lang w:val="es-CO" w:eastAsia="ar-SA"/>
              </w:rPr>
              <w:t>•</w:t>
            </w:r>
            <w:r w:rsidRPr="00F9071D">
              <w:rPr>
                <w:color w:val="auto"/>
                <w:sz w:val="20"/>
                <w:szCs w:val="20"/>
                <w:lang w:val="es-CO" w:eastAsia="ar-SA"/>
              </w:rPr>
              <w:tab/>
              <w:t>Dos mantenimientos preventivos durante la garantía.</w:t>
            </w:r>
          </w:p>
          <w:p w14:paraId="00C0BEA0" w14:textId="77777777" w:rsidR="002D769F" w:rsidRDefault="002D769F" w:rsidP="0078087F">
            <w:pPr>
              <w:pStyle w:val="Default"/>
              <w:rPr>
                <w:color w:val="auto"/>
                <w:sz w:val="20"/>
                <w:szCs w:val="20"/>
                <w:lang w:val="es-CO" w:eastAsia="ar-SA"/>
              </w:rPr>
            </w:pPr>
          </w:p>
          <w:p w14:paraId="10674921" w14:textId="754F5D71" w:rsidR="0078087F" w:rsidRPr="00F9071D" w:rsidRDefault="0078087F" w:rsidP="0078087F">
            <w:pPr>
              <w:pStyle w:val="Default"/>
              <w:rPr>
                <w:color w:val="auto"/>
                <w:sz w:val="20"/>
                <w:szCs w:val="20"/>
                <w:lang w:val="es-CO" w:eastAsia="ar-SA"/>
              </w:rPr>
            </w:pPr>
            <w:r w:rsidRPr="00F9071D">
              <w:rPr>
                <w:color w:val="auto"/>
                <w:sz w:val="20"/>
                <w:szCs w:val="20"/>
                <w:lang w:val="es-CO" w:eastAsia="ar-SA"/>
              </w:rPr>
              <w:t xml:space="preserve">Derivado de lo anterior la entidad solicita </w:t>
            </w:r>
            <w:r w:rsidR="00141C50" w:rsidRPr="00F9071D">
              <w:rPr>
                <w:color w:val="auto"/>
                <w:sz w:val="20"/>
                <w:szCs w:val="20"/>
                <w:lang w:val="es-CO" w:eastAsia="ar-SA"/>
              </w:rPr>
              <w:t xml:space="preserve">aclaración de las cotizaciones a las 3 empresas que participaron en el evento de cotización, sin embargo, solo </w:t>
            </w:r>
            <w:r w:rsidR="005F07C7" w:rsidRPr="00F9071D">
              <w:rPr>
                <w:color w:val="auto"/>
                <w:sz w:val="20"/>
                <w:szCs w:val="20"/>
                <w:lang w:val="es-CO" w:eastAsia="ar-SA"/>
              </w:rPr>
              <w:t>Biomédica responde la aclaración con la documentación necesaria para validar el cumplimiento de la necesidad técnica requerida por la entidad.</w:t>
            </w:r>
          </w:p>
          <w:p w14:paraId="7E4007AB" w14:textId="77777777" w:rsidR="00444B54" w:rsidRPr="00F9071D" w:rsidRDefault="00444B54" w:rsidP="0078087F">
            <w:pPr>
              <w:pStyle w:val="Default"/>
              <w:rPr>
                <w:color w:val="auto"/>
                <w:sz w:val="20"/>
                <w:szCs w:val="20"/>
                <w:lang w:val="es-CO" w:eastAsia="ar-SA"/>
              </w:rPr>
            </w:pPr>
          </w:p>
          <w:p w14:paraId="54010D80" w14:textId="6810356D" w:rsidR="00444B54" w:rsidRPr="00F9071D" w:rsidRDefault="00444B54" w:rsidP="0078087F">
            <w:pPr>
              <w:pStyle w:val="Default"/>
              <w:rPr>
                <w:color w:val="auto"/>
                <w:sz w:val="20"/>
                <w:szCs w:val="20"/>
                <w:lang w:val="es-CO" w:eastAsia="ar-SA"/>
              </w:rPr>
            </w:pPr>
            <w:r w:rsidRPr="00F9071D">
              <w:rPr>
                <w:color w:val="auto"/>
                <w:sz w:val="20"/>
                <w:szCs w:val="20"/>
                <w:lang w:val="es-CO" w:eastAsia="ar-SA"/>
              </w:rPr>
              <w:t>Cotización Biomédica – cumple de conformidad con la aclaración presentada por la empresa</w:t>
            </w:r>
          </w:p>
          <w:p w14:paraId="458EE681" w14:textId="77777777" w:rsidR="00F90E45" w:rsidRDefault="00F90E45" w:rsidP="00F90E45">
            <w:pPr>
              <w:pStyle w:val="Default"/>
              <w:jc w:val="both"/>
              <w:rPr>
                <w:color w:val="auto"/>
                <w:sz w:val="20"/>
                <w:szCs w:val="20"/>
                <w:lang w:val="es-CO" w:eastAsia="ar-SA"/>
              </w:rPr>
            </w:pPr>
          </w:p>
          <w:p w14:paraId="1B0E0B76" w14:textId="33486DD6" w:rsidR="00FE6712" w:rsidRDefault="00F90E45" w:rsidP="001961D7">
            <w:pPr>
              <w:pStyle w:val="Default"/>
              <w:jc w:val="both"/>
              <w:rPr>
                <w:color w:val="auto"/>
                <w:sz w:val="20"/>
                <w:szCs w:val="20"/>
                <w:lang w:val="es-CO" w:eastAsia="ar-SA"/>
              </w:rPr>
            </w:pPr>
            <w:r>
              <w:rPr>
                <w:color w:val="auto"/>
                <w:sz w:val="20"/>
                <w:szCs w:val="20"/>
                <w:lang w:val="es-CO" w:eastAsia="ar-SA"/>
              </w:rPr>
              <w:t>De conformidad con lo anterior, y en cumplimiento con lo dispuesto en la guía para la elaboración de los estudios del secto</w:t>
            </w:r>
            <w:r w:rsidR="001961D7">
              <w:rPr>
                <w:color w:val="auto"/>
                <w:sz w:val="20"/>
                <w:szCs w:val="20"/>
                <w:lang w:val="es-CO" w:eastAsia="ar-SA"/>
              </w:rPr>
              <w:t>r la entidad procede a realizar el estudio de mercado con las cotizaciones que cumplen técnicamente.</w:t>
            </w:r>
          </w:p>
          <w:p w14:paraId="52F3A141" w14:textId="77777777" w:rsidR="001961D7" w:rsidRDefault="001961D7" w:rsidP="001961D7">
            <w:pPr>
              <w:pStyle w:val="Default"/>
              <w:jc w:val="both"/>
              <w:rPr>
                <w:sz w:val="20"/>
                <w:szCs w:val="20"/>
                <w:lang w:val="es-CO" w:eastAsia="ar-SA"/>
              </w:rPr>
            </w:pPr>
          </w:p>
          <w:p w14:paraId="04DA69F7" w14:textId="77777777" w:rsidR="00FE6712" w:rsidRPr="00D51DF3" w:rsidRDefault="00FE6712" w:rsidP="00FE6712">
            <w:pPr>
              <w:pStyle w:val="Default"/>
              <w:jc w:val="both"/>
              <w:rPr>
                <w:sz w:val="20"/>
                <w:szCs w:val="20"/>
                <w:lang w:val="es-CO" w:eastAsia="ar-SA"/>
              </w:rPr>
            </w:pPr>
            <w:r w:rsidRPr="00D51DF3">
              <w:rPr>
                <w:sz w:val="20"/>
                <w:szCs w:val="20"/>
                <w:lang w:val="es-CO" w:eastAsia="ar-SA"/>
              </w:rPr>
              <w:t>En consecuencia, para la estimación del valor del proceso se tuvieron en cuenta las siguientes fuentes de información:</w:t>
            </w:r>
          </w:p>
          <w:p w14:paraId="4A1FCFC5" w14:textId="799BAF59" w:rsidR="00FE6712" w:rsidRDefault="000D2B8C" w:rsidP="00FE6712">
            <w:pPr>
              <w:pStyle w:val="Default"/>
              <w:jc w:val="both"/>
              <w:rPr>
                <w:color w:val="auto"/>
                <w:sz w:val="20"/>
                <w:szCs w:val="20"/>
                <w:lang w:val="es-CO" w:eastAsia="ar-SA"/>
              </w:rPr>
            </w:pPr>
            <w:r>
              <w:rPr>
                <w:color w:val="auto"/>
                <w:sz w:val="20"/>
                <w:szCs w:val="20"/>
                <w:lang w:val="es-CO" w:eastAsia="ar-SA"/>
              </w:rPr>
              <w:t>Lote 1.</w:t>
            </w:r>
          </w:p>
          <w:p w14:paraId="55344923" w14:textId="16DFCC8A" w:rsidR="000D2B8C" w:rsidRPr="00D51DF3" w:rsidRDefault="008C493E" w:rsidP="00FE6712">
            <w:pPr>
              <w:pStyle w:val="Default"/>
              <w:jc w:val="both"/>
              <w:rPr>
                <w:color w:val="auto"/>
                <w:sz w:val="20"/>
                <w:szCs w:val="20"/>
                <w:lang w:val="es-CO" w:eastAsia="ar-SA"/>
              </w:rPr>
            </w:pPr>
            <w:r w:rsidRPr="008C493E">
              <w:rPr>
                <w:color w:val="auto"/>
                <w:sz w:val="20"/>
                <w:szCs w:val="20"/>
                <w:lang w:val="es-CO" w:eastAsia="ar-SA"/>
              </w:rPr>
              <w:t>COT (1) DEINTEKO SAS</w:t>
            </w:r>
          </w:p>
          <w:p w14:paraId="76C65FB5" w14:textId="77777777" w:rsidR="00FE6712" w:rsidRDefault="00FE6712" w:rsidP="00FE6712">
            <w:pPr>
              <w:pStyle w:val="Default"/>
              <w:jc w:val="both"/>
              <w:rPr>
                <w:color w:val="auto"/>
                <w:sz w:val="20"/>
                <w:szCs w:val="20"/>
                <w:lang w:eastAsia="ar-SA"/>
              </w:rPr>
            </w:pPr>
          </w:p>
          <w:p w14:paraId="0F09837D" w14:textId="0E11895F" w:rsidR="006D69B0" w:rsidRDefault="006D69B0" w:rsidP="00FE6712">
            <w:pPr>
              <w:pStyle w:val="Default"/>
              <w:jc w:val="both"/>
              <w:rPr>
                <w:color w:val="auto"/>
                <w:sz w:val="20"/>
                <w:szCs w:val="20"/>
                <w:lang w:eastAsia="ar-SA"/>
              </w:rPr>
            </w:pPr>
            <w:r>
              <w:rPr>
                <w:color w:val="auto"/>
                <w:sz w:val="20"/>
                <w:szCs w:val="20"/>
                <w:lang w:eastAsia="ar-SA"/>
              </w:rPr>
              <w:t xml:space="preserve">Lote 2. </w:t>
            </w:r>
          </w:p>
          <w:p w14:paraId="321F3DB7" w14:textId="77777777" w:rsidR="006D69B0" w:rsidRDefault="006D69B0" w:rsidP="00FE6712">
            <w:pPr>
              <w:pStyle w:val="Default"/>
              <w:jc w:val="both"/>
              <w:rPr>
                <w:color w:val="auto"/>
                <w:sz w:val="20"/>
                <w:szCs w:val="20"/>
                <w:lang w:eastAsia="ar-SA"/>
              </w:rPr>
            </w:pPr>
            <w:r w:rsidRPr="006D69B0">
              <w:rPr>
                <w:color w:val="auto"/>
                <w:sz w:val="20"/>
                <w:szCs w:val="20"/>
                <w:lang w:eastAsia="ar-SA"/>
              </w:rPr>
              <w:t>COT (2) AVANTIKA COLOMBIA SAS</w:t>
            </w:r>
            <w:r w:rsidRPr="006D69B0">
              <w:rPr>
                <w:color w:val="auto"/>
                <w:sz w:val="20"/>
                <w:szCs w:val="20"/>
                <w:lang w:eastAsia="ar-SA"/>
              </w:rPr>
              <w:tab/>
            </w:r>
          </w:p>
          <w:p w14:paraId="5F4FBE3D" w14:textId="77777777" w:rsidR="006D69B0" w:rsidRDefault="006D69B0" w:rsidP="00FE6712">
            <w:pPr>
              <w:pStyle w:val="Default"/>
              <w:jc w:val="both"/>
              <w:rPr>
                <w:color w:val="auto"/>
                <w:sz w:val="20"/>
                <w:szCs w:val="20"/>
                <w:lang w:eastAsia="ar-SA"/>
              </w:rPr>
            </w:pPr>
            <w:r w:rsidRPr="006D69B0">
              <w:rPr>
                <w:color w:val="auto"/>
                <w:sz w:val="20"/>
                <w:szCs w:val="20"/>
                <w:lang w:eastAsia="ar-SA"/>
              </w:rPr>
              <w:t>COT (3) CASA CIENTIFICA BLANCO Y CIA SAS</w:t>
            </w:r>
            <w:r w:rsidRPr="006D69B0">
              <w:rPr>
                <w:color w:val="auto"/>
                <w:sz w:val="20"/>
                <w:szCs w:val="20"/>
                <w:lang w:eastAsia="ar-SA"/>
              </w:rPr>
              <w:tab/>
            </w:r>
          </w:p>
          <w:p w14:paraId="2D2A3F77" w14:textId="77777777" w:rsidR="006D69B0" w:rsidRDefault="006D69B0" w:rsidP="00FE6712">
            <w:pPr>
              <w:pStyle w:val="Default"/>
              <w:jc w:val="both"/>
              <w:rPr>
                <w:color w:val="auto"/>
                <w:sz w:val="20"/>
                <w:szCs w:val="20"/>
                <w:lang w:eastAsia="ar-SA"/>
              </w:rPr>
            </w:pPr>
            <w:r w:rsidRPr="006D69B0">
              <w:rPr>
                <w:color w:val="auto"/>
                <w:sz w:val="20"/>
                <w:szCs w:val="20"/>
                <w:lang w:eastAsia="ar-SA"/>
              </w:rPr>
              <w:t xml:space="preserve">COT (4) Equipos y Laboratorios de Colombia SAS </w:t>
            </w:r>
            <w:r w:rsidRPr="006D69B0">
              <w:rPr>
                <w:color w:val="auto"/>
                <w:sz w:val="20"/>
                <w:szCs w:val="20"/>
                <w:lang w:eastAsia="ar-SA"/>
              </w:rPr>
              <w:tab/>
            </w:r>
          </w:p>
          <w:p w14:paraId="2B19A028" w14:textId="11420799" w:rsidR="006D69B0" w:rsidRDefault="006D69B0" w:rsidP="00FE6712">
            <w:pPr>
              <w:pStyle w:val="Default"/>
              <w:jc w:val="both"/>
              <w:rPr>
                <w:color w:val="auto"/>
                <w:sz w:val="20"/>
                <w:szCs w:val="20"/>
                <w:lang w:eastAsia="ar-SA"/>
              </w:rPr>
            </w:pPr>
            <w:r w:rsidRPr="006D69B0">
              <w:rPr>
                <w:color w:val="auto"/>
                <w:sz w:val="20"/>
                <w:szCs w:val="20"/>
                <w:lang w:eastAsia="ar-SA"/>
              </w:rPr>
              <w:t>COT (5) ACEQ LABORATORIOS</w:t>
            </w:r>
          </w:p>
          <w:p w14:paraId="344462CC" w14:textId="0B28F527" w:rsidR="006D69B0" w:rsidRDefault="006D69B0" w:rsidP="00FE6712">
            <w:pPr>
              <w:pStyle w:val="Default"/>
              <w:jc w:val="both"/>
              <w:rPr>
                <w:color w:val="auto"/>
                <w:sz w:val="20"/>
                <w:szCs w:val="20"/>
                <w:lang w:eastAsia="ar-SA"/>
              </w:rPr>
            </w:pPr>
            <w:r>
              <w:rPr>
                <w:color w:val="auto"/>
                <w:sz w:val="20"/>
                <w:szCs w:val="20"/>
                <w:lang w:eastAsia="ar-SA"/>
              </w:rPr>
              <w:t xml:space="preserve">Lote 3. </w:t>
            </w:r>
          </w:p>
          <w:p w14:paraId="7B5CB552" w14:textId="757DB9B2" w:rsidR="006D69B0" w:rsidRDefault="006347F5" w:rsidP="00FE6712">
            <w:pPr>
              <w:pStyle w:val="Default"/>
              <w:jc w:val="both"/>
              <w:rPr>
                <w:color w:val="auto"/>
                <w:sz w:val="20"/>
                <w:szCs w:val="20"/>
                <w:lang w:eastAsia="ar-SA"/>
              </w:rPr>
            </w:pPr>
            <w:r w:rsidRPr="006347F5">
              <w:rPr>
                <w:color w:val="auto"/>
                <w:sz w:val="20"/>
                <w:szCs w:val="20"/>
                <w:lang w:eastAsia="ar-SA"/>
              </w:rPr>
              <w:t>COT (</w:t>
            </w:r>
            <w:r>
              <w:rPr>
                <w:color w:val="auto"/>
                <w:sz w:val="20"/>
                <w:szCs w:val="20"/>
                <w:lang w:eastAsia="ar-SA"/>
              </w:rPr>
              <w:t>6</w:t>
            </w:r>
            <w:r w:rsidRPr="006347F5">
              <w:rPr>
                <w:color w:val="auto"/>
                <w:sz w:val="20"/>
                <w:szCs w:val="20"/>
                <w:lang w:eastAsia="ar-SA"/>
              </w:rPr>
              <w:t>) BIOMEDICA</w:t>
            </w:r>
          </w:p>
          <w:p w14:paraId="7020C4CC" w14:textId="77777777" w:rsidR="006347F5" w:rsidRDefault="006347F5" w:rsidP="00FE6712">
            <w:pPr>
              <w:pStyle w:val="Default"/>
              <w:jc w:val="both"/>
              <w:rPr>
                <w:color w:val="auto"/>
                <w:sz w:val="20"/>
                <w:szCs w:val="20"/>
                <w:lang w:eastAsia="ar-SA"/>
              </w:rPr>
            </w:pPr>
          </w:p>
          <w:p w14:paraId="33528EF4" w14:textId="09EEC4DC" w:rsidR="00FE6712" w:rsidRDefault="00FE6712">
            <w:pPr>
              <w:pStyle w:val="Default"/>
              <w:numPr>
                <w:ilvl w:val="3"/>
                <w:numId w:val="6"/>
              </w:numPr>
              <w:jc w:val="both"/>
              <w:rPr>
                <w:color w:val="auto"/>
                <w:sz w:val="20"/>
                <w:szCs w:val="20"/>
                <w:lang w:eastAsia="ar-SA"/>
              </w:rPr>
            </w:pPr>
            <w:r>
              <w:rPr>
                <w:color w:val="auto"/>
                <w:sz w:val="20"/>
                <w:szCs w:val="20"/>
                <w:lang w:eastAsia="ar-SA"/>
              </w:rPr>
              <w:t xml:space="preserve">Identificación de datos atípicos </w:t>
            </w:r>
          </w:p>
          <w:p w14:paraId="0142E536" w14:textId="77777777" w:rsidR="00FE6712" w:rsidRDefault="00FE6712" w:rsidP="00FE6712">
            <w:pPr>
              <w:pStyle w:val="Default"/>
              <w:jc w:val="both"/>
              <w:rPr>
                <w:color w:val="auto"/>
                <w:sz w:val="20"/>
                <w:szCs w:val="20"/>
                <w:lang w:eastAsia="ar-SA"/>
              </w:rPr>
            </w:pPr>
          </w:p>
          <w:p w14:paraId="5218669F" w14:textId="246D2EC9" w:rsidR="00FE6712" w:rsidRDefault="001961D7" w:rsidP="00FE6712">
            <w:pPr>
              <w:pStyle w:val="Default"/>
              <w:jc w:val="both"/>
              <w:rPr>
                <w:sz w:val="20"/>
                <w:szCs w:val="20"/>
              </w:rPr>
            </w:pPr>
            <w:r>
              <w:rPr>
                <w:color w:val="auto"/>
                <w:sz w:val="20"/>
                <w:szCs w:val="20"/>
                <w:lang w:eastAsia="ar-SA"/>
              </w:rPr>
              <w:t>De conformidad con lo analizado anteriormente y en cumplimiento de lo establecido en la guía para la elaboración de los estudios del Sector, la entidad</w:t>
            </w:r>
            <w:r w:rsidR="00FE6712" w:rsidRPr="00A526CD">
              <w:rPr>
                <w:sz w:val="20"/>
                <w:szCs w:val="20"/>
              </w:rPr>
              <w:t xml:space="preserve"> identifica precios extremos entre los valores cotizados por el mercado, motivo por el cual, la entidad con el fin de homogenizar el precio estimado se aplicará la media armónica cuando el coeficiente de variación sea superior al 0.30 y la media geométrica cuando el coeficiente de variación sea inferior al 0.30, para mayor pluralidad de oferentes</w:t>
            </w:r>
            <w:r w:rsidR="00D802BE">
              <w:rPr>
                <w:sz w:val="20"/>
                <w:szCs w:val="20"/>
              </w:rPr>
              <w:t xml:space="preserve"> </w:t>
            </w:r>
            <w:r w:rsidR="00FE6712" w:rsidRPr="00A526CD">
              <w:rPr>
                <w:sz w:val="20"/>
                <w:szCs w:val="20"/>
              </w:rPr>
              <w:t xml:space="preserve"> información</w:t>
            </w:r>
            <w:r>
              <w:rPr>
                <w:sz w:val="20"/>
                <w:szCs w:val="20"/>
              </w:rPr>
              <w:t>, el resultado del análisis se encuentra disponible en el libro estudio de mercado hoja “validación de datos”</w:t>
            </w:r>
          </w:p>
          <w:p w14:paraId="69DE197C" w14:textId="77777777" w:rsidR="00C85081" w:rsidRDefault="00C85081" w:rsidP="00FE6712">
            <w:pPr>
              <w:pStyle w:val="Default"/>
              <w:jc w:val="both"/>
              <w:rPr>
                <w:sz w:val="20"/>
                <w:szCs w:val="20"/>
              </w:rPr>
            </w:pPr>
          </w:p>
          <w:p w14:paraId="7C2D6E05" w14:textId="77777777" w:rsidR="00FE6712" w:rsidRDefault="00FE6712" w:rsidP="00FE6712">
            <w:pPr>
              <w:pStyle w:val="Default"/>
              <w:jc w:val="both"/>
              <w:rPr>
                <w:sz w:val="20"/>
                <w:szCs w:val="20"/>
              </w:rPr>
            </w:pPr>
            <w:r w:rsidRPr="00A526CD">
              <w:rPr>
                <w:sz w:val="20"/>
                <w:szCs w:val="20"/>
              </w:rPr>
              <w:t xml:space="preserve">Este procedimiento se realizó en cumplimiento de los principios de transparencia, eficiencia y responsabilidad, asegurando que la estimación del valor se fundamentara en información real del mercado y en condiciones que favorezcan la adecuada planeación contractual.  </w:t>
            </w:r>
          </w:p>
          <w:p w14:paraId="75E2A335" w14:textId="77777777" w:rsidR="00FE6712" w:rsidRPr="00A526CD" w:rsidRDefault="00FE6712" w:rsidP="00FE6712">
            <w:pPr>
              <w:pStyle w:val="Default"/>
              <w:jc w:val="both"/>
              <w:rPr>
                <w:color w:val="auto"/>
                <w:sz w:val="20"/>
                <w:szCs w:val="20"/>
                <w:lang w:val="es-CO" w:eastAsia="ar-SA"/>
              </w:rPr>
            </w:pPr>
          </w:p>
          <w:p w14:paraId="129C2FF4" w14:textId="77777777" w:rsidR="00FE6712" w:rsidRPr="00CF198E" w:rsidRDefault="00FE6712" w:rsidP="00FE6712">
            <w:pPr>
              <w:pStyle w:val="Default"/>
              <w:jc w:val="both"/>
              <w:rPr>
                <w:color w:val="auto"/>
                <w:sz w:val="20"/>
                <w:szCs w:val="20"/>
                <w:lang w:val="es-CO" w:eastAsia="ar-SA"/>
              </w:rPr>
            </w:pPr>
            <w:r w:rsidRPr="00CF198E">
              <w:rPr>
                <w:color w:val="auto"/>
                <w:sz w:val="20"/>
                <w:szCs w:val="20"/>
                <w:lang w:val="es-CO" w:eastAsia="ar-SA"/>
              </w:rPr>
              <w:t xml:space="preserve">VER ANEXO ESTUDIO DE MERCADO </w:t>
            </w:r>
          </w:p>
          <w:p w14:paraId="0CE85552" w14:textId="77777777" w:rsidR="00FE6712" w:rsidRPr="00A10165" w:rsidRDefault="00FE6712" w:rsidP="00FE6712">
            <w:pPr>
              <w:pStyle w:val="Default"/>
              <w:jc w:val="both"/>
              <w:rPr>
                <w:color w:val="auto"/>
                <w:sz w:val="20"/>
                <w:szCs w:val="20"/>
                <w:highlight w:val="green"/>
                <w:lang w:val="es-CO" w:eastAsia="ar-SA"/>
              </w:rPr>
            </w:pPr>
          </w:p>
          <w:p w14:paraId="3F5A2C0E" w14:textId="05DDB8F9" w:rsidR="00FE6712" w:rsidRPr="00FB6EA0" w:rsidRDefault="00FE6712" w:rsidP="00FE6712">
            <w:pPr>
              <w:pStyle w:val="ndice"/>
              <w:tabs>
                <w:tab w:val="left" w:pos="7320"/>
              </w:tabs>
              <w:jc w:val="both"/>
              <w:rPr>
                <w:rFonts w:ascii="Arial" w:hAnsi="Arial" w:cs="Arial"/>
                <w:lang w:val="es-CO"/>
              </w:rPr>
            </w:pPr>
            <w:r w:rsidRPr="00FB6EA0">
              <w:rPr>
                <w:rFonts w:ascii="Arial" w:hAnsi="Arial" w:cs="Arial"/>
                <w:lang w:val="es-CO"/>
              </w:rPr>
              <w:t xml:space="preserve">El valor estimado de la presente contratación es de </w:t>
            </w:r>
            <w:r w:rsidR="00EB6EC3">
              <w:rPr>
                <w:rFonts w:ascii="Arial" w:hAnsi="Arial" w:cs="Arial"/>
                <w:b/>
                <w:bCs/>
                <w:lang w:val="es-CO"/>
              </w:rPr>
              <w:t>CUATROCIENTOS SETENTA Y SIETE MILLONES SEISCIENTOS NOVENTA Y CUATRO MIL SEISCIENTOS TREINTA Y DOS PESOS M/CTE</w:t>
            </w:r>
            <w:r w:rsidR="00974B1F" w:rsidRPr="00974B1F">
              <w:rPr>
                <w:rFonts w:ascii="Arial" w:hAnsi="Arial" w:cs="Arial"/>
                <w:b/>
                <w:bCs/>
                <w:lang w:val="es-CO"/>
              </w:rPr>
              <w:t xml:space="preserve"> PESOS</w:t>
            </w:r>
            <w:r w:rsidRPr="006A05F0">
              <w:rPr>
                <w:rFonts w:ascii="Arial" w:hAnsi="Arial" w:cs="Arial"/>
                <w:b/>
                <w:bCs/>
                <w:lang w:val="es-CO"/>
              </w:rPr>
              <w:t xml:space="preserve"> M/CTE ($</w:t>
            </w:r>
            <w:r w:rsidR="00C81F23" w:rsidRPr="00C81F23">
              <w:rPr>
                <w:rFonts w:ascii="Arial" w:hAnsi="Arial" w:cs="Arial"/>
                <w:b/>
                <w:bCs/>
                <w:lang w:val="es-CO"/>
              </w:rPr>
              <w:t>477.694.632</w:t>
            </w:r>
            <w:r w:rsidRPr="006A05F0">
              <w:rPr>
                <w:rFonts w:ascii="Arial" w:hAnsi="Arial" w:cs="Arial"/>
                <w:b/>
                <w:bCs/>
                <w:lang w:val="es-CO"/>
              </w:rPr>
              <w:t>,00)</w:t>
            </w:r>
            <w:r>
              <w:rPr>
                <w:rFonts w:ascii="Arial" w:hAnsi="Arial" w:cs="Arial"/>
                <w:lang w:val="es-CO"/>
              </w:rPr>
              <w:t xml:space="preserve"> </w:t>
            </w:r>
            <w:r w:rsidR="00C85081">
              <w:rPr>
                <w:rFonts w:ascii="Arial" w:hAnsi="Arial" w:cs="Arial"/>
                <w:lang w:val="es-CO"/>
              </w:rPr>
              <w:t>incluido IV</w:t>
            </w:r>
            <w:r>
              <w:rPr>
                <w:rFonts w:ascii="Arial" w:hAnsi="Arial" w:cs="Arial"/>
                <w:lang w:val="es-CO"/>
              </w:rPr>
              <w:t xml:space="preserve">A </w:t>
            </w:r>
            <w:r w:rsidRPr="00FB6EA0">
              <w:rPr>
                <w:rFonts w:ascii="Arial" w:hAnsi="Arial" w:cs="Arial"/>
                <w:lang w:val="es-CO"/>
              </w:rPr>
              <w:t>y demás impuestos, tasas y contribuciones de ley, costos directos e indirectos a los que haya lugar.</w:t>
            </w:r>
          </w:p>
          <w:p w14:paraId="658B85E8" w14:textId="77777777" w:rsidR="006E036B" w:rsidRPr="006A05F0" w:rsidRDefault="006E036B" w:rsidP="003341D2">
            <w:pPr>
              <w:jc w:val="both"/>
              <w:rPr>
                <w:b/>
                <w:bCs/>
                <w:color w:val="000000" w:themeColor="text1"/>
                <w:sz w:val="20"/>
                <w:szCs w:val="20"/>
              </w:rPr>
            </w:pPr>
          </w:p>
          <w:p w14:paraId="1E431408" w14:textId="1082CDA5" w:rsidR="003341D2" w:rsidRPr="006A05F0" w:rsidRDefault="00C85081">
            <w:pPr>
              <w:pStyle w:val="Prrafodelista"/>
              <w:numPr>
                <w:ilvl w:val="4"/>
                <w:numId w:val="6"/>
              </w:numPr>
              <w:rPr>
                <w:b/>
                <w:bCs/>
                <w:color w:val="000000" w:themeColor="text1"/>
              </w:rPr>
            </w:pPr>
            <w:r w:rsidRPr="006A05F0">
              <w:rPr>
                <w:b/>
                <w:bCs/>
                <w:color w:val="000000" w:themeColor="text1"/>
              </w:rPr>
              <w:t xml:space="preserve">Regionalización </w:t>
            </w:r>
          </w:p>
          <w:p w14:paraId="0714E6DC" w14:textId="4DA45338" w:rsidR="00097DA4" w:rsidRDefault="006A34C9">
            <w:pPr>
              <w:pStyle w:val="Prrafodelista"/>
              <w:numPr>
                <w:ilvl w:val="5"/>
                <w:numId w:val="6"/>
              </w:numPr>
              <w:rPr>
                <w:rStyle w:val="normaltextrun"/>
                <w:shd w:val="clear" w:color="auto" w:fill="FFFFFF"/>
              </w:rPr>
            </w:pPr>
            <w:r>
              <w:rPr>
                <w:rStyle w:val="normaltextrun"/>
                <w:shd w:val="clear" w:color="auto" w:fill="FFFFFF"/>
              </w:rPr>
              <w:t>R</w:t>
            </w:r>
            <w:r w:rsidR="008938D5">
              <w:rPr>
                <w:rStyle w:val="normaltextrun"/>
                <w:shd w:val="clear" w:color="auto" w:fill="FFFFFF"/>
              </w:rPr>
              <w:t xml:space="preserve">egionalización </w:t>
            </w:r>
            <w:r>
              <w:rPr>
                <w:rStyle w:val="normaltextrun"/>
                <w:shd w:val="clear" w:color="auto" w:fill="FFFFFF"/>
              </w:rPr>
              <w:t xml:space="preserve">por lote </w:t>
            </w:r>
          </w:p>
          <w:p w14:paraId="3B460315" w14:textId="77777777" w:rsidR="006A34C9" w:rsidRDefault="006A34C9" w:rsidP="006A34C9">
            <w:pPr>
              <w:pStyle w:val="Prrafodelista"/>
              <w:ind w:left="1080"/>
              <w:rPr>
                <w:rStyle w:val="normaltextrun"/>
                <w:shd w:val="clear" w:color="auto" w:fill="FFFFFF"/>
              </w:rPr>
            </w:pPr>
          </w:p>
          <w:p w14:paraId="077642C7" w14:textId="77777777" w:rsidR="00CE2734" w:rsidRDefault="00CE2734" w:rsidP="006A34C9">
            <w:pPr>
              <w:rPr>
                <w:rStyle w:val="normaltextrun"/>
                <w:shd w:val="clear" w:color="auto" w:fill="FFFFFF"/>
              </w:rPr>
            </w:pPr>
          </w:p>
          <w:tbl>
            <w:tblPr>
              <w:tblW w:w="10646" w:type="dxa"/>
              <w:jc w:val="center"/>
              <w:tblCellMar>
                <w:left w:w="70" w:type="dxa"/>
                <w:right w:w="70" w:type="dxa"/>
              </w:tblCellMar>
              <w:tblLook w:val="04A0" w:firstRow="1" w:lastRow="0" w:firstColumn="1" w:lastColumn="0" w:noHBand="0" w:noVBand="1"/>
            </w:tblPr>
            <w:tblGrid>
              <w:gridCol w:w="1089"/>
              <w:gridCol w:w="1445"/>
              <w:gridCol w:w="1339"/>
              <w:gridCol w:w="1411"/>
              <w:gridCol w:w="1405"/>
              <w:gridCol w:w="1276"/>
              <w:gridCol w:w="2681"/>
            </w:tblGrid>
            <w:tr w:rsidR="00290020" w:rsidRPr="00E129B9" w14:paraId="3C766A99" w14:textId="480237C5" w:rsidTr="00290020">
              <w:trPr>
                <w:trHeight w:val="305"/>
                <w:jc w:val="center"/>
              </w:trPr>
              <w:tc>
                <w:tcPr>
                  <w:tcW w:w="2534" w:type="dxa"/>
                  <w:gridSpan w:val="2"/>
                  <w:tcBorders>
                    <w:top w:val="single" w:sz="4" w:space="0" w:color="auto"/>
                    <w:left w:val="single" w:sz="4" w:space="0" w:color="auto"/>
                    <w:bottom w:val="single" w:sz="4" w:space="0" w:color="auto"/>
                    <w:right w:val="single" w:sz="4" w:space="0" w:color="000000"/>
                  </w:tcBorders>
                  <w:noWrap/>
                  <w:vAlign w:val="center"/>
                  <w:hideMark/>
                </w:tcPr>
                <w:p w14:paraId="5F2891A4" w14:textId="77777777" w:rsidR="00290020" w:rsidRDefault="00290020" w:rsidP="00E129B9">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 xml:space="preserve">REGIONALIZADO </w:t>
                  </w:r>
                </w:p>
                <w:p w14:paraId="1BDE5BDA" w14:textId="7ABBB79B" w:rsidR="00290020" w:rsidRPr="00E129B9" w:rsidRDefault="00290020" w:rsidP="00E129B9">
                  <w:pPr>
                    <w:widowControl/>
                    <w:autoSpaceDE/>
                    <w:autoSpaceDN/>
                    <w:jc w:val="center"/>
                    <w:rPr>
                      <w:rFonts w:ascii="Calibri" w:eastAsia="Times New Roman" w:hAnsi="Calibri" w:cs="Calibri"/>
                      <w:color w:val="000000"/>
                      <w:sz w:val="14"/>
                      <w:szCs w:val="14"/>
                      <w:lang w:val="es-CO" w:eastAsia="es-CO"/>
                    </w:rPr>
                  </w:pPr>
                  <w:r>
                    <w:rPr>
                      <w:rFonts w:ascii="Calibri" w:eastAsia="Times New Roman" w:hAnsi="Calibri" w:cs="Calibri"/>
                      <w:color w:val="000000"/>
                      <w:sz w:val="14"/>
                      <w:szCs w:val="14"/>
                      <w:lang w:val="es-CO" w:eastAsia="es-CO"/>
                    </w:rPr>
                    <w:t>LOTE 1</w:t>
                  </w:r>
                </w:p>
              </w:tc>
              <w:tc>
                <w:tcPr>
                  <w:tcW w:w="2750" w:type="dxa"/>
                  <w:gridSpan w:val="2"/>
                  <w:tcBorders>
                    <w:top w:val="single" w:sz="4" w:space="0" w:color="auto"/>
                    <w:left w:val="single" w:sz="4" w:space="0" w:color="auto"/>
                    <w:bottom w:val="single" w:sz="4" w:space="0" w:color="auto"/>
                    <w:right w:val="single" w:sz="4" w:space="0" w:color="000000"/>
                  </w:tcBorders>
                </w:tcPr>
                <w:p w14:paraId="0FA85291" w14:textId="77777777" w:rsidR="00290020" w:rsidRDefault="00290020" w:rsidP="00681E78">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REGIONALIZADO</w:t>
                  </w:r>
                  <w:r>
                    <w:rPr>
                      <w:rFonts w:ascii="Calibri" w:eastAsia="Times New Roman" w:hAnsi="Calibri" w:cs="Calibri"/>
                      <w:color w:val="000000"/>
                      <w:sz w:val="14"/>
                      <w:szCs w:val="14"/>
                      <w:lang w:val="es-CO" w:eastAsia="es-CO"/>
                    </w:rPr>
                    <w:t xml:space="preserve"> </w:t>
                  </w:r>
                </w:p>
                <w:p w14:paraId="4B28C266" w14:textId="47745141" w:rsidR="00290020" w:rsidRPr="00E129B9" w:rsidRDefault="00290020" w:rsidP="00681E78">
                  <w:pPr>
                    <w:widowControl/>
                    <w:autoSpaceDE/>
                    <w:autoSpaceDN/>
                    <w:jc w:val="center"/>
                    <w:rPr>
                      <w:rFonts w:ascii="Calibri" w:eastAsia="Times New Roman" w:hAnsi="Calibri" w:cs="Calibri"/>
                      <w:color w:val="000000"/>
                      <w:sz w:val="14"/>
                      <w:szCs w:val="14"/>
                      <w:lang w:val="es-CO" w:eastAsia="es-CO"/>
                    </w:rPr>
                  </w:pPr>
                  <w:r>
                    <w:rPr>
                      <w:rFonts w:ascii="Calibri" w:eastAsia="Times New Roman" w:hAnsi="Calibri" w:cs="Calibri"/>
                      <w:color w:val="000000"/>
                      <w:sz w:val="14"/>
                      <w:szCs w:val="14"/>
                      <w:lang w:val="es-CO" w:eastAsia="es-CO"/>
                    </w:rPr>
                    <w:t>LOTE 2</w:t>
                  </w:r>
                </w:p>
              </w:tc>
              <w:tc>
                <w:tcPr>
                  <w:tcW w:w="2681" w:type="dxa"/>
                  <w:gridSpan w:val="2"/>
                  <w:tcBorders>
                    <w:top w:val="single" w:sz="4" w:space="0" w:color="auto"/>
                    <w:left w:val="single" w:sz="4" w:space="0" w:color="auto"/>
                    <w:bottom w:val="single" w:sz="4" w:space="0" w:color="auto"/>
                    <w:right w:val="single" w:sz="4" w:space="0" w:color="000000"/>
                  </w:tcBorders>
                </w:tcPr>
                <w:p w14:paraId="517AC5E8" w14:textId="77777777" w:rsidR="00290020" w:rsidRDefault="00290020" w:rsidP="00681E78">
                  <w:pPr>
                    <w:widowControl/>
                    <w:autoSpaceDE/>
                    <w:autoSpaceDN/>
                    <w:jc w:val="center"/>
                    <w:rPr>
                      <w:rFonts w:ascii="Calibri" w:eastAsia="Times New Roman" w:hAnsi="Calibri" w:cs="Calibri"/>
                      <w:color w:val="000000"/>
                      <w:sz w:val="14"/>
                      <w:szCs w:val="14"/>
                      <w:lang w:val="es-CO" w:eastAsia="es-CO"/>
                    </w:rPr>
                  </w:pPr>
                  <w:r w:rsidRPr="00ED416E">
                    <w:rPr>
                      <w:rFonts w:ascii="Calibri" w:eastAsia="Times New Roman" w:hAnsi="Calibri" w:cs="Calibri"/>
                      <w:color w:val="000000"/>
                      <w:sz w:val="14"/>
                      <w:szCs w:val="14"/>
                      <w:lang w:val="es-CO" w:eastAsia="es-CO"/>
                    </w:rPr>
                    <w:t xml:space="preserve">REGIONALIZADO </w:t>
                  </w:r>
                </w:p>
                <w:p w14:paraId="71445720" w14:textId="6E0730EB" w:rsidR="00290020" w:rsidRPr="00E129B9" w:rsidRDefault="00290020" w:rsidP="00681E78">
                  <w:pPr>
                    <w:widowControl/>
                    <w:autoSpaceDE/>
                    <w:autoSpaceDN/>
                    <w:jc w:val="center"/>
                    <w:rPr>
                      <w:rFonts w:ascii="Calibri" w:eastAsia="Times New Roman" w:hAnsi="Calibri" w:cs="Calibri"/>
                      <w:color w:val="000000"/>
                      <w:sz w:val="14"/>
                      <w:szCs w:val="14"/>
                      <w:lang w:val="es-CO" w:eastAsia="es-CO"/>
                    </w:rPr>
                  </w:pPr>
                  <w:r>
                    <w:rPr>
                      <w:rFonts w:ascii="Calibri" w:eastAsia="Times New Roman" w:hAnsi="Calibri" w:cs="Calibri"/>
                      <w:color w:val="000000"/>
                      <w:sz w:val="14"/>
                      <w:szCs w:val="14"/>
                      <w:lang w:val="es-CO" w:eastAsia="es-CO"/>
                    </w:rPr>
                    <w:t>LOTE 3</w:t>
                  </w:r>
                </w:p>
              </w:tc>
              <w:tc>
                <w:tcPr>
                  <w:tcW w:w="2681" w:type="dxa"/>
                  <w:tcBorders>
                    <w:top w:val="single" w:sz="4" w:space="0" w:color="auto"/>
                    <w:left w:val="single" w:sz="4" w:space="0" w:color="auto"/>
                    <w:bottom w:val="single" w:sz="4" w:space="0" w:color="auto"/>
                    <w:right w:val="single" w:sz="4" w:space="0" w:color="000000"/>
                  </w:tcBorders>
                </w:tcPr>
                <w:p w14:paraId="18225790" w14:textId="0CAE00A0" w:rsidR="00290020" w:rsidRPr="00ED416E" w:rsidRDefault="00290020" w:rsidP="00681E78">
                  <w:pPr>
                    <w:widowControl/>
                    <w:autoSpaceDE/>
                    <w:autoSpaceDN/>
                    <w:jc w:val="center"/>
                    <w:rPr>
                      <w:rFonts w:ascii="Calibri" w:eastAsia="Times New Roman" w:hAnsi="Calibri" w:cs="Calibri"/>
                      <w:color w:val="000000"/>
                      <w:sz w:val="14"/>
                      <w:szCs w:val="14"/>
                      <w:lang w:val="es-CO" w:eastAsia="es-CO"/>
                    </w:rPr>
                  </w:pPr>
                  <w:proofErr w:type="gramStart"/>
                  <w:r>
                    <w:rPr>
                      <w:rFonts w:ascii="Calibri" w:eastAsia="Times New Roman" w:hAnsi="Calibri" w:cs="Calibri"/>
                      <w:color w:val="000000"/>
                      <w:sz w:val="14"/>
                      <w:szCs w:val="14"/>
                      <w:lang w:val="es-CO" w:eastAsia="es-CO"/>
                    </w:rPr>
                    <w:t>Total</w:t>
                  </w:r>
                  <w:proofErr w:type="gramEnd"/>
                  <w:r>
                    <w:rPr>
                      <w:rFonts w:ascii="Calibri" w:eastAsia="Times New Roman" w:hAnsi="Calibri" w:cs="Calibri"/>
                      <w:color w:val="000000"/>
                      <w:sz w:val="14"/>
                      <w:szCs w:val="14"/>
                      <w:lang w:val="es-CO" w:eastAsia="es-CO"/>
                    </w:rPr>
                    <w:t xml:space="preserve"> presupuesto</w:t>
                  </w:r>
                </w:p>
              </w:tc>
            </w:tr>
            <w:tr w:rsidR="00290020" w:rsidRPr="00E129B9" w14:paraId="77B6E7A5" w14:textId="1EF92F73" w:rsidTr="00290020">
              <w:trPr>
                <w:trHeight w:val="305"/>
                <w:jc w:val="center"/>
              </w:trPr>
              <w:tc>
                <w:tcPr>
                  <w:tcW w:w="1089" w:type="dxa"/>
                  <w:tcBorders>
                    <w:top w:val="single" w:sz="4" w:space="0" w:color="000000"/>
                    <w:left w:val="single" w:sz="4" w:space="0" w:color="000000"/>
                    <w:bottom w:val="single" w:sz="4" w:space="0" w:color="auto"/>
                    <w:right w:val="single" w:sz="4" w:space="0" w:color="auto"/>
                  </w:tcBorders>
                  <w:shd w:val="clear" w:color="70AD47" w:fill="70AD47"/>
                  <w:noWrap/>
                  <w:vAlign w:val="center"/>
                  <w:hideMark/>
                </w:tcPr>
                <w:p w14:paraId="25E45676" w14:textId="77777777" w:rsidR="00290020" w:rsidRPr="00E129B9" w:rsidRDefault="00290020" w:rsidP="00681E78">
                  <w:pPr>
                    <w:widowControl/>
                    <w:autoSpaceDE/>
                    <w:autoSpaceDN/>
                    <w:jc w:val="center"/>
                    <w:rPr>
                      <w:rFonts w:ascii="Calibri" w:eastAsia="Times New Roman" w:hAnsi="Calibri" w:cs="Calibri"/>
                      <w:b/>
                      <w:bCs/>
                      <w:color w:val="FFFFFF"/>
                      <w:sz w:val="14"/>
                      <w:szCs w:val="14"/>
                      <w:lang w:val="es-CO" w:eastAsia="es-CO"/>
                    </w:rPr>
                  </w:pPr>
                  <w:r w:rsidRPr="00E129B9">
                    <w:rPr>
                      <w:rFonts w:ascii="Calibri" w:eastAsia="Times New Roman" w:hAnsi="Calibri" w:cs="Calibri"/>
                      <w:b/>
                      <w:bCs/>
                      <w:color w:val="FFFFFF"/>
                      <w:sz w:val="14"/>
                      <w:szCs w:val="14"/>
                      <w:lang w:val="es-CO" w:eastAsia="es-CO"/>
                    </w:rPr>
                    <w:t xml:space="preserve">REGIONAL </w:t>
                  </w:r>
                </w:p>
              </w:tc>
              <w:tc>
                <w:tcPr>
                  <w:tcW w:w="1445" w:type="dxa"/>
                  <w:tcBorders>
                    <w:top w:val="single" w:sz="4" w:space="0" w:color="000000"/>
                    <w:left w:val="single" w:sz="4" w:space="0" w:color="auto"/>
                    <w:bottom w:val="single" w:sz="4" w:space="0" w:color="auto"/>
                    <w:right w:val="nil"/>
                  </w:tcBorders>
                  <w:shd w:val="clear" w:color="70AD47" w:fill="70AD47"/>
                  <w:noWrap/>
                  <w:vAlign w:val="center"/>
                  <w:hideMark/>
                </w:tcPr>
                <w:p w14:paraId="43D5AF67" w14:textId="77777777" w:rsidR="00290020" w:rsidRPr="00E129B9" w:rsidRDefault="00290020" w:rsidP="00681E78">
                  <w:pPr>
                    <w:widowControl/>
                    <w:autoSpaceDE/>
                    <w:autoSpaceDN/>
                    <w:jc w:val="center"/>
                    <w:rPr>
                      <w:rFonts w:ascii="Calibri" w:eastAsia="Times New Roman" w:hAnsi="Calibri" w:cs="Calibri"/>
                      <w:b/>
                      <w:bCs/>
                      <w:color w:val="FFFFFF"/>
                      <w:sz w:val="14"/>
                      <w:szCs w:val="14"/>
                      <w:lang w:val="es-CO" w:eastAsia="es-CO"/>
                    </w:rPr>
                  </w:pPr>
                  <w:r w:rsidRPr="00E129B9">
                    <w:rPr>
                      <w:rFonts w:ascii="Calibri" w:eastAsia="Times New Roman" w:hAnsi="Calibri" w:cs="Calibri"/>
                      <w:b/>
                      <w:bCs/>
                      <w:color w:val="FFFFFF"/>
                      <w:sz w:val="14"/>
                      <w:szCs w:val="14"/>
                      <w:lang w:val="es-CO" w:eastAsia="es-CO"/>
                    </w:rPr>
                    <w:t>VALOR TOTAL</w:t>
                  </w:r>
                </w:p>
              </w:tc>
              <w:tc>
                <w:tcPr>
                  <w:tcW w:w="1339" w:type="dxa"/>
                  <w:tcBorders>
                    <w:top w:val="single" w:sz="4" w:space="0" w:color="000000"/>
                    <w:left w:val="single" w:sz="4" w:space="0" w:color="auto"/>
                    <w:bottom w:val="single" w:sz="4" w:space="0" w:color="auto"/>
                    <w:right w:val="single" w:sz="4" w:space="0" w:color="auto"/>
                  </w:tcBorders>
                  <w:shd w:val="clear" w:color="70AD47" w:fill="70AD47"/>
                  <w:vAlign w:val="center"/>
                </w:tcPr>
                <w:p w14:paraId="10C4E2F3" w14:textId="0A9577E2" w:rsidR="00290020" w:rsidRPr="00E129B9" w:rsidRDefault="00290020" w:rsidP="00681E78">
                  <w:pPr>
                    <w:widowControl/>
                    <w:autoSpaceDE/>
                    <w:autoSpaceDN/>
                    <w:jc w:val="center"/>
                    <w:rPr>
                      <w:rFonts w:ascii="Calibri" w:eastAsia="Times New Roman" w:hAnsi="Calibri" w:cs="Calibri"/>
                      <w:b/>
                      <w:bCs/>
                      <w:color w:val="FFFFFF"/>
                      <w:sz w:val="14"/>
                      <w:szCs w:val="14"/>
                      <w:lang w:val="es-CO" w:eastAsia="es-CO"/>
                    </w:rPr>
                  </w:pPr>
                  <w:r w:rsidRPr="00E129B9">
                    <w:rPr>
                      <w:rFonts w:ascii="Calibri" w:eastAsia="Times New Roman" w:hAnsi="Calibri" w:cs="Calibri"/>
                      <w:b/>
                      <w:bCs/>
                      <w:color w:val="FFFFFF"/>
                      <w:sz w:val="14"/>
                      <w:szCs w:val="14"/>
                      <w:lang w:val="es-CO" w:eastAsia="es-CO"/>
                    </w:rPr>
                    <w:t xml:space="preserve">REGIONAL </w:t>
                  </w:r>
                </w:p>
              </w:tc>
              <w:tc>
                <w:tcPr>
                  <w:tcW w:w="1411" w:type="dxa"/>
                  <w:tcBorders>
                    <w:top w:val="single" w:sz="4" w:space="0" w:color="000000"/>
                    <w:left w:val="single" w:sz="4" w:space="0" w:color="auto"/>
                    <w:bottom w:val="single" w:sz="4" w:space="0" w:color="auto"/>
                    <w:right w:val="nil"/>
                  </w:tcBorders>
                  <w:shd w:val="clear" w:color="70AD47" w:fill="70AD47"/>
                  <w:vAlign w:val="center"/>
                </w:tcPr>
                <w:p w14:paraId="685C6BDA" w14:textId="2324D7ED" w:rsidR="00290020" w:rsidRPr="00E129B9" w:rsidRDefault="00290020" w:rsidP="00681E78">
                  <w:pPr>
                    <w:widowControl/>
                    <w:autoSpaceDE/>
                    <w:autoSpaceDN/>
                    <w:jc w:val="center"/>
                    <w:rPr>
                      <w:rFonts w:ascii="Calibri" w:eastAsia="Times New Roman" w:hAnsi="Calibri" w:cs="Calibri"/>
                      <w:b/>
                      <w:bCs/>
                      <w:color w:val="FFFFFF"/>
                      <w:sz w:val="14"/>
                      <w:szCs w:val="14"/>
                      <w:lang w:val="es-CO" w:eastAsia="es-CO"/>
                    </w:rPr>
                  </w:pPr>
                  <w:r w:rsidRPr="00E129B9">
                    <w:rPr>
                      <w:rFonts w:ascii="Calibri" w:eastAsia="Times New Roman" w:hAnsi="Calibri" w:cs="Calibri"/>
                      <w:b/>
                      <w:bCs/>
                      <w:color w:val="FFFFFF"/>
                      <w:sz w:val="14"/>
                      <w:szCs w:val="14"/>
                      <w:lang w:val="es-CO" w:eastAsia="es-CO"/>
                    </w:rPr>
                    <w:t>VALOR TOTAL</w:t>
                  </w:r>
                </w:p>
              </w:tc>
              <w:tc>
                <w:tcPr>
                  <w:tcW w:w="1405" w:type="dxa"/>
                  <w:tcBorders>
                    <w:top w:val="single" w:sz="4" w:space="0" w:color="000000"/>
                    <w:left w:val="single" w:sz="4" w:space="0" w:color="auto"/>
                    <w:bottom w:val="single" w:sz="4" w:space="0" w:color="auto"/>
                    <w:right w:val="single" w:sz="4" w:space="0" w:color="auto"/>
                  </w:tcBorders>
                  <w:shd w:val="clear" w:color="70AD47" w:fill="70AD47"/>
                  <w:vAlign w:val="center"/>
                </w:tcPr>
                <w:p w14:paraId="4F511BBC" w14:textId="0EE4A3FC" w:rsidR="00290020" w:rsidRPr="00E129B9" w:rsidRDefault="00290020" w:rsidP="00681E78">
                  <w:pPr>
                    <w:widowControl/>
                    <w:autoSpaceDE/>
                    <w:autoSpaceDN/>
                    <w:jc w:val="center"/>
                    <w:rPr>
                      <w:rFonts w:ascii="Calibri" w:eastAsia="Times New Roman" w:hAnsi="Calibri" w:cs="Calibri"/>
                      <w:b/>
                      <w:bCs/>
                      <w:color w:val="FFFFFF"/>
                      <w:sz w:val="14"/>
                      <w:szCs w:val="14"/>
                      <w:lang w:val="es-CO" w:eastAsia="es-CO"/>
                    </w:rPr>
                  </w:pPr>
                  <w:r w:rsidRPr="00ED416E">
                    <w:rPr>
                      <w:rFonts w:ascii="Calibri" w:eastAsia="Times New Roman" w:hAnsi="Calibri" w:cs="Calibri"/>
                      <w:b/>
                      <w:bCs/>
                      <w:color w:val="FFFFFF"/>
                      <w:sz w:val="14"/>
                      <w:szCs w:val="14"/>
                      <w:lang w:val="es-CO" w:eastAsia="es-CO"/>
                    </w:rPr>
                    <w:t xml:space="preserve">REGIONAL </w:t>
                  </w:r>
                </w:p>
              </w:tc>
              <w:tc>
                <w:tcPr>
                  <w:tcW w:w="1276" w:type="dxa"/>
                  <w:tcBorders>
                    <w:top w:val="single" w:sz="4" w:space="0" w:color="000000"/>
                    <w:left w:val="single" w:sz="4" w:space="0" w:color="auto"/>
                    <w:bottom w:val="single" w:sz="4" w:space="0" w:color="auto"/>
                    <w:right w:val="nil"/>
                  </w:tcBorders>
                  <w:shd w:val="clear" w:color="70AD47" w:fill="70AD47"/>
                  <w:vAlign w:val="center"/>
                </w:tcPr>
                <w:p w14:paraId="59C6C8FC" w14:textId="7473B7AF" w:rsidR="00290020" w:rsidRPr="00E129B9" w:rsidRDefault="00290020" w:rsidP="00681E78">
                  <w:pPr>
                    <w:widowControl/>
                    <w:autoSpaceDE/>
                    <w:autoSpaceDN/>
                    <w:jc w:val="center"/>
                    <w:rPr>
                      <w:rFonts w:ascii="Calibri" w:eastAsia="Times New Roman" w:hAnsi="Calibri" w:cs="Calibri"/>
                      <w:b/>
                      <w:bCs/>
                      <w:color w:val="FFFFFF"/>
                      <w:sz w:val="14"/>
                      <w:szCs w:val="14"/>
                      <w:lang w:val="es-CO" w:eastAsia="es-CO"/>
                    </w:rPr>
                  </w:pPr>
                  <w:r w:rsidRPr="00ED416E">
                    <w:rPr>
                      <w:rFonts w:ascii="Calibri" w:eastAsia="Times New Roman" w:hAnsi="Calibri" w:cs="Calibri"/>
                      <w:b/>
                      <w:bCs/>
                      <w:color w:val="FFFFFF"/>
                      <w:sz w:val="14"/>
                      <w:szCs w:val="14"/>
                      <w:lang w:val="es-CO" w:eastAsia="es-CO"/>
                    </w:rPr>
                    <w:t>VALOR TOTAL</w:t>
                  </w:r>
                </w:p>
              </w:tc>
              <w:tc>
                <w:tcPr>
                  <w:tcW w:w="2681" w:type="dxa"/>
                  <w:tcBorders>
                    <w:top w:val="single" w:sz="4" w:space="0" w:color="000000"/>
                    <w:left w:val="single" w:sz="4" w:space="0" w:color="auto"/>
                    <w:bottom w:val="single" w:sz="4" w:space="0" w:color="auto"/>
                    <w:right w:val="nil"/>
                  </w:tcBorders>
                  <w:shd w:val="clear" w:color="70AD47" w:fill="70AD47"/>
                </w:tcPr>
                <w:p w14:paraId="589E0C84" w14:textId="41BC9EC6" w:rsidR="00290020" w:rsidRPr="00ED416E" w:rsidRDefault="00290020" w:rsidP="00681E78">
                  <w:pPr>
                    <w:widowControl/>
                    <w:autoSpaceDE/>
                    <w:autoSpaceDN/>
                    <w:jc w:val="center"/>
                    <w:rPr>
                      <w:rFonts w:ascii="Calibri" w:eastAsia="Times New Roman" w:hAnsi="Calibri" w:cs="Calibri"/>
                      <w:b/>
                      <w:bCs/>
                      <w:color w:val="FFFFFF"/>
                      <w:sz w:val="14"/>
                      <w:szCs w:val="14"/>
                      <w:lang w:val="es-CO" w:eastAsia="es-CO"/>
                    </w:rPr>
                  </w:pPr>
                  <w:proofErr w:type="gramStart"/>
                  <w:r>
                    <w:rPr>
                      <w:rFonts w:ascii="Calibri" w:eastAsia="Times New Roman" w:hAnsi="Calibri" w:cs="Calibri"/>
                      <w:b/>
                      <w:bCs/>
                      <w:color w:val="FFFFFF"/>
                      <w:sz w:val="14"/>
                      <w:szCs w:val="14"/>
                      <w:lang w:val="es-CO" w:eastAsia="es-CO"/>
                    </w:rPr>
                    <w:t>Total</w:t>
                  </w:r>
                  <w:proofErr w:type="gramEnd"/>
                  <w:r>
                    <w:rPr>
                      <w:rFonts w:ascii="Calibri" w:eastAsia="Times New Roman" w:hAnsi="Calibri" w:cs="Calibri"/>
                      <w:b/>
                      <w:bCs/>
                      <w:color w:val="FFFFFF"/>
                      <w:sz w:val="14"/>
                      <w:szCs w:val="14"/>
                      <w:lang w:val="es-CO" w:eastAsia="es-CO"/>
                    </w:rPr>
                    <w:t xml:space="preserve"> regionalizado </w:t>
                  </w:r>
                </w:p>
              </w:tc>
            </w:tr>
            <w:tr w:rsidR="003C1277" w:rsidRPr="00E129B9" w14:paraId="208E7774" w14:textId="2E6FFAA6" w:rsidTr="00290020">
              <w:trPr>
                <w:trHeight w:val="305"/>
                <w:jc w:val="center"/>
              </w:trPr>
              <w:tc>
                <w:tcPr>
                  <w:tcW w:w="1089" w:type="dxa"/>
                  <w:tcBorders>
                    <w:top w:val="single" w:sz="4" w:space="0" w:color="auto"/>
                    <w:left w:val="single" w:sz="4" w:space="0" w:color="000000"/>
                    <w:bottom w:val="single" w:sz="4" w:space="0" w:color="auto"/>
                    <w:right w:val="single" w:sz="4" w:space="0" w:color="auto"/>
                  </w:tcBorders>
                  <w:shd w:val="clear" w:color="E2EFDA" w:fill="E2EFDA"/>
                  <w:noWrap/>
                  <w:vAlign w:val="center"/>
                  <w:hideMark/>
                </w:tcPr>
                <w:p w14:paraId="3EE18DFE" w14:textId="77777777"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ORIENTE</w:t>
                  </w:r>
                </w:p>
              </w:tc>
              <w:tc>
                <w:tcPr>
                  <w:tcW w:w="1445" w:type="dxa"/>
                  <w:tcBorders>
                    <w:top w:val="single" w:sz="4" w:space="0" w:color="auto"/>
                    <w:left w:val="single" w:sz="4" w:space="0" w:color="auto"/>
                    <w:bottom w:val="single" w:sz="4" w:space="0" w:color="auto"/>
                    <w:right w:val="nil"/>
                  </w:tcBorders>
                  <w:shd w:val="clear" w:color="E2EFDA" w:fill="E2EFDA"/>
                  <w:noWrap/>
                  <w:vAlign w:val="center"/>
                  <w:hideMark/>
                </w:tcPr>
                <w:p w14:paraId="6E111639" w14:textId="77777777"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64.855.000</w:t>
                  </w:r>
                </w:p>
              </w:tc>
              <w:tc>
                <w:tcPr>
                  <w:tcW w:w="1339" w:type="dxa"/>
                  <w:tcBorders>
                    <w:top w:val="single" w:sz="4" w:space="0" w:color="auto"/>
                    <w:left w:val="single" w:sz="4" w:space="0" w:color="auto"/>
                    <w:bottom w:val="single" w:sz="4" w:space="0" w:color="auto"/>
                    <w:right w:val="single" w:sz="4" w:space="0" w:color="auto"/>
                  </w:tcBorders>
                  <w:shd w:val="clear" w:color="E2EFDA" w:fill="E2EFDA"/>
                  <w:vAlign w:val="center"/>
                </w:tcPr>
                <w:p w14:paraId="57DC4759" w14:textId="577C69DB"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ORIENTE</w:t>
                  </w:r>
                </w:p>
              </w:tc>
              <w:tc>
                <w:tcPr>
                  <w:tcW w:w="1411" w:type="dxa"/>
                  <w:tcBorders>
                    <w:top w:val="single" w:sz="4" w:space="0" w:color="auto"/>
                    <w:left w:val="single" w:sz="4" w:space="0" w:color="auto"/>
                    <w:bottom w:val="single" w:sz="4" w:space="0" w:color="auto"/>
                    <w:right w:val="nil"/>
                  </w:tcBorders>
                  <w:shd w:val="clear" w:color="E2EFDA" w:fill="E2EFDA"/>
                  <w:vAlign w:val="center"/>
                </w:tcPr>
                <w:p w14:paraId="0375D35B" w14:textId="5AF5E2E7"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0</w:t>
                  </w:r>
                </w:p>
              </w:tc>
              <w:tc>
                <w:tcPr>
                  <w:tcW w:w="1405" w:type="dxa"/>
                  <w:tcBorders>
                    <w:top w:val="single" w:sz="4" w:space="0" w:color="auto"/>
                    <w:left w:val="single" w:sz="4" w:space="0" w:color="auto"/>
                    <w:bottom w:val="single" w:sz="4" w:space="0" w:color="auto"/>
                    <w:right w:val="single" w:sz="4" w:space="0" w:color="auto"/>
                  </w:tcBorders>
                  <w:shd w:val="clear" w:color="E2EFDA" w:fill="E2EFDA"/>
                  <w:vAlign w:val="center"/>
                </w:tcPr>
                <w:p w14:paraId="196A0862" w14:textId="165ABD2C"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D416E">
                    <w:rPr>
                      <w:rFonts w:ascii="Calibri" w:eastAsia="Times New Roman" w:hAnsi="Calibri" w:cs="Calibri"/>
                      <w:color w:val="000000"/>
                      <w:sz w:val="14"/>
                      <w:szCs w:val="14"/>
                      <w:lang w:val="es-CO" w:eastAsia="es-CO"/>
                    </w:rPr>
                    <w:t>ORIENTE</w:t>
                  </w:r>
                </w:p>
              </w:tc>
              <w:tc>
                <w:tcPr>
                  <w:tcW w:w="1276" w:type="dxa"/>
                  <w:tcBorders>
                    <w:top w:val="single" w:sz="4" w:space="0" w:color="auto"/>
                    <w:left w:val="single" w:sz="4" w:space="0" w:color="auto"/>
                    <w:bottom w:val="single" w:sz="4" w:space="0" w:color="auto"/>
                    <w:right w:val="nil"/>
                  </w:tcBorders>
                  <w:shd w:val="clear" w:color="E2EFDA" w:fill="E2EFDA"/>
                  <w:vAlign w:val="center"/>
                </w:tcPr>
                <w:p w14:paraId="0E6FCD90" w14:textId="3217F98E"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D416E">
                    <w:rPr>
                      <w:rFonts w:ascii="Calibri" w:eastAsia="Times New Roman" w:hAnsi="Calibri" w:cs="Calibri"/>
                      <w:color w:val="000000"/>
                      <w:sz w:val="14"/>
                      <w:szCs w:val="14"/>
                      <w:lang w:val="es-CO" w:eastAsia="es-CO"/>
                    </w:rPr>
                    <w:t>127.627.500</w:t>
                  </w:r>
                </w:p>
              </w:tc>
              <w:tc>
                <w:tcPr>
                  <w:tcW w:w="2681" w:type="dxa"/>
                  <w:tcBorders>
                    <w:top w:val="single" w:sz="4" w:space="0" w:color="auto"/>
                    <w:left w:val="single" w:sz="4" w:space="0" w:color="auto"/>
                    <w:bottom w:val="single" w:sz="4" w:space="0" w:color="auto"/>
                    <w:right w:val="nil"/>
                  </w:tcBorders>
                  <w:shd w:val="clear" w:color="E2EFDA" w:fill="E2EFDA"/>
                </w:tcPr>
                <w:p w14:paraId="18EF8E52" w14:textId="4DC2CA95" w:rsidR="003C1277" w:rsidRPr="003C1277" w:rsidRDefault="003C1277" w:rsidP="003C1277">
                  <w:pPr>
                    <w:widowControl/>
                    <w:autoSpaceDE/>
                    <w:autoSpaceDN/>
                    <w:jc w:val="center"/>
                    <w:rPr>
                      <w:rFonts w:ascii="Calibri" w:eastAsia="Times New Roman" w:hAnsi="Calibri" w:cs="Calibri"/>
                      <w:color w:val="000000"/>
                      <w:sz w:val="14"/>
                      <w:szCs w:val="14"/>
                      <w:lang w:val="es-CO" w:eastAsia="es-CO"/>
                    </w:rPr>
                  </w:pPr>
                  <w:r w:rsidRPr="003C1277">
                    <w:rPr>
                      <w:sz w:val="14"/>
                      <w:szCs w:val="14"/>
                    </w:rPr>
                    <w:t>192.482.500</w:t>
                  </w:r>
                </w:p>
              </w:tc>
            </w:tr>
            <w:tr w:rsidR="003C1277" w:rsidRPr="00E129B9" w14:paraId="740EC4AF" w14:textId="167BF635" w:rsidTr="00290020">
              <w:trPr>
                <w:trHeight w:val="305"/>
                <w:jc w:val="center"/>
              </w:trPr>
              <w:tc>
                <w:tcPr>
                  <w:tcW w:w="1089" w:type="dxa"/>
                  <w:tcBorders>
                    <w:top w:val="single" w:sz="4" w:space="0" w:color="auto"/>
                    <w:left w:val="single" w:sz="4" w:space="0" w:color="000000"/>
                    <w:bottom w:val="single" w:sz="4" w:space="0" w:color="auto"/>
                    <w:right w:val="single" w:sz="4" w:space="0" w:color="auto"/>
                  </w:tcBorders>
                  <w:noWrap/>
                  <w:vAlign w:val="center"/>
                  <w:hideMark/>
                </w:tcPr>
                <w:p w14:paraId="1489629A" w14:textId="77777777"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BOGOTA</w:t>
                  </w:r>
                </w:p>
              </w:tc>
              <w:tc>
                <w:tcPr>
                  <w:tcW w:w="1445" w:type="dxa"/>
                  <w:tcBorders>
                    <w:top w:val="single" w:sz="4" w:space="0" w:color="auto"/>
                    <w:left w:val="single" w:sz="4" w:space="0" w:color="auto"/>
                    <w:bottom w:val="single" w:sz="4" w:space="0" w:color="auto"/>
                    <w:right w:val="nil"/>
                  </w:tcBorders>
                  <w:noWrap/>
                  <w:vAlign w:val="center"/>
                  <w:hideMark/>
                </w:tcPr>
                <w:p w14:paraId="75987007" w14:textId="77777777"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25.942.000</w:t>
                  </w:r>
                </w:p>
              </w:tc>
              <w:tc>
                <w:tcPr>
                  <w:tcW w:w="1339" w:type="dxa"/>
                  <w:tcBorders>
                    <w:top w:val="single" w:sz="4" w:space="0" w:color="auto"/>
                    <w:left w:val="single" w:sz="4" w:space="0" w:color="auto"/>
                    <w:bottom w:val="single" w:sz="4" w:space="0" w:color="auto"/>
                    <w:right w:val="single" w:sz="4" w:space="0" w:color="auto"/>
                  </w:tcBorders>
                  <w:vAlign w:val="center"/>
                </w:tcPr>
                <w:p w14:paraId="56EA0BA5" w14:textId="260EAAC9"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BOGOTA</w:t>
                  </w:r>
                </w:p>
              </w:tc>
              <w:tc>
                <w:tcPr>
                  <w:tcW w:w="1411" w:type="dxa"/>
                  <w:tcBorders>
                    <w:top w:val="single" w:sz="4" w:space="0" w:color="auto"/>
                    <w:left w:val="single" w:sz="4" w:space="0" w:color="auto"/>
                    <w:bottom w:val="single" w:sz="4" w:space="0" w:color="auto"/>
                    <w:right w:val="nil"/>
                  </w:tcBorders>
                  <w:vAlign w:val="center"/>
                </w:tcPr>
                <w:p w14:paraId="45F506C3" w14:textId="1BBAA5F5"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129B9">
                    <w:rPr>
                      <w:rFonts w:ascii="Calibri" w:eastAsia="Times New Roman" w:hAnsi="Calibri" w:cs="Calibri"/>
                      <w:color w:val="000000"/>
                      <w:sz w:val="14"/>
                      <w:szCs w:val="14"/>
                      <w:lang w:val="es-CO" w:eastAsia="es-CO"/>
                    </w:rPr>
                    <w:t>74.098.693</w:t>
                  </w:r>
                </w:p>
              </w:tc>
              <w:tc>
                <w:tcPr>
                  <w:tcW w:w="1405" w:type="dxa"/>
                  <w:tcBorders>
                    <w:top w:val="single" w:sz="4" w:space="0" w:color="auto"/>
                    <w:left w:val="single" w:sz="4" w:space="0" w:color="auto"/>
                    <w:bottom w:val="single" w:sz="4" w:space="0" w:color="auto"/>
                    <w:right w:val="single" w:sz="4" w:space="0" w:color="auto"/>
                  </w:tcBorders>
                  <w:vAlign w:val="center"/>
                </w:tcPr>
                <w:p w14:paraId="204F7031" w14:textId="5CCD9BBE"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D416E">
                    <w:rPr>
                      <w:rFonts w:ascii="Calibri" w:eastAsia="Times New Roman" w:hAnsi="Calibri" w:cs="Calibri"/>
                      <w:color w:val="000000"/>
                      <w:sz w:val="14"/>
                      <w:szCs w:val="14"/>
                      <w:lang w:val="es-CO" w:eastAsia="es-CO"/>
                    </w:rPr>
                    <w:t>BOGOTA</w:t>
                  </w:r>
                </w:p>
              </w:tc>
              <w:tc>
                <w:tcPr>
                  <w:tcW w:w="1276" w:type="dxa"/>
                  <w:tcBorders>
                    <w:top w:val="single" w:sz="4" w:space="0" w:color="auto"/>
                    <w:left w:val="single" w:sz="4" w:space="0" w:color="auto"/>
                    <w:bottom w:val="single" w:sz="4" w:space="0" w:color="auto"/>
                    <w:right w:val="nil"/>
                  </w:tcBorders>
                  <w:vAlign w:val="center"/>
                </w:tcPr>
                <w:p w14:paraId="1302BD3A" w14:textId="56DCBC16" w:rsidR="003C1277" w:rsidRPr="00E129B9" w:rsidRDefault="003C1277" w:rsidP="003C1277">
                  <w:pPr>
                    <w:widowControl/>
                    <w:autoSpaceDE/>
                    <w:autoSpaceDN/>
                    <w:jc w:val="center"/>
                    <w:rPr>
                      <w:rFonts w:ascii="Calibri" w:eastAsia="Times New Roman" w:hAnsi="Calibri" w:cs="Calibri"/>
                      <w:color w:val="000000"/>
                      <w:sz w:val="14"/>
                      <w:szCs w:val="14"/>
                      <w:lang w:val="es-CO" w:eastAsia="es-CO"/>
                    </w:rPr>
                  </w:pPr>
                  <w:r w:rsidRPr="00ED416E">
                    <w:rPr>
                      <w:rFonts w:ascii="Calibri" w:eastAsia="Times New Roman" w:hAnsi="Calibri" w:cs="Calibri"/>
                      <w:color w:val="000000"/>
                      <w:sz w:val="14"/>
                      <w:szCs w:val="14"/>
                      <w:lang w:val="es-CO" w:eastAsia="es-CO"/>
                    </w:rPr>
                    <w:t>185.171.439</w:t>
                  </w:r>
                </w:p>
              </w:tc>
              <w:tc>
                <w:tcPr>
                  <w:tcW w:w="2681" w:type="dxa"/>
                  <w:tcBorders>
                    <w:top w:val="single" w:sz="4" w:space="0" w:color="auto"/>
                    <w:left w:val="single" w:sz="4" w:space="0" w:color="auto"/>
                    <w:bottom w:val="single" w:sz="4" w:space="0" w:color="auto"/>
                    <w:right w:val="nil"/>
                  </w:tcBorders>
                </w:tcPr>
                <w:p w14:paraId="2CA1019B" w14:textId="44E295E3" w:rsidR="003C1277" w:rsidRPr="003C1277" w:rsidRDefault="003C1277" w:rsidP="003C1277">
                  <w:pPr>
                    <w:widowControl/>
                    <w:autoSpaceDE/>
                    <w:autoSpaceDN/>
                    <w:jc w:val="center"/>
                    <w:rPr>
                      <w:rFonts w:ascii="Calibri" w:eastAsia="Times New Roman" w:hAnsi="Calibri" w:cs="Calibri"/>
                      <w:color w:val="000000"/>
                      <w:sz w:val="14"/>
                      <w:szCs w:val="14"/>
                      <w:lang w:val="es-CO" w:eastAsia="es-CO"/>
                    </w:rPr>
                  </w:pPr>
                  <w:r w:rsidRPr="003C1277">
                    <w:rPr>
                      <w:sz w:val="14"/>
                      <w:szCs w:val="14"/>
                    </w:rPr>
                    <w:t>285.212.132</w:t>
                  </w:r>
                </w:p>
              </w:tc>
            </w:tr>
            <w:tr w:rsidR="003C1277" w:rsidRPr="00E129B9" w14:paraId="6F3BA2A8" w14:textId="521CAE36" w:rsidTr="00290020">
              <w:trPr>
                <w:trHeight w:val="305"/>
                <w:jc w:val="center"/>
              </w:trPr>
              <w:tc>
                <w:tcPr>
                  <w:tcW w:w="1089" w:type="dxa"/>
                  <w:tcBorders>
                    <w:top w:val="single" w:sz="4" w:space="0" w:color="auto"/>
                    <w:left w:val="single" w:sz="4" w:space="0" w:color="000000"/>
                    <w:bottom w:val="single" w:sz="4" w:space="0" w:color="000000"/>
                    <w:right w:val="single" w:sz="4" w:space="0" w:color="auto"/>
                  </w:tcBorders>
                  <w:shd w:val="clear" w:color="E2EFDA" w:fill="E2EFDA"/>
                  <w:noWrap/>
                  <w:vAlign w:val="center"/>
                  <w:hideMark/>
                </w:tcPr>
                <w:p w14:paraId="759C6F6C" w14:textId="77777777" w:rsidR="003C1277" w:rsidRPr="00E129B9" w:rsidRDefault="003C1277" w:rsidP="003C1277">
                  <w:pPr>
                    <w:widowControl/>
                    <w:autoSpaceDE/>
                    <w:autoSpaceDN/>
                    <w:jc w:val="center"/>
                    <w:rPr>
                      <w:rFonts w:ascii="Calibri" w:eastAsia="Times New Roman" w:hAnsi="Calibri" w:cs="Calibri"/>
                      <w:b/>
                      <w:bCs/>
                      <w:color w:val="000000"/>
                      <w:sz w:val="14"/>
                      <w:szCs w:val="14"/>
                      <w:lang w:val="es-CO" w:eastAsia="es-CO"/>
                    </w:rPr>
                  </w:pPr>
                  <w:r w:rsidRPr="00E129B9">
                    <w:rPr>
                      <w:rFonts w:ascii="Calibri" w:eastAsia="Times New Roman" w:hAnsi="Calibri" w:cs="Calibri"/>
                      <w:b/>
                      <w:bCs/>
                      <w:color w:val="000000"/>
                      <w:sz w:val="14"/>
                      <w:szCs w:val="14"/>
                      <w:lang w:val="es-CO" w:eastAsia="es-CO"/>
                    </w:rPr>
                    <w:t xml:space="preserve">TOTAL </w:t>
                  </w:r>
                </w:p>
              </w:tc>
              <w:tc>
                <w:tcPr>
                  <w:tcW w:w="1445" w:type="dxa"/>
                  <w:tcBorders>
                    <w:top w:val="single" w:sz="4" w:space="0" w:color="auto"/>
                    <w:left w:val="single" w:sz="4" w:space="0" w:color="auto"/>
                    <w:bottom w:val="single" w:sz="4" w:space="0" w:color="000000"/>
                    <w:right w:val="nil"/>
                  </w:tcBorders>
                  <w:shd w:val="clear" w:color="E2EFDA" w:fill="E2EFDA"/>
                  <w:noWrap/>
                  <w:vAlign w:val="center"/>
                  <w:hideMark/>
                </w:tcPr>
                <w:p w14:paraId="0D6B7A33" w14:textId="77777777" w:rsidR="003C1277" w:rsidRPr="00E129B9" w:rsidRDefault="003C1277" w:rsidP="003C1277">
                  <w:pPr>
                    <w:widowControl/>
                    <w:autoSpaceDE/>
                    <w:autoSpaceDN/>
                    <w:jc w:val="center"/>
                    <w:rPr>
                      <w:rFonts w:ascii="Calibri" w:eastAsia="Times New Roman" w:hAnsi="Calibri" w:cs="Calibri"/>
                      <w:b/>
                      <w:bCs/>
                      <w:color w:val="000000"/>
                      <w:sz w:val="14"/>
                      <w:szCs w:val="14"/>
                      <w:lang w:val="es-CO" w:eastAsia="es-CO"/>
                    </w:rPr>
                  </w:pPr>
                  <w:r w:rsidRPr="00E129B9">
                    <w:rPr>
                      <w:rFonts w:ascii="Calibri" w:eastAsia="Times New Roman" w:hAnsi="Calibri" w:cs="Calibri"/>
                      <w:b/>
                      <w:bCs/>
                      <w:color w:val="000000"/>
                      <w:sz w:val="14"/>
                      <w:szCs w:val="14"/>
                      <w:lang w:val="es-CO" w:eastAsia="es-CO"/>
                    </w:rPr>
                    <w:t>90.797.000</w:t>
                  </w:r>
                </w:p>
              </w:tc>
              <w:tc>
                <w:tcPr>
                  <w:tcW w:w="1339" w:type="dxa"/>
                  <w:tcBorders>
                    <w:top w:val="single" w:sz="4" w:space="0" w:color="auto"/>
                    <w:left w:val="single" w:sz="4" w:space="0" w:color="auto"/>
                    <w:bottom w:val="single" w:sz="4" w:space="0" w:color="000000"/>
                    <w:right w:val="single" w:sz="4" w:space="0" w:color="auto"/>
                  </w:tcBorders>
                  <w:shd w:val="clear" w:color="E2EFDA" w:fill="E2EFDA"/>
                  <w:vAlign w:val="center"/>
                </w:tcPr>
                <w:p w14:paraId="577B182E" w14:textId="627D5FAD" w:rsidR="003C1277" w:rsidRPr="00E129B9" w:rsidRDefault="003C1277" w:rsidP="003C1277">
                  <w:pPr>
                    <w:widowControl/>
                    <w:autoSpaceDE/>
                    <w:autoSpaceDN/>
                    <w:jc w:val="center"/>
                    <w:rPr>
                      <w:rFonts w:ascii="Calibri" w:eastAsia="Times New Roman" w:hAnsi="Calibri" w:cs="Calibri"/>
                      <w:b/>
                      <w:bCs/>
                      <w:color w:val="000000"/>
                      <w:sz w:val="14"/>
                      <w:szCs w:val="14"/>
                      <w:lang w:val="es-CO" w:eastAsia="es-CO"/>
                    </w:rPr>
                  </w:pPr>
                  <w:r w:rsidRPr="00E129B9">
                    <w:rPr>
                      <w:rFonts w:ascii="Calibri" w:eastAsia="Times New Roman" w:hAnsi="Calibri" w:cs="Calibri"/>
                      <w:b/>
                      <w:bCs/>
                      <w:color w:val="000000"/>
                      <w:sz w:val="14"/>
                      <w:szCs w:val="14"/>
                      <w:lang w:val="es-CO" w:eastAsia="es-CO"/>
                    </w:rPr>
                    <w:t xml:space="preserve">TOTAL </w:t>
                  </w:r>
                </w:p>
              </w:tc>
              <w:tc>
                <w:tcPr>
                  <w:tcW w:w="1411" w:type="dxa"/>
                  <w:tcBorders>
                    <w:top w:val="single" w:sz="4" w:space="0" w:color="auto"/>
                    <w:left w:val="single" w:sz="4" w:space="0" w:color="auto"/>
                    <w:bottom w:val="single" w:sz="4" w:space="0" w:color="000000"/>
                    <w:right w:val="nil"/>
                  </w:tcBorders>
                  <w:shd w:val="clear" w:color="E2EFDA" w:fill="E2EFDA"/>
                  <w:vAlign w:val="center"/>
                </w:tcPr>
                <w:p w14:paraId="2AB76E2C" w14:textId="7ECC481C" w:rsidR="003C1277" w:rsidRPr="00E129B9" w:rsidRDefault="003C1277" w:rsidP="003C1277">
                  <w:pPr>
                    <w:widowControl/>
                    <w:autoSpaceDE/>
                    <w:autoSpaceDN/>
                    <w:jc w:val="center"/>
                    <w:rPr>
                      <w:rFonts w:ascii="Calibri" w:eastAsia="Times New Roman" w:hAnsi="Calibri" w:cs="Calibri"/>
                      <w:b/>
                      <w:bCs/>
                      <w:color w:val="000000"/>
                      <w:sz w:val="14"/>
                      <w:szCs w:val="14"/>
                      <w:lang w:val="es-CO" w:eastAsia="es-CO"/>
                    </w:rPr>
                  </w:pPr>
                  <w:r w:rsidRPr="00E129B9">
                    <w:rPr>
                      <w:rFonts w:ascii="Calibri" w:eastAsia="Times New Roman" w:hAnsi="Calibri" w:cs="Calibri"/>
                      <w:b/>
                      <w:bCs/>
                      <w:color w:val="000000"/>
                      <w:sz w:val="14"/>
                      <w:szCs w:val="14"/>
                      <w:lang w:val="es-CO" w:eastAsia="es-CO"/>
                    </w:rPr>
                    <w:t>74.098.693</w:t>
                  </w:r>
                </w:p>
              </w:tc>
              <w:tc>
                <w:tcPr>
                  <w:tcW w:w="1405" w:type="dxa"/>
                  <w:tcBorders>
                    <w:top w:val="single" w:sz="4" w:space="0" w:color="auto"/>
                    <w:left w:val="single" w:sz="4" w:space="0" w:color="auto"/>
                    <w:bottom w:val="single" w:sz="4" w:space="0" w:color="000000"/>
                    <w:right w:val="single" w:sz="4" w:space="0" w:color="auto"/>
                  </w:tcBorders>
                  <w:shd w:val="clear" w:color="E2EFDA" w:fill="E2EFDA"/>
                  <w:vAlign w:val="center"/>
                </w:tcPr>
                <w:p w14:paraId="3802C6FA" w14:textId="6D287FB1" w:rsidR="003C1277" w:rsidRPr="00E129B9" w:rsidRDefault="003C1277" w:rsidP="003C1277">
                  <w:pPr>
                    <w:widowControl/>
                    <w:autoSpaceDE/>
                    <w:autoSpaceDN/>
                    <w:jc w:val="center"/>
                    <w:rPr>
                      <w:rFonts w:ascii="Calibri" w:eastAsia="Times New Roman" w:hAnsi="Calibri" w:cs="Calibri"/>
                      <w:b/>
                      <w:bCs/>
                      <w:color w:val="000000"/>
                      <w:sz w:val="14"/>
                      <w:szCs w:val="14"/>
                      <w:lang w:val="es-CO" w:eastAsia="es-CO"/>
                    </w:rPr>
                  </w:pPr>
                  <w:r w:rsidRPr="00ED416E">
                    <w:rPr>
                      <w:rFonts w:ascii="Calibri" w:eastAsia="Times New Roman" w:hAnsi="Calibri" w:cs="Calibri"/>
                      <w:b/>
                      <w:bCs/>
                      <w:color w:val="000000"/>
                      <w:sz w:val="14"/>
                      <w:szCs w:val="14"/>
                      <w:lang w:val="es-CO" w:eastAsia="es-CO"/>
                    </w:rPr>
                    <w:t xml:space="preserve">TOTAL </w:t>
                  </w:r>
                </w:p>
              </w:tc>
              <w:tc>
                <w:tcPr>
                  <w:tcW w:w="1276" w:type="dxa"/>
                  <w:tcBorders>
                    <w:top w:val="single" w:sz="4" w:space="0" w:color="auto"/>
                    <w:left w:val="single" w:sz="4" w:space="0" w:color="auto"/>
                    <w:bottom w:val="single" w:sz="4" w:space="0" w:color="000000"/>
                    <w:right w:val="nil"/>
                  </w:tcBorders>
                  <w:shd w:val="clear" w:color="E2EFDA" w:fill="E2EFDA"/>
                  <w:vAlign w:val="center"/>
                </w:tcPr>
                <w:p w14:paraId="779BA251" w14:textId="45B79220" w:rsidR="003C1277" w:rsidRPr="00E129B9" w:rsidRDefault="003C1277" w:rsidP="003C1277">
                  <w:pPr>
                    <w:widowControl/>
                    <w:autoSpaceDE/>
                    <w:autoSpaceDN/>
                    <w:jc w:val="center"/>
                    <w:rPr>
                      <w:rFonts w:ascii="Calibri" w:eastAsia="Times New Roman" w:hAnsi="Calibri" w:cs="Calibri"/>
                      <w:b/>
                      <w:bCs/>
                      <w:color w:val="000000"/>
                      <w:sz w:val="14"/>
                      <w:szCs w:val="14"/>
                      <w:lang w:val="es-CO" w:eastAsia="es-CO"/>
                    </w:rPr>
                  </w:pPr>
                  <w:r w:rsidRPr="00ED416E">
                    <w:rPr>
                      <w:rFonts w:ascii="Calibri" w:eastAsia="Times New Roman" w:hAnsi="Calibri" w:cs="Calibri"/>
                      <w:b/>
                      <w:bCs/>
                      <w:color w:val="000000"/>
                      <w:sz w:val="14"/>
                      <w:szCs w:val="14"/>
                      <w:lang w:val="es-CO" w:eastAsia="es-CO"/>
                    </w:rPr>
                    <w:t>312.798.939</w:t>
                  </w:r>
                </w:p>
              </w:tc>
              <w:tc>
                <w:tcPr>
                  <w:tcW w:w="2681" w:type="dxa"/>
                  <w:tcBorders>
                    <w:top w:val="single" w:sz="4" w:space="0" w:color="auto"/>
                    <w:left w:val="single" w:sz="4" w:space="0" w:color="auto"/>
                    <w:bottom w:val="single" w:sz="4" w:space="0" w:color="000000"/>
                    <w:right w:val="nil"/>
                  </w:tcBorders>
                  <w:shd w:val="clear" w:color="E2EFDA" w:fill="E2EFDA"/>
                </w:tcPr>
                <w:p w14:paraId="315427E8" w14:textId="439D048D" w:rsidR="003C1277" w:rsidRPr="003C1277" w:rsidRDefault="003C1277" w:rsidP="003C1277">
                  <w:pPr>
                    <w:widowControl/>
                    <w:autoSpaceDE/>
                    <w:autoSpaceDN/>
                    <w:jc w:val="center"/>
                    <w:rPr>
                      <w:rFonts w:ascii="Calibri" w:eastAsia="Times New Roman" w:hAnsi="Calibri" w:cs="Calibri"/>
                      <w:b/>
                      <w:bCs/>
                      <w:color w:val="000000"/>
                      <w:sz w:val="14"/>
                      <w:szCs w:val="14"/>
                      <w:lang w:val="es-CO" w:eastAsia="es-CO"/>
                    </w:rPr>
                  </w:pPr>
                  <w:r w:rsidRPr="003C1277">
                    <w:rPr>
                      <w:sz w:val="14"/>
                      <w:szCs w:val="14"/>
                    </w:rPr>
                    <w:t>477.694.632</w:t>
                  </w:r>
                </w:p>
              </w:tc>
            </w:tr>
          </w:tbl>
          <w:p w14:paraId="0EF30DB5" w14:textId="77777777" w:rsidR="00CE2734" w:rsidRDefault="00CE2734" w:rsidP="006A34C9">
            <w:pPr>
              <w:rPr>
                <w:rStyle w:val="normaltextrun"/>
                <w:shd w:val="clear" w:color="auto" w:fill="FFFFFF"/>
              </w:rPr>
            </w:pPr>
          </w:p>
          <w:p w14:paraId="35C22E07" w14:textId="77777777" w:rsidR="00ED416E" w:rsidRDefault="00ED416E" w:rsidP="006A34C9">
            <w:pPr>
              <w:rPr>
                <w:rStyle w:val="normaltextrun"/>
                <w:shd w:val="clear" w:color="auto" w:fill="FFFFFF"/>
              </w:rPr>
            </w:pPr>
          </w:p>
          <w:p w14:paraId="7CBAE100" w14:textId="29DA62F0" w:rsidR="00220AAF" w:rsidRDefault="0015230B">
            <w:pPr>
              <w:pStyle w:val="Prrafodelista"/>
              <w:numPr>
                <w:ilvl w:val="5"/>
                <w:numId w:val="6"/>
              </w:numPr>
              <w:rPr>
                <w:rStyle w:val="normaltextrun"/>
                <w:shd w:val="clear" w:color="auto" w:fill="FFFFFF"/>
              </w:rPr>
            </w:pPr>
            <w:r>
              <w:rPr>
                <w:rStyle w:val="normaltextrun"/>
                <w:shd w:val="clear" w:color="auto" w:fill="FFFFFF"/>
              </w:rPr>
              <w:t xml:space="preserve">Regionalización presupuestal </w:t>
            </w:r>
          </w:p>
          <w:p w14:paraId="1905593A" w14:textId="77777777" w:rsidR="0015230B" w:rsidRDefault="0015230B" w:rsidP="00665B66">
            <w:pPr>
              <w:rPr>
                <w:rStyle w:val="normaltextrun"/>
                <w:shd w:val="clear" w:color="auto" w:fill="FFFFFF"/>
              </w:rPr>
            </w:pPr>
          </w:p>
          <w:tbl>
            <w:tblPr>
              <w:tblW w:w="0" w:type="auto"/>
              <w:jc w:val="center"/>
              <w:tblLayout w:type="fixed"/>
              <w:tblCellMar>
                <w:left w:w="70" w:type="dxa"/>
                <w:right w:w="70" w:type="dxa"/>
              </w:tblCellMar>
              <w:tblLook w:val="04A0" w:firstRow="1" w:lastRow="0" w:firstColumn="1" w:lastColumn="0" w:noHBand="0" w:noVBand="1"/>
            </w:tblPr>
            <w:tblGrid>
              <w:gridCol w:w="4769"/>
              <w:gridCol w:w="4222"/>
            </w:tblGrid>
            <w:tr w:rsidR="00327BF1" w:rsidRPr="00290020" w14:paraId="600A31B5" w14:textId="77777777" w:rsidTr="00327BF1">
              <w:trPr>
                <w:trHeight w:val="121"/>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57332473"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2901-0800-9-20111D-2901002-02</w:t>
                  </w:r>
                </w:p>
              </w:tc>
            </w:tr>
            <w:tr w:rsidR="00327BF1" w:rsidRPr="00290020" w14:paraId="671F8C1E" w14:textId="77777777" w:rsidTr="00327BF1">
              <w:trPr>
                <w:trHeight w:val="60"/>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0221D61B"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FORTALECIMIENTO DE LA CAPACIDAD Y CALIDAD CIENTÍFICA DE LOS ENSAYOS REALIZADOS EN LOS LABORATORIOS </w:t>
                  </w:r>
                  <w:proofErr w:type="gramStart"/>
                  <w:r w:rsidRPr="00290020">
                    <w:rPr>
                      <w:rFonts w:ascii="Calibri" w:eastAsia="Times New Roman" w:hAnsi="Calibri" w:cs="Calibri"/>
                      <w:color w:val="000000"/>
                      <w:sz w:val="18"/>
                      <w:szCs w:val="18"/>
                      <w:lang w:eastAsia="es-CO"/>
                    </w:rPr>
                    <w:t>FORENSES  NACIONAL</w:t>
                  </w:r>
                  <w:proofErr w:type="gramEnd"/>
                </w:p>
              </w:tc>
            </w:tr>
            <w:tr w:rsidR="00327BF1" w:rsidRPr="00290020" w14:paraId="3DF9CD8C" w14:textId="77777777" w:rsidTr="00327BF1">
              <w:trPr>
                <w:trHeight w:val="252"/>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404F5196"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DISPONER DE INSUMOS, REACTIVOS Y EQUIPOS SEGÚN LA NECESIDAD DE LOS LABORATORIOS FORENSES </w:t>
                  </w:r>
                </w:p>
              </w:tc>
            </w:tr>
            <w:tr w:rsidR="00327BF1" w:rsidRPr="00290020" w14:paraId="00E985CB" w14:textId="77777777" w:rsidTr="00327BF1">
              <w:trPr>
                <w:trHeight w:val="167"/>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334F3679"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SERVICIOS DE LABORATORIO FORENSE</w:t>
                  </w:r>
                </w:p>
              </w:tc>
            </w:tr>
            <w:tr w:rsidR="00327BF1" w:rsidRPr="00290020" w14:paraId="3D7101F3" w14:textId="77777777" w:rsidTr="00327BF1">
              <w:trPr>
                <w:trHeight w:val="178"/>
                <w:jc w:val="center"/>
              </w:trPr>
              <w:tc>
                <w:tcPr>
                  <w:tcW w:w="4769" w:type="dxa"/>
                  <w:tcBorders>
                    <w:top w:val="single" w:sz="4" w:space="0" w:color="auto"/>
                    <w:left w:val="single" w:sz="8" w:space="0" w:color="auto"/>
                    <w:bottom w:val="single" w:sz="4" w:space="0" w:color="auto"/>
                    <w:right w:val="single" w:sz="4" w:space="0" w:color="auto"/>
                  </w:tcBorders>
                  <w:noWrap/>
                  <w:vAlign w:val="center"/>
                  <w:hideMark/>
                </w:tcPr>
                <w:p w14:paraId="19BE7B50"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REGIONAL BOGOTA </w:t>
                  </w:r>
                </w:p>
              </w:tc>
              <w:tc>
                <w:tcPr>
                  <w:tcW w:w="4222" w:type="dxa"/>
                  <w:tcBorders>
                    <w:top w:val="single" w:sz="4" w:space="0" w:color="auto"/>
                    <w:left w:val="nil"/>
                    <w:bottom w:val="single" w:sz="4" w:space="0" w:color="auto"/>
                    <w:right w:val="single" w:sz="8" w:space="0" w:color="auto"/>
                  </w:tcBorders>
                  <w:noWrap/>
                  <w:vAlign w:val="center"/>
                  <w:hideMark/>
                </w:tcPr>
                <w:p w14:paraId="3B8D793E"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REGIONAL ORIENTE </w:t>
                  </w:r>
                </w:p>
              </w:tc>
            </w:tr>
            <w:tr w:rsidR="00327BF1" w:rsidRPr="00290020" w14:paraId="1955B000" w14:textId="77777777" w:rsidTr="00327BF1">
              <w:trPr>
                <w:trHeight w:val="124"/>
                <w:jc w:val="center"/>
              </w:trPr>
              <w:tc>
                <w:tcPr>
                  <w:tcW w:w="4769" w:type="dxa"/>
                  <w:tcBorders>
                    <w:top w:val="nil"/>
                    <w:left w:val="single" w:sz="8" w:space="0" w:color="auto"/>
                    <w:bottom w:val="single" w:sz="8" w:space="0" w:color="auto"/>
                    <w:right w:val="single" w:sz="4" w:space="0" w:color="auto"/>
                  </w:tcBorders>
                  <w:noWrap/>
                  <w:vAlign w:val="center"/>
                  <w:hideMark/>
                </w:tcPr>
                <w:p w14:paraId="33648EE9"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285.212.132</w:t>
                  </w:r>
                </w:p>
              </w:tc>
              <w:tc>
                <w:tcPr>
                  <w:tcW w:w="4222" w:type="dxa"/>
                  <w:tcBorders>
                    <w:top w:val="nil"/>
                    <w:left w:val="nil"/>
                    <w:bottom w:val="single" w:sz="8" w:space="0" w:color="auto"/>
                    <w:right w:val="single" w:sz="8" w:space="0" w:color="auto"/>
                  </w:tcBorders>
                  <w:noWrap/>
                  <w:vAlign w:val="center"/>
                  <w:hideMark/>
                </w:tcPr>
                <w:p w14:paraId="33CB4CFF" w14:textId="77777777" w:rsidR="00327BF1" w:rsidRPr="00290020" w:rsidRDefault="00327BF1" w:rsidP="00327BF1">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192.482.500</w:t>
                  </w:r>
                </w:p>
              </w:tc>
            </w:tr>
          </w:tbl>
          <w:p w14:paraId="2BAD72D9" w14:textId="77777777" w:rsidR="00665B66" w:rsidRPr="00665B66" w:rsidRDefault="00665B66" w:rsidP="006A05F0">
            <w:pPr>
              <w:rPr>
                <w:rStyle w:val="normaltextrun"/>
                <w:shd w:val="clear" w:color="auto" w:fill="FFFFFF"/>
              </w:rPr>
            </w:pPr>
          </w:p>
          <w:p w14:paraId="087C899F" w14:textId="69851421" w:rsidR="00C14E2E" w:rsidRDefault="00A21049" w:rsidP="006C6098">
            <w:pPr>
              <w:ind w:right="110"/>
              <w:jc w:val="both"/>
              <w:rPr>
                <w:b/>
                <w:sz w:val="20"/>
                <w:szCs w:val="20"/>
                <w:u w:val="single"/>
              </w:rPr>
            </w:pPr>
            <w:r>
              <w:rPr>
                <w:b/>
                <w:sz w:val="20"/>
                <w:szCs w:val="20"/>
                <w:u w:val="single"/>
              </w:rPr>
              <w:t>LOTE 1.</w:t>
            </w:r>
          </w:p>
          <w:p w14:paraId="1D3C24B4" w14:textId="77777777" w:rsidR="00A21049" w:rsidRDefault="00A21049" w:rsidP="006C6098">
            <w:pPr>
              <w:ind w:right="110"/>
              <w:jc w:val="both"/>
              <w:rPr>
                <w:b/>
                <w:sz w:val="20"/>
                <w:szCs w:val="20"/>
                <w:u w:val="single"/>
              </w:rPr>
            </w:pPr>
          </w:p>
          <w:tbl>
            <w:tblPr>
              <w:tblW w:w="0" w:type="auto"/>
              <w:jc w:val="center"/>
              <w:tblLayout w:type="fixed"/>
              <w:tblCellMar>
                <w:left w:w="70" w:type="dxa"/>
                <w:right w:w="70" w:type="dxa"/>
              </w:tblCellMar>
              <w:tblLook w:val="04A0" w:firstRow="1" w:lastRow="0" w:firstColumn="1" w:lastColumn="0" w:noHBand="0" w:noVBand="1"/>
            </w:tblPr>
            <w:tblGrid>
              <w:gridCol w:w="4769"/>
              <w:gridCol w:w="4222"/>
            </w:tblGrid>
            <w:tr w:rsidR="00A21049" w:rsidRPr="00290020" w14:paraId="111B0B84" w14:textId="77777777" w:rsidTr="006D5208">
              <w:trPr>
                <w:trHeight w:val="121"/>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11F22250" w14:textId="77777777" w:rsidR="00A21049" w:rsidRPr="00290020" w:rsidRDefault="00A21049" w:rsidP="00A21049">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2901-0800-9-20111D-2901002-02</w:t>
                  </w:r>
                </w:p>
              </w:tc>
            </w:tr>
            <w:tr w:rsidR="00A21049" w:rsidRPr="00290020" w14:paraId="636115CD" w14:textId="77777777" w:rsidTr="006D5208">
              <w:trPr>
                <w:trHeight w:val="60"/>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5595801F" w14:textId="77777777" w:rsidR="00A21049" w:rsidRPr="00290020" w:rsidRDefault="00A21049" w:rsidP="00A21049">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FORTALECIMIENTO DE LA CAPACIDAD Y CALIDAD CIENTÍFICA DE LOS ENSAYOS REALIZADOS EN LOS LABORATORIOS </w:t>
                  </w:r>
                  <w:proofErr w:type="gramStart"/>
                  <w:r w:rsidRPr="00290020">
                    <w:rPr>
                      <w:rFonts w:ascii="Calibri" w:eastAsia="Times New Roman" w:hAnsi="Calibri" w:cs="Calibri"/>
                      <w:color w:val="000000"/>
                      <w:sz w:val="18"/>
                      <w:szCs w:val="18"/>
                      <w:lang w:eastAsia="es-CO"/>
                    </w:rPr>
                    <w:t>FORENSES  NACIONAL</w:t>
                  </w:r>
                  <w:proofErr w:type="gramEnd"/>
                </w:p>
              </w:tc>
            </w:tr>
            <w:tr w:rsidR="00A21049" w:rsidRPr="00290020" w14:paraId="55105F28" w14:textId="77777777" w:rsidTr="006D5208">
              <w:trPr>
                <w:trHeight w:val="252"/>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1E8E52EF" w14:textId="77777777" w:rsidR="00A21049" w:rsidRPr="00290020" w:rsidRDefault="00A21049" w:rsidP="00A21049">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DISPONER DE INSUMOS, REACTIVOS Y EQUIPOS SEGÚN LA NECESIDAD DE LOS LABORATORIOS FORENSES </w:t>
                  </w:r>
                </w:p>
              </w:tc>
            </w:tr>
            <w:tr w:rsidR="00A21049" w:rsidRPr="00290020" w14:paraId="01C6F1BC" w14:textId="77777777" w:rsidTr="006D5208">
              <w:trPr>
                <w:trHeight w:val="167"/>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701F748B" w14:textId="77777777" w:rsidR="00A21049" w:rsidRPr="00290020" w:rsidRDefault="00A21049" w:rsidP="00A21049">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SERVICIOS DE LABORATORIO FORENSE</w:t>
                  </w:r>
                </w:p>
              </w:tc>
            </w:tr>
            <w:tr w:rsidR="00A21049" w:rsidRPr="00290020" w14:paraId="5AB8B706" w14:textId="77777777" w:rsidTr="00170C49">
              <w:trPr>
                <w:trHeight w:val="108"/>
                <w:jc w:val="center"/>
              </w:trPr>
              <w:tc>
                <w:tcPr>
                  <w:tcW w:w="4769" w:type="dxa"/>
                  <w:tcBorders>
                    <w:top w:val="single" w:sz="4" w:space="0" w:color="auto"/>
                    <w:left w:val="single" w:sz="8" w:space="0" w:color="auto"/>
                    <w:bottom w:val="single" w:sz="4" w:space="0" w:color="auto"/>
                    <w:right w:val="single" w:sz="4" w:space="0" w:color="auto"/>
                  </w:tcBorders>
                  <w:noWrap/>
                  <w:vAlign w:val="center"/>
                  <w:hideMark/>
                </w:tcPr>
                <w:p w14:paraId="483468E0" w14:textId="77777777" w:rsidR="00A21049" w:rsidRPr="00290020" w:rsidRDefault="00A21049" w:rsidP="00A21049">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REGIONAL BOGOTA </w:t>
                  </w:r>
                </w:p>
              </w:tc>
              <w:tc>
                <w:tcPr>
                  <w:tcW w:w="4222" w:type="dxa"/>
                  <w:tcBorders>
                    <w:top w:val="single" w:sz="4" w:space="0" w:color="auto"/>
                    <w:left w:val="nil"/>
                    <w:bottom w:val="single" w:sz="4" w:space="0" w:color="auto"/>
                    <w:right w:val="single" w:sz="8" w:space="0" w:color="auto"/>
                  </w:tcBorders>
                  <w:noWrap/>
                  <w:vAlign w:val="center"/>
                  <w:hideMark/>
                </w:tcPr>
                <w:p w14:paraId="1DA84055" w14:textId="77777777" w:rsidR="00A21049" w:rsidRPr="00290020" w:rsidRDefault="00A21049" w:rsidP="00A21049">
                  <w:pPr>
                    <w:jc w:val="center"/>
                    <w:rPr>
                      <w:rFonts w:ascii="Calibri" w:eastAsia="Times New Roman" w:hAnsi="Calibri" w:cs="Calibri"/>
                      <w:color w:val="000000"/>
                      <w:sz w:val="18"/>
                      <w:szCs w:val="18"/>
                      <w:lang w:eastAsia="es-CO"/>
                    </w:rPr>
                  </w:pPr>
                  <w:r w:rsidRPr="00290020">
                    <w:rPr>
                      <w:rFonts w:ascii="Calibri" w:eastAsia="Times New Roman" w:hAnsi="Calibri" w:cs="Calibri"/>
                      <w:color w:val="000000"/>
                      <w:sz w:val="18"/>
                      <w:szCs w:val="18"/>
                      <w:lang w:eastAsia="es-CO"/>
                    </w:rPr>
                    <w:t xml:space="preserve">REGIONAL ORIENTE </w:t>
                  </w:r>
                </w:p>
              </w:tc>
            </w:tr>
            <w:tr w:rsidR="00170C49" w:rsidRPr="00290020" w14:paraId="2A18A793" w14:textId="77777777" w:rsidTr="000357E4">
              <w:trPr>
                <w:trHeight w:val="124"/>
                <w:jc w:val="center"/>
              </w:trPr>
              <w:tc>
                <w:tcPr>
                  <w:tcW w:w="4769" w:type="dxa"/>
                  <w:tcBorders>
                    <w:top w:val="nil"/>
                    <w:left w:val="single" w:sz="8" w:space="0" w:color="auto"/>
                    <w:bottom w:val="single" w:sz="8" w:space="0" w:color="auto"/>
                    <w:right w:val="single" w:sz="4" w:space="0" w:color="auto"/>
                  </w:tcBorders>
                  <w:noWrap/>
                  <w:hideMark/>
                </w:tcPr>
                <w:p w14:paraId="7B523938" w14:textId="1628B69E" w:rsidR="00170C49" w:rsidRPr="00290020" w:rsidRDefault="00170C49" w:rsidP="00170C49">
                  <w:pPr>
                    <w:jc w:val="center"/>
                    <w:rPr>
                      <w:rFonts w:ascii="Calibri" w:eastAsia="Times New Roman" w:hAnsi="Calibri" w:cs="Calibri"/>
                      <w:color w:val="000000"/>
                      <w:sz w:val="18"/>
                      <w:szCs w:val="18"/>
                      <w:lang w:eastAsia="es-CO"/>
                    </w:rPr>
                  </w:pPr>
                  <w:r w:rsidRPr="00290020">
                    <w:rPr>
                      <w:sz w:val="18"/>
                      <w:szCs w:val="18"/>
                    </w:rPr>
                    <w:t>25.942.000</w:t>
                  </w:r>
                </w:p>
              </w:tc>
              <w:tc>
                <w:tcPr>
                  <w:tcW w:w="4222" w:type="dxa"/>
                  <w:tcBorders>
                    <w:top w:val="nil"/>
                    <w:left w:val="nil"/>
                    <w:bottom w:val="single" w:sz="8" w:space="0" w:color="auto"/>
                    <w:right w:val="single" w:sz="8" w:space="0" w:color="auto"/>
                  </w:tcBorders>
                  <w:noWrap/>
                  <w:hideMark/>
                </w:tcPr>
                <w:p w14:paraId="1C6A0398" w14:textId="1B33D1F9" w:rsidR="00170C49" w:rsidRPr="00290020" w:rsidRDefault="00170C49" w:rsidP="00170C49">
                  <w:pPr>
                    <w:jc w:val="center"/>
                    <w:rPr>
                      <w:rFonts w:ascii="Calibri" w:eastAsia="Times New Roman" w:hAnsi="Calibri" w:cs="Calibri"/>
                      <w:color w:val="000000"/>
                      <w:sz w:val="18"/>
                      <w:szCs w:val="18"/>
                      <w:lang w:eastAsia="es-CO"/>
                    </w:rPr>
                  </w:pPr>
                  <w:r w:rsidRPr="00290020">
                    <w:rPr>
                      <w:sz w:val="18"/>
                      <w:szCs w:val="18"/>
                    </w:rPr>
                    <w:t>64.855.000</w:t>
                  </w:r>
                </w:p>
              </w:tc>
            </w:tr>
          </w:tbl>
          <w:p w14:paraId="1472C4BC" w14:textId="77777777" w:rsidR="00A21049" w:rsidRPr="000F1623" w:rsidRDefault="00A21049" w:rsidP="006C6098">
            <w:pPr>
              <w:ind w:right="110"/>
              <w:jc w:val="both"/>
              <w:rPr>
                <w:b/>
                <w:sz w:val="20"/>
                <w:szCs w:val="20"/>
                <w:u w:val="single"/>
              </w:rPr>
            </w:pPr>
          </w:p>
          <w:p w14:paraId="10E61847" w14:textId="77777777" w:rsidR="000F1623" w:rsidRDefault="000F1623" w:rsidP="000F1623">
            <w:pPr>
              <w:ind w:right="110"/>
              <w:jc w:val="both"/>
              <w:rPr>
                <w:b/>
                <w:sz w:val="20"/>
                <w:szCs w:val="20"/>
                <w:u w:val="single"/>
              </w:rPr>
            </w:pPr>
            <w:r>
              <w:rPr>
                <w:b/>
                <w:sz w:val="20"/>
                <w:szCs w:val="20"/>
                <w:u w:val="single"/>
              </w:rPr>
              <w:t>LOTE 2.</w:t>
            </w:r>
          </w:p>
          <w:p w14:paraId="663E0F0B" w14:textId="77777777" w:rsidR="000F1623" w:rsidRDefault="000F1623" w:rsidP="000F1623">
            <w:pPr>
              <w:ind w:right="110"/>
              <w:jc w:val="both"/>
              <w:rPr>
                <w:b/>
                <w:sz w:val="20"/>
                <w:szCs w:val="20"/>
                <w:u w:val="single"/>
              </w:rPr>
            </w:pPr>
          </w:p>
          <w:tbl>
            <w:tblPr>
              <w:tblW w:w="0" w:type="auto"/>
              <w:jc w:val="center"/>
              <w:tblLayout w:type="fixed"/>
              <w:tblCellMar>
                <w:left w:w="70" w:type="dxa"/>
                <w:right w:w="70" w:type="dxa"/>
              </w:tblCellMar>
              <w:tblLook w:val="04A0" w:firstRow="1" w:lastRow="0" w:firstColumn="1" w:lastColumn="0" w:noHBand="0" w:noVBand="1"/>
            </w:tblPr>
            <w:tblGrid>
              <w:gridCol w:w="4769"/>
              <w:gridCol w:w="4222"/>
            </w:tblGrid>
            <w:tr w:rsidR="000F1623" w:rsidRPr="00297577" w14:paraId="607C3D60" w14:textId="77777777" w:rsidTr="006D5208">
              <w:trPr>
                <w:trHeight w:val="121"/>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75D3FC20" w14:textId="77777777" w:rsidR="000F1623" w:rsidRPr="00297577" w:rsidRDefault="000F1623" w:rsidP="000F1623">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2901-0800-9-20111D-2901002-02</w:t>
                  </w:r>
                </w:p>
              </w:tc>
            </w:tr>
            <w:tr w:rsidR="000F1623" w:rsidRPr="00297577" w14:paraId="0066C2AB" w14:textId="77777777" w:rsidTr="006D5208">
              <w:trPr>
                <w:trHeight w:val="60"/>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194B7F7E" w14:textId="77777777" w:rsidR="000F1623" w:rsidRPr="00297577" w:rsidRDefault="000F1623" w:rsidP="000F1623">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 xml:space="preserve">FORTALECIMIENTO DE LA CAPACIDAD Y CALIDAD CIENTÍFICA DE LOS ENSAYOS REALIZADOS EN LOS LABORATORIOS </w:t>
                  </w:r>
                  <w:proofErr w:type="gramStart"/>
                  <w:r w:rsidRPr="00297577">
                    <w:rPr>
                      <w:rFonts w:ascii="Calibri" w:eastAsia="Times New Roman" w:hAnsi="Calibri" w:cs="Calibri"/>
                      <w:color w:val="000000"/>
                      <w:sz w:val="14"/>
                      <w:szCs w:val="14"/>
                      <w:lang w:eastAsia="es-CO"/>
                    </w:rPr>
                    <w:t>FORENSES  NACIONAL</w:t>
                  </w:r>
                  <w:proofErr w:type="gramEnd"/>
                </w:p>
              </w:tc>
            </w:tr>
            <w:tr w:rsidR="000F1623" w:rsidRPr="00297577" w14:paraId="147DF5EE" w14:textId="77777777" w:rsidTr="006D5208">
              <w:trPr>
                <w:trHeight w:val="252"/>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0146CEF3" w14:textId="77777777" w:rsidR="000F1623" w:rsidRPr="00297577" w:rsidRDefault="000F1623" w:rsidP="000F1623">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 xml:space="preserve">DISPONER DE INSUMOS, REACTIVOS Y EQUIPOS SEGÚN LA NECESIDAD DE LOS LABORATORIOS FORENSES </w:t>
                  </w:r>
                </w:p>
              </w:tc>
            </w:tr>
            <w:tr w:rsidR="000F1623" w:rsidRPr="00297577" w14:paraId="0BCED3EF" w14:textId="77777777" w:rsidTr="006D5208">
              <w:trPr>
                <w:trHeight w:val="167"/>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3F506F69" w14:textId="77777777" w:rsidR="000F1623" w:rsidRPr="00297577" w:rsidRDefault="000F1623" w:rsidP="000F1623">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SERVICIOS DE LABORATORIO FORENSE</w:t>
                  </w:r>
                </w:p>
              </w:tc>
            </w:tr>
            <w:tr w:rsidR="000F1623" w:rsidRPr="00297577" w14:paraId="702C9F8B" w14:textId="77777777" w:rsidTr="006D5208">
              <w:trPr>
                <w:trHeight w:val="178"/>
                <w:jc w:val="center"/>
              </w:trPr>
              <w:tc>
                <w:tcPr>
                  <w:tcW w:w="4769" w:type="dxa"/>
                  <w:tcBorders>
                    <w:top w:val="single" w:sz="4" w:space="0" w:color="auto"/>
                    <w:left w:val="single" w:sz="8" w:space="0" w:color="auto"/>
                    <w:bottom w:val="single" w:sz="4" w:space="0" w:color="auto"/>
                    <w:right w:val="single" w:sz="4" w:space="0" w:color="auto"/>
                  </w:tcBorders>
                  <w:noWrap/>
                  <w:vAlign w:val="center"/>
                  <w:hideMark/>
                </w:tcPr>
                <w:p w14:paraId="18A52190" w14:textId="77777777" w:rsidR="000F1623" w:rsidRPr="000F1623" w:rsidRDefault="000F1623" w:rsidP="000F1623">
                  <w:pPr>
                    <w:jc w:val="center"/>
                    <w:rPr>
                      <w:rFonts w:ascii="Calibri" w:eastAsia="Times New Roman" w:hAnsi="Calibri" w:cs="Calibri"/>
                      <w:color w:val="000000"/>
                      <w:sz w:val="20"/>
                      <w:szCs w:val="20"/>
                      <w:lang w:eastAsia="es-CO"/>
                    </w:rPr>
                  </w:pPr>
                  <w:r w:rsidRPr="000F1623">
                    <w:rPr>
                      <w:rFonts w:ascii="Calibri" w:eastAsia="Times New Roman" w:hAnsi="Calibri" w:cs="Calibri"/>
                      <w:color w:val="000000"/>
                      <w:sz w:val="20"/>
                      <w:szCs w:val="20"/>
                      <w:lang w:eastAsia="es-CO"/>
                    </w:rPr>
                    <w:t xml:space="preserve">REGIONAL BOGOTA </w:t>
                  </w:r>
                </w:p>
              </w:tc>
              <w:tc>
                <w:tcPr>
                  <w:tcW w:w="4222" w:type="dxa"/>
                  <w:tcBorders>
                    <w:top w:val="single" w:sz="4" w:space="0" w:color="auto"/>
                    <w:left w:val="nil"/>
                    <w:bottom w:val="single" w:sz="4" w:space="0" w:color="auto"/>
                    <w:right w:val="single" w:sz="8" w:space="0" w:color="auto"/>
                  </w:tcBorders>
                  <w:noWrap/>
                  <w:vAlign w:val="center"/>
                  <w:hideMark/>
                </w:tcPr>
                <w:p w14:paraId="12054B76" w14:textId="77777777" w:rsidR="000F1623" w:rsidRPr="000F1623" w:rsidRDefault="000F1623" w:rsidP="000F1623">
                  <w:pPr>
                    <w:jc w:val="center"/>
                    <w:rPr>
                      <w:rFonts w:ascii="Calibri" w:eastAsia="Times New Roman" w:hAnsi="Calibri" w:cs="Calibri"/>
                      <w:color w:val="000000"/>
                      <w:sz w:val="20"/>
                      <w:szCs w:val="20"/>
                      <w:lang w:eastAsia="es-CO"/>
                    </w:rPr>
                  </w:pPr>
                  <w:r w:rsidRPr="000F1623">
                    <w:rPr>
                      <w:rFonts w:ascii="Calibri" w:eastAsia="Times New Roman" w:hAnsi="Calibri" w:cs="Calibri"/>
                      <w:color w:val="000000"/>
                      <w:sz w:val="20"/>
                      <w:szCs w:val="20"/>
                      <w:lang w:eastAsia="es-CO"/>
                    </w:rPr>
                    <w:t xml:space="preserve">REGIONAL ORIENTE </w:t>
                  </w:r>
                </w:p>
              </w:tc>
            </w:tr>
            <w:tr w:rsidR="000F1623" w:rsidRPr="00297577" w14:paraId="317F5D45" w14:textId="77777777" w:rsidTr="006D5208">
              <w:trPr>
                <w:trHeight w:val="124"/>
                <w:jc w:val="center"/>
              </w:trPr>
              <w:tc>
                <w:tcPr>
                  <w:tcW w:w="4769" w:type="dxa"/>
                  <w:tcBorders>
                    <w:top w:val="nil"/>
                    <w:left w:val="single" w:sz="8" w:space="0" w:color="auto"/>
                    <w:bottom w:val="single" w:sz="8" w:space="0" w:color="auto"/>
                    <w:right w:val="single" w:sz="4" w:space="0" w:color="auto"/>
                  </w:tcBorders>
                  <w:noWrap/>
                  <w:hideMark/>
                </w:tcPr>
                <w:p w14:paraId="7AF181BE" w14:textId="77777777" w:rsidR="000F1623" w:rsidRPr="000F1623" w:rsidRDefault="000F1623" w:rsidP="000F1623">
                  <w:pPr>
                    <w:jc w:val="center"/>
                    <w:rPr>
                      <w:rFonts w:ascii="Calibri" w:eastAsia="Times New Roman" w:hAnsi="Calibri" w:cs="Calibri"/>
                      <w:color w:val="000000"/>
                      <w:sz w:val="20"/>
                      <w:szCs w:val="20"/>
                      <w:lang w:eastAsia="es-CO"/>
                    </w:rPr>
                  </w:pPr>
                  <w:r w:rsidRPr="000F1623">
                    <w:rPr>
                      <w:sz w:val="20"/>
                      <w:szCs w:val="20"/>
                    </w:rPr>
                    <w:t>74.098.693</w:t>
                  </w:r>
                </w:p>
              </w:tc>
              <w:tc>
                <w:tcPr>
                  <w:tcW w:w="4222" w:type="dxa"/>
                  <w:tcBorders>
                    <w:top w:val="nil"/>
                    <w:left w:val="nil"/>
                    <w:bottom w:val="single" w:sz="8" w:space="0" w:color="auto"/>
                    <w:right w:val="single" w:sz="8" w:space="0" w:color="auto"/>
                  </w:tcBorders>
                  <w:noWrap/>
                  <w:hideMark/>
                </w:tcPr>
                <w:p w14:paraId="1E0B45BE" w14:textId="77777777" w:rsidR="000F1623" w:rsidRPr="000F1623" w:rsidRDefault="000F1623" w:rsidP="000F1623">
                  <w:pPr>
                    <w:jc w:val="center"/>
                    <w:rPr>
                      <w:rFonts w:ascii="Calibri" w:eastAsia="Times New Roman" w:hAnsi="Calibri" w:cs="Calibri"/>
                      <w:color w:val="000000"/>
                      <w:sz w:val="20"/>
                      <w:szCs w:val="20"/>
                      <w:lang w:eastAsia="es-CO"/>
                    </w:rPr>
                  </w:pPr>
                  <w:r w:rsidRPr="000F1623">
                    <w:rPr>
                      <w:sz w:val="20"/>
                      <w:szCs w:val="20"/>
                    </w:rPr>
                    <w:t>0</w:t>
                  </w:r>
                </w:p>
              </w:tc>
            </w:tr>
          </w:tbl>
          <w:p w14:paraId="7E29F256" w14:textId="77777777" w:rsidR="000F1623" w:rsidRDefault="000F1623" w:rsidP="000F1623">
            <w:pPr>
              <w:ind w:right="110"/>
              <w:jc w:val="both"/>
              <w:rPr>
                <w:b/>
                <w:sz w:val="20"/>
                <w:szCs w:val="20"/>
                <w:u w:val="single"/>
              </w:rPr>
            </w:pPr>
          </w:p>
          <w:p w14:paraId="0544E96B" w14:textId="77777777" w:rsidR="000F1623" w:rsidRDefault="000F1623" w:rsidP="006C6098">
            <w:pPr>
              <w:ind w:right="110"/>
              <w:jc w:val="both"/>
              <w:rPr>
                <w:b/>
                <w:sz w:val="20"/>
                <w:szCs w:val="20"/>
                <w:u w:val="single"/>
              </w:rPr>
            </w:pPr>
          </w:p>
          <w:p w14:paraId="5C3575CC" w14:textId="77777777" w:rsidR="00A21049" w:rsidRDefault="00A21049" w:rsidP="006C6098">
            <w:pPr>
              <w:ind w:right="110"/>
              <w:jc w:val="both"/>
              <w:rPr>
                <w:b/>
                <w:sz w:val="20"/>
                <w:szCs w:val="20"/>
                <w:u w:val="single"/>
              </w:rPr>
            </w:pPr>
          </w:p>
          <w:p w14:paraId="688D965D" w14:textId="0331D273" w:rsidR="00A21049" w:rsidRDefault="00A21049" w:rsidP="00A21049">
            <w:pPr>
              <w:ind w:right="110"/>
              <w:jc w:val="both"/>
              <w:rPr>
                <w:b/>
                <w:sz w:val="20"/>
                <w:szCs w:val="20"/>
                <w:u w:val="single"/>
              </w:rPr>
            </w:pPr>
            <w:r>
              <w:rPr>
                <w:b/>
                <w:sz w:val="20"/>
                <w:szCs w:val="20"/>
                <w:u w:val="single"/>
              </w:rPr>
              <w:t xml:space="preserve">LOTE </w:t>
            </w:r>
            <w:r w:rsidR="000F1623">
              <w:rPr>
                <w:b/>
                <w:sz w:val="20"/>
                <w:szCs w:val="20"/>
                <w:u w:val="single"/>
              </w:rPr>
              <w:t>3</w:t>
            </w:r>
            <w:r>
              <w:rPr>
                <w:b/>
                <w:sz w:val="20"/>
                <w:szCs w:val="20"/>
                <w:u w:val="single"/>
              </w:rPr>
              <w:t>.</w:t>
            </w:r>
          </w:p>
          <w:p w14:paraId="1ACE503E" w14:textId="77777777" w:rsidR="00A21049" w:rsidRDefault="00A21049" w:rsidP="00A21049">
            <w:pPr>
              <w:ind w:right="110"/>
              <w:jc w:val="both"/>
              <w:rPr>
                <w:b/>
                <w:sz w:val="20"/>
                <w:szCs w:val="20"/>
                <w:u w:val="single"/>
              </w:rPr>
            </w:pPr>
          </w:p>
          <w:tbl>
            <w:tblPr>
              <w:tblW w:w="0" w:type="auto"/>
              <w:jc w:val="center"/>
              <w:tblLayout w:type="fixed"/>
              <w:tblCellMar>
                <w:left w:w="70" w:type="dxa"/>
                <w:right w:w="70" w:type="dxa"/>
              </w:tblCellMar>
              <w:tblLook w:val="04A0" w:firstRow="1" w:lastRow="0" w:firstColumn="1" w:lastColumn="0" w:noHBand="0" w:noVBand="1"/>
            </w:tblPr>
            <w:tblGrid>
              <w:gridCol w:w="4769"/>
              <w:gridCol w:w="4222"/>
            </w:tblGrid>
            <w:tr w:rsidR="00A21049" w:rsidRPr="00297577" w14:paraId="46AD7AED" w14:textId="77777777" w:rsidTr="006D5208">
              <w:trPr>
                <w:trHeight w:val="121"/>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77E927EC" w14:textId="77777777" w:rsidR="00A21049" w:rsidRPr="00297577" w:rsidRDefault="00A21049" w:rsidP="00A21049">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2901-0800-9-20111D-2901002-02</w:t>
                  </w:r>
                </w:p>
              </w:tc>
            </w:tr>
            <w:tr w:rsidR="00A21049" w:rsidRPr="00297577" w14:paraId="3FCEE7C2" w14:textId="77777777" w:rsidTr="006D5208">
              <w:trPr>
                <w:trHeight w:val="60"/>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0851A90C" w14:textId="77777777" w:rsidR="00A21049" w:rsidRPr="00297577" w:rsidRDefault="00A21049" w:rsidP="00A21049">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 xml:space="preserve">FORTALECIMIENTO DE LA CAPACIDAD Y CALIDAD CIENTÍFICA DE LOS ENSAYOS REALIZADOS EN LOS LABORATORIOS </w:t>
                  </w:r>
                  <w:proofErr w:type="gramStart"/>
                  <w:r w:rsidRPr="00297577">
                    <w:rPr>
                      <w:rFonts w:ascii="Calibri" w:eastAsia="Times New Roman" w:hAnsi="Calibri" w:cs="Calibri"/>
                      <w:color w:val="000000"/>
                      <w:sz w:val="14"/>
                      <w:szCs w:val="14"/>
                      <w:lang w:eastAsia="es-CO"/>
                    </w:rPr>
                    <w:t>FORENSES  NACIONAL</w:t>
                  </w:r>
                  <w:proofErr w:type="gramEnd"/>
                </w:p>
              </w:tc>
            </w:tr>
            <w:tr w:rsidR="00A21049" w:rsidRPr="00297577" w14:paraId="649C58A2" w14:textId="77777777" w:rsidTr="006D5208">
              <w:trPr>
                <w:trHeight w:val="252"/>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7F9DD25E" w14:textId="77777777" w:rsidR="00A21049" w:rsidRPr="00297577" w:rsidRDefault="00A21049" w:rsidP="00A21049">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 xml:space="preserve">DISPONER DE INSUMOS, REACTIVOS Y EQUIPOS SEGÚN LA NECESIDAD DE LOS LABORATORIOS FORENSES </w:t>
                  </w:r>
                </w:p>
              </w:tc>
            </w:tr>
            <w:tr w:rsidR="00A21049" w:rsidRPr="00297577" w14:paraId="0E900ACE" w14:textId="77777777" w:rsidTr="006D5208">
              <w:trPr>
                <w:trHeight w:val="167"/>
                <w:jc w:val="center"/>
              </w:trPr>
              <w:tc>
                <w:tcPr>
                  <w:tcW w:w="8991" w:type="dxa"/>
                  <w:gridSpan w:val="2"/>
                  <w:tcBorders>
                    <w:top w:val="nil"/>
                    <w:left w:val="single" w:sz="8" w:space="0" w:color="auto"/>
                    <w:bottom w:val="nil"/>
                    <w:right w:val="single" w:sz="8" w:space="0" w:color="000000"/>
                  </w:tcBorders>
                  <w:shd w:val="clear" w:color="D9E2F3" w:fill="D9E2F3"/>
                  <w:vAlign w:val="bottom"/>
                  <w:hideMark/>
                </w:tcPr>
                <w:p w14:paraId="5D011BB0" w14:textId="77777777" w:rsidR="00A21049" w:rsidRPr="00297577" w:rsidRDefault="00A21049" w:rsidP="00A21049">
                  <w:pPr>
                    <w:jc w:val="center"/>
                    <w:rPr>
                      <w:rFonts w:ascii="Calibri" w:eastAsia="Times New Roman" w:hAnsi="Calibri" w:cs="Calibri"/>
                      <w:color w:val="000000"/>
                      <w:sz w:val="14"/>
                      <w:szCs w:val="14"/>
                      <w:lang w:eastAsia="es-CO"/>
                    </w:rPr>
                  </w:pPr>
                  <w:r w:rsidRPr="00297577">
                    <w:rPr>
                      <w:rFonts w:ascii="Calibri" w:eastAsia="Times New Roman" w:hAnsi="Calibri" w:cs="Calibri"/>
                      <w:color w:val="000000"/>
                      <w:sz w:val="14"/>
                      <w:szCs w:val="14"/>
                      <w:lang w:eastAsia="es-CO"/>
                    </w:rPr>
                    <w:t>SERVICIOS DE LABORATORIO FORENSE</w:t>
                  </w:r>
                </w:p>
              </w:tc>
            </w:tr>
            <w:tr w:rsidR="00A21049" w:rsidRPr="00297577" w14:paraId="0EEA54F7" w14:textId="77777777" w:rsidTr="006D5208">
              <w:trPr>
                <w:trHeight w:val="178"/>
                <w:jc w:val="center"/>
              </w:trPr>
              <w:tc>
                <w:tcPr>
                  <w:tcW w:w="4769" w:type="dxa"/>
                  <w:tcBorders>
                    <w:top w:val="single" w:sz="4" w:space="0" w:color="auto"/>
                    <w:left w:val="single" w:sz="8" w:space="0" w:color="auto"/>
                    <w:bottom w:val="single" w:sz="4" w:space="0" w:color="auto"/>
                    <w:right w:val="single" w:sz="4" w:space="0" w:color="auto"/>
                  </w:tcBorders>
                  <w:noWrap/>
                  <w:vAlign w:val="center"/>
                  <w:hideMark/>
                </w:tcPr>
                <w:p w14:paraId="46FB2879" w14:textId="77777777" w:rsidR="00A21049" w:rsidRPr="000F1623" w:rsidRDefault="00A21049" w:rsidP="00A21049">
                  <w:pPr>
                    <w:jc w:val="center"/>
                    <w:rPr>
                      <w:rFonts w:ascii="Calibri" w:eastAsia="Times New Roman" w:hAnsi="Calibri" w:cs="Calibri"/>
                      <w:color w:val="000000"/>
                      <w:sz w:val="20"/>
                      <w:szCs w:val="20"/>
                      <w:lang w:eastAsia="es-CO"/>
                    </w:rPr>
                  </w:pPr>
                  <w:r w:rsidRPr="000F1623">
                    <w:rPr>
                      <w:rFonts w:ascii="Calibri" w:eastAsia="Times New Roman" w:hAnsi="Calibri" w:cs="Calibri"/>
                      <w:color w:val="000000"/>
                      <w:sz w:val="20"/>
                      <w:szCs w:val="20"/>
                      <w:lang w:eastAsia="es-CO"/>
                    </w:rPr>
                    <w:t xml:space="preserve">REGIONAL BOGOTA </w:t>
                  </w:r>
                </w:p>
              </w:tc>
              <w:tc>
                <w:tcPr>
                  <w:tcW w:w="4222" w:type="dxa"/>
                  <w:tcBorders>
                    <w:top w:val="single" w:sz="4" w:space="0" w:color="auto"/>
                    <w:left w:val="nil"/>
                    <w:bottom w:val="single" w:sz="4" w:space="0" w:color="auto"/>
                    <w:right w:val="single" w:sz="8" w:space="0" w:color="auto"/>
                  </w:tcBorders>
                  <w:noWrap/>
                  <w:vAlign w:val="center"/>
                  <w:hideMark/>
                </w:tcPr>
                <w:p w14:paraId="2C4C872B" w14:textId="77777777" w:rsidR="00A21049" w:rsidRPr="000F1623" w:rsidRDefault="00A21049" w:rsidP="00A21049">
                  <w:pPr>
                    <w:jc w:val="center"/>
                    <w:rPr>
                      <w:rFonts w:ascii="Calibri" w:eastAsia="Times New Roman" w:hAnsi="Calibri" w:cs="Calibri"/>
                      <w:color w:val="000000"/>
                      <w:sz w:val="20"/>
                      <w:szCs w:val="20"/>
                      <w:lang w:eastAsia="es-CO"/>
                    </w:rPr>
                  </w:pPr>
                  <w:r w:rsidRPr="000F1623">
                    <w:rPr>
                      <w:rFonts w:ascii="Calibri" w:eastAsia="Times New Roman" w:hAnsi="Calibri" w:cs="Calibri"/>
                      <w:color w:val="000000"/>
                      <w:sz w:val="20"/>
                      <w:szCs w:val="20"/>
                      <w:lang w:eastAsia="es-CO"/>
                    </w:rPr>
                    <w:t xml:space="preserve">REGIONAL ORIENTE </w:t>
                  </w:r>
                </w:p>
              </w:tc>
            </w:tr>
            <w:tr w:rsidR="000F1623" w:rsidRPr="000F1623" w14:paraId="58708885" w14:textId="77777777" w:rsidTr="000F1623">
              <w:trPr>
                <w:trHeight w:val="178"/>
                <w:jc w:val="center"/>
              </w:trPr>
              <w:tc>
                <w:tcPr>
                  <w:tcW w:w="4769" w:type="dxa"/>
                  <w:tcBorders>
                    <w:top w:val="single" w:sz="4" w:space="0" w:color="auto"/>
                    <w:left w:val="single" w:sz="8" w:space="0" w:color="auto"/>
                    <w:bottom w:val="single" w:sz="4" w:space="0" w:color="auto"/>
                    <w:right w:val="single" w:sz="4" w:space="0" w:color="auto"/>
                  </w:tcBorders>
                  <w:noWrap/>
                  <w:vAlign w:val="center"/>
                  <w:hideMark/>
                </w:tcPr>
                <w:p w14:paraId="5A4D127B" w14:textId="77777777" w:rsidR="000F1623" w:rsidRPr="000F1623" w:rsidRDefault="000F1623" w:rsidP="000F1623">
                  <w:pPr>
                    <w:jc w:val="center"/>
                    <w:rPr>
                      <w:rFonts w:ascii="Calibri" w:eastAsia="Times New Roman" w:hAnsi="Calibri" w:cs="Calibri"/>
                      <w:color w:val="000000"/>
                      <w:sz w:val="20"/>
                      <w:szCs w:val="20"/>
                      <w:lang w:eastAsia="es-CO"/>
                    </w:rPr>
                  </w:pPr>
                  <w:r w:rsidRPr="000F1623">
                    <w:rPr>
                      <w:rFonts w:ascii="Calibri" w:eastAsia="Times New Roman" w:hAnsi="Calibri" w:cs="Calibri"/>
                      <w:color w:val="000000"/>
                      <w:sz w:val="20"/>
                      <w:szCs w:val="20"/>
                      <w:lang w:eastAsia="es-CO"/>
                    </w:rPr>
                    <w:t>185.171.439</w:t>
                  </w:r>
                </w:p>
              </w:tc>
              <w:tc>
                <w:tcPr>
                  <w:tcW w:w="4222" w:type="dxa"/>
                  <w:tcBorders>
                    <w:top w:val="single" w:sz="4" w:space="0" w:color="auto"/>
                    <w:left w:val="nil"/>
                    <w:bottom w:val="single" w:sz="4" w:space="0" w:color="auto"/>
                    <w:right w:val="single" w:sz="8" w:space="0" w:color="auto"/>
                  </w:tcBorders>
                  <w:noWrap/>
                  <w:vAlign w:val="center"/>
                  <w:hideMark/>
                </w:tcPr>
                <w:p w14:paraId="59CAE999" w14:textId="77777777" w:rsidR="000F1623" w:rsidRPr="000F1623" w:rsidRDefault="000F1623" w:rsidP="000F1623">
                  <w:pPr>
                    <w:jc w:val="center"/>
                    <w:rPr>
                      <w:rFonts w:ascii="Calibri" w:eastAsia="Times New Roman" w:hAnsi="Calibri" w:cs="Calibri"/>
                      <w:color w:val="000000"/>
                      <w:sz w:val="20"/>
                      <w:szCs w:val="20"/>
                      <w:lang w:eastAsia="es-CO"/>
                    </w:rPr>
                  </w:pPr>
                  <w:r w:rsidRPr="000F1623">
                    <w:rPr>
                      <w:rFonts w:ascii="Calibri" w:eastAsia="Times New Roman" w:hAnsi="Calibri" w:cs="Calibri"/>
                      <w:color w:val="000000"/>
                      <w:sz w:val="20"/>
                      <w:szCs w:val="20"/>
                      <w:lang w:eastAsia="es-CO"/>
                    </w:rPr>
                    <w:t>127.627.500</w:t>
                  </w:r>
                </w:p>
              </w:tc>
            </w:tr>
          </w:tbl>
          <w:p w14:paraId="46380C1C" w14:textId="77777777" w:rsidR="00A21049" w:rsidRDefault="00A21049" w:rsidP="00A21049">
            <w:pPr>
              <w:ind w:right="110"/>
              <w:jc w:val="both"/>
              <w:rPr>
                <w:b/>
                <w:sz w:val="20"/>
                <w:szCs w:val="20"/>
                <w:u w:val="single"/>
              </w:rPr>
            </w:pPr>
          </w:p>
          <w:p w14:paraId="17BC6F37" w14:textId="77777777" w:rsidR="00A21049" w:rsidRDefault="00A21049" w:rsidP="006C6098">
            <w:pPr>
              <w:ind w:right="110"/>
              <w:jc w:val="both"/>
              <w:rPr>
                <w:b/>
                <w:sz w:val="20"/>
                <w:szCs w:val="20"/>
                <w:u w:val="single"/>
              </w:rPr>
            </w:pPr>
          </w:p>
          <w:p w14:paraId="7B9CB315" w14:textId="77777777" w:rsidR="00A21049" w:rsidRPr="0025178C" w:rsidRDefault="00A21049" w:rsidP="006C6098">
            <w:pPr>
              <w:ind w:right="110"/>
              <w:jc w:val="both"/>
              <w:rPr>
                <w:b/>
                <w:sz w:val="20"/>
                <w:szCs w:val="20"/>
                <w:u w:val="single"/>
              </w:rPr>
            </w:pPr>
          </w:p>
          <w:p w14:paraId="2202556F" w14:textId="3EE4CEF5" w:rsidR="006C6098" w:rsidRPr="0025178C" w:rsidRDefault="006C6098" w:rsidP="006C6098">
            <w:pPr>
              <w:jc w:val="both"/>
              <w:rPr>
                <w:b/>
                <w:sz w:val="20"/>
                <w:szCs w:val="20"/>
              </w:rPr>
            </w:pPr>
            <w:r w:rsidRPr="0025178C">
              <w:rPr>
                <w:b/>
                <w:sz w:val="20"/>
                <w:szCs w:val="20"/>
              </w:rPr>
              <w:t>VER ANEXO ESPECIFICACIONES</w:t>
            </w:r>
            <w:r w:rsidR="001A517F" w:rsidRPr="0025178C">
              <w:rPr>
                <w:b/>
                <w:sz w:val="20"/>
                <w:szCs w:val="20"/>
              </w:rPr>
              <w:t xml:space="preserve"> TECNICAS</w:t>
            </w:r>
            <w:r w:rsidRPr="0025178C">
              <w:rPr>
                <w:b/>
                <w:sz w:val="20"/>
                <w:szCs w:val="20"/>
              </w:rPr>
              <w:t>, VALOR Y REGIONALI</w:t>
            </w:r>
            <w:r w:rsidR="00A2571D" w:rsidRPr="0025178C">
              <w:rPr>
                <w:b/>
                <w:sz w:val="20"/>
                <w:szCs w:val="20"/>
              </w:rPr>
              <w:t>Z</w:t>
            </w:r>
            <w:r w:rsidRPr="0025178C">
              <w:rPr>
                <w:b/>
                <w:sz w:val="20"/>
                <w:szCs w:val="20"/>
              </w:rPr>
              <w:t>ACIÒN.</w:t>
            </w:r>
          </w:p>
          <w:p w14:paraId="277D02D8" w14:textId="77777777" w:rsidR="006C6098" w:rsidRPr="0025178C" w:rsidRDefault="006C6098" w:rsidP="006C6098">
            <w:pPr>
              <w:ind w:right="110"/>
              <w:jc w:val="both"/>
              <w:rPr>
                <w:b/>
                <w:sz w:val="20"/>
                <w:szCs w:val="20"/>
              </w:rPr>
            </w:pPr>
          </w:p>
          <w:p w14:paraId="01E2E25A" w14:textId="5E377A48" w:rsidR="006C6098" w:rsidRPr="0025178C" w:rsidRDefault="000231E3" w:rsidP="006C6098">
            <w:pPr>
              <w:jc w:val="both"/>
              <w:rPr>
                <w:b/>
                <w:sz w:val="20"/>
                <w:szCs w:val="20"/>
              </w:rPr>
            </w:pPr>
            <w:r w:rsidRPr="0025178C">
              <w:rPr>
                <w:b/>
                <w:sz w:val="20"/>
                <w:szCs w:val="20"/>
              </w:rPr>
              <w:t>2.5.2</w:t>
            </w:r>
            <w:r w:rsidR="006C6098" w:rsidRPr="0025178C">
              <w:rPr>
                <w:b/>
                <w:sz w:val="20"/>
                <w:szCs w:val="20"/>
              </w:rPr>
              <w:t xml:space="preserve"> ANÁLISIS FINANCIERO Y ORGANIZACIONAL DEL SECTOR (A CARGO DEL GRUPO NACIONAL DE GESTIÓN FINANCIERA – GNGF/ O EL QUE HAGA SUS VECES EN LA DIRECCIÓN REGIONAL):</w:t>
            </w:r>
          </w:p>
          <w:p w14:paraId="78124DEA" w14:textId="77777777" w:rsidR="006C6098" w:rsidRPr="0025178C" w:rsidRDefault="006C6098" w:rsidP="006C6098">
            <w:pPr>
              <w:ind w:left="360"/>
              <w:jc w:val="both"/>
              <w:rPr>
                <w:b/>
                <w:sz w:val="20"/>
                <w:szCs w:val="20"/>
                <w:u w:val="single"/>
              </w:rPr>
            </w:pPr>
          </w:p>
          <w:p w14:paraId="71440531" w14:textId="77777777" w:rsidR="006C6098" w:rsidRPr="0025178C" w:rsidRDefault="006C6098" w:rsidP="006C6098">
            <w:pPr>
              <w:jc w:val="both"/>
              <w:rPr>
                <w:sz w:val="20"/>
                <w:szCs w:val="20"/>
              </w:rPr>
            </w:pPr>
            <w:r w:rsidRPr="0025178C">
              <w:rPr>
                <w:sz w:val="20"/>
                <w:szCs w:val="20"/>
              </w:rPr>
              <w:t>Dando cumplimiento a lo definido en el Decreto número 1082 de 2015, en su artículo 2.2.1.1.1.6., del deber de análisis de las Entidades Estatales, y la guía para la elaboración de estudio del sector de – CCE (G-EES-02), el análisis financiero y organizacional radicado hace parte del presente documento como Anexo.</w:t>
            </w:r>
          </w:p>
          <w:p w14:paraId="492F8292" w14:textId="022627D4" w:rsidR="00210497" w:rsidRPr="00CA69BA" w:rsidRDefault="00210497" w:rsidP="00A4350F">
            <w:pPr>
              <w:jc w:val="both"/>
              <w:rPr>
                <w:b/>
                <w:sz w:val="18"/>
                <w:szCs w:val="18"/>
              </w:rPr>
            </w:pPr>
          </w:p>
        </w:tc>
      </w:tr>
      <w:tr w:rsidR="009440D2" w:rsidRPr="001635D0" w14:paraId="46D85F73" w14:textId="77777777" w:rsidTr="00DD6F17">
        <w:trPr>
          <w:trHeight w:val="112"/>
          <w:jc w:val="center"/>
        </w:trPr>
        <w:tc>
          <w:tcPr>
            <w:tcW w:w="11452" w:type="dxa"/>
            <w:tcBorders>
              <w:top w:val="single" w:sz="4" w:space="0" w:color="000000" w:themeColor="text1"/>
              <w:bottom w:val="single" w:sz="4" w:space="0" w:color="auto"/>
            </w:tcBorders>
            <w:shd w:val="clear" w:color="auto" w:fill="BFBFBF" w:themeFill="background1" w:themeFillShade="BF"/>
          </w:tcPr>
          <w:p w14:paraId="23BDE3C9" w14:textId="7AFB8404" w:rsidR="009440D2" w:rsidRPr="00DD07A5" w:rsidRDefault="00DD07A5" w:rsidP="00C36A3B">
            <w:pPr>
              <w:pStyle w:val="Prrafodelista"/>
              <w:numPr>
                <w:ilvl w:val="0"/>
                <w:numId w:val="6"/>
              </w:numPr>
              <w:pBdr>
                <w:top w:val="nil"/>
                <w:left w:val="nil"/>
                <w:bottom w:val="nil"/>
                <w:right w:val="nil"/>
                <w:between w:val="nil"/>
              </w:pBdr>
              <w:jc w:val="center"/>
              <w:rPr>
                <w:b/>
                <w:bCs/>
                <w:color w:val="000000"/>
                <w:sz w:val="18"/>
                <w:szCs w:val="18"/>
              </w:rPr>
            </w:pPr>
            <w:r w:rsidRPr="00DD07A5">
              <w:rPr>
                <w:b/>
                <w:bCs/>
                <w:color w:val="000000"/>
                <w:sz w:val="18"/>
                <w:szCs w:val="18"/>
              </w:rPr>
              <w:lastRenderedPageBreak/>
              <w:t xml:space="preserve">ANÁLISIS DE LA DEMANDA </w:t>
            </w:r>
          </w:p>
        </w:tc>
      </w:tr>
      <w:tr w:rsidR="009440D2" w:rsidRPr="001635D0" w14:paraId="04EF930B" w14:textId="77777777" w:rsidTr="00DD6F17">
        <w:trPr>
          <w:trHeight w:val="112"/>
          <w:jc w:val="center"/>
        </w:trPr>
        <w:tc>
          <w:tcPr>
            <w:tcW w:w="11452" w:type="dxa"/>
            <w:tcBorders>
              <w:top w:val="single" w:sz="4" w:space="0" w:color="auto"/>
              <w:left w:val="single" w:sz="4" w:space="0" w:color="auto"/>
              <w:bottom w:val="single" w:sz="4" w:space="0" w:color="auto"/>
              <w:right w:val="single" w:sz="4" w:space="0" w:color="auto"/>
            </w:tcBorders>
          </w:tcPr>
          <w:p w14:paraId="7FD6AEA3" w14:textId="5AEDA39E" w:rsidR="009440D2" w:rsidRPr="00DD07A5" w:rsidRDefault="009440D2" w:rsidP="00DD07A5">
            <w:pPr>
              <w:pStyle w:val="Prrafodelista"/>
              <w:numPr>
                <w:ilvl w:val="1"/>
                <w:numId w:val="14"/>
              </w:numPr>
              <w:pBdr>
                <w:top w:val="nil"/>
                <w:left w:val="nil"/>
                <w:bottom w:val="single" w:sz="4" w:space="1" w:color="000000"/>
                <w:right w:val="nil"/>
                <w:between w:val="nil"/>
              </w:pBdr>
              <w:jc w:val="both"/>
              <w:rPr>
                <w:b/>
                <w:sz w:val="18"/>
                <w:szCs w:val="18"/>
              </w:rPr>
            </w:pPr>
            <w:r w:rsidRPr="00DD07A5">
              <w:rPr>
                <w:b/>
                <w:sz w:val="18"/>
                <w:szCs w:val="18"/>
              </w:rPr>
              <w:t>CONTRA</w:t>
            </w:r>
            <w:r w:rsidR="00C7082F" w:rsidRPr="00DD07A5">
              <w:rPr>
                <w:b/>
                <w:sz w:val="18"/>
                <w:szCs w:val="18"/>
              </w:rPr>
              <w:t>TA</w:t>
            </w:r>
            <w:r w:rsidR="00675D95" w:rsidRPr="00DD07A5">
              <w:rPr>
                <w:b/>
                <w:sz w:val="18"/>
                <w:szCs w:val="18"/>
              </w:rPr>
              <w:t>C</w:t>
            </w:r>
            <w:r w:rsidRPr="00DD07A5">
              <w:rPr>
                <w:b/>
                <w:sz w:val="18"/>
                <w:szCs w:val="18"/>
              </w:rPr>
              <w:t xml:space="preserve">IÓN CELEBRADA POR LA ENTIDAD PARA SATISFACER EL(LOS) BIEN(ES) </w:t>
            </w:r>
          </w:p>
          <w:p w14:paraId="69F6A73C" w14:textId="77777777" w:rsidR="009440D2" w:rsidRPr="0025178C" w:rsidRDefault="009440D2" w:rsidP="00577219">
            <w:pPr>
              <w:pBdr>
                <w:top w:val="nil"/>
                <w:left w:val="nil"/>
                <w:bottom w:val="single" w:sz="4" w:space="1" w:color="000000"/>
                <w:right w:val="nil"/>
                <w:between w:val="nil"/>
              </w:pBdr>
              <w:jc w:val="both"/>
              <w:rPr>
                <w:sz w:val="12"/>
                <w:szCs w:val="12"/>
              </w:rPr>
            </w:pPr>
          </w:p>
          <w:p w14:paraId="20A06DB8" w14:textId="77777777" w:rsidR="00EB6EC3" w:rsidRDefault="00EB6EC3" w:rsidP="00EB6EC3">
            <w:pPr>
              <w:pBdr>
                <w:top w:val="nil"/>
                <w:left w:val="nil"/>
                <w:bottom w:val="single" w:sz="4" w:space="1" w:color="000000"/>
                <w:right w:val="nil"/>
                <w:between w:val="nil"/>
              </w:pBdr>
              <w:jc w:val="both"/>
              <w:rPr>
                <w:color w:val="000000"/>
                <w:sz w:val="18"/>
                <w:szCs w:val="18"/>
              </w:rPr>
            </w:pPr>
            <w:r w:rsidRPr="00C526D2">
              <w:rPr>
                <w:sz w:val="18"/>
                <w:szCs w:val="18"/>
              </w:rPr>
              <w:t xml:space="preserve">A continuación, </w:t>
            </w:r>
            <w:r w:rsidRPr="00C526D2">
              <w:rPr>
                <w:color w:val="000000"/>
                <w:sz w:val="18"/>
                <w:szCs w:val="18"/>
              </w:rPr>
              <w:t>se relaciona(n) el(los) contrato(s) celebrado(s) en año(s</w:t>
            </w:r>
            <w:r w:rsidRPr="00C526D2">
              <w:rPr>
                <w:sz w:val="18"/>
                <w:szCs w:val="18"/>
              </w:rPr>
              <w:t>)</w:t>
            </w:r>
            <w:r w:rsidRPr="00C526D2">
              <w:rPr>
                <w:color w:val="000000"/>
                <w:sz w:val="18"/>
                <w:szCs w:val="18"/>
              </w:rPr>
              <w:t xml:space="preserve"> anterior</w:t>
            </w:r>
            <w:r w:rsidRPr="00C526D2">
              <w:rPr>
                <w:sz w:val="18"/>
                <w:szCs w:val="18"/>
              </w:rPr>
              <w:t>(</w:t>
            </w:r>
            <w:r w:rsidRPr="00C526D2">
              <w:rPr>
                <w:color w:val="000000"/>
                <w:sz w:val="18"/>
                <w:szCs w:val="18"/>
              </w:rPr>
              <w:t xml:space="preserve">es) por parte del Instituto Nacional de Medicina Legal y Ciencias Forenses para satisfacer la necesidad del objeto contractual </w:t>
            </w:r>
            <w:r w:rsidRPr="00C526D2">
              <w:rPr>
                <w:sz w:val="18"/>
                <w:szCs w:val="18"/>
              </w:rPr>
              <w:t>del presente documento</w:t>
            </w:r>
            <w:r w:rsidRPr="00C526D2">
              <w:rPr>
                <w:color w:val="000000"/>
                <w:sz w:val="18"/>
                <w:szCs w:val="18"/>
              </w:rPr>
              <w:t>, así:</w:t>
            </w:r>
          </w:p>
          <w:p w14:paraId="15A42391" w14:textId="77777777" w:rsidR="00CF7FAF" w:rsidRDefault="00CF7FAF" w:rsidP="00A913DF">
            <w:pPr>
              <w:pBdr>
                <w:top w:val="nil"/>
                <w:left w:val="nil"/>
                <w:bottom w:val="single" w:sz="4" w:space="1" w:color="000000"/>
                <w:right w:val="nil"/>
                <w:between w:val="nil"/>
              </w:pBdr>
              <w:jc w:val="both"/>
              <w:rPr>
                <w:color w:val="000000"/>
                <w:sz w:val="20"/>
                <w:szCs w:val="20"/>
              </w:rPr>
            </w:pPr>
          </w:p>
          <w:tbl>
            <w:tblPr>
              <w:tblW w:w="11103" w:type="dxa"/>
              <w:tblInd w:w="5" w:type="dxa"/>
              <w:tblLayout w:type="fixed"/>
              <w:tblCellMar>
                <w:left w:w="70" w:type="dxa"/>
                <w:right w:w="70" w:type="dxa"/>
              </w:tblCellMar>
              <w:tblLook w:val="04A0" w:firstRow="1" w:lastRow="0" w:firstColumn="1" w:lastColumn="0" w:noHBand="0" w:noVBand="1"/>
            </w:tblPr>
            <w:tblGrid>
              <w:gridCol w:w="1308"/>
              <w:gridCol w:w="319"/>
              <w:gridCol w:w="851"/>
              <w:gridCol w:w="344"/>
              <w:gridCol w:w="1666"/>
              <w:gridCol w:w="3590"/>
              <w:gridCol w:w="2551"/>
              <w:gridCol w:w="474"/>
            </w:tblGrid>
            <w:tr w:rsidR="00690C14" w:rsidRPr="00690C14" w14:paraId="321A6F55" w14:textId="77777777" w:rsidTr="00302ADA">
              <w:trPr>
                <w:trHeight w:val="576"/>
              </w:trPr>
              <w:tc>
                <w:tcPr>
                  <w:tcW w:w="1308" w:type="dxa"/>
                  <w:tcBorders>
                    <w:top w:val="single" w:sz="4" w:space="0" w:color="44B3E1"/>
                    <w:left w:val="nil"/>
                    <w:bottom w:val="single" w:sz="4" w:space="0" w:color="44B3E1"/>
                    <w:right w:val="nil"/>
                  </w:tcBorders>
                  <w:shd w:val="clear" w:color="156082" w:fill="156082"/>
                  <w:vAlign w:val="center"/>
                  <w:hideMark/>
                </w:tcPr>
                <w:p w14:paraId="02FB2AFC"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r w:rsidRPr="00690C14">
                    <w:rPr>
                      <w:rFonts w:ascii="Aptos Narrow" w:eastAsia="Times New Roman" w:hAnsi="Aptos Narrow" w:cs="Times New Roman"/>
                      <w:b/>
                      <w:bCs/>
                      <w:color w:val="FFFFFF"/>
                      <w:sz w:val="12"/>
                      <w:szCs w:val="12"/>
                      <w:lang w:eastAsia="es-CO"/>
                    </w:rPr>
                    <w:t>Referencia del Contrato</w:t>
                  </w:r>
                </w:p>
              </w:tc>
              <w:tc>
                <w:tcPr>
                  <w:tcW w:w="319" w:type="dxa"/>
                  <w:tcBorders>
                    <w:top w:val="single" w:sz="4" w:space="0" w:color="44B3E1"/>
                    <w:left w:val="nil"/>
                    <w:bottom w:val="single" w:sz="4" w:space="0" w:color="44B3E1"/>
                    <w:right w:val="nil"/>
                  </w:tcBorders>
                  <w:shd w:val="clear" w:color="156082" w:fill="156082"/>
                  <w:vAlign w:val="center"/>
                  <w:hideMark/>
                </w:tcPr>
                <w:p w14:paraId="78ACBBCB"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r w:rsidRPr="00690C14">
                    <w:rPr>
                      <w:rFonts w:ascii="Aptos Narrow" w:eastAsia="Times New Roman" w:hAnsi="Aptos Narrow" w:cs="Times New Roman"/>
                      <w:b/>
                      <w:bCs/>
                      <w:color w:val="FFFFFF"/>
                      <w:sz w:val="12"/>
                      <w:szCs w:val="12"/>
                      <w:lang w:eastAsia="es-CO"/>
                    </w:rPr>
                    <w:t>AÑO</w:t>
                  </w:r>
                </w:p>
              </w:tc>
              <w:tc>
                <w:tcPr>
                  <w:tcW w:w="851" w:type="dxa"/>
                  <w:tcBorders>
                    <w:top w:val="single" w:sz="4" w:space="0" w:color="44B3E1"/>
                    <w:left w:val="nil"/>
                    <w:bottom w:val="single" w:sz="4" w:space="0" w:color="44B3E1"/>
                    <w:right w:val="nil"/>
                  </w:tcBorders>
                  <w:shd w:val="clear" w:color="156082" w:fill="156082"/>
                  <w:vAlign w:val="center"/>
                  <w:hideMark/>
                </w:tcPr>
                <w:p w14:paraId="15AD4812"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r w:rsidRPr="00690C14">
                    <w:rPr>
                      <w:rFonts w:ascii="Aptos Narrow" w:eastAsia="Times New Roman" w:hAnsi="Aptos Narrow" w:cs="Times New Roman"/>
                      <w:b/>
                      <w:bCs/>
                      <w:color w:val="FFFFFF"/>
                      <w:sz w:val="12"/>
                      <w:szCs w:val="12"/>
                      <w:lang w:eastAsia="es-CO"/>
                    </w:rPr>
                    <w:t>Proveedor Adjudicado</w:t>
                  </w:r>
                </w:p>
              </w:tc>
              <w:tc>
                <w:tcPr>
                  <w:tcW w:w="344" w:type="dxa"/>
                  <w:tcBorders>
                    <w:top w:val="single" w:sz="4" w:space="0" w:color="44B3E1"/>
                    <w:left w:val="nil"/>
                    <w:bottom w:val="single" w:sz="4" w:space="0" w:color="44B3E1"/>
                    <w:right w:val="nil"/>
                  </w:tcBorders>
                  <w:shd w:val="clear" w:color="156082" w:fill="156082"/>
                  <w:vAlign w:val="center"/>
                  <w:hideMark/>
                </w:tcPr>
                <w:p w14:paraId="33B2A58B"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r w:rsidRPr="00690C14">
                    <w:rPr>
                      <w:rFonts w:ascii="Aptos Narrow" w:eastAsia="Times New Roman" w:hAnsi="Aptos Narrow" w:cs="Times New Roman"/>
                      <w:b/>
                      <w:bCs/>
                      <w:color w:val="FFFFFF"/>
                      <w:sz w:val="12"/>
                      <w:szCs w:val="12"/>
                      <w:lang w:eastAsia="es-CO"/>
                    </w:rPr>
                    <w:t>Es Pyme</w:t>
                  </w:r>
                </w:p>
              </w:tc>
              <w:tc>
                <w:tcPr>
                  <w:tcW w:w="1666" w:type="dxa"/>
                  <w:tcBorders>
                    <w:top w:val="single" w:sz="4" w:space="0" w:color="44B3E1"/>
                    <w:left w:val="nil"/>
                    <w:bottom w:val="single" w:sz="4" w:space="0" w:color="44B3E1"/>
                    <w:right w:val="nil"/>
                  </w:tcBorders>
                  <w:shd w:val="clear" w:color="156082" w:fill="156082"/>
                  <w:vAlign w:val="center"/>
                  <w:hideMark/>
                </w:tcPr>
                <w:p w14:paraId="67859884"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r w:rsidRPr="00690C14">
                    <w:rPr>
                      <w:rFonts w:ascii="Aptos Narrow" w:eastAsia="Times New Roman" w:hAnsi="Aptos Narrow" w:cs="Times New Roman"/>
                      <w:b/>
                      <w:bCs/>
                      <w:color w:val="FFFFFF"/>
                      <w:sz w:val="12"/>
                      <w:szCs w:val="12"/>
                      <w:lang w:eastAsia="es-CO"/>
                    </w:rPr>
                    <w:t>Valor del Contrato</w:t>
                  </w:r>
                </w:p>
              </w:tc>
              <w:tc>
                <w:tcPr>
                  <w:tcW w:w="3590" w:type="dxa"/>
                  <w:tcBorders>
                    <w:top w:val="single" w:sz="4" w:space="0" w:color="44B3E1"/>
                    <w:left w:val="nil"/>
                    <w:bottom w:val="single" w:sz="4" w:space="0" w:color="44B3E1"/>
                    <w:right w:val="nil"/>
                  </w:tcBorders>
                  <w:shd w:val="clear" w:color="156082" w:fill="156082"/>
                  <w:vAlign w:val="center"/>
                  <w:hideMark/>
                </w:tcPr>
                <w:p w14:paraId="0B38E3B0"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proofErr w:type="spellStart"/>
                  <w:r w:rsidRPr="00690C14">
                    <w:rPr>
                      <w:rFonts w:ascii="Aptos Narrow" w:eastAsia="Times New Roman" w:hAnsi="Aptos Narrow" w:cs="Times New Roman"/>
                      <w:b/>
                      <w:bCs/>
                      <w:color w:val="FFFFFF"/>
                      <w:sz w:val="12"/>
                      <w:szCs w:val="12"/>
                      <w:lang w:eastAsia="es-CO"/>
                    </w:rPr>
                    <w:t>URLProceso</w:t>
                  </w:r>
                  <w:proofErr w:type="spellEnd"/>
                </w:p>
              </w:tc>
              <w:tc>
                <w:tcPr>
                  <w:tcW w:w="2551" w:type="dxa"/>
                  <w:tcBorders>
                    <w:top w:val="single" w:sz="4" w:space="0" w:color="44B3E1"/>
                    <w:left w:val="nil"/>
                    <w:bottom w:val="single" w:sz="4" w:space="0" w:color="44B3E1"/>
                    <w:right w:val="nil"/>
                  </w:tcBorders>
                  <w:shd w:val="clear" w:color="156082" w:fill="156082"/>
                  <w:vAlign w:val="center"/>
                  <w:hideMark/>
                </w:tcPr>
                <w:p w14:paraId="20838159"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r w:rsidRPr="00690C14">
                    <w:rPr>
                      <w:rFonts w:ascii="Aptos Narrow" w:eastAsia="Times New Roman" w:hAnsi="Aptos Narrow" w:cs="Times New Roman"/>
                      <w:b/>
                      <w:bCs/>
                      <w:color w:val="FFFFFF"/>
                      <w:sz w:val="12"/>
                      <w:szCs w:val="12"/>
                      <w:lang w:eastAsia="es-CO"/>
                    </w:rPr>
                    <w:t>Objeto del Contrato</w:t>
                  </w:r>
                </w:p>
              </w:tc>
              <w:tc>
                <w:tcPr>
                  <w:tcW w:w="474" w:type="dxa"/>
                  <w:tcBorders>
                    <w:top w:val="single" w:sz="4" w:space="0" w:color="44B3E1"/>
                    <w:left w:val="nil"/>
                    <w:bottom w:val="single" w:sz="4" w:space="0" w:color="44B3E1"/>
                    <w:right w:val="single" w:sz="4" w:space="0" w:color="44B3E1"/>
                  </w:tcBorders>
                  <w:shd w:val="clear" w:color="156082" w:fill="156082"/>
                  <w:vAlign w:val="center"/>
                  <w:hideMark/>
                </w:tcPr>
                <w:p w14:paraId="700605D3" w14:textId="77777777" w:rsidR="00690C14" w:rsidRPr="00690C14" w:rsidRDefault="00690C14" w:rsidP="00690C14">
                  <w:pPr>
                    <w:jc w:val="center"/>
                    <w:rPr>
                      <w:rFonts w:ascii="Aptos Narrow" w:eastAsia="Times New Roman" w:hAnsi="Aptos Narrow" w:cs="Times New Roman"/>
                      <w:b/>
                      <w:bCs/>
                      <w:color w:val="FFFFFF"/>
                      <w:sz w:val="12"/>
                      <w:szCs w:val="12"/>
                      <w:lang w:eastAsia="es-CO"/>
                    </w:rPr>
                  </w:pPr>
                  <w:r w:rsidRPr="00690C14">
                    <w:rPr>
                      <w:rFonts w:ascii="Aptos Narrow" w:eastAsia="Times New Roman" w:hAnsi="Aptos Narrow" w:cs="Times New Roman"/>
                      <w:b/>
                      <w:bCs/>
                      <w:color w:val="FFFFFF"/>
                      <w:sz w:val="12"/>
                      <w:szCs w:val="12"/>
                      <w:lang w:eastAsia="es-CO"/>
                    </w:rPr>
                    <w:t>Duración del contrato</w:t>
                  </w:r>
                </w:p>
              </w:tc>
            </w:tr>
            <w:tr w:rsidR="00690C14" w:rsidRPr="00690C14" w14:paraId="5563B37C"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3B2DD72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0031-DRNO-2026-LOTE N.6</w:t>
                  </w:r>
                </w:p>
              </w:tc>
              <w:tc>
                <w:tcPr>
                  <w:tcW w:w="319" w:type="dxa"/>
                  <w:tcBorders>
                    <w:top w:val="single" w:sz="4" w:space="0" w:color="44B3E1"/>
                    <w:left w:val="nil"/>
                    <w:bottom w:val="single" w:sz="4" w:space="0" w:color="44B3E1"/>
                    <w:right w:val="nil"/>
                  </w:tcBorders>
                  <w:shd w:val="clear" w:color="C0E6F5" w:fill="C0E6F5"/>
                  <w:vAlign w:val="center"/>
                  <w:hideMark/>
                </w:tcPr>
                <w:p w14:paraId="68A3299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shd w:val="clear" w:color="C0E6F5" w:fill="C0E6F5"/>
                  <w:vAlign w:val="center"/>
                  <w:hideMark/>
                </w:tcPr>
                <w:p w14:paraId="567F517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Thermo Fisher Scientific Colombia S.A.S</w:t>
                  </w:r>
                </w:p>
              </w:tc>
              <w:tc>
                <w:tcPr>
                  <w:tcW w:w="344" w:type="dxa"/>
                  <w:tcBorders>
                    <w:top w:val="single" w:sz="4" w:space="0" w:color="44B3E1"/>
                    <w:left w:val="nil"/>
                    <w:bottom w:val="single" w:sz="4" w:space="0" w:color="44B3E1"/>
                    <w:right w:val="nil"/>
                  </w:tcBorders>
                  <w:shd w:val="clear" w:color="C0E6F5" w:fill="C0E6F5"/>
                  <w:vAlign w:val="center"/>
                  <w:hideMark/>
                </w:tcPr>
                <w:p w14:paraId="6D64D9E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No</w:t>
                  </w:r>
                </w:p>
              </w:tc>
              <w:tc>
                <w:tcPr>
                  <w:tcW w:w="1666" w:type="dxa"/>
                  <w:tcBorders>
                    <w:top w:val="single" w:sz="4" w:space="0" w:color="44B3E1"/>
                    <w:left w:val="nil"/>
                    <w:bottom w:val="single" w:sz="4" w:space="0" w:color="44B3E1"/>
                    <w:right w:val="nil"/>
                  </w:tcBorders>
                  <w:shd w:val="clear" w:color="C0E6F5" w:fill="C0E6F5"/>
                  <w:vAlign w:val="center"/>
                  <w:hideMark/>
                </w:tcPr>
                <w:p w14:paraId="5108826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140.791.642,00</w:t>
                  </w:r>
                </w:p>
              </w:tc>
              <w:tc>
                <w:tcPr>
                  <w:tcW w:w="3590" w:type="dxa"/>
                  <w:tcBorders>
                    <w:top w:val="single" w:sz="4" w:space="0" w:color="44B3E1"/>
                    <w:left w:val="nil"/>
                    <w:bottom w:val="single" w:sz="4" w:space="0" w:color="44B3E1"/>
                    <w:right w:val="nil"/>
                  </w:tcBorders>
                  <w:shd w:val="clear" w:color="C0E6F5" w:fill="C0E6F5"/>
                  <w:vAlign w:val="center"/>
                  <w:hideMark/>
                </w:tcPr>
                <w:p w14:paraId="4E7FA3A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https://community.secop.gov.co/Public/Tendering/OpportunityDetail/Index?noticeUID=CO1.NTC.10369778&amp;isFromPublicArea=True&amp;isModal=true&amp;asPopupView=true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11B514C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EQUIPOS DE GENETICA REGIONAL NOROCCIDENTE DEL INSTITUTO NACIONAL DE MEDICINA LEGAL Y CIENCIAS FORENSES NIVEL NACIONAL</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6AEB067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103 Dia(s)</w:t>
                  </w:r>
                </w:p>
              </w:tc>
            </w:tr>
            <w:tr w:rsidR="00690C14" w:rsidRPr="00690C14" w14:paraId="16AC8CD3" w14:textId="77777777" w:rsidTr="00302ADA">
              <w:trPr>
                <w:trHeight w:val="768"/>
              </w:trPr>
              <w:tc>
                <w:tcPr>
                  <w:tcW w:w="1308" w:type="dxa"/>
                  <w:tcBorders>
                    <w:top w:val="single" w:sz="4" w:space="0" w:color="44B3E1"/>
                    <w:left w:val="nil"/>
                    <w:bottom w:val="single" w:sz="4" w:space="0" w:color="44B3E1"/>
                    <w:right w:val="nil"/>
                  </w:tcBorders>
                  <w:vAlign w:val="center"/>
                  <w:hideMark/>
                </w:tcPr>
                <w:p w14:paraId="6CE974F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0020-DRSR-2026</w:t>
                  </w:r>
                </w:p>
              </w:tc>
              <w:tc>
                <w:tcPr>
                  <w:tcW w:w="319" w:type="dxa"/>
                  <w:tcBorders>
                    <w:top w:val="single" w:sz="4" w:space="0" w:color="44B3E1"/>
                    <w:left w:val="nil"/>
                    <w:bottom w:val="single" w:sz="4" w:space="0" w:color="44B3E1"/>
                    <w:right w:val="nil"/>
                  </w:tcBorders>
                  <w:vAlign w:val="center"/>
                  <w:hideMark/>
                </w:tcPr>
                <w:p w14:paraId="5339D8B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vAlign w:val="center"/>
                  <w:hideMark/>
                </w:tcPr>
                <w:p w14:paraId="6D3ABC9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LAB BRANDS S.A.S.</w:t>
                  </w:r>
                </w:p>
              </w:tc>
              <w:tc>
                <w:tcPr>
                  <w:tcW w:w="344" w:type="dxa"/>
                  <w:tcBorders>
                    <w:top w:val="single" w:sz="4" w:space="0" w:color="44B3E1"/>
                    <w:left w:val="nil"/>
                    <w:bottom w:val="single" w:sz="4" w:space="0" w:color="44B3E1"/>
                    <w:right w:val="nil"/>
                  </w:tcBorders>
                  <w:vAlign w:val="center"/>
                  <w:hideMark/>
                </w:tcPr>
                <w:p w14:paraId="0160DE5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7C3E9D8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39.000.000,00</w:t>
                  </w:r>
                </w:p>
              </w:tc>
              <w:tc>
                <w:tcPr>
                  <w:tcW w:w="3590" w:type="dxa"/>
                  <w:tcBorders>
                    <w:top w:val="single" w:sz="4" w:space="0" w:color="44B3E1"/>
                    <w:left w:val="nil"/>
                    <w:bottom w:val="single" w:sz="4" w:space="0" w:color="44B3E1"/>
                    <w:right w:val="nil"/>
                  </w:tcBorders>
                  <w:vAlign w:val="center"/>
                  <w:hideMark/>
                </w:tcPr>
                <w:p w14:paraId="092E096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https://community.secop.gov.co/Public/Tendering/OpportunityDetail/Index?noticeUID=CO1.NTC.10296658&amp;isFromPublicArea=True&amp;isModal=true&amp;asPopupView=true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462C879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DEL INSTITUTO NACIONAL DE MEDICINA LEGAL Y CIENCIAS FORENSES-REGIONAL SUROCCIDENTE. Lote 2.</w:t>
                  </w:r>
                </w:p>
              </w:tc>
              <w:tc>
                <w:tcPr>
                  <w:tcW w:w="474" w:type="dxa"/>
                  <w:tcBorders>
                    <w:top w:val="single" w:sz="4" w:space="0" w:color="44B3E1"/>
                    <w:left w:val="nil"/>
                    <w:bottom w:val="single" w:sz="4" w:space="0" w:color="44B3E1"/>
                    <w:right w:val="nil"/>
                  </w:tcBorders>
                  <w:vAlign w:val="center"/>
                  <w:hideMark/>
                </w:tcPr>
                <w:p w14:paraId="355B9D4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77 Dia(s)</w:t>
                  </w:r>
                </w:p>
              </w:tc>
            </w:tr>
            <w:tr w:rsidR="00690C14" w:rsidRPr="00690C14" w14:paraId="16A2519E"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74A335B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0019-DRSR-2026</w:t>
                  </w:r>
                </w:p>
              </w:tc>
              <w:tc>
                <w:tcPr>
                  <w:tcW w:w="319" w:type="dxa"/>
                  <w:tcBorders>
                    <w:top w:val="single" w:sz="4" w:space="0" w:color="44B3E1"/>
                    <w:left w:val="nil"/>
                    <w:bottom w:val="single" w:sz="4" w:space="0" w:color="44B3E1"/>
                    <w:right w:val="nil"/>
                  </w:tcBorders>
                  <w:shd w:val="clear" w:color="C0E6F5" w:fill="C0E6F5"/>
                  <w:vAlign w:val="center"/>
                  <w:hideMark/>
                </w:tcPr>
                <w:p w14:paraId="344FCC9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shd w:val="clear" w:color="C0E6F5" w:fill="C0E6F5"/>
                  <w:vAlign w:val="center"/>
                  <w:hideMark/>
                </w:tcPr>
                <w:p w14:paraId="7468E8D0" w14:textId="77777777" w:rsidR="00690C14" w:rsidRPr="00690C14" w:rsidRDefault="00690C14" w:rsidP="00690C14">
                  <w:pPr>
                    <w:jc w:val="center"/>
                    <w:rPr>
                      <w:rFonts w:ascii="Aptos Narrow" w:eastAsia="Times New Roman" w:hAnsi="Aptos Narrow" w:cs="Times New Roman"/>
                      <w:color w:val="000000"/>
                      <w:sz w:val="12"/>
                      <w:szCs w:val="12"/>
                      <w:lang w:eastAsia="es-CO"/>
                    </w:rPr>
                  </w:pPr>
                  <w:proofErr w:type="gramStart"/>
                  <w:r w:rsidRPr="00690C14">
                    <w:rPr>
                      <w:rFonts w:ascii="Aptos Narrow" w:eastAsia="Times New Roman" w:hAnsi="Aptos Narrow" w:cs="Times New Roman"/>
                      <w:color w:val="000000"/>
                      <w:sz w:val="12"/>
                      <w:szCs w:val="12"/>
                      <w:lang w:eastAsia="es-CO"/>
                    </w:rPr>
                    <w:t>LANZETTA  RENGIFO</w:t>
                  </w:r>
                  <w:proofErr w:type="gramEnd"/>
                  <w:r w:rsidRPr="00690C14">
                    <w:rPr>
                      <w:rFonts w:ascii="Aptos Narrow" w:eastAsia="Times New Roman" w:hAnsi="Aptos Narrow" w:cs="Times New Roman"/>
                      <w:color w:val="000000"/>
                      <w:sz w:val="12"/>
                      <w:szCs w:val="12"/>
                      <w:lang w:eastAsia="es-CO"/>
                    </w:rPr>
                    <w:t xml:space="preserve"> Y </w:t>
                  </w:r>
                  <w:proofErr w:type="gramStart"/>
                  <w:r w:rsidRPr="00690C14">
                    <w:rPr>
                      <w:rFonts w:ascii="Aptos Narrow" w:eastAsia="Times New Roman" w:hAnsi="Aptos Narrow" w:cs="Times New Roman"/>
                      <w:color w:val="000000"/>
                      <w:sz w:val="12"/>
                      <w:szCs w:val="12"/>
                      <w:lang w:eastAsia="es-CO"/>
                    </w:rPr>
                    <w:t>CIA  SAS</w:t>
                  </w:r>
                  <w:proofErr w:type="gramEnd"/>
                </w:p>
              </w:tc>
              <w:tc>
                <w:tcPr>
                  <w:tcW w:w="344" w:type="dxa"/>
                  <w:tcBorders>
                    <w:top w:val="single" w:sz="4" w:space="0" w:color="44B3E1"/>
                    <w:left w:val="nil"/>
                    <w:bottom w:val="single" w:sz="4" w:space="0" w:color="44B3E1"/>
                    <w:right w:val="nil"/>
                  </w:tcBorders>
                  <w:shd w:val="clear" w:color="C0E6F5" w:fill="C0E6F5"/>
                  <w:vAlign w:val="center"/>
                  <w:hideMark/>
                </w:tcPr>
                <w:p w14:paraId="77B86E9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7977A0F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106.887.000,00</w:t>
                  </w:r>
                </w:p>
              </w:tc>
              <w:tc>
                <w:tcPr>
                  <w:tcW w:w="3590" w:type="dxa"/>
                  <w:tcBorders>
                    <w:top w:val="single" w:sz="4" w:space="0" w:color="44B3E1"/>
                    <w:left w:val="nil"/>
                    <w:bottom w:val="single" w:sz="4" w:space="0" w:color="44B3E1"/>
                    <w:right w:val="nil"/>
                  </w:tcBorders>
                  <w:shd w:val="clear" w:color="C0E6F5" w:fill="C0E6F5"/>
                  <w:vAlign w:val="center"/>
                  <w:hideMark/>
                </w:tcPr>
                <w:p w14:paraId="7D665B1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https://community.secop.gov.co/Public/Tendering/OpportunityDetail/Index?noticeUID=CO1.NTC.10296658&amp;isFromPublicArea=True&amp;isModal=true&amp;asPopupView=true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5AC2B42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DEL INSTITUTO NACIONAL DE MEDICINA LEGAL Y CIENCIAS FORENSES-REGIONAL SUROCCIDENTE. Lote 1.</w:t>
                  </w:r>
                </w:p>
              </w:tc>
              <w:tc>
                <w:tcPr>
                  <w:tcW w:w="474" w:type="dxa"/>
                  <w:tcBorders>
                    <w:top w:val="single" w:sz="4" w:space="0" w:color="44B3E1"/>
                    <w:left w:val="nil"/>
                    <w:bottom w:val="single" w:sz="4" w:space="0" w:color="44B3E1"/>
                    <w:right w:val="nil"/>
                  </w:tcBorders>
                  <w:shd w:val="clear" w:color="C0E6F5" w:fill="C0E6F5"/>
                  <w:vAlign w:val="center"/>
                  <w:hideMark/>
                </w:tcPr>
                <w:p w14:paraId="7A868B7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77 Dia(s)</w:t>
                  </w:r>
                </w:p>
              </w:tc>
            </w:tr>
            <w:tr w:rsidR="00690C14" w:rsidRPr="00690C14" w14:paraId="5EE63C2B" w14:textId="77777777" w:rsidTr="00302ADA">
              <w:trPr>
                <w:trHeight w:val="768"/>
              </w:trPr>
              <w:tc>
                <w:tcPr>
                  <w:tcW w:w="1308" w:type="dxa"/>
                  <w:tcBorders>
                    <w:top w:val="single" w:sz="4" w:space="0" w:color="44B3E1"/>
                    <w:left w:val="nil"/>
                    <w:bottom w:val="single" w:sz="4" w:space="0" w:color="44B3E1"/>
                    <w:right w:val="nil"/>
                  </w:tcBorders>
                  <w:vAlign w:val="center"/>
                  <w:hideMark/>
                </w:tcPr>
                <w:p w14:paraId="6C21E32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0031-DRNO-2026-LOTE 1</w:t>
                  </w:r>
                </w:p>
              </w:tc>
              <w:tc>
                <w:tcPr>
                  <w:tcW w:w="319" w:type="dxa"/>
                  <w:tcBorders>
                    <w:top w:val="single" w:sz="4" w:space="0" w:color="44B3E1"/>
                    <w:left w:val="nil"/>
                    <w:bottom w:val="single" w:sz="4" w:space="0" w:color="44B3E1"/>
                    <w:right w:val="nil"/>
                  </w:tcBorders>
                  <w:vAlign w:val="center"/>
                  <w:hideMark/>
                </w:tcPr>
                <w:p w14:paraId="6B14375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vAlign w:val="center"/>
                  <w:hideMark/>
                </w:tcPr>
                <w:p w14:paraId="019B0AD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QUIMITRONICA SAS</w:t>
                  </w:r>
                </w:p>
              </w:tc>
              <w:tc>
                <w:tcPr>
                  <w:tcW w:w="344" w:type="dxa"/>
                  <w:tcBorders>
                    <w:top w:val="single" w:sz="4" w:space="0" w:color="44B3E1"/>
                    <w:left w:val="nil"/>
                    <w:bottom w:val="single" w:sz="4" w:space="0" w:color="44B3E1"/>
                    <w:right w:val="nil"/>
                  </w:tcBorders>
                  <w:vAlign w:val="center"/>
                  <w:hideMark/>
                </w:tcPr>
                <w:p w14:paraId="33FBFA6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64C1230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66.210.843,72</w:t>
                  </w:r>
                </w:p>
              </w:tc>
              <w:tc>
                <w:tcPr>
                  <w:tcW w:w="3590" w:type="dxa"/>
                  <w:tcBorders>
                    <w:top w:val="single" w:sz="4" w:space="0" w:color="44B3E1"/>
                    <w:left w:val="nil"/>
                    <w:bottom w:val="single" w:sz="4" w:space="0" w:color="44B3E1"/>
                    <w:right w:val="nil"/>
                  </w:tcBorders>
                  <w:vAlign w:val="center"/>
                  <w:hideMark/>
                </w:tcPr>
                <w:p w14:paraId="60695C9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https://community.secop.gov.co/Public/Tendering/OpportunityDetail/Index?noticeUID=CO1.NTC.10369778&amp;isFromPublicArea=True&amp;isModal=true&amp;asPopupView=true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45128A1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EQUIPOS DE GENETICA REGIONAL NOROCCIDENTE DEL INSTITUTO NACIONAL DE MEDICINA LEGAL Y CIENCIAS FORENSES NIVEL NACIONAL</w:t>
                  </w:r>
                </w:p>
              </w:tc>
              <w:tc>
                <w:tcPr>
                  <w:tcW w:w="474" w:type="dxa"/>
                  <w:tcBorders>
                    <w:top w:val="single" w:sz="4" w:space="0" w:color="44B3E1"/>
                    <w:left w:val="nil"/>
                    <w:bottom w:val="single" w:sz="4" w:space="0" w:color="44B3E1"/>
                    <w:right w:val="nil"/>
                  </w:tcBorders>
                  <w:vAlign w:val="center"/>
                  <w:hideMark/>
                </w:tcPr>
                <w:p w14:paraId="7349524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124 Dia(s)</w:t>
                  </w:r>
                </w:p>
              </w:tc>
            </w:tr>
            <w:tr w:rsidR="00690C14" w:rsidRPr="00690C14" w14:paraId="3D76E96B"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419F177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0031-DRNO-2026-LOTE N.2</w:t>
                  </w:r>
                </w:p>
              </w:tc>
              <w:tc>
                <w:tcPr>
                  <w:tcW w:w="319" w:type="dxa"/>
                  <w:tcBorders>
                    <w:top w:val="single" w:sz="4" w:space="0" w:color="44B3E1"/>
                    <w:left w:val="nil"/>
                    <w:bottom w:val="single" w:sz="4" w:space="0" w:color="44B3E1"/>
                    <w:right w:val="nil"/>
                  </w:tcBorders>
                  <w:shd w:val="clear" w:color="C0E6F5" w:fill="C0E6F5"/>
                  <w:vAlign w:val="center"/>
                  <w:hideMark/>
                </w:tcPr>
                <w:p w14:paraId="0F53DB8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shd w:val="clear" w:color="C0E6F5" w:fill="C0E6F5"/>
                  <w:vAlign w:val="center"/>
                  <w:hideMark/>
                </w:tcPr>
                <w:p w14:paraId="1F1A168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BIOSOLUTIONS SAS</w:t>
                  </w:r>
                </w:p>
              </w:tc>
              <w:tc>
                <w:tcPr>
                  <w:tcW w:w="344" w:type="dxa"/>
                  <w:tcBorders>
                    <w:top w:val="single" w:sz="4" w:space="0" w:color="44B3E1"/>
                    <w:left w:val="nil"/>
                    <w:bottom w:val="single" w:sz="4" w:space="0" w:color="44B3E1"/>
                    <w:right w:val="nil"/>
                  </w:tcBorders>
                  <w:shd w:val="clear" w:color="C0E6F5" w:fill="C0E6F5"/>
                  <w:vAlign w:val="center"/>
                  <w:hideMark/>
                </w:tcPr>
                <w:p w14:paraId="46DEE0E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6F66F00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30.351.664,00</w:t>
                  </w:r>
                </w:p>
              </w:tc>
              <w:tc>
                <w:tcPr>
                  <w:tcW w:w="3590" w:type="dxa"/>
                  <w:tcBorders>
                    <w:top w:val="single" w:sz="4" w:space="0" w:color="44B3E1"/>
                    <w:left w:val="nil"/>
                    <w:bottom w:val="single" w:sz="4" w:space="0" w:color="44B3E1"/>
                    <w:right w:val="nil"/>
                  </w:tcBorders>
                  <w:shd w:val="clear" w:color="C0E6F5" w:fill="C0E6F5"/>
                  <w:vAlign w:val="center"/>
                  <w:hideMark/>
                </w:tcPr>
                <w:p w14:paraId="5B13553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https://community.secop.gov.co/Public/Tendering/OpportunityDetail/Index?noticeUID=CO1.NTC.10369778&amp;isFromPublicArea=True&amp;isModal=true&amp;asPopupView=true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0FBA32E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EQUIPOS DE GENETICA REGIONAL NOROCCIDENTE DEL INSTITUTO NACIONAL DE MEDICINA LEGAL Y CIENCIAS FORENSES NIVEL NACIONAL</w:t>
                  </w:r>
                </w:p>
              </w:tc>
              <w:tc>
                <w:tcPr>
                  <w:tcW w:w="474" w:type="dxa"/>
                  <w:tcBorders>
                    <w:top w:val="single" w:sz="4" w:space="0" w:color="44B3E1"/>
                    <w:left w:val="nil"/>
                    <w:bottom w:val="single" w:sz="4" w:space="0" w:color="44B3E1"/>
                    <w:right w:val="nil"/>
                  </w:tcBorders>
                  <w:shd w:val="clear" w:color="C0E6F5" w:fill="C0E6F5"/>
                  <w:vAlign w:val="center"/>
                  <w:hideMark/>
                </w:tcPr>
                <w:p w14:paraId="754043D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124 Dia(s)</w:t>
                  </w:r>
                </w:p>
              </w:tc>
            </w:tr>
            <w:tr w:rsidR="00690C14" w:rsidRPr="00690C14" w14:paraId="62ADB77D" w14:textId="77777777" w:rsidTr="00302ADA">
              <w:trPr>
                <w:trHeight w:val="768"/>
              </w:trPr>
              <w:tc>
                <w:tcPr>
                  <w:tcW w:w="1308" w:type="dxa"/>
                  <w:tcBorders>
                    <w:top w:val="single" w:sz="4" w:space="0" w:color="44B3E1"/>
                    <w:left w:val="nil"/>
                    <w:bottom w:val="single" w:sz="4" w:space="0" w:color="44B3E1"/>
                    <w:right w:val="nil"/>
                  </w:tcBorders>
                  <w:vAlign w:val="center"/>
                  <w:hideMark/>
                </w:tcPr>
                <w:p w14:paraId="15E579C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0031-DRNO-2026-LOTE N.5, 7 Y 8</w:t>
                  </w:r>
                </w:p>
              </w:tc>
              <w:tc>
                <w:tcPr>
                  <w:tcW w:w="319" w:type="dxa"/>
                  <w:tcBorders>
                    <w:top w:val="single" w:sz="4" w:space="0" w:color="44B3E1"/>
                    <w:left w:val="nil"/>
                    <w:bottom w:val="single" w:sz="4" w:space="0" w:color="44B3E1"/>
                    <w:right w:val="nil"/>
                  </w:tcBorders>
                  <w:vAlign w:val="center"/>
                  <w:hideMark/>
                </w:tcPr>
                <w:p w14:paraId="1F7D7AD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vAlign w:val="center"/>
                  <w:hideMark/>
                </w:tcPr>
                <w:p w14:paraId="2BDE891C" w14:textId="77777777" w:rsidR="00690C14" w:rsidRPr="00690C14" w:rsidRDefault="00690C14" w:rsidP="00690C14">
                  <w:pPr>
                    <w:jc w:val="center"/>
                    <w:rPr>
                      <w:rFonts w:ascii="Aptos Narrow" w:eastAsia="Times New Roman" w:hAnsi="Aptos Narrow" w:cs="Times New Roman"/>
                      <w:color w:val="000000"/>
                      <w:sz w:val="12"/>
                      <w:szCs w:val="12"/>
                      <w:lang w:eastAsia="es-CO"/>
                    </w:rPr>
                  </w:pPr>
                  <w:proofErr w:type="spellStart"/>
                  <w:r w:rsidRPr="00690C14">
                    <w:rPr>
                      <w:rFonts w:ascii="Aptos Narrow" w:eastAsia="Times New Roman" w:hAnsi="Aptos Narrow" w:cs="Times New Roman"/>
                      <w:color w:val="000000"/>
                      <w:sz w:val="12"/>
                      <w:szCs w:val="12"/>
                      <w:lang w:eastAsia="es-CO"/>
                    </w:rPr>
                    <w:t>Scientific</w:t>
                  </w:r>
                  <w:proofErr w:type="spellEnd"/>
                  <w:r w:rsidRPr="00690C14">
                    <w:rPr>
                      <w:rFonts w:ascii="Aptos Narrow" w:eastAsia="Times New Roman" w:hAnsi="Aptos Narrow" w:cs="Times New Roman"/>
                      <w:color w:val="000000"/>
                      <w:sz w:val="12"/>
                      <w:szCs w:val="12"/>
                      <w:lang w:eastAsia="es-CO"/>
                    </w:rPr>
                    <w:t xml:space="preserve"> </w:t>
                  </w:r>
                  <w:proofErr w:type="spellStart"/>
                  <w:r w:rsidRPr="00690C14">
                    <w:rPr>
                      <w:rFonts w:ascii="Aptos Narrow" w:eastAsia="Times New Roman" w:hAnsi="Aptos Narrow" w:cs="Times New Roman"/>
                      <w:color w:val="000000"/>
                      <w:sz w:val="12"/>
                      <w:szCs w:val="12"/>
                      <w:lang w:eastAsia="es-CO"/>
                    </w:rPr>
                    <w:t>Products</w:t>
                  </w:r>
                  <w:proofErr w:type="spellEnd"/>
                  <w:r w:rsidRPr="00690C14">
                    <w:rPr>
                      <w:rFonts w:ascii="Aptos Narrow" w:eastAsia="Times New Roman" w:hAnsi="Aptos Narrow" w:cs="Times New Roman"/>
                      <w:color w:val="000000"/>
                      <w:sz w:val="12"/>
                      <w:szCs w:val="12"/>
                      <w:lang w:eastAsia="es-CO"/>
                    </w:rPr>
                    <w:t xml:space="preserve"> SAS</w:t>
                  </w:r>
                </w:p>
              </w:tc>
              <w:tc>
                <w:tcPr>
                  <w:tcW w:w="344" w:type="dxa"/>
                  <w:tcBorders>
                    <w:top w:val="single" w:sz="4" w:space="0" w:color="44B3E1"/>
                    <w:left w:val="nil"/>
                    <w:bottom w:val="single" w:sz="4" w:space="0" w:color="44B3E1"/>
                    <w:right w:val="nil"/>
                  </w:tcBorders>
                  <w:vAlign w:val="center"/>
                  <w:hideMark/>
                </w:tcPr>
                <w:p w14:paraId="133ECC7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6B35D9A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47.083.823,07</w:t>
                  </w:r>
                </w:p>
              </w:tc>
              <w:tc>
                <w:tcPr>
                  <w:tcW w:w="3590" w:type="dxa"/>
                  <w:tcBorders>
                    <w:top w:val="single" w:sz="4" w:space="0" w:color="44B3E1"/>
                    <w:left w:val="nil"/>
                    <w:bottom w:val="single" w:sz="4" w:space="0" w:color="44B3E1"/>
                    <w:right w:val="nil"/>
                  </w:tcBorders>
                  <w:vAlign w:val="center"/>
                  <w:hideMark/>
                </w:tcPr>
                <w:p w14:paraId="0BEBA3E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https://community.secop.gov.co/Public/Tendering/OpportunityDetail/Index?noticeUID=CO1.NTC.10369778&amp;isFromPublicArea=True&amp;isModal=true&amp;asPopupView=true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69FB8C4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EQUIPOS DE GENETICA REGIONAL NOROCCIDENTE DEL INSTITUTO NACIONAL DE MEDICINA LEGAL Y CIENCIAS FORENSES NIVEL NACIONAL</w:t>
                  </w:r>
                </w:p>
              </w:tc>
              <w:tc>
                <w:tcPr>
                  <w:tcW w:w="474" w:type="dxa"/>
                  <w:tcBorders>
                    <w:top w:val="single" w:sz="4" w:space="0" w:color="44B3E1"/>
                    <w:left w:val="nil"/>
                    <w:bottom w:val="single" w:sz="4" w:space="0" w:color="44B3E1"/>
                    <w:right w:val="nil"/>
                  </w:tcBorders>
                  <w:vAlign w:val="center"/>
                  <w:hideMark/>
                </w:tcPr>
                <w:p w14:paraId="7241D5A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124 Dia(s)</w:t>
                  </w:r>
                </w:p>
              </w:tc>
            </w:tr>
            <w:tr w:rsidR="00690C14" w:rsidRPr="00690C14" w14:paraId="4D07233E" w14:textId="77777777" w:rsidTr="00302ADA">
              <w:trPr>
                <w:trHeight w:val="1920"/>
              </w:trPr>
              <w:tc>
                <w:tcPr>
                  <w:tcW w:w="1308" w:type="dxa"/>
                  <w:tcBorders>
                    <w:top w:val="single" w:sz="4" w:space="0" w:color="44B3E1"/>
                    <w:left w:val="nil"/>
                    <w:bottom w:val="single" w:sz="4" w:space="0" w:color="44B3E1"/>
                    <w:right w:val="nil"/>
                  </w:tcBorders>
                  <w:shd w:val="clear" w:color="C0E6F5" w:fill="C0E6F5"/>
                  <w:vAlign w:val="center"/>
                  <w:hideMark/>
                </w:tcPr>
                <w:p w14:paraId="3D65183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132-SG-2026</w:t>
                  </w:r>
                </w:p>
              </w:tc>
              <w:tc>
                <w:tcPr>
                  <w:tcW w:w="319" w:type="dxa"/>
                  <w:tcBorders>
                    <w:top w:val="single" w:sz="4" w:space="0" w:color="44B3E1"/>
                    <w:left w:val="nil"/>
                    <w:bottom w:val="single" w:sz="4" w:space="0" w:color="44B3E1"/>
                    <w:right w:val="nil"/>
                  </w:tcBorders>
                  <w:shd w:val="clear" w:color="C0E6F5" w:fill="C0E6F5"/>
                  <w:vAlign w:val="center"/>
                  <w:hideMark/>
                </w:tcPr>
                <w:p w14:paraId="6A5DEB3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shd w:val="clear" w:color="C0E6F5" w:fill="C0E6F5"/>
                  <w:vAlign w:val="center"/>
                  <w:hideMark/>
                </w:tcPr>
                <w:p w14:paraId="3015678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DESARROLLO E INTEGRACION DE TECNOLOGIA Y COMUNICACIONES SAS - DEINTEKO SAS</w:t>
                  </w:r>
                </w:p>
              </w:tc>
              <w:tc>
                <w:tcPr>
                  <w:tcW w:w="344" w:type="dxa"/>
                  <w:tcBorders>
                    <w:top w:val="single" w:sz="4" w:space="0" w:color="44B3E1"/>
                    <w:left w:val="nil"/>
                    <w:bottom w:val="single" w:sz="4" w:space="0" w:color="44B3E1"/>
                    <w:right w:val="nil"/>
                  </w:tcBorders>
                  <w:shd w:val="clear" w:color="C0E6F5" w:fill="C0E6F5"/>
                  <w:vAlign w:val="center"/>
                  <w:hideMark/>
                </w:tcPr>
                <w:p w14:paraId="4031C25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4FF9801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2.099.999.980,00</w:t>
                  </w:r>
                </w:p>
              </w:tc>
              <w:tc>
                <w:tcPr>
                  <w:tcW w:w="3590" w:type="dxa"/>
                  <w:tcBorders>
                    <w:top w:val="single" w:sz="4" w:space="0" w:color="44B3E1"/>
                    <w:left w:val="nil"/>
                    <w:bottom w:val="single" w:sz="4" w:space="0" w:color="44B3E1"/>
                    <w:right w:val="nil"/>
                  </w:tcBorders>
                  <w:shd w:val="clear" w:color="C0E6F5" w:fill="C0E6F5"/>
                  <w:vAlign w:val="center"/>
                  <w:hideMark/>
                </w:tcPr>
                <w:p w14:paraId="31B2B45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https://community.secop.gov.co/Public/Tendering/OpportunityDetail/Index?noticeUID=CO1.NTC.10726957&amp;isFromPublicArea=True&amp;isModal=true&amp;asPopupView=true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2FBD2ED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DE COMPARACIÓN BALÍSTICA EN 3D PARA LA OBTENCIÓN DEL MICRORAYADO DE PROYECTILES Y VAINILLAS EN LOS LABORATORIOS DE BALÍSTICA DEL INSTITUTO NACIONAL DE MEDICINA LEGAL Y CIENCIAS FORENSES.</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07BBDC8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76 Dia(s)</w:t>
                  </w:r>
                </w:p>
              </w:tc>
            </w:tr>
            <w:tr w:rsidR="00690C14" w:rsidRPr="00690C14" w14:paraId="2954B6CE"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25DFEE5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077-SG-2026</w:t>
                  </w:r>
                </w:p>
              </w:tc>
              <w:tc>
                <w:tcPr>
                  <w:tcW w:w="319" w:type="dxa"/>
                  <w:tcBorders>
                    <w:top w:val="single" w:sz="4" w:space="0" w:color="44B3E1"/>
                    <w:left w:val="nil"/>
                    <w:bottom w:val="single" w:sz="4" w:space="0" w:color="44B3E1"/>
                    <w:right w:val="nil"/>
                  </w:tcBorders>
                  <w:vAlign w:val="center"/>
                  <w:hideMark/>
                </w:tcPr>
                <w:p w14:paraId="1AC68FB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2026</w:t>
                  </w:r>
                </w:p>
              </w:tc>
              <w:tc>
                <w:tcPr>
                  <w:tcW w:w="851" w:type="dxa"/>
                  <w:tcBorders>
                    <w:top w:val="single" w:sz="4" w:space="0" w:color="44B3E1"/>
                    <w:left w:val="nil"/>
                    <w:bottom w:val="single" w:sz="4" w:space="0" w:color="44B3E1"/>
                    <w:right w:val="nil"/>
                  </w:tcBorders>
                  <w:vAlign w:val="center"/>
                  <w:hideMark/>
                </w:tcPr>
                <w:p w14:paraId="4E85183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MESSER COLOMBIA S.A.</w:t>
                  </w:r>
                </w:p>
              </w:tc>
              <w:tc>
                <w:tcPr>
                  <w:tcW w:w="344" w:type="dxa"/>
                  <w:tcBorders>
                    <w:top w:val="single" w:sz="4" w:space="0" w:color="44B3E1"/>
                    <w:left w:val="nil"/>
                    <w:bottom w:val="single" w:sz="4" w:space="0" w:color="44B3E1"/>
                    <w:right w:val="nil"/>
                  </w:tcBorders>
                  <w:vAlign w:val="center"/>
                  <w:hideMark/>
                </w:tcPr>
                <w:p w14:paraId="62FF6FB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No</w:t>
                  </w:r>
                </w:p>
              </w:tc>
              <w:tc>
                <w:tcPr>
                  <w:tcW w:w="1666" w:type="dxa"/>
                  <w:tcBorders>
                    <w:top w:val="single" w:sz="4" w:space="0" w:color="44B3E1"/>
                    <w:left w:val="nil"/>
                    <w:bottom w:val="single" w:sz="4" w:space="0" w:color="44B3E1"/>
                    <w:right w:val="nil"/>
                  </w:tcBorders>
                  <w:vAlign w:val="center"/>
                  <w:hideMark/>
                </w:tcPr>
                <w:p w14:paraId="7C6DA8F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208.326.287,00</w:t>
                  </w:r>
                </w:p>
              </w:tc>
              <w:tc>
                <w:tcPr>
                  <w:tcW w:w="3590" w:type="dxa"/>
                  <w:tcBorders>
                    <w:top w:val="single" w:sz="4" w:space="0" w:color="44B3E1"/>
                    <w:left w:val="nil"/>
                    <w:bottom w:val="single" w:sz="4" w:space="0" w:color="44B3E1"/>
                    <w:right w:val="nil"/>
                  </w:tcBorders>
                  <w:vAlign w:val="center"/>
                  <w:hideMark/>
                </w:tcPr>
                <w:p w14:paraId="15F8756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https://community.secop.gov.co/Public/Tendering/OpportunityDetail/Index?noticeUID=CO1.NTC.10196747&amp;isFromPublicArea=True&amp;isModal=true&amp;asPopupView=true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77BDEB7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SUMINISTRO DE GASES ESPECIALES PARA LOS EQUIPOS DE LOS LABORATORIOS FORENSES DE LA DIRECCIÓN REGIONAL BOGOTA Y LA DIRECCIÓN REGIONAL ORIENTE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4BFFA47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230 Dia(s)</w:t>
                  </w:r>
                </w:p>
              </w:tc>
            </w:tr>
            <w:tr w:rsidR="00690C14" w:rsidRPr="00690C14" w14:paraId="64D7F463"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31F5CD4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0044-DRNO-2025-LOTE N.1</w:t>
                  </w:r>
                </w:p>
              </w:tc>
              <w:tc>
                <w:tcPr>
                  <w:tcW w:w="319" w:type="dxa"/>
                  <w:tcBorders>
                    <w:top w:val="single" w:sz="4" w:space="0" w:color="44B3E1"/>
                    <w:left w:val="nil"/>
                    <w:bottom w:val="single" w:sz="4" w:space="0" w:color="44B3E1"/>
                    <w:right w:val="nil"/>
                  </w:tcBorders>
                  <w:shd w:val="clear" w:color="C0E6F5" w:fill="C0E6F5"/>
                  <w:vAlign w:val="center"/>
                  <w:hideMark/>
                </w:tcPr>
                <w:p w14:paraId="3DD22CB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43091F6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KAIKA S.A.S.</w:t>
                  </w:r>
                </w:p>
              </w:tc>
              <w:tc>
                <w:tcPr>
                  <w:tcW w:w="344" w:type="dxa"/>
                  <w:tcBorders>
                    <w:top w:val="single" w:sz="4" w:space="0" w:color="44B3E1"/>
                    <w:left w:val="nil"/>
                    <w:bottom w:val="single" w:sz="4" w:space="0" w:color="44B3E1"/>
                    <w:right w:val="nil"/>
                  </w:tcBorders>
                  <w:shd w:val="clear" w:color="C0E6F5" w:fill="C0E6F5"/>
                  <w:vAlign w:val="center"/>
                  <w:hideMark/>
                </w:tcPr>
                <w:p w14:paraId="50056BA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7AFF03C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29.155.000,00</w:t>
                  </w:r>
                </w:p>
              </w:tc>
              <w:tc>
                <w:tcPr>
                  <w:tcW w:w="3590" w:type="dxa"/>
                  <w:tcBorders>
                    <w:top w:val="single" w:sz="4" w:space="0" w:color="44B3E1"/>
                    <w:left w:val="nil"/>
                    <w:bottom w:val="single" w:sz="4" w:space="0" w:color="44B3E1"/>
                    <w:right w:val="nil"/>
                  </w:tcBorders>
                  <w:shd w:val="clear" w:color="C0E6F5" w:fill="C0E6F5"/>
                  <w:vAlign w:val="center"/>
                  <w:hideMark/>
                </w:tcPr>
                <w:p w14:paraId="244213D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https://community.secop.gov.co/Public/Tendering/OpportunityDetail/Index?noticeUID=CO1.NTC.8819139&amp;isFromPublicArea=True&amp;isModal=true&amp;asPopupView=true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1600BBE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DE EQUIPOS DE LABORATORIO DE GENETICA REGIONAL NOROCCIDENTE DEL INSTITUTO NACIONAL DE MEDICINA LEGAL Y CIENCIAS FORENSES</w:t>
                  </w:r>
                </w:p>
              </w:tc>
              <w:tc>
                <w:tcPr>
                  <w:tcW w:w="474" w:type="dxa"/>
                  <w:tcBorders>
                    <w:top w:val="single" w:sz="4" w:space="0" w:color="44B3E1"/>
                    <w:left w:val="nil"/>
                    <w:bottom w:val="single" w:sz="4" w:space="0" w:color="44B3E1"/>
                    <w:right w:val="nil"/>
                  </w:tcBorders>
                  <w:shd w:val="clear" w:color="C0E6F5" w:fill="C0E6F5"/>
                  <w:vAlign w:val="center"/>
                  <w:hideMark/>
                </w:tcPr>
                <w:p w14:paraId="35359D1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50 Dia(s)</w:t>
                  </w:r>
                </w:p>
              </w:tc>
            </w:tr>
            <w:tr w:rsidR="00690C14" w:rsidRPr="00690C14" w14:paraId="1C484845" w14:textId="77777777" w:rsidTr="00302ADA">
              <w:trPr>
                <w:trHeight w:val="768"/>
              </w:trPr>
              <w:tc>
                <w:tcPr>
                  <w:tcW w:w="1308" w:type="dxa"/>
                  <w:tcBorders>
                    <w:top w:val="single" w:sz="4" w:space="0" w:color="44B3E1"/>
                    <w:left w:val="nil"/>
                    <w:bottom w:val="single" w:sz="4" w:space="0" w:color="44B3E1"/>
                    <w:right w:val="nil"/>
                  </w:tcBorders>
                  <w:vAlign w:val="center"/>
                  <w:hideMark/>
                </w:tcPr>
                <w:p w14:paraId="4BC757E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0046-DRSR-2025</w:t>
                  </w:r>
                </w:p>
              </w:tc>
              <w:tc>
                <w:tcPr>
                  <w:tcW w:w="319" w:type="dxa"/>
                  <w:tcBorders>
                    <w:top w:val="single" w:sz="4" w:space="0" w:color="44B3E1"/>
                    <w:left w:val="nil"/>
                    <w:bottom w:val="single" w:sz="4" w:space="0" w:color="44B3E1"/>
                    <w:right w:val="nil"/>
                  </w:tcBorders>
                  <w:vAlign w:val="center"/>
                  <w:hideMark/>
                </w:tcPr>
                <w:p w14:paraId="3984F06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vAlign w:val="center"/>
                  <w:hideMark/>
                </w:tcPr>
                <w:p w14:paraId="3C072F9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MOVILTRONICS SAS</w:t>
                  </w:r>
                </w:p>
              </w:tc>
              <w:tc>
                <w:tcPr>
                  <w:tcW w:w="344" w:type="dxa"/>
                  <w:tcBorders>
                    <w:top w:val="single" w:sz="4" w:space="0" w:color="44B3E1"/>
                    <w:left w:val="nil"/>
                    <w:bottom w:val="single" w:sz="4" w:space="0" w:color="44B3E1"/>
                    <w:right w:val="nil"/>
                  </w:tcBorders>
                  <w:vAlign w:val="center"/>
                  <w:hideMark/>
                </w:tcPr>
                <w:p w14:paraId="7ABA09C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4E15E12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6.522.248,00</w:t>
                  </w:r>
                </w:p>
              </w:tc>
              <w:tc>
                <w:tcPr>
                  <w:tcW w:w="3590" w:type="dxa"/>
                  <w:tcBorders>
                    <w:top w:val="single" w:sz="4" w:space="0" w:color="44B3E1"/>
                    <w:left w:val="nil"/>
                    <w:bottom w:val="single" w:sz="4" w:space="0" w:color="44B3E1"/>
                    <w:right w:val="nil"/>
                  </w:tcBorders>
                  <w:vAlign w:val="center"/>
                  <w:hideMark/>
                </w:tcPr>
                <w:p w14:paraId="386C32B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https://community.secop.gov.co/Public/Tendering/OpportunityDetail/Index?noticeUID=CO1.NTC.9255780&amp;isFromPublicArea=True&amp;isModal=true&amp;asPopupView=true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29E29F9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ADQUIRIR PILAS RECARGABLES PARA LAS CÁMARAS Y EQUIPOS DE LA REGIONAL SUROCCIDENTE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761199D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9 Dia(s)</w:t>
                  </w:r>
                </w:p>
              </w:tc>
            </w:tr>
            <w:tr w:rsidR="00690C14" w:rsidRPr="00690C14" w14:paraId="3C38082E"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1C092D2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034-SG-2025</w:t>
                  </w:r>
                </w:p>
              </w:tc>
              <w:tc>
                <w:tcPr>
                  <w:tcW w:w="319" w:type="dxa"/>
                  <w:tcBorders>
                    <w:top w:val="single" w:sz="4" w:space="0" w:color="44B3E1"/>
                    <w:left w:val="nil"/>
                    <w:bottom w:val="single" w:sz="4" w:space="0" w:color="44B3E1"/>
                    <w:right w:val="nil"/>
                  </w:tcBorders>
                  <w:shd w:val="clear" w:color="C0E6F5" w:fill="C0E6F5"/>
                  <w:vAlign w:val="center"/>
                  <w:hideMark/>
                </w:tcPr>
                <w:p w14:paraId="2715D97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0C4512E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 xml:space="preserve">GASES INDUSTRIALES DE COLOMBIA </w:t>
                  </w:r>
                  <w:proofErr w:type="gramStart"/>
                  <w:r w:rsidRPr="00690C14">
                    <w:rPr>
                      <w:rFonts w:ascii="Aptos Narrow" w:eastAsia="Times New Roman" w:hAnsi="Aptos Narrow" w:cs="Times New Roman"/>
                      <w:color w:val="000000"/>
                      <w:sz w:val="12"/>
                      <w:szCs w:val="12"/>
                      <w:lang w:eastAsia="es-CO"/>
                    </w:rPr>
                    <w:t>S.A</w:t>
                  </w:r>
                  <w:proofErr w:type="gramEnd"/>
                </w:p>
              </w:tc>
              <w:tc>
                <w:tcPr>
                  <w:tcW w:w="344" w:type="dxa"/>
                  <w:tcBorders>
                    <w:top w:val="single" w:sz="4" w:space="0" w:color="44B3E1"/>
                    <w:left w:val="nil"/>
                    <w:bottom w:val="single" w:sz="4" w:space="0" w:color="44B3E1"/>
                    <w:right w:val="nil"/>
                  </w:tcBorders>
                  <w:shd w:val="clear" w:color="C0E6F5" w:fill="C0E6F5"/>
                  <w:vAlign w:val="center"/>
                  <w:hideMark/>
                </w:tcPr>
                <w:p w14:paraId="50F241B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No</w:t>
                  </w:r>
                </w:p>
              </w:tc>
              <w:tc>
                <w:tcPr>
                  <w:tcW w:w="1666" w:type="dxa"/>
                  <w:tcBorders>
                    <w:top w:val="single" w:sz="4" w:space="0" w:color="44B3E1"/>
                    <w:left w:val="nil"/>
                    <w:bottom w:val="single" w:sz="4" w:space="0" w:color="44B3E1"/>
                    <w:right w:val="nil"/>
                  </w:tcBorders>
                  <w:shd w:val="clear" w:color="C0E6F5" w:fill="C0E6F5"/>
                  <w:vAlign w:val="center"/>
                  <w:hideMark/>
                </w:tcPr>
                <w:p w14:paraId="78CFEC9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114.528.576,00</w:t>
                  </w:r>
                </w:p>
              </w:tc>
              <w:tc>
                <w:tcPr>
                  <w:tcW w:w="3590" w:type="dxa"/>
                  <w:tcBorders>
                    <w:top w:val="single" w:sz="4" w:space="0" w:color="44B3E1"/>
                    <w:left w:val="nil"/>
                    <w:bottom w:val="single" w:sz="4" w:space="0" w:color="44B3E1"/>
                    <w:right w:val="nil"/>
                  </w:tcBorders>
                  <w:shd w:val="clear" w:color="C0E6F5" w:fill="C0E6F5"/>
                  <w:vAlign w:val="center"/>
                  <w:hideMark/>
                </w:tcPr>
                <w:p w14:paraId="5BB5026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https://community.secop.gov.co/Public/Tendering/OpportunityDetail/Index?noticeUID=CO1.NTC.7545815&amp;isFromPublicArea=True&amp;isModal=true&amp;asPopupView=true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4A2ADCD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SUMINISTRO DE GASES ESPECIALES PARA LOS EQUIPOS DE LOS LABORATORIOS FORENSES DE LA DIRECCIÓN REGIONAL BOGOTA Y LA DIRECCIÓN REGIONAL ORIENTE DEL INSTITUTO NACIONAL DE MEDICINA LEGAL Y CIENCIAS FORENSES - LOTE 1</w:t>
                  </w:r>
                </w:p>
              </w:tc>
              <w:tc>
                <w:tcPr>
                  <w:tcW w:w="474" w:type="dxa"/>
                  <w:tcBorders>
                    <w:top w:val="single" w:sz="4" w:space="0" w:color="44B3E1"/>
                    <w:left w:val="nil"/>
                    <w:bottom w:val="single" w:sz="4" w:space="0" w:color="44B3E1"/>
                    <w:right w:val="nil"/>
                  </w:tcBorders>
                  <w:shd w:val="clear" w:color="C0E6F5" w:fill="C0E6F5"/>
                  <w:vAlign w:val="center"/>
                  <w:hideMark/>
                </w:tcPr>
                <w:p w14:paraId="6967551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294 Dia(s)</w:t>
                  </w:r>
                </w:p>
              </w:tc>
            </w:tr>
            <w:tr w:rsidR="00690C14" w:rsidRPr="00690C14" w14:paraId="47B0090D" w14:textId="77777777" w:rsidTr="00302ADA">
              <w:trPr>
                <w:trHeight w:val="1920"/>
              </w:trPr>
              <w:tc>
                <w:tcPr>
                  <w:tcW w:w="1308" w:type="dxa"/>
                  <w:tcBorders>
                    <w:top w:val="single" w:sz="4" w:space="0" w:color="44B3E1"/>
                    <w:left w:val="nil"/>
                    <w:bottom w:val="single" w:sz="4" w:space="0" w:color="44B3E1"/>
                    <w:right w:val="nil"/>
                  </w:tcBorders>
                  <w:vAlign w:val="center"/>
                  <w:hideMark/>
                </w:tcPr>
                <w:p w14:paraId="4C9EA8B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0049-DRNR-2025</w:t>
                  </w:r>
                </w:p>
              </w:tc>
              <w:tc>
                <w:tcPr>
                  <w:tcW w:w="319" w:type="dxa"/>
                  <w:tcBorders>
                    <w:top w:val="single" w:sz="4" w:space="0" w:color="44B3E1"/>
                    <w:left w:val="nil"/>
                    <w:bottom w:val="single" w:sz="4" w:space="0" w:color="44B3E1"/>
                    <w:right w:val="nil"/>
                  </w:tcBorders>
                  <w:vAlign w:val="center"/>
                  <w:hideMark/>
                </w:tcPr>
                <w:p w14:paraId="7DBB9D2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vAlign w:val="center"/>
                  <w:hideMark/>
                </w:tcPr>
                <w:p w14:paraId="2188696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DESARROLLO E INTEGRACION DE TECNOLOGIA Y COMUNICACIONES SAS - DEINTEKO SAS</w:t>
                  </w:r>
                </w:p>
              </w:tc>
              <w:tc>
                <w:tcPr>
                  <w:tcW w:w="344" w:type="dxa"/>
                  <w:tcBorders>
                    <w:top w:val="single" w:sz="4" w:space="0" w:color="44B3E1"/>
                    <w:left w:val="nil"/>
                    <w:bottom w:val="single" w:sz="4" w:space="0" w:color="44B3E1"/>
                    <w:right w:val="nil"/>
                  </w:tcBorders>
                  <w:vAlign w:val="center"/>
                  <w:hideMark/>
                </w:tcPr>
                <w:p w14:paraId="0940BA6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133B284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186.746.246,22</w:t>
                  </w:r>
                </w:p>
              </w:tc>
              <w:tc>
                <w:tcPr>
                  <w:tcW w:w="3590" w:type="dxa"/>
                  <w:tcBorders>
                    <w:top w:val="single" w:sz="4" w:space="0" w:color="44B3E1"/>
                    <w:left w:val="nil"/>
                    <w:bottom w:val="single" w:sz="4" w:space="0" w:color="44B3E1"/>
                    <w:right w:val="nil"/>
                  </w:tcBorders>
                  <w:vAlign w:val="center"/>
                  <w:hideMark/>
                </w:tcPr>
                <w:p w14:paraId="5F84199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https://community.secop.gov.co/Public/Tendering/OpportunityDetail/Index?noticeUID=CO1.NTC.8998538&amp;isFromPublicArea=True&amp;isModal=true&amp;asPopupView=true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69D740E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cámaras fotografías; elementos y equipos de fotografía para la Regional Nororiente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01E19F7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30 Dia(s)</w:t>
                  </w:r>
                </w:p>
              </w:tc>
            </w:tr>
            <w:tr w:rsidR="00690C14" w:rsidRPr="00690C14" w14:paraId="01EAF2DB"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4758099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0019-DRSU-2025</w:t>
                  </w:r>
                </w:p>
              </w:tc>
              <w:tc>
                <w:tcPr>
                  <w:tcW w:w="319" w:type="dxa"/>
                  <w:tcBorders>
                    <w:top w:val="single" w:sz="4" w:space="0" w:color="44B3E1"/>
                    <w:left w:val="nil"/>
                    <w:bottom w:val="single" w:sz="4" w:space="0" w:color="44B3E1"/>
                    <w:right w:val="nil"/>
                  </w:tcBorders>
                  <w:shd w:val="clear" w:color="C0E6F5" w:fill="C0E6F5"/>
                  <w:vAlign w:val="center"/>
                  <w:hideMark/>
                </w:tcPr>
                <w:p w14:paraId="1775F7B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23AC46D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NR SAS</w:t>
                  </w:r>
                </w:p>
              </w:tc>
              <w:tc>
                <w:tcPr>
                  <w:tcW w:w="344" w:type="dxa"/>
                  <w:tcBorders>
                    <w:top w:val="single" w:sz="4" w:space="0" w:color="44B3E1"/>
                    <w:left w:val="nil"/>
                    <w:bottom w:val="single" w:sz="4" w:space="0" w:color="44B3E1"/>
                    <w:right w:val="nil"/>
                  </w:tcBorders>
                  <w:shd w:val="clear" w:color="C0E6F5" w:fill="C0E6F5"/>
                  <w:vAlign w:val="center"/>
                  <w:hideMark/>
                </w:tcPr>
                <w:p w14:paraId="2325DA5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7E36966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19.355.329,76</w:t>
                  </w:r>
                </w:p>
              </w:tc>
              <w:tc>
                <w:tcPr>
                  <w:tcW w:w="3590" w:type="dxa"/>
                  <w:tcBorders>
                    <w:top w:val="single" w:sz="4" w:space="0" w:color="44B3E1"/>
                    <w:left w:val="nil"/>
                    <w:bottom w:val="single" w:sz="4" w:space="0" w:color="44B3E1"/>
                    <w:right w:val="nil"/>
                  </w:tcBorders>
                  <w:shd w:val="clear" w:color="C0E6F5" w:fill="C0E6F5"/>
                  <w:vAlign w:val="center"/>
                  <w:hideMark/>
                </w:tcPr>
                <w:p w14:paraId="0F34898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https://community.secop.gov.co/Public/Tendering/OpportunityDetail/Index?noticeUID=CO1.NTC.8784561&amp;isFromPublicArea=True&amp;isModal=true&amp;asPopupView=true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6D8C6B4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 LA DIRECCIÓN REGIONAL SUR- DIRECCIÓN SECCIONAL TOLIMA DEL INSTITUTO NACIONAL DE MEDICINA LEGAL Y CIENCIAS FORENSES - LOTE 3</w:t>
                  </w:r>
                </w:p>
              </w:tc>
              <w:tc>
                <w:tcPr>
                  <w:tcW w:w="474" w:type="dxa"/>
                  <w:tcBorders>
                    <w:top w:val="single" w:sz="4" w:space="0" w:color="44B3E1"/>
                    <w:left w:val="nil"/>
                    <w:bottom w:val="single" w:sz="4" w:space="0" w:color="44B3E1"/>
                    <w:right w:val="nil"/>
                  </w:tcBorders>
                  <w:shd w:val="clear" w:color="C0E6F5" w:fill="C0E6F5"/>
                  <w:vAlign w:val="center"/>
                  <w:hideMark/>
                </w:tcPr>
                <w:p w14:paraId="3EFCC3A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37 Dia(s)</w:t>
                  </w:r>
                </w:p>
              </w:tc>
            </w:tr>
            <w:tr w:rsidR="00690C14" w:rsidRPr="00690C14" w14:paraId="7AA82718"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2D73617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113-SG-2025</w:t>
                  </w:r>
                </w:p>
              </w:tc>
              <w:tc>
                <w:tcPr>
                  <w:tcW w:w="319" w:type="dxa"/>
                  <w:tcBorders>
                    <w:top w:val="single" w:sz="4" w:space="0" w:color="44B3E1"/>
                    <w:left w:val="nil"/>
                    <w:bottom w:val="single" w:sz="4" w:space="0" w:color="44B3E1"/>
                    <w:right w:val="nil"/>
                  </w:tcBorders>
                  <w:vAlign w:val="center"/>
                  <w:hideMark/>
                </w:tcPr>
                <w:p w14:paraId="3E6F355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vAlign w:val="center"/>
                  <w:hideMark/>
                </w:tcPr>
                <w:p w14:paraId="4B5E98B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Alcala Arquitectura &amp; Comunicaciones S.A.S.</w:t>
                  </w:r>
                </w:p>
              </w:tc>
              <w:tc>
                <w:tcPr>
                  <w:tcW w:w="344" w:type="dxa"/>
                  <w:tcBorders>
                    <w:top w:val="single" w:sz="4" w:space="0" w:color="44B3E1"/>
                    <w:left w:val="nil"/>
                    <w:bottom w:val="single" w:sz="4" w:space="0" w:color="44B3E1"/>
                    <w:right w:val="nil"/>
                  </w:tcBorders>
                  <w:vAlign w:val="center"/>
                  <w:hideMark/>
                </w:tcPr>
                <w:p w14:paraId="0716326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79974AB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113.877.055,84</w:t>
                  </w:r>
                </w:p>
              </w:tc>
              <w:tc>
                <w:tcPr>
                  <w:tcW w:w="3590" w:type="dxa"/>
                  <w:tcBorders>
                    <w:top w:val="single" w:sz="4" w:space="0" w:color="44B3E1"/>
                    <w:left w:val="nil"/>
                    <w:bottom w:val="single" w:sz="4" w:space="0" w:color="44B3E1"/>
                    <w:right w:val="nil"/>
                  </w:tcBorders>
                  <w:vAlign w:val="center"/>
                  <w:hideMark/>
                </w:tcPr>
                <w:p w14:paraId="3C193C8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https://community.secop.gov.co/Public/Tendering/OpportunityDetail/Index?noticeUID=CO1.NTC.8297801&amp;isFromPublicArea=True&amp;isModal=true&amp;asPopupView=true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2F339A7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ELECTROMECÁNICOS PARA LA REGIONAL BOGOTÁ Y ORIENTE DEL INSTITUTO NACIONAL DE MEDICINA LEGAL Y CIENCIAS FORENSES. LOTE 3</w:t>
                  </w:r>
                </w:p>
              </w:tc>
              <w:tc>
                <w:tcPr>
                  <w:tcW w:w="474" w:type="dxa"/>
                  <w:tcBorders>
                    <w:top w:val="single" w:sz="4" w:space="0" w:color="44B3E1"/>
                    <w:left w:val="nil"/>
                    <w:bottom w:val="single" w:sz="4" w:space="0" w:color="44B3E1"/>
                    <w:right w:val="nil"/>
                  </w:tcBorders>
                  <w:vAlign w:val="center"/>
                  <w:hideMark/>
                </w:tcPr>
                <w:p w14:paraId="69B9095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 xml:space="preserve">2 </w:t>
                  </w:r>
                  <w:proofErr w:type="gramStart"/>
                  <w:r w:rsidRPr="00690C14">
                    <w:rPr>
                      <w:rFonts w:ascii="Aptos Narrow" w:eastAsia="Times New Roman" w:hAnsi="Aptos Narrow" w:cs="Times New Roman"/>
                      <w:color w:val="000000"/>
                      <w:sz w:val="12"/>
                      <w:szCs w:val="12"/>
                      <w:lang w:eastAsia="es-CO"/>
                    </w:rPr>
                    <w:t>Mes</w:t>
                  </w:r>
                  <w:proofErr w:type="gramEnd"/>
                  <w:r w:rsidRPr="00690C14">
                    <w:rPr>
                      <w:rFonts w:ascii="Aptos Narrow" w:eastAsia="Times New Roman" w:hAnsi="Aptos Narrow" w:cs="Times New Roman"/>
                      <w:color w:val="000000"/>
                      <w:sz w:val="12"/>
                      <w:szCs w:val="12"/>
                      <w:lang w:eastAsia="es-CO"/>
                    </w:rPr>
                    <w:t>(es)</w:t>
                  </w:r>
                </w:p>
              </w:tc>
            </w:tr>
            <w:tr w:rsidR="00690C14" w:rsidRPr="00690C14" w14:paraId="70948A00"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1FF0B16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114-SG-2025</w:t>
                  </w:r>
                </w:p>
              </w:tc>
              <w:tc>
                <w:tcPr>
                  <w:tcW w:w="319" w:type="dxa"/>
                  <w:tcBorders>
                    <w:top w:val="single" w:sz="4" w:space="0" w:color="44B3E1"/>
                    <w:left w:val="nil"/>
                    <w:bottom w:val="single" w:sz="4" w:space="0" w:color="44B3E1"/>
                    <w:right w:val="nil"/>
                  </w:tcBorders>
                  <w:shd w:val="clear" w:color="C0E6F5" w:fill="C0E6F5"/>
                  <w:vAlign w:val="center"/>
                  <w:hideMark/>
                </w:tcPr>
                <w:p w14:paraId="6FD3065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0DA7722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SUMINISTROS DE LABORATORIO KASALAB S.A.S.</w:t>
                  </w:r>
                </w:p>
              </w:tc>
              <w:tc>
                <w:tcPr>
                  <w:tcW w:w="344" w:type="dxa"/>
                  <w:tcBorders>
                    <w:top w:val="single" w:sz="4" w:space="0" w:color="44B3E1"/>
                    <w:left w:val="nil"/>
                    <w:bottom w:val="single" w:sz="4" w:space="0" w:color="44B3E1"/>
                    <w:right w:val="nil"/>
                  </w:tcBorders>
                  <w:shd w:val="clear" w:color="C0E6F5" w:fill="C0E6F5"/>
                  <w:vAlign w:val="center"/>
                  <w:hideMark/>
                </w:tcPr>
                <w:p w14:paraId="6BD40D4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410E29F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688.508.700,00</w:t>
                  </w:r>
                </w:p>
              </w:tc>
              <w:tc>
                <w:tcPr>
                  <w:tcW w:w="3590" w:type="dxa"/>
                  <w:tcBorders>
                    <w:top w:val="single" w:sz="4" w:space="0" w:color="44B3E1"/>
                    <w:left w:val="nil"/>
                    <w:bottom w:val="single" w:sz="4" w:space="0" w:color="44B3E1"/>
                    <w:right w:val="nil"/>
                  </w:tcBorders>
                  <w:shd w:val="clear" w:color="C0E6F5" w:fill="C0E6F5"/>
                  <w:vAlign w:val="center"/>
                  <w:hideMark/>
                </w:tcPr>
                <w:p w14:paraId="576CEC8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https://community.secop.gov.co/Public/Tendering/OpportunityDetail/Index?noticeUID=CO1.NTC.8323286&amp;isFromPublicArea=True&amp;isModal=true&amp;asPopupView=true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08BAE44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DE MEDICION PARA LOS LABORATORIOS DE ENSAYO; CALIBRACION Y ORGANISMOS DE INSPECCION DEL INSTITUTO NACIONAL DE MEDICINA LEGAL Y CIENCIAS FORENSES</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04D4BE4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75 Dia(s)</w:t>
                  </w:r>
                </w:p>
              </w:tc>
            </w:tr>
            <w:tr w:rsidR="00690C14" w:rsidRPr="00690C14" w14:paraId="7B4B5C1B"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0D7F048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035-SG-2025</w:t>
                  </w:r>
                </w:p>
              </w:tc>
              <w:tc>
                <w:tcPr>
                  <w:tcW w:w="319" w:type="dxa"/>
                  <w:tcBorders>
                    <w:top w:val="single" w:sz="4" w:space="0" w:color="44B3E1"/>
                    <w:left w:val="nil"/>
                    <w:bottom w:val="single" w:sz="4" w:space="0" w:color="44B3E1"/>
                    <w:right w:val="nil"/>
                  </w:tcBorders>
                  <w:vAlign w:val="center"/>
                  <w:hideMark/>
                </w:tcPr>
                <w:p w14:paraId="5CDDA9D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vAlign w:val="center"/>
                  <w:hideMark/>
                </w:tcPr>
                <w:p w14:paraId="3EC9DED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MESSER COLOMBIA S.A.</w:t>
                  </w:r>
                </w:p>
              </w:tc>
              <w:tc>
                <w:tcPr>
                  <w:tcW w:w="344" w:type="dxa"/>
                  <w:tcBorders>
                    <w:top w:val="single" w:sz="4" w:space="0" w:color="44B3E1"/>
                    <w:left w:val="nil"/>
                    <w:bottom w:val="single" w:sz="4" w:space="0" w:color="44B3E1"/>
                    <w:right w:val="nil"/>
                  </w:tcBorders>
                  <w:vAlign w:val="center"/>
                  <w:hideMark/>
                </w:tcPr>
                <w:p w14:paraId="6177E03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No</w:t>
                  </w:r>
                </w:p>
              </w:tc>
              <w:tc>
                <w:tcPr>
                  <w:tcW w:w="1666" w:type="dxa"/>
                  <w:tcBorders>
                    <w:top w:val="single" w:sz="4" w:space="0" w:color="44B3E1"/>
                    <w:left w:val="nil"/>
                    <w:bottom w:val="single" w:sz="4" w:space="0" w:color="44B3E1"/>
                    <w:right w:val="nil"/>
                  </w:tcBorders>
                  <w:vAlign w:val="center"/>
                  <w:hideMark/>
                </w:tcPr>
                <w:p w14:paraId="4EE1513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60.628.514,00</w:t>
                  </w:r>
                </w:p>
              </w:tc>
              <w:tc>
                <w:tcPr>
                  <w:tcW w:w="3590" w:type="dxa"/>
                  <w:tcBorders>
                    <w:top w:val="single" w:sz="4" w:space="0" w:color="44B3E1"/>
                    <w:left w:val="nil"/>
                    <w:bottom w:val="single" w:sz="4" w:space="0" w:color="44B3E1"/>
                    <w:right w:val="nil"/>
                  </w:tcBorders>
                  <w:vAlign w:val="center"/>
                  <w:hideMark/>
                </w:tcPr>
                <w:p w14:paraId="34F6279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https://community.secop.gov.co/Public/Tendering/OpportunityDetail/Index?noticeUID=CO1.NTC.7545815&amp;isFromPublicArea=True&amp;isModal=true&amp;asPopupView=true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6258A51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SUMINISTRO DE GASES ESPECIALES PARA LOS EQUIPOS DE LOS LABORATORIOS FORENSES DE LA DIRECCIÓN REGIONAL BOGOTA Y LA DIRECCIÓN REGIONAL ORIENTE DEL INSTITUTO NACIONAL DE MEDICINA LEGAL Y CIENCIAS FORENSES - LOTE 2</w:t>
                  </w:r>
                </w:p>
              </w:tc>
              <w:tc>
                <w:tcPr>
                  <w:tcW w:w="474" w:type="dxa"/>
                  <w:tcBorders>
                    <w:top w:val="single" w:sz="4" w:space="0" w:color="44B3E1"/>
                    <w:left w:val="nil"/>
                    <w:bottom w:val="single" w:sz="4" w:space="0" w:color="44B3E1"/>
                    <w:right w:val="nil"/>
                  </w:tcBorders>
                  <w:vAlign w:val="center"/>
                  <w:hideMark/>
                </w:tcPr>
                <w:p w14:paraId="7DC14A4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294 Dia(s)</w:t>
                  </w:r>
                </w:p>
              </w:tc>
            </w:tr>
            <w:tr w:rsidR="00690C14" w:rsidRPr="00690C14" w14:paraId="468030E0"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1519819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126-SG-2025</w:t>
                  </w:r>
                </w:p>
              </w:tc>
              <w:tc>
                <w:tcPr>
                  <w:tcW w:w="319" w:type="dxa"/>
                  <w:tcBorders>
                    <w:top w:val="single" w:sz="4" w:space="0" w:color="44B3E1"/>
                    <w:left w:val="nil"/>
                    <w:bottom w:val="single" w:sz="4" w:space="0" w:color="44B3E1"/>
                    <w:right w:val="nil"/>
                  </w:tcBorders>
                  <w:shd w:val="clear" w:color="C0E6F5" w:fill="C0E6F5"/>
                  <w:vAlign w:val="center"/>
                  <w:hideMark/>
                </w:tcPr>
                <w:p w14:paraId="0E8DCC4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70E2D01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UNIÓN TEMPORAL MEDICINA LEGAL IHS Y ET SERVICES</w:t>
                  </w:r>
                </w:p>
              </w:tc>
              <w:tc>
                <w:tcPr>
                  <w:tcW w:w="344" w:type="dxa"/>
                  <w:tcBorders>
                    <w:top w:val="single" w:sz="4" w:space="0" w:color="44B3E1"/>
                    <w:left w:val="nil"/>
                    <w:bottom w:val="single" w:sz="4" w:space="0" w:color="44B3E1"/>
                    <w:right w:val="nil"/>
                  </w:tcBorders>
                  <w:shd w:val="clear" w:color="C0E6F5" w:fill="C0E6F5"/>
                  <w:vAlign w:val="center"/>
                  <w:hideMark/>
                </w:tcPr>
                <w:p w14:paraId="48566F8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37007DA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736.000.000,00</w:t>
                  </w:r>
                </w:p>
              </w:tc>
              <w:tc>
                <w:tcPr>
                  <w:tcW w:w="3590" w:type="dxa"/>
                  <w:tcBorders>
                    <w:top w:val="single" w:sz="4" w:space="0" w:color="44B3E1"/>
                    <w:left w:val="nil"/>
                    <w:bottom w:val="single" w:sz="4" w:space="0" w:color="44B3E1"/>
                    <w:right w:val="nil"/>
                  </w:tcBorders>
                  <w:shd w:val="clear" w:color="C0E6F5" w:fill="C0E6F5"/>
                  <w:vAlign w:val="center"/>
                  <w:hideMark/>
                </w:tcPr>
                <w:p w14:paraId="28E16F0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https://community.secop.gov.co/Public/Tendering/OpportunityDetail/Index?noticeUID=CO1.NTC.8519933&amp;isFromPublicArea=True&amp;isModal=true&amp;asPopupView=true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6B6DF11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RAYOS X PORTATILES PARA EL INSTITUTO NACIONAL DE MEDICINA LEGAL Y CIENCIAS FORENSES</w:t>
                  </w:r>
                </w:p>
              </w:tc>
              <w:tc>
                <w:tcPr>
                  <w:tcW w:w="474" w:type="dxa"/>
                  <w:tcBorders>
                    <w:top w:val="single" w:sz="4" w:space="0" w:color="44B3E1"/>
                    <w:left w:val="nil"/>
                    <w:bottom w:val="single" w:sz="4" w:space="0" w:color="44B3E1"/>
                    <w:right w:val="nil"/>
                  </w:tcBorders>
                  <w:shd w:val="clear" w:color="C0E6F5" w:fill="C0E6F5"/>
                  <w:vAlign w:val="center"/>
                  <w:hideMark/>
                </w:tcPr>
                <w:p w14:paraId="73C7792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70 Dia(s)</w:t>
                  </w:r>
                </w:p>
              </w:tc>
            </w:tr>
            <w:tr w:rsidR="00690C14" w:rsidRPr="00690C14" w14:paraId="1A5CA135"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3EDFDB8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0017-DRSU-2025</w:t>
                  </w:r>
                </w:p>
              </w:tc>
              <w:tc>
                <w:tcPr>
                  <w:tcW w:w="319" w:type="dxa"/>
                  <w:tcBorders>
                    <w:top w:val="single" w:sz="4" w:space="0" w:color="44B3E1"/>
                    <w:left w:val="nil"/>
                    <w:bottom w:val="single" w:sz="4" w:space="0" w:color="44B3E1"/>
                    <w:right w:val="nil"/>
                  </w:tcBorders>
                  <w:vAlign w:val="center"/>
                  <w:hideMark/>
                </w:tcPr>
                <w:p w14:paraId="2CF51E2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vAlign w:val="center"/>
                  <w:hideMark/>
                </w:tcPr>
                <w:p w14:paraId="5291ED9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INSTRUMENTACION Y SERVICIOS SAS</w:t>
                  </w:r>
                </w:p>
              </w:tc>
              <w:tc>
                <w:tcPr>
                  <w:tcW w:w="344" w:type="dxa"/>
                  <w:tcBorders>
                    <w:top w:val="single" w:sz="4" w:space="0" w:color="44B3E1"/>
                    <w:left w:val="nil"/>
                    <w:bottom w:val="single" w:sz="4" w:space="0" w:color="44B3E1"/>
                    <w:right w:val="nil"/>
                  </w:tcBorders>
                  <w:vAlign w:val="center"/>
                  <w:hideMark/>
                </w:tcPr>
                <w:p w14:paraId="4355BC7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4B2CC51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102.564.650,59</w:t>
                  </w:r>
                </w:p>
              </w:tc>
              <w:tc>
                <w:tcPr>
                  <w:tcW w:w="3590" w:type="dxa"/>
                  <w:tcBorders>
                    <w:top w:val="single" w:sz="4" w:space="0" w:color="44B3E1"/>
                    <w:left w:val="nil"/>
                    <w:bottom w:val="single" w:sz="4" w:space="0" w:color="44B3E1"/>
                    <w:right w:val="nil"/>
                  </w:tcBorders>
                  <w:vAlign w:val="center"/>
                  <w:hideMark/>
                </w:tcPr>
                <w:p w14:paraId="0F91568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https://community.secop.gov.co/Public/Tendering/OpportunityDetail/Index?noticeUID=CO1.NTC.8784561&amp;isFromPublicArea=True&amp;isModal=true&amp;asPopupView=true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55B2213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 LA DIRECCIÓN REGIONAL SUR- DIRECCIÓN SECCIONAL TOLIMA DEL INSTITUTO NACIONAL DE MEDICINA LEGAL Y CIENCIAS FORENSES- LOTE 1</w:t>
                  </w:r>
                </w:p>
              </w:tc>
              <w:tc>
                <w:tcPr>
                  <w:tcW w:w="474" w:type="dxa"/>
                  <w:tcBorders>
                    <w:top w:val="single" w:sz="4" w:space="0" w:color="44B3E1"/>
                    <w:left w:val="nil"/>
                    <w:bottom w:val="single" w:sz="4" w:space="0" w:color="44B3E1"/>
                    <w:right w:val="nil"/>
                  </w:tcBorders>
                  <w:vAlign w:val="center"/>
                  <w:hideMark/>
                </w:tcPr>
                <w:p w14:paraId="2DB1D59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37 Dia(s)</w:t>
                  </w:r>
                </w:p>
              </w:tc>
            </w:tr>
            <w:tr w:rsidR="00690C14" w:rsidRPr="00690C14" w14:paraId="25E27FEE"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6EA1386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0018-DRSU-2025</w:t>
                  </w:r>
                </w:p>
              </w:tc>
              <w:tc>
                <w:tcPr>
                  <w:tcW w:w="319" w:type="dxa"/>
                  <w:tcBorders>
                    <w:top w:val="single" w:sz="4" w:space="0" w:color="44B3E1"/>
                    <w:left w:val="nil"/>
                    <w:bottom w:val="single" w:sz="4" w:space="0" w:color="44B3E1"/>
                    <w:right w:val="nil"/>
                  </w:tcBorders>
                  <w:shd w:val="clear" w:color="C0E6F5" w:fill="C0E6F5"/>
                  <w:vAlign w:val="center"/>
                  <w:hideMark/>
                </w:tcPr>
                <w:p w14:paraId="39FECD6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7F1B6CA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SUMINISTROS DE LABORATORIO KASALAB S.A.S.</w:t>
                  </w:r>
                </w:p>
              </w:tc>
              <w:tc>
                <w:tcPr>
                  <w:tcW w:w="344" w:type="dxa"/>
                  <w:tcBorders>
                    <w:top w:val="single" w:sz="4" w:space="0" w:color="44B3E1"/>
                    <w:left w:val="nil"/>
                    <w:bottom w:val="single" w:sz="4" w:space="0" w:color="44B3E1"/>
                    <w:right w:val="nil"/>
                  </w:tcBorders>
                  <w:shd w:val="clear" w:color="C0E6F5" w:fill="C0E6F5"/>
                  <w:vAlign w:val="center"/>
                  <w:hideMark/>
                </w:tcPr>
                <w:p w14:paraId="5A23C98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29F8681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4.383.000,00</w:t>
                  </w:r>
                </w:p>
              </w:tc>
              <w:tc>
                <w:tcPr>
                  <w:tcW w:w="3590" w:type="dxa"/>
                  <w:tcBorders>
                    <w:top w:val="single" w:sz="4" w:space="0" w:color="44B3E1"/>
                    <w:left w:val="nil"/>
                    <w:bottom w:val="single" w:sz="4" w:space="0" w:color="44B3E1"/>
                    <w:right w:val="nil"/>
                  </w:tcBorders>
                  <w:shd w:val="clear" w:color="C0E6F5" w:fill="C0E6F5"/>
                  <w:vAlign w:val="center"/>
                  <w:hideMark/>
                </w:tcPr>
                <w:p w14:paraId="39BD03F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https://community.secop.gov.co/Public/Tendering/OpportunityDetail/Index?noticeUID=CO1.NTC.8784561&amp;isFromPublicArea=True&amp;isModal=true&amp;asPopupView=true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234E89A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 LA DIRECCIÓN REGIONAL SUR- DIRECCIÓN SECCIONAL TOLIMA DEL INSTITUTO NACIONAL DE MEDICINA LEGAL Y CIENCIAS FORENSES - LOTE 2</w:t>
                  </w:r>
                </w:p>
              </w:tc>
              <w:tc>
                <w:tcPr>
                  <w:tcW w:w="474" w:type="dxa"/>
                  <w:tcBorders>
                    <w:top w:val="single" w:sz="4" w:space="0" w:color="44B3E1"/>
                    <w:left w:val="nil"/>
                    <w:bottom w:val="single" w:sz="4" w:space="0" w:color="44B3E1"/>
                    <w:right w:val="nil"/>
                  </w:tcBorders>
                  <w:shd w:val="clear" w:color="C0E6F5" w:fill="C0E6F5"/>
                  <w:vAlign w:val="center"/>
                  <w:hideMark/>
                </w:tcPr>
                <w:p w14:paraId="1704955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37 Dia(s)</w:t>
                  </w:r>
                </w:p>
              </w:tc>
            </w:tr>
            <w:tr w:rsidR="00690C14" w:rsidRPr="00690C14" w14:paraId="1A8D570D"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7D5285F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0020-DRSU-2025</w:t>
                  </w:r>
                </w:p>
              </w:tc>
              <w:tc>
                <w:tcPr>
                  <w:tcW w:w="319" w:type="dxa"/>
                  <w:tcBorders>
                    <w:top w:val="single" w:sz="4" w:space="0" w:color="44B3E1"/>
                    <w:left w:val="nil"/>
                    <w:bottom w:val="single" w:sz="4" w:space="0" w:color="44B3E1"/>
                    <w:right w:val="nil"/>
                  </w:tcBorders>
                  <w:vAlign w:val="center"/>
                  <w:hideMark/>
                </w:tcPr>
                <w:p w14:paraId="61E9E03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vAlign w:val="center"/>
                  <w:hideMark/>
                </w:tcPr>
                <w:p w14:paraId="644AB00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INSTRUMENTACION Y SERVICIOS SAS</w:t>
                  </w:r>
                </w:p>
              </w:tc>
              <w:tc>
                <w:tcPr>
                  <w:tcW w:w="344" w:type="dxa"/>
                  <w:tcBorders>
                    <w:top w:val="single" w:sz="4" w:space="0" w:color="44B3E1"/>
                    <w:left w:val="nil"/>
                    <w:bottom w:val="single" w:sz="4" w:space="0" w:color="44B3E1"/>
                    <w:right w:val="nil"/>
                  </w:tcBorders>
                  <w:vAlign w:val="center"/>
                  <w:hideMark/>
                </w:tcPr>
                <w:p w14:paraId="20511DB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62EEEA3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39.579.119,00</w:t>
                  </w:r>
                </w:p>
              </w:tc>
              <w:tc>
                <w:tcPr>
                  <w:tcW w:w="3590" w:type="dxa"/>
                  <w:tcBorders>
                    <w:top w:val="single" w:sz="4" w:space="0" w:color="44B3E1"/>
                    <w:left w:val="nil"/>
                    <w:bottom w:val="single" w:sz="4" w:space="0" w:color="44B3E1"/>
                    <w:right w:val="nil"/>
                  </w:tcBorders>
                  <w:vAlign w:val="center"/>
                  <w:hideMark/>
                </w:tcPr>
                <w:p w14:paraId="029D662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https://community.secop.gov.co/Public/Tendering/OpportunityDetail/Index?noticeUID=CO1.NTC.8784561&amp;isFromPublicArea=True&amp;isModal=true&amp;asPopupView=true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6B63C16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 LA DIRECCIÓN REGIONAL SUR- DIRECCIÓN SECCIONAL TOLIMA DEL INSTITUTO NACIONAL DE MEDICINA LEGAL Y CIENCIAS FORENSES -LOTE 4</w:t>
                  </w:r>
                </w:p>
              </w:tc>
              <w:tc>
                <w:tcPr>
                  <w:tcW w:w="474" w:type="dxa"/>
                  <w:tcBorders>
                    <w:top w:val="single" w:sz="4" w:space="0" w:color="44B3E1"/>
                    <w:left w:val="nil"/>
                    <w:bottom w:val="single" w:sz="4" w:space="0" w:color="44B3E1"/>
                    <w:right w:val="nil"/>
                  </w:tcBorders>
                  <w:vAlign w:val="center"/>
                  <w:hideMark/>
                </w:tcPr>
                <w:p w14:paraId="6CFF55D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37 Dia(s)</w:t>
                  </w:r>
                </w:p>
              </w:tc>
            </w:tr>
            <w:tr w:rsidR="00690C14" w:rsidRPr="00690C14" w14:paraId="188985BC"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3B5152E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112-SG-2025</w:t>
                  </w:r>
                </w:p>
              </w:tc>
              <w:tc>
                <w:tcPr>
                  <w:tcW w:w="319" w:type="dxa"/>
                  <w:tcBorders>
                    <w:top w:val="single" w:sz="4" w:space="0" w:color="44B3E1"/>
                    <w:left w:val="nil"/>
                    <w:bottom w:val="single" w:sz="4" w:space="0" w:color="44B3E1"/>
                    <w:right w:val="nil"/>
                  </w:tcBorders>
                  <w:shd w:val="clear" w:color="C0E6F5" w:fill="C0E6F5"/>
                  <w:vAlign w:val="center"/>
                  <w:hideMark/>
                </w:tcPr>
                <w:p w14:paraId="39E574A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32BA031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FRIO KING IMPORTACIONES Y DISTRIBUCIONES S.A.S.</w:t>
                  </w:r>
                </w:p>
              </w:tc>
              <w:tc>
                <w:tcPr>
                  <w:tcW w:w="344" w:type="dxa"/>
                  <w:tcBorders>
                    <w:top w:val="single" w:sz="4" w:space="0" w:color="44B3E1"/>
                    <w:left w:val="nil"/>
                    <w:bottom w:val="single" w:sz="4" w:space="0" w:color="44B3E1"/>
                    <w:right w:val="nil"/>
                  </w:tcBorders>
                  <w:shd w:val="clear" w:color="C0E6F5" w:fill="C0E6F5"/>
                  <w:vAlign w:val="center"/>
                  <w:hideMark/>
                </w:tcPr>
                <w:p w14:paraId="2516497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630C996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302.716.842,00</w:t>
                  </w:r>
                </w:p>
              </w:tc>
              <w:tc>
                <w:tcPr>
                  <w:tcW w:w="3590" w:type="dxa"/>
                  <w:tcBorders>
                    <w:top w:val="single" w:sz="4" w:space="0" w:color="44B3E1"/>
                    <w:left w:val="nil"/>
                    <w:bottom w:val="single" w:sz="4" w:space="0" w:color="44B3E1"/>
                    <w:right w:val="nil"/>
                  </w:tcBorders>
                  <w:shd w:val="clear" w:color="C0E6F5" w:fill="C0E6F5"/>
                  <w:vAlign w:val="center"/>
                  <w:hideMark/>
                </w:tcPr>
                <w:p w14:paraId="7566732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https://community.secop.gov.co/Public/Tendering/OpportunityDetail/Index?noticeUID=CO1.NTC.8297801&amp;isFromPublicArea=True&amp;isModal=true&amp;asPopupView=true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765BFAA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ELECTROMECÁNICOS PARA LA REGIONAL BOGOTÁ Y ORIENTE DEL INSTITUTO NACIONAL DE MEDICINA LEGAL Y CIENCIAS FORENSES. LOTES 1 Y 2</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41ACAD8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 xml:space="preserve">2 </w:t>
                  </w:r>
                  <w:proofErr w:type="gramStart"/>
                  <w:r w:rsidRPr="00690C14">
                    <w:rPr>
                      <w:rFonts w:ascii="Aptos Narrow" w:eastAsia="Times New Roman" w:hAnsi="Aptos Narrow" w:cs="Times New Roman"/>
                      <w:color w:val="000000"/>
                      <w:sz w:val="12"/>
                      <w:szCs w:val="12"/>
                      <w:lang w:eastAsia="es-CO"/>
                    </w:rPr>
                    <w:t>Mes</w:t>
                  </w:r>
                  <w:proofErr w:type="gramEnd"/>
                  <w:r w:rsidRPr="00690C14">
                    <w:rPr>
                      <w:rFonts w:ascii="Aptos Narrow" w:eastAsia="Times New Roman" w:hAnsi="Aptos Narrow" w:cs="Times New Roman"/>
                      <w:color w:val="000000"/>
                      <w:sz w:val="12"/>
                      <w:szCs w:val="12"/>
                      <w:lang w:eastAsia="es-CO"/>
                    </w:rPr>
                    <w:t>(es)</w:t>
                  </w:r>
                </w:p>
              </w:tc>
            </w:tr>
            <w:tr w:rsidR="00690C14" w:rsidRPr="00690C14" w14:paraId="4A902F5C"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6EDC3C8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0044-DRNO-2025-LOTE N.3</w:t>
                  </w:r>
                </w:p>
              </w:tc>
              <w:tc>
                <w:tcPr>
                  <w:tcW w:w="319" w:type="dxa"/>
                  <w:tcBorders>
                    <w:top w:val="single" w:sz="4" w:space="0" w:color="44B3E1"/>
                    <w:left w:val="nil"/>
                    <w:bottom w:val="single" w:sz="4" w:space="0" w:color="44B3E1"/>
                    <w:right w:val="nil"/>
                  </w:tcBorders>
                  <w:vAlign w:val="center"/>
                  <w:hideMark/>
                </w:tcPr>
                <w:p w14:paraId="120B394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vAlign w:val="center"/>
                  <w:hideMark/>
                </w:tcPr>
                <w:p w14:paraId="53A1F73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EQUIPOS Y LABORATORIO DE COLOMBIA S.A.S</w:t>
                  </w:r>
                </w:p>
              </w:tc>
              <w:tc>
                <w:tcPr>
                  <w:tcW w:w="344" w:type="dxa"/>
                  <w:tcBorders>
                    <w:top w:val="single" w:sz="4" w:space="0" w:color="44B3E1"/>
                    <w:left w:val="nil"/>
                    <w:bottom w:val="single" w:sz="4" w:space="0" w:color="44B3E1"/>
                    <w:right w:val="nil"/>
                  </w:tcBorders>
                  <w:vAlign w:val="center"/>
                  <w:hideMark/>
                </w:tcPr>
                <w:p w14:paraId="0796EF2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4462492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55.449.000,00</w:t>
                  </w:r>
                </w:p>
              </w:tc>
              <w:tc>
                <w:tcPr>
                  <w:tcW w:w="3590" w:type="dxa"/>
                  <w:tcBorders>
                    <w:top w:val="single" w:sz="4" w:space="0" w:color="44B3E1"/>
                    <w:left w:val="nil"/>
                    <w:bottom w:val="single" w:sz="4" w:space="0" w:color="44B3E1"/>
                    <w:right w:val="nil"/>
                  </w:tcBorders>
                  <w:vAlign w:val="center"/>
                  <w:hideMark/>
                </w:tcPr>
                <w:p w14:paraId="099DDCD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https://community.secop.gov.co/Public/Tendering/OpportunityDetail/Index?noticeUID=CO1.NTC.8819139&amp;isFromPublicArea=True&amp;isModal=true&amp;asPopupView=true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082D5B3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DE EQUIPOS DE LABORATORIO DE GENETICA REGIONAL NOROCCIDENTE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4F10977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125 Dia(s)</w:t>
                  </w:r>
                </w:p>
              </w:tc>
            </w:tr>
            <w:tr w:rsidR="00690C14" w:rsidRPr="00690C14" w14:paraId="65EECD66"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1875C8E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0044-DRNO-2025-LOTE N.5</w:t>
                  </w:r>
                </w:p>
              </w:tc>
              <w:tc>
                <w:tcPr>
                  <w:tcW w:w="319" w:type="dxa"/>
                  <w:tcBorders>
                    <w:top w:val="single" w:sz="4" w:space="0" w:color="44B3E1"/>
                    <w:left w:val="nil"/>
                    <w:bottom w:val="single" w:sz="4" w:space="0" w:color="44B3E1"/>
                    <w:right w:val="nil"/>
                  </w:tcBorders>
                  <w:shd w:val="clear" w:color="C0E6F5" w:fill="C0E6F5"/>
                  <w:vAlign w:val="center"/>
                  <w:hideMark/>
                </w:tcPr>
                <w:p w14:paraId="79A9B9C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2025</w:t>
                  </w:r>
                </w:p>
              </w:tc>
              <w:tc>
                <w:tcPr>
                  <w:tcW w:w="851" w:type="dxa"/>
                  <w:tcBorders>
                    <w:top w:val="single" w:sz="4" w:space="0" w:color="44B3E1"/>
                    <w:left w:val="nil"/>
                    <w:bottom w:val="single" w:sz="4" w:space="0" w:color="44B3E1"/>
                    <w:right w:val="nil"/>
                  </w:tcBorders>
                  <w:shd w:val="clear" w:color="C0E6F5" w:fill="C0E6F5"/>
                  <w:vAlign w:val="center"/>
                  <w:hideMark/>
                </w:tcPr>
                <w:p w14:paraId="7F4A1D4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NVP LAB</w:t>
                  </w:r>
                </w:p>
              </w:tc>
              <w:tc>
                <w:tcPr>
                  <w:tcW w:w="344" w:type="dxa"/>
                  <w:tcBorders>
                    <w:top w:val="single" w:sz="4" w:space="0" w:color="44B3E1"/>
                    <w:left w:val="nil"/>
                    <w:bottom w:val="single" w:sz="4" w:space="0" w:color="44B3E1"/>
                    <w:right w:val="nil"/>
                  </w:tcBorders>
                  <w:shd w:val="clear" w:color="C0E6F5" w:fill="C0E6F5"/>
                  <w:vAlign w:val="center"/>
                  <w:hideMark/>
                </w:tcPr>
                <w:p w14:paraId="5951258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191A4B1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17.500.000,00</w:t>
                  </w:r>
                </w:p>
              </w:tc>
              <w:tc>
                <w:tcPr>
                  <w:tcW w:w="3590" w:type="dxa"/>
                  <w:tcBorders>
                    <w:top w:val="single" w:sz="4" w:space="0" w:color="44B3E1"/>
                    <w:left w:val="nil"/>
                    <w:bottom w:val="single" w:sz="4" w:space="0" w:color="44B3E1"/>
                    <w:right w:val="nil"/>
                  </w:tcBorders>
                  <w:shd w:val="clear" w:color="C0E6F5" w:fill="C0E6F5"/>
                  <w:vAlign w:val="center"/>
                  <w:hideMark/>
                </w:tcPr>
                <w:p w14:paraId="20BFAC6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https://community.secop.gov.co/Public/Tendering/OpportunityDetail/Index?noticeUID=CO1.NTC.8819139&amp;isFromPublicArea=True&amp;isModal=true&amp;asPopupView=true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7445358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DE EQUIPOS DE LABORATORIO DE GENETICA REGIONAL NOROCCIDENTE DEL INSTITUTO NACIONAL DE MEDICINA LEGAL Y CIENCIAS FORENSES</w:t>
                  </w:r>
                </w:p>
              </w:tc>
              <w:tc>
                <w:tcPr>
                  <w:tcW w:w="474" w:type="dxa"/>
                  <w:tcBorders>
                    <w:top w:val="single" w:sz="4" w:space="0" w:color="44B3E1"/>
                    <w:left w:val="nil"/>
                    <w:bottom w:val="single" w:sz="4" w:space="0" w:color="44B3E1"/>
                    <w:right w:val="nil"/>
                  </w:tcBorders>
                  <w:shd w:val="clear" w:color="C0E6F5" w:fill="C0E6F5"/>
                  <w:vAlign w:val="center"/>
                  <w:hideMark/>
                </w:tcPr>
                <w:p w14:paraId="1E23FEB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50 Dia(s)</w:t>
                  </w:r>
                </w:p>
              </w:tc>
            </w:tr>
            <w:tr w:rsidR="00690C14" w:rsidRPr="00690C14" w14:paraId="4EBD5D5E" w14:textId="77777777" w:rsidTr="00302ADA">
              <w:trPr>
                <w:trHeight w:val="1152"/>
              </w:trPr>
              <w:tc>
                <w:tcPr>
                  <w:tcW w:w="1308" w:type="dxa"/>
                  <w:tcBorders>
                    <w:top w:val="single" w:sz="4" w:space="0" w:color="44B3E1"/>
                    <w:left w:val="nil"/>
                    <w:bottom w:val="single" w:sz="4" w:space="0" w:color="44B3E1"/>
                    <w:right w:val="nil"/>
                  </w:tcBorders>
                  <w:vAlign w:val="center"/>
                  <w:hideMark/>
                </w:tcPr>
                <w:p w14:paraId="154AC0F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174-SG-2024</w:t>
                  </w:r>
                </w:p>
              </w:tc>
              <w:tc>
                <w:tcPr>
                  <w:tcW w:w="319" w:type="dxa"/>
                  <w:tcBorders>
                    <w:top w:val="single" w:sz="4" w:space="0" w:color="44B3E1"/>
                    <w:left w:val="nil"/>
                    <w:bottom w:val="single" w:sz="4" w:space="0" w:color="44B3E1"/>
                    <w:right w:val="nil"/>
                  </w:tcBorders>
                  <w:vAlign w:val="center"/>
                  <w:hideMark/>
                </w:tcPr>
                <w:p w14:paraId="6FDA51D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2582C48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FRICON SOLUCIONES SAS</w:t>
                  </w:r>
                </w:p>
              </w:tc>
              <w:tc>
                <w:tcPr>
                  <w:tcW w:w="344" w:type="dxa"/>
                  <w:tcBorders>
                    <w:top w:val="single" w:sz="4" w:space="0" w:color="44B3E1"/>
                    <w:left w:val="nil"/>
                    <w:bottom w:val="single" w:sz="4" w:space="0" w:color="44B3E1"/>
                    <w:right w:val="nil"/>
                  </w:tcBorders>
                  <w:vAlign w:val="center"/>
                  <w:hideMark/>
                </w:tcPr>
                <w:p w14:paraId="24BB437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3F17274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413.579.000,00</w:t>
                  </w:r>
                </w:p>
              </w:tc>
              <w:tc>
                <w:tcPr>
                  <w:tcW w:w="3590" w:type="dxa"/>
                  <w:tcBorders>
                    <w:top w:val="single" w:sz="4" w:space="0" w:color="44B3E1"/>
                    <w:left w:val="nil"/>
                    <w:bottom w:val="single" w:sz="4" w:space="0" w:color="44B3E1"/>
                    <w:right w:val="nil"/>
                  </w:tcBorders>
                  <w:vAlign w:val="center"/>
                  <w:hideMark/>
                </w:tcPr>
                <w:p w14:paraId="764BD2B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https://community.secop.gov.co/Public/Tendering/OpportunityDetail/Index?noticeUID=CO1.NTC.6832644&amp;isFromPublicArea=True&amp;isModal=true&amp;asPopupView=true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55DEDE1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DE CONTENEDORES Y EQUIPOS DE REFRIGERACIÓN Y CONGELACIÓN PARA LOS GRUPOS FORENSES DE LA DIRECCIÓN REGIONAL BOGOTÁ Y ORIENTE DEL INSTITUTO NACIONAL DE MEDICINA LEGAL Y CIENCIAS FORENSES LOTES 2 Y 3</w:t>
                  </w:r>
                </w:p>
              </w:tc>
              <w:tc>
                <w:tcPr>
                  <w:tcW w:w="474" w:type="dxa"/>
                  <w:tcBorders>
                    <w:top w:val="single" w:sz="4" w:space="0" w:color="44B3E1"/>
                    <w:left w:val="nil"/>
                    <w:bottom w:val="single" w:sz="4" w:space="0" w:color="44B3E1"/>
                    <w:right w:val="nil"/>
                  </w:tcBorders>
                  <w:vAlign w:val="center"/>
                  <w:hideMark/>
                </w:tcPr>
                <w:p w14:paraId="61F9FF2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31 Dia(s)</w:t>
                  </w:r>
                </w:p>
              </w:tc>
            </w:tr>
            <w:tr w:rsidR="00690C14" w:rsidRPr="00690C14" w14:paraId="55E07A54"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51B3CAD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148-SG-2024</w:t>
                  </w:r>
                </w:p>
              </w:tc>
              <w:tc>
                <w:tcPr>
                  <w:tcW w:w="319" w:type="dxa"/>
                  <w:tcBorders>
                    <w:top w:val="single" w:sz="4" w:space="0" w:color="44B3E1"/>
                    <w:left w:val="nil"/>
                    <w:bottom w:val="single" w:sz="4" w:space="0" w:color="44B3E1"/>
                    <w:right w:val="nil"/>
                  </w:tcBorders>
                  <w:shd w:val="clear" w:color="C0E6F5" w:fill="C0E6F5"/>
                  <w:vAlign w:val="center"/>
                  <w:hideMark/>
                </w:tcPr>
                <w:p w14:paraId="7978B4C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26BD068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LICITACIONES Y ASESORIAS LICCONT S.A.S.</w:t>
                  </w:r>
                </w:p>
              </w:tc>
              <w:tc>
                <w:tcPr>
                  <w:tcW w:w="344" w:type="dxa"/>
                  <w:tcBorders>
                    <w:top w:val="single" w:sz="4" w:space="0" w:color="44B3E1"/>
                    <w:left w:val="nil"/>
                    <w:bottom w:val="single" w:sz="4" w:space="0" w:color="44B3E1"/>
                    <w:right w:val="nil"/>
                  </w:tcBorders>
                  <w:shd w:val="clear" w:color="C0E6F5" w:fill="C0E6F5"/>
                  <w:vAlign w:val="center"/>
                  <w:hideMark/>
                </w:tcPr>
                <w:p w14:paraId="3CAF10E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232739F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56.919.366,00</w:t>
                  </w:r>
                </w:p>
              </w:tc>
              <w:tc>
                <w:tcPr>
                  <w:tcW w:w="3590" w:type="dxa"/>
                  <w:tcBorders>
                    <w:top w:val="single" w:sz="4" w:space="0" w:color="44B3E1"/>
                    <w:left w:val="nil"/>
                    <w:bottom w:val="single" w:sz="4" w:space="0" w:color="44B3E1"/>
                    <w:right w:val="nil"/>
                  </w:tcBorders>
                  <w:shd w:val="clear" w:color="C0E6F5" w:fill="C0E6F5"/>
                  <w:vAlign w:val="center"/>
                  <w:hideMark/>
                </w:tcPr>
                <w:p w14:paraId="32E6A0D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https://community.secop.gov.co/Public/Tendering/OpportunityDetail/Index?noticeUID=CO1.NTC.6403823&amp;isFromPublicArea=True&amp;isModal=true&amp;asPopupView=true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54B59DE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DEL INSTITUTO NACIONAL DE MEDICINA LEGAL Y CIENCIAS FORENSES - LOTE 10</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5678083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86 Dia(s)</w:t>
                  </w:r>
                </w:p>
              </w:tc>
            </w:tr>
            <w:tr w:rsidR="00690C14" w:rsidRPr="00690C14" w14:paraId="3EB3DBA9" w14:textId="77777777" w:rsidTr="00302ADA">
              <w:trPr>
                <w:trHeight w:val="768"/>
              </w:trPr>
              <w:tc>
                <w:tcPr>
                  <w:tcW w:w="1308" w:type="dxa"/>
                  <w:tcBorders>
                    <w:top w:val="single" w:sz="4" w:space="0" w:color="44B3E1"/>
                    <w:left w:val="nil"/>
                    <w:bottom w:val="single" w:sz="4" w:space="0" w:color="44B3E1"/>
                    <w:right w:val="nil"/>
                  </w:tcBorders>
                  <w:vAlign w:val="center"/>
                  <w:hideMark/>
                </w:tcPr>
                <w:p w14:paraId="1FC1B98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151-SG-2024</w:t>
                  </w:r>
                </w:p>
              </w:tc>
              <w:tc>
                <w:tcPr>
                  <w:tcW w:w="319" w:type="dxa"/>
                  <w:tcBorders>
                    <w:top w:val="single" w:sz="4" w:space="0" w:color="44B3E1"/>
                    <w:left w:val="nil"/>
                    <w:bottom w:val="single" w:sz="4" w:space="0" w:color="44B3E1"/>
                    <w:right w:val="nil"/>
                  </w:tcBorders>
                  <w:vAlign w:val="center"/>
                  <w:hideMark/>
                </w:tcPr>
                <w:p w14:paraId="65F6BDF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45E3863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LAB BRANDS S.A.S.</w:t>
                  </w:r>
                </w:p>
              </w:tc>
              <w:tc>
                <w:tcPr>
                  <w:tcW w:w="344" w:type="dxa"/>
                  <w:tcBorders>
                    <w:top w:val="single" w:sz="4" w:space="0" w:color="44B3E1"/>
                    <w:left w:val="nil"/>
                    <w:bottom w:val="single" w:sz="4" w:space="0" w:color="44B3E1"/>
                    <w:right w:val="nil"/>
                  </w:tcBorders>
                  <w:vAlign w:val="center"/>
                  <w:hideMark/>
                </w:tcPr>
                <w:p w14:paraId="44A1277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7573527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215.300.000,00</w:t>
                  </w:r>
                </w:p>
              </w:tc>
              <w:tc>
                <w:tcPr>
                  <w:tcW w:w="3590" w:type="dxa"/>
                  <w:tcBorders>
                    <w:top w:val="single" w:sz="4" w:space="0" w:color="44B3E1"/>
                    <w:left w:val="nil"/>
                    <w:bottom w:val="single" w:sz="4" w:space="0" w:color="44B3E1"/>
                    <w:right w:val="nil"/>
                  </w:tcBorders>
                  <w:vAlign w:val="center"/>
                  <w:hideMark/>
                </w:tcPr>
                <w:p w14:paraId="642EE04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https://community.secop.gov.co/Public/Tendering/OpportunityDetail/Index?noticeUID=CO1.NTC.6403823&amp;isFromPublicArea=True&amp;isModal=true&amp;asPopupView=true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755F60E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DEL INSTITUTO NACIONAL DE MEDICINA LEGAL Y CIENCIAS FORENSES - LOTES 1 Y 4</w:t>
                  </w:r>
                </w:p>
              </w:tc>
              <w:tc>
                <w:tcPr>
                  <w:tcW w:w="474" w:type="dxa"/>
                  <w:tcBorders>
                    <w:top w:val="single" w:sz="4" w:space="0" w:color="44B3E1"/>
                    <w:left w:val="nil"/>
                    <w:bottom w:val="single" w:sz="4" w:space="0" w:color="44B3E1"/>
                    <w:right w:val="nil"/>
                  </w:tcBorders>
                  <w:vAlign w:val="center"/>
                  <w:hideMark/>
                </w:tcPr>
                <w:p w14:paraId="67157EF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86 Dia(s)</w:t>
                  </w:r>
                </w:p>
              </w:tc>
            </w:tr>
            <w:tr w:rsidR="00690C14" w:rsidRPr="00690C14" w14:paraId="1420B5F1"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14FEC2C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064-SG-2024</w:t>
                  </w:r>
                </w:p>
              </w:tc>
              <w:tc>
                <w:tcPr>
                  <w:tcW w:w="319" w:type="dxa"/>
                  <w:tcBorders>
                    <w:top w:val="single" w:sz="4" w:space="0" w:color="44B3E1"/>
                    <w:left w:val="nil"/>
                    <w:bottom w:val="single" w:sz="4" w:space="0" w:color="44B3E1"/>
                    <w:right w:val="nil"/>
                  </w:tcBorders>
                  <w:shd w:val="clear" w:color="C0E6F5" w:fill="C0E6F5"/>
                  <w:vAlign w:val="center"/>
                  <w:hideMark/>
                </w:tcPr>
                <w:p w14:paraId="0C82303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7980A078" w14:textId="77777777" w:rsidR="00690C14" w:rsidRPr="00690C14" w:rsidRDefault="00690C14" w:rsidP="00690C14">
                  <w:pPr>
                    <w:jc w:val="center"/>
                    <w:rPr>
                      <w:rFonts w:ascii="Aptos Narrow" w:eastAsia="Times New Roman" w:hAnsi="Aptos Narrow" w:cs="Times New Roman"/>
                      <w:color w:val="000000"/>
                      <w:sz w:val="12"/>
                      <w:szCs w:val="12"/>
                      <w:lang w:eastAsia="es-CO"/>
                    </w:rPr>
                  </w:pPr>
                  <w:proofErr w:type="spellStart"/>
                  <w:r w:rsidRPr="00690C14">
                    <w:rPr>
                      <w:rFonts w:ascii="Aptos Narrow" w:eastAsia="Times New Roman" w:hAnsi="Aptos Narrow" w:cs="Times New Roman"/>
                      <w:color w:val="000000"/>
                      <w:sz w:val="12"/>
                      <w:szCs w:val="12"/>
                      <w:lang w:eastAsia="es-CO"/>
                    </w:rPr>
                    <w:t>Oxicol</w:t>
                  </w:r>
                  <w:proofErr w:type="spellEnd"/>
                  <w:r w:rsidRPr="00690C14">
                    <w:rPr>
                      <w:rFonts w:ascii="Aptos Narrow" w:eastAsia="Times New Roman" w:hAnsi="Aptos Narrow" w:cs="Times New Roman"/>
                      <w:color w:val="000000"/>
                      <w:sz w:val="12"/>
                      <w:szCs w:val="12"/>
                      <w:lang w:eastAsia="es-CO"/>
                    </w:rPr>
                    <w:t xml:space="preserve"> </w:t>
                  </w:r>
                  <w:proofErr w:type="spellStart"/>
                  <w:r w:rsidRPr="00690C14">
                    <w:rPr>
                      <w:rFonts w:ascii="Aptos Narrow" w:eastAsia="Times New Roman" w:hAnsi="Aptos Narrow" w:cs="Times New Roman"/>
                      <w:color w:val="000000"/>
                      <w:sz w:val="12"/>
                      <w:szCs w:val="12"/>
                      <w:lang w:eastAsia="es-CO"/>
                    </w:rPr>
                    <w:t>Ltda</w:t>
                  </w:r>
                  <w:proofErr w:type="spellEnd"/>
                </w:p>
              </w:tc>
              <w:tc>
                <w:tcPr>
                  <w:tcW w:w="344" w:type="dxa"/>
                  <w:tcBorders>
                    <w:top w:val="single" w:sz="4" w:space="0" w:color="44B3E1"/>
                    <w:left w:val="nil"/>
                    <w:bottom w:val="single" w:sz="4" w:space="0" w:color="44B3E1"/>
                    <w:right w:val="nil"/>
                  </w:tcBorders>
                  <w:shd w:val="clear" w:color="C0E6F5" w:fill="C0E6F5"/>
                  <w:vAlign w:val="center"/>
                  <w:hideMark/>
                </w:tcPr>
                <w:p w14:paraId="56990A6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No</w:t>
                  </w:r>
                </w:p>
              </w:tc>
              <w:tc>
                <w:tcPr>
                  <w:tcW w:w="1666" w:type="dxa"/>
                  <w:tcBorders>
                    <w:top w:val="single" w:sz="4" w:space="0" w:color="44B3E1"/>
                    <w:left w:val="nil"/>
                    <w:bottom w:val="single" w:sz="4" w:space="0" w:color="44B3E1"/>
                    <w:right w:val="nil"/>
                  </w:tcBorders>
                  <w:shd w:val="clear" w:color="C0E6F5" w:fill="C0E6F5"/>
                  <w:vAlign w:val="center"/>
                  <w:hideMark/>
                </w:tcPr>
                <w:p w14:paraId="483150D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198.978.986,00</w:t>
                  </w:r>
                </w:p>
              </w:tc>
              <w:tc>
                <w:tcPr>
                  <w:tcW w:w="3590" w:type="dxa"/>
                  <w:tcBorders>
                    <w:top w:val="single" w:sz="4" w:space="0" w:color="44B3E1"/>
                    <w:left w:val="nil"/>
                    <w:bottom w:val="single" w:sz="4" w:space="0" w:color="44B3E1"/>
                    <w:right w:val="nil"/>
                  </w:tcBorders>
                  <w:shd w:val="clear" w:color="C0E6F5" w:fill="C0E6F5"/>
                  <w:vAlign w:val="center"/>
                  <w:hideMark/>
                </w:tcPr>
                <w:p w14:paraId="26F7E54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https://community.secop.gov.co/Public/Tendering/OpportunityDetail/Index?noticeUID=CO1.NTC.5961730&amp;isFromPublicArea=True&amp;isModal=true&amp;asPopupView=true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0F23E17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SUMINISTRO DE GASES ESPECIALES PARA LOS EQUIPOS DE LOS LABORATORIOS FORENSES DE LA DIRECCION REGIONAL BOGOTA Y LA DIRECCION REGIONAL ORIENTE DEL INSTITUTO NACIONAL DE MEDICINA LEGAL Y CIENCIAS FORENSES</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6E8C36D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240 Dia(s)</w:t>
                  </w:r>
                </w:p>
              </w:tc>
            </w:tr>
            <w:tr w:rsidR="00690C14" w:rsidRPr="00690C14" w14:paraId="21CB09E0"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45F09E5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159-SG-2024</w:t>
                  </w:r>
                </w:p>
              </w:tc>
              <w:tc>
                <w:tcPr>
                  <w:tcW w:w="319" w:type="dxa"/>
                  <w:tcBorders>
                    <w:top w:val="single" w:sz="4" w:space="0" w:color="44B3E1"/>
                    <w:left w:val="nil"/>
                    <w:bottom w:val="single" w:sz="4" w:space="0" w:color="44B3E1"/>
                    <w:right w:val="nil"/>
                  </w:tcBorders>
                  <w:vAlign w:val="center"/>
                  <w:hideMark/>
                </w:tcPr>
                <w:p w14:paraId="3AF6530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16DB357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TECNOPHONE COLOMBIA SAS</w:t>
                  </w:r>
                </w:p>
              </w:tc>
              <w:tc>
                <w:tcPr>
                  <w:tcW w:w="344" w:type="dxa"/>
                  <w:tcBorders>
                    <w:top w:val="single" w:sz="4" w:space="0" w:color="44B3E1"/>
                    <w:left w:val="nil"/>
                    <w:bottom w:val="single" w:sz="4" w:space="0" w:color="44B3E1"/>
                    <w:right w:val="nil"/>
                  </w:tcBorders>
                  <w:vAlign w:val="center"/>
                  <w:hideMark/>
                </w:tcPr>
                <w:p w14:paraId="729DEEF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2FE64FE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192.060.573,60</w:t>
                  </w:r>
                </w:p>
              </w:tc>
              <w:tc>
                <w:tcPr>
                  <w:tcW w:w="3590" w:type="dxa"/>
                  <w:tcBorders>
                    <w:top w:val="single" w:sz="4" w:space="0" w:color="44B3E1"/>
                    <w:left w:val="nil"/>
                    <w:bottom w:val="single" w:sz="4" w:space="0" w:color="44B3E1"/>
                    <w:right w:val="nil"/>
                  </w:tcBorders>
                  <w:vAlign w:val="center"/>
                  <w:hideMark/>
                </w:tcPr>
                <w:p w14:paraId="3195263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https://community.secop.gov.co/Public/Tendering/OpportunityDetail/Index?noticeUID=CO1.NTC.6613347&amp;isFromPublicArea=True&amp;isModal=true&amp;asPopupView=true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41E7F42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ADQUISIÓN DE EQUIPOS FOTOGRÁFICOS PARA GRUPOS DE LA SUBIRECCION DE SERVICIOS FORENSES Y REGIONALES BOGOTA; ORIENTE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7A8D824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60 Dia(s)</w:t>
                  </w:r>
                </w:p>
              </w:tc>
            </w:tr>
            <w:tr w:rsidR="00690C14" w:rsidRPr="00690C14" w14:paraId="7524A3C1"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05469F6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152-SG-2024</w:t>
                  </w:r>
                </w:p>
              </w:tc>
              <w:tc>
                <w:tcPr>
                  <w:tcW w:w="319" w:type="dxa"/>
                  <w:tcBorders>
                    <w:top w:val="single" w:sz="4" w:space="0" w:color="44B3E1"/>
                    <w:left w:val="nil"/>
                    <w:bottom w:val="single" w:sz="4" w:space="0" w:color="44B3E1"/>
                    <w:right w:val="nil"/>
                  </w:tcBorders>
                  <w:shd w:val="clear" w:color="C0E6F5" w:fill="C0E6F5"/>
                  <w:vAlign w:val="center"/>
                  <w:hideMark/>
                </w:tcPr>
                <w:p w14:paraId="015F1CA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38D9DB8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LANZETTA RENGIFO Y CIA SAS</w:t>
                  </w:r>
                </w:p>
              </w:tc>
              <w:tc>
                <w:tcPr>
                  <w:tcW w:w="344" w:type="dxa"/>
                  <w:tcBorders>
                    <w:top w:val="single" w:sz="4" w:space="0" w:color="44B3E1"/>
                    <w:left w:val="nil"/>
                    <w:bottom w:val="single" w:sz="4" w:space="0" w:color="44B3E1"/>
                    <w:right w:val="nil"/>
                  </w:tcBorders>
                  <w:shd w:val="clear" w:color="C0E6F5" w:fill="C0E6F5"/>
                  <w:vAlign w:val="center"/>
                  <w:hideMark/>
                </w:tcPr>
                <w:p w14:paraId="18C8774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5D93E56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73.810.000,00</w:t>
                  </w:r>
                </w:p>
              </w:tc>
              <w:tc>
                <w:tcPr>
                  <w:tcW w:w="3590" w:type="dxa"/>
                  <w:tcBorders>
                    <w:top w:val="single" w:sz="4" w:space="0" w:color="44B3E1"/>
                    <w:left w:val="nil"/>
                    <w:bottom w:val="single" w:sz="4" w:space="0" w:color="44B3E1"/>
                    <w:right w:val="nil"/>
                  </w:tcBorders>
                  <w:shd w:val="clear" w:color="C0E6F5" w:fill="C0E6F5"/>
                  <w:vAlign w:val="center"/>
                  <w:hideMark/>
                </w:tcPr>
                <w:p w14:paraId="0DD4BD1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https://community.secop.gov.co/Public/Tendering/OpportunityDetail/Index?noticeUID=CO1.NTC.6403823&amp;isFromPublicArea=True&amp;isModal=true&amp;asPopupView=true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3567144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DEL INSTITUTO NACIONAL DE MEDICINA LEGAL Y CIENCIAS FORENSES - LOTE 6</w:t>
                  </w:r>
                </w:p>
              </w:tc>
              <w:tc>
                <w:tcPr>
                  <w:tcW w:w="474" w:type="dxa"/>
                  <w:tcBorders>
                    <w:top w:val="single" w:sz="4" w:space="0" w:color="44B3E1"/>
                    <w:left w:val="nil"/>
                    <w:bottom w:val="single" w:sz="4" w:space="0" w:color="44B3E1"/>
                    <w:right w:val="nil"/>
                  </w:tcBorders>
                  <w:shd w:val="clear" w:color="C0E6F5" w:fill="C0E6F5"/>
                  <w:vAlign w:val="center"/>
                  <w:hideMark/>
                </w:tcPr>
                <w:p w14:paraId="4E823B2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86 Dia(s)</w:t>
                  </w:r>
                </w:p>
              </w:tc>
            </w:tr>
            <w:tr w:rsidR="00690C14" w:rsidRPr="00690C14" w14:paraId="2B3E192B" w14:textId="77777777" w:rsidTr="00302ADA">
              <w:trPr>
                <w:trHeight w:val="768"/>
              </w:trPr>
              <w:tc>
                <w:tcPr>
                  <w:tcW w:w="1308" w:type="dxa"/>
                  <w:tcBorders>
                    <w:top w:val="single" w:sz="4" w:space="0" w:color="44B3E1"/>
                    <w:left w:val="nil"/>
                    <w:bottom w:val="single" w:sz="4" w:space="0" w:color="44B3E1"/>
                    <w:right w:val="nil"/>
                  </w:tcBorders>
                  <w:vAlign w:val="center"/>
                  <w:hideMark/>
                </w:tcPr>
                <w:p w14:paraId="19AB19B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150-SG-2024</w:t>
                  </w:r>
                </w:p>
              </w:tc>
              <w:tc>
                <w:tcPr>
                  <w:tcW w:w="319" w:type="dxa"/>
                  <w:tcBorders>
                    <w:top w:val="single" w:sz="4" w:space="0" w:color="44B3E1"/>
                    <w:left w:val="nil"/>
                    <w:bottom w:val="single" w:sz="4" w:space="0" w:color="44B3E1"/>
                    <w:right w:val="nil"/>
                  </w:tcBorders>
                  <w:vAlign w:val="center"/>
                  <w:hideMark/>
                </w:tcPr>
                <w:p w14:paraId="5406BCB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2183025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KAIKA S.A.S.</w:t>
                  </w:r>
                </w:p>
              </w:tc>
              <w:tc>
                <w:tcPr>
                  <w:tcW w:w="344" w:type="dxa"/>
                  <w:tcBorders>
                    <w:top w:val="single" w:sz="4" w:space="0" w:color="44B3E1"/>
                    <w:left w:val="nil"/>
                    <w:bottom w:val="single" w:sz="4" w:space="0" w:color="44B3E1"/>
                    <w:right w:val="nil"/>
                  </w:tcBorders>
                  <w:vAlign w:val="center"/>
                  <w:hideMark/>
                </w:tcPr>
                <w:p w14:paraId="39FD841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4DC25BC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118.181.637,00</w:t>
                  </w:r>
                </w:p>
              </w:tc>
              <w:tc>
                <w:tcPr>
                  <w:tcW w:w="3590" w:type="dxa"/>
                  <w:tcBorders>
                    <w:top w:val="single" w:sz="4" w:space="0" w:color="44B3E1"/>
                    <w:left w:val="nil"/>
                    <w:bottom w:val="single" w:sz="4" w:space="0" w:color="44B3E1"/>
                    <w:right w:val="nil"/>
                  </w:tcBorders>
                  <w:vAlign w:val="center"/>
                  <w:hideMark/>
                </w:tcPr>
                <w:p w14:paraId="3448865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https://community.secop.gov.co/Public/Tendering/OpportunityDetail/Index?noticeUID=CO1.NTC.6403823&amp;isFromPublicArea=True&amp;isModal=true&amp;asPopupView=true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5D567A4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DEL INSTITUTO NACIONAL DE MEDICINA LEGAL Y CIENCIAS FORENSES - LOTE 8</w:t>
                  </w:r>
                </w:p>
              </w:tc>
              <w:tc>
                <w:tcPr>
                  <w:tcW w:w="474" w:type="dxa"/>
                  <w:tcBorders>
                    <w:top w:val="single" w:sz="4" w:space="0" w:color="44B3E1"/>
                    <w:left w:val="nil"/>
                    <w:bottom w:val="single" w:sz="4" w:space="0" w:color="44B3E1"/>
                    <w:right w:val="nil"/>
                  </w:tcBorders>
                  <w:vAlign w:val="center"/>
                  <w:hideMark/>
                </w:tcPr>
                <w:p w14:paraId="599E5C0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84 Dia(s)</w:t>
                  </w:r>
                </w:p>
              </w:tc>
            </w:tr>
            <w:tr w:rsidR="00690C14" w:rsidRPr="00690C14" w14:paraId="79D217FE"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0858542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0031-DRNR-2024</w:t>
                  </w:r>
                </w:p>
              </w:tc>
              <w:tc>
                <w:tcPr>
                  <w:tcW w:w="319" w:type="dxa"/>
                  <w:tcBorders>
                    <w:top w:val="single" w:sz="4" w:space="0" w:color="44B3E1"/>
                    <w:left w:val="nil"/>
                    <w:bottom w:val="single" w:sz="4" w:space="0" w:color="44B3E1"/>
                    <w:right w:val="nil"/>
                  </w:tcBorders>
                  <w:shd w:val="clear" w:color="C0E6F5" w:fill="C0E6F5"/>
                  <w:vAlign w:val="center"/>
                  <w:hideMark/>
                </w:tcPr>
                <w:p w14:paraId="3FA1F5C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435D917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KAIKA S.A.S.</w:t>
                  </w:r>
                </w:p>
              </w:tc>
              <w:tc>
                <w:tcPr>
                  <w:tcW w:w="344" w:type="dxa"/>
                  <w:tcBorders>
                    <w:top w:val="single" w:sz="4" w:space="0" w:color="44B3E1"/>
                    <w:left w:val="nil"/>
                    <w:bottom w:val="single" w:sz="4" w:space="0" w:color="44B3E1"/>
                    <w:right w:val="nil"/>
                  </w:tcBorders>
                  <w:shd w:val="clear" w:color="C0E6F5" w:fill="C0E6F5"/>
                  <w:vAlign w:val="center"/>
                  <w:hideMark/>
                </w:tcPr>
                <w:p w14:paraId="77A1ECA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1A00908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4.878.508,00</w:t>
                  </w:r>
                </w:p>
              </w:tc>
              <w:tc>
                <w:tcPr>
                  <w:tcW w:w="3590" w:type="dxa"/>
                  <w:tcBorders>
                    <w:top w:val="single" w:sz="4" w:space="0" w:color="44B3E1"/>
                    <w:left w:val="nil"/>
                    <w:bottom w:val="single" w:sz="4" w:space="0" w:color="44B3E1"/>
                    <w:right w:val="nil"/>
                  </w:tcBorders>
                  <w:shd w:val="clear" w:color="C0E6F5" w:fill="C0E6F5"/>
                  <w:vAlign w:val="center"/>
                  <w:hideMark/>
                </w:tcPr>
                <w:p w14:paraId="22B50DA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https://community.secop.gov.co/Public/Tendering/OpportunityDetail/Index?noticeUID=CO1.NTC.6619231&amp;isFromPublicArea=True&amp;isModal=true&amp;asPopupView=true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16DA1A50"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CONTRATAR LA ADQUISICIÓN DE EQUIPOS PARA LOS LABORATORIOS FORENSES DE LA DIRECCIÓN REGIONAL NORORIENTE; DEL INSTITUTO NACIONAL DE MEDICINA LEGAL Y CIENCIAS FORENSES.</w:t>
                  </w:r>
                </w:p>
              </w:tc>
              <w:tc>
                <w:tcPr>
                  <w:tcW w:w="474" w:type="dxa"/>
                  <w:tcBorders>
                    <w:top w:val="single" w:sz="4" w:space="0" w:color="44B3E1"/>
                    <w:left w:val="nil"/>
                    <w:bottom w:val="single" w:sz="4" w:space="0" w:color="44B3E1"/>
                    <w:right w:val="nil"/>
                  </w:tcBorders>
                  <w:shd w:val="clear" w:color="C0E6F5" w:fill="C0E6F5"/>
                  <w:vAlign w:val="center"/>
                  <w:hideMark/>
                </w:tcPr>
                <w:p w14:paraId="4830239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90 Dia(s)</w:t>
                  </w:r>
                </w:p>
              </w:tc>
            </w:tr>
            <w:tr w:rsidR="00690C14" w:rsidRPr="00690C14" w14:paraId="46A76E6D"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0BEF57B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0033-DRNR-2024</w:t>
                  </w:r>
                </w:p>
              </w:tc>
              <w:tc>
                <w:tcPr>
                  <w:tcW w:w="319" w:type="dxa"/>
                  <w:tcBorders>
                    <w:top w:val="single" w:sz="4" w:space="0" w:color="44B3E1"/>
                    <w:left w:val="nil"/>
                    <w:bottom w:val="single" w:sz="4" w:space="0" w:color="44B3E1"/>
                    <w:right w:val="nil"/>
                  </w:tcBorders>
                  <w:vAlign w:val="center"/>
                  <w:hideMark/>
                </w:tcPr>
                <w:p w14:paraId="78041B3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5094AE66" w14:textId="77777777" w:rsidR="00690C14" w:rsidRPr="00690C14" w:rsidRDefault="00690C14" w:rsidP="00690C14">
                  <w:pPr>
                    <w:jc w:val="center"/>
                    <w:rPr>
                      <w:rFonts w:ascii="Aptos Narrow" w:eastAsia="Times New Roman" w:hAnsi="Aptos Narrow" w:cs="Times New Roman"/>
                      <w:color w:val="000000"/>
                      <w:sz w:val="12"/>
                      <w:szCs w:val="12"/>
                      <w:lang w:eastAsia="es-CO"/>
                    </w:rPr>
                  </w:pPr>
                  <w:proofErr w:type="spellStart"/>
                  <w:r w:rsidRPr="00690C14">
                    <w:rPr>
                      <w:rFonts w:ascii="Aptos Narrow" w:eastAsia="Times New Roman" w:hAnsi="Aptos Narrow" w:cs="Times New Roman"/>
                      <w:color w:val="000000"/>
                      <w:sz w:val="12"/>
                      <w:szCs w:val="12"/>
                      <w:lang w:eastAsia="es-CO"/>
                    </w:rPr>
                    <w:t>Avántika</w:t>
                  </w:r>
                  <w:proofErr w:type="spellEnd"/>
                  <w:r w:rsidRPr="00690C14">
                    <w:rPr>
                      <w:rFonts w:ascii="Aptos Narrow" w:eastAsia="Times New Roman" w:hAnsi="Aptos Narrow" w:cs="Times New Roman"/>
                      <w:color w:val="000000"/>
                      <w:sz w:val="12"/>
                      <w:szCs w:val="12"/>
                      <w:lang w:eastAsia="es-CO"/>
                    </w:rPr>
                    <w:t xml:space="preserve"> Colombia S.A.S</w:t>
                  </w:r>
                </w:p>
              </w:tc>
              <w:tc>
                <w:tcPr>
                  <w:tcW w:w="344" w:type="dxa"/>
                  <w:tcBorders>
                    <w:top w:val="single" w:sz="4" w:space="0" w:color="44B3E1"/>
                    <w:left w:val="nil"/>
                    <w:bottom w:val="single" w:sz="4" w:space="0" w:color="44B3E1"/>
                    <w:right w:val="nil"/>
                  </w:tcBorders>
                  <w:vAlign w:val="center"/>
                  <w:hideMark/>
                </w:tcPr>
                <w:p w14:paraId="72F3597E"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7CBD19D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23.859.130,00</w:t>
                  </w:r>
                </w:p>
              </w:tc>
              <w:tc>
                <w:tcPr>
                  <w:tcW w:w="3590" w:type="dxa"/>
                  <w:tcBorders>
                    <w:top w:val="single" w:sz="4" w:space="0" w:color="44B3E1"/>
                    <w:left w:val="nil"/>
                    <w:bottom w:val="single" w:sz="4" w:space="0" w:color="44B3E1"/>
                    <w:right w:val="nil"/>
                  </w:tcBorders>
                  <w:vAlign w:val="center"/>
                  <w:hideMark/>
                </w:tcPr>
                <w:p w14:paraId="7D94B8F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https://community.secop.gov.co/Public/Tendering/OpportunityDetail/Index?noticeUID=CO1.NTC.6619231&amp;isFromPublicArea=True&amp;isModal=true&amp;asPopupView=true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4D88218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CONTRATAR LA ADQUISICIÓN DE EQUIPOS PARA LOS LABORATORIOS FORENSES DE LA DIRECCIÓN REGIONAL NORORIENTE;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7A7A735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90 Dia(s)</w:t>
                  </w:r>
                </w:p>
              </w:tc>
            </w:tr>
            <w:tr w:rsidR="00690C14" w:rsidRPr="00690C14" w14:paraId="0BFB841E"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204430D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173-SG-2024</w:t>
                  </w:r>
                </w:p>
              </w:tc>
              <w:tc>
                <w:tcPr>
                  <w:tcW w:w="319" w:type="dxa"/>
                  <w:tcBorders>
                    <w:top w:val="single" w:sz="4" w:space="0" w:color="44B3E1"/>
                    <w:left w:val="nil"/>
                    <w:bottom w:val="single" w:sz="4" w:space="0" w:color="44B3E1"/>
                    <w:right w:val="nil"/>
                  </w:tcBorders>
                  <w:shd w:val="clear" w:color="C0E6F5" w:fill="C0E6F5"/>
                  <w:vAlign w:val="center"/>
                  <w:hideMark/>
                </w:tcPr>
                <w:p w14:paraId="7311F7B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13588132" w14:textId="77777777" w:rsidR="00690C14" w:rsidRPr="00690C14" w:rsidRDefault="00690C14" w:rsidP="00690C14">
                  <w:pPr>
                    <w:jc w:val="center"/>
                    <w:rPr>
                      <w:rFonts w:ascii="Aptos Narrow" w:eastAsia="Times New Roman" w:hAnsi="Aptos Narrow" w:cs="Times New Roman"/>
                      <w:color w:val="000000"/>
                      <w:sz w:val="12"/>
                      <w:szCs w:val="12"/>
                      <w:lang w:eastAsia="es-CO"/>
                    </w:rPr>
                  </w:pPr>
                  <w:proofErr w:type="spellStart"/>
                  <w:r w:rsidRPr="00690C14">
                    <w:rPr>
                      <w:rFonts w:ascii="Aptos Narrow" w:eastAsia="Times New Roman" w:hAnsi="Aptos Narrow" w:cs="Times New Roman"/>
                      <w:color w:val="000000"/>
                      <w:sz w:val="12"/>
                      <w:szCs w:val="12"/>
                      <w:lang w:eastAsia="es-CO"/>
                    </w:rPr>
                    <w:t>Econtainers</w:t>
                  </w:r>
                  <w:proofErr w:type="spellEnd"/>
                  <w:r w:rsidRPr="00690C14">
                    <w:rPr>
                      <w:rFonts w:ascii="Aptos Narrow" w:eastAsia="Times New Roman" w:hAnsi="Aptos Narrow" w:cs="Times New Roman"/>
                      <w:color w:val="000000"/>
                      <w:sz w:val="12"/>
                      <w:szCs w:val="12"/>
                      <w:lang w:eastAsia="es-CO"/>
                    </w:rPr>
                    <w:t xml:space="preserve"> S.A.S</w:t>
                  </w:r>
                </w:p>
              </w:tc>
              <w:tc>
                <w:tcPr>
                  <w:tcW w:w="344" w:type="dxa"/>
                  <w:tcBorders>
                    <w:top w:val="single" w:sz="4" w:space="0" w:color="44B3E1"/>
                    <w:left w:val="nil"/>
                    <w:bottom w:val="single" w:sz="4" w:space="0" w:color="44B3E1"/>
                    <w:right w:val="nil"/>
                  </w:tcBorders>
                  <w:shd w:val="clear" w:color="C0E6F5" w:fill="C0E6F5"/>
                  <w:vAlign w:val="center"/>
                  <w:hideMark/>
                </w:tcPr>
                <w:p w14:paraId="456115A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3889AF1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160.702.000,00</w:t>
                  </w:r>
                </w:p>
              </w:tc>
              <w:tc>
                <w:tcPr>
                  <w:tcW w:w="3590" w:type="dxa"/>
                  <w:tcBorders>
                    <w:top w:val="single" w:sz="4" w:space="0" w:color="44B3E1"/>
                    <w:left w:val="nil"/>
                    <w:bottom w:val="single" w:sz="4" w:space="0" w:color="44B3E1"/>
                    <w:right w:val="nil"/>
                  </w:tcBorders>
                  <w:shd w:val="clear" w:color="C0E6F5" w:fill="C0E6F5"/>
                  <w:vAlign w:val="center"/>
                  <w:hideMark/>
                </w:tcPr>
                <w:p w14:paraId="150F015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https://community.secop.gov.co/Public/Tendering/OpportunityDetail/Index?noticeUID=CO1.NTC.6832644&amp;isFromPublicArea=True&amp;isModal=true&amp;asPopupView=true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7BB417D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ADQUISICION DE CONTENEDORES Y EQUIPOS DE REFRIGERACIÓN Y CONGELACIÓN PARA LOS GRUPOS FORENSES DE LA DIRECCIÓN REGIONAL BOGOTÁ Y ORIENTE DEL INSTITUTO NACIONAL DE MEDICINA LEGAL Y CIENCIAS FORENSES LOTE 1</w:t>
                  </w:r>
                </w:p>
              </w:tc>
              <w:tc>
                <w:tcPr>
                  <w:tcW w:w="474" w:type="dxa"/>
                  <w:tcBorders>
                    <w:top w:val="single" w:sz="4" w:space="0" w:color="44B3E1"/>
                    <w:left w:val="nil"/>
                    <w:bottom w:val="single" w:sz="4" w:space="0" w:color="44B3E1"/>
                    <w:right w:val="nil"/>
                  </w:tcBorders>
                  <w:shd w:val="clear" w:color="C0E6F5" w:fill="C0E6F5"/>
                  <w:vAlign w:val="center"/>
                  <w:hideMark/>
                </w:tcPr>
                <w:p w14:paraId="4704534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31 Dia(s)</w:t>
                  </w:r>
                </w:p>
              </w:tc>
            </w:tr>
            <w:tr w:rsidR="00690C14" w:rsidRPr="00690C14" w14:paraId="64CA4FBB" w14:textId="77777777" w:rsidTr="00302ADA">
              <w:trPr>
                <w:trHeight w:val="768"/>
              </w:trPr>
              <w:tc>
                <w:tcPr>
                  <w:tcW w:w="1308" w:type="dxa"/>
                  <w:tcBorders>
                    <w:top w:val="single" w:sz="4" w:space="0" w:color="44B3E1"/>
                    <w:left w:val="nil"/>
                    <w:bottom w:val="single" w:sz="4" w:space="0" w:color="44B3E1"/>
                    <w:right w:val="nil"/>
                  </w:tcBorders>
                  <w:vAlign w:val="center"/>
                  <w:hideMark/>
                </w:tcPr>
                <w:p w14:paraId="4B0824A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147-SG-2024</w:t>
                  </w:r>
                </w:p>
              </w:tc>
              <w:tc>
                <w:tcPr>
                  <w:tcW w:w="319" w:type="dxa"/>
                  <w:tcBorders>
                    <w:top w:val="single" w:sz="4" w:space="0" w:color="44B3E1"/>
                    <w:left w:val="nil"/>
                    <w:bottom w:val="single" w:sz="4" w:space="0" w:color="44B3E1"/>
                    <w:right w:val="nil"/>
                  </w:tcBorders>
                  <w:vAlign w:val="center"/>
                  <w:hideMark/>
                </w:tcPr>
                <w:p w14:paraId="1272E58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5CDC0AC3"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QUIMITRONICA SAS</w:t>
                  </w:r>
                </w:p>
              </w:tc>
              <w:tc>
                <w:tcPr>
                  <w:tcW w:w="344" w:type="dxa"/>
                  <w:tcBorders>
                    <w:top w:val="single" w:sz="4" w:space="0" w:color="44B3E1"/>
                    <w:left w:val="nil"/>
                    <w:bottom w:val="single" w:sz="4" w:space="0" w:color="44B3E1"/>
                    <w:right w:val="nil"/>
                  </w:tcBorders>
                  <w:vAlign w:val="center"/>
                  <w:hideMark/>
                </w:tcPr>
                <w:p w14:paraId="0095C6D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0CF8E99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33.575.850,00</w:t>
                  </w:r>
                </w:p>
              </w:tc>
              <w:tc>
                <w:tcPr>
                  <w:tcW w:w="3590" w:type="dxa"/>
                  <w:tcBorders>
                    <w:top w:val="single" w:sz="4" w:space="0" w:color="44B3E1"/>
                    <w:left w:val="nil"/>
                    <w:bottom w:val="single" w:sz="4" w:space="0" w:color="44B3E1"/>
                    <w:right w:val="nil"/>
                  </w:tcBorders>
                  <w:vAlign w:val="center"/>
                  <w:hideMark/>
                </w:tcPr>
                <w:p w14:paraId="4425F90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https://community.secop.gov.co/Public/Tendering/OpportunityDetail/Index?noticeUID=CO1.NTC.6403823&amp;isFromPublicArea=True&amp;isModal=true&amp;asPopupView=true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7FCF8F9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DEL INSTITUTO NACIONAL DE MEDICINA LEGAL Y CIENCIAS FORENSES - LOTE 5</w:t>
                  </w:r>
                </w:p>
              </w:tc>
              <w:tc>
                <w:tcPr>
                  <w:tcW w:w="474" w:type="dxa"/>
                  <w:tcBorders>
                    <w:top w:val="single" w:sz="4" w:space="0" w:color="44B3E1"/>
                    <w:left w:val="nil"/>
                    <w:bottom w:val="single" w:sz="4" w:space="0" w:color="44B3E1"/>
                    <w:right w:val="nil"/>
                  </w:tcBorders>
                  <w:vAlign w:val="center"/>
                  <w:hideMark/>
                </w:tcPr>
                <w:p w14:paraId="58C3A62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86 Dia(s)</w:t>
                  </w:r>
                </w:p>
              </w:tc>
            </w:tr>
            <w:tr w:rsidR="00690C14" w:rsidRPr="00690C14" w14:paraId="4A14F0F4"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406194C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149-SG-2024</w:t>
                  </w:r>
                </w:p>
              </w:tc>
              <w:tc>
                <w:tcPr>
                  <w:tcW w:w="319" w:type="dxa"/>
                  <w:tcBorders>
                    <w:top w:val="single" w:sz="4" w:space="0" w:color="44B3E1"/>
                    <w:left w:val="nil"/>
                    <w:bottom w:val="single" w:sz="4" w:space="0" w:color="44B3E1"/>
                    <w:right w:val="nil"/>
                  </w:tcBorders>
                  <w:shd w:val="clear" w:color="C0E6F5" w:fill="C0E6F5"/>
                  <w:vAlign w:val="center"/>
                  <w:hideMark/>
                </w:tcPr>
                <w:p w14:paraId="7A96241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6CF42361" w14:textId="77777777" w:rsidR="00690C14" w:rsidRPr="00690C14" w:rsidRDefault="00690C14" w:rsidP="00690C14">
                  <w:pPr>
                    <w:jc w:val="center"/>
                    <w:rPr>
                      <w:rFonts w:ascii="Aptos Narrow" w:eastAsia="Times New Roman" w:hAnsi="Aptos Narrow" w:cs="Times New Roman"/>
                      <w:color w:val="000000"/>
                      <w:sz w:val="12"/>
                      <w:szCs w:val="12"/>
                      <w:lang w:eastAsia="es-CO"/>
                    </w:rPr>
                  </w:pPr>
                  <w:proofErr w:type="spellStart"/>
                  <w:r w:rsidRPr="00690C14">
                    <w:rPr>
                      <w:rFonts w:ascii="Aptos Narrow" w:eastAsia="Times New Roman" w:hAnsi="Aptos Narrow" w:cs="Times New Roman"/>
                      <w:color w:val="000000"/>
                      <w:sz w:val="12"/>
                      <w:szCs w:val="12"/>
                      <w:lang w:eastAsia="es-CO"/>
                    </w:rPr>
                    <w:t>Scientific</w:t>
                  </w:r>
                  <w:proofErr w:type="spellEnd"/>
                  <w:r w:rsidRPr="00690C14">
                    <w:rPr>
                      <w:rFonts w:ascii="Aptos Narrow" w:eastAsia="Times New Roman" w:hAnsi="Aptos Narrow" w:cs="Times New Roman"/>
                      <w:color w:val="000000"/>
                      <w:sz w:val="12"/>
                      <w:szCs w:val="12"/>
                      <w:lang w:eastAsia="es-CO"/>
                    </w:rPr>
                    <w:t xml:space="preserve"> </w:t>
                  </w:r>
                  <w:proofErr w:type="spellStart"/>
                  <w:r w:rsidRPr="00690C14">
                    <w:rPr>
                      <w:rFonts w:ascii="Aptos Narrow" w:eastAsia="Times New Roman" w:hAnsi="Aptos Narrow" w:cs="Times New Roman"/>
                      <w:color w:val="000000"/>
                      <w:sz w:val="12"/>
                      <w:szCs w:val="12"/>
                      <w:lang w:eastAsia="es-CO"/>
                    </w:rPr>
                    <w:t>Products</w:t>
                  </w:r>
                  <w:proofErr w:type="spellEnd"/>
                  <w:r w:rsidRPr="00690C14">
                    <w:rPr>
                      <w:rFonts w:ascii="Aptos Narrow" w:eastAsia="Times New Roman" w:hAnsi="Aptos Narrow" w:cs="Times New Roman"/>
                      <w:color w:val="000000"/>
                      <w:sz w:val="12"/>
                      <w:szCs w:val="12"/>
                      <w:lang w:eastAsia="es-CO"/>
                    </w:rPr>
                    <w:t xml:space="preserve"> SAS</w:t>
                  </w:r>
                </w:p>
              </w:tc>
              <w:tc>
                <w:tcPr>
                  <w:tcW w:w="344" w:type="dxa"/>
                  <w:tcBorders>
                    <w:top w:val="single" w:sz="4" w:space="0" w:color="44B3E1"/>
                    <w:left w:val="nil"/>
                    <w:bottom w:val="single" w:sz="4" w:space="0" w:color="44B3E1"/>
                    <w:right w:val="nil"/>
                  </w:tcBorders>
                  <w:shd w:val="clear" w:color="C0E6F5" w:fill="C0E6F5"/>
                  <w:vAlign w:val="center"/>
                  <w:hideMark/>
                </w:tcPr>
                <w:p w14:paraId="6CFE3EF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70C1836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31.851.481,25</w:t>
                  </w:r>
                </w:p>
              </w:tc>
              <w:tc>
                <w:tcPr>
                  <w:tcW w:w="3590" w:type="dxa"/>
                  <w:tcBorders>
                    <w:top w:val="single" w:sz="4" w:space="0" w:color="44B3E1"/>
                    <w:left w:val="nil"/>
                    <w:bottom w:val="single" w:sz="4" w:space="0" w:color="44B3E1"/>
                    <w:right w:val="nil"/>
                  </w:tcBorders>
                  <w:shd w:val="clear" w:color="C0E6F5" w:fill="C0E6F5"/>
                  <w:vAlign w:val="center"/>
                  <w:hideMark/>
                </w:tcPr>
                <w:p w14:paraId="4ADA2CB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https://community.secop.gov.co/Public/Tendering/OpportunityDetail/Index?noticeUID=CO1.NTC.6403823&amp;isFromPublicArea=True&amp;isModal=true&amp;asPopupView=true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2EF2CB9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DEL INSTITUTO NACIONAL DE MEDICINA LEGAL Y CIENCIAS FORENSES - LOTE 3</w:t>
                  </w:r>
                </w:p>
              </w:tc>
              <w:tc>
                <w:tcPr>
                  <w:tcW w:w="474" w:type="dxa"/>
                  <w:tcBorders>
                    <w:top w:val="single" w:sz="4" w:space="0" w:color="44B3E1"/>
                    <w:left w:val="nil"/>
                    <w:bottom w:val="single" w:sz="4" w:space="0" w:color="44B3E1"/>
                    <w:right w:val="nil"/>
                  </w:tcBorders>
                  <w:shd w:val="clear" w:color="C0E6F5" w:fill="C0E6F5"/>
                  <w:vAlign w:val="center"/>
                  <w:hideMark/>
                </w:tcPr>
                <w:p w14:paraId="3379288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86 Dia(s)</w:t>
                  </w:r>
                </w:p>
              </w:tc>
            </w:tr>
            <w:tr w:rsidR="00690C14" w:rsidRPr="00690C14" w14:paraId="0AADD254"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206C8AAC"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0032-DRNR-2024</w:t>
                  </w:r>
                </w:p>
              </w:tc>
              <w:tc>
                <w:tcPr>
                  <w:tcW w:w="319" w:type="dxa"/>
                  <w:tcBorders>
                    <w:top w:val="single" w:sz="4" w:space="0" w:color="44B3E1"/>
                    <w:left w:val="nil"/>
                    <w:bottom w:val="single" w:sz="4" w:space="0" w:color="44B3E1"/>
                    <w:right w:val="nil"/>
                  </w:tcBorders>
                  <w:vAlign w:val="center"/>
                  <w:hideMark/>
                </w:tcPr>
                <w:p w14:paraId="7F10ADA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3DE25F85" w14:textId="77777777" w:rsidR="00690C14" w:rsidRPr="00690C14" w:rsidRDefault="00690C14" w:rsidP="00690C14">
                  <w:pPr>
                    <w:jc w:val="center"/>
                    <w:rPr>
                      <w:rFonts w:ascii="Aptos Narrow" w:eastAsia="Times New Roman" w:hAnsi="Aptos Narrow" w:cs="Times New Roman"/>
                      <w:color w:val="000000"/>
                      <w:sz w:val="12"/>
                      <w:szCs w:val="12"/>
                      <w:lang w:eastAsia="es-CO"/>
                    </w:rPr>
                  </w:pPr>
                  <w:proofErr w:type="spellStart"/>
                  <w:r w:rsidRPr="00690C14">
                    <w:rPr>
                      <w:rFonts w:ascii="Aptos Narrow" w:eastAsia="Times New Roman" w:hAnsi="Aptos Narrow" w:cs="Times New Roman"/>
                      <w:color w:val="000000"/>
                      <w:sz w:val="12"/>
                      <w:szCs w:val="12"/>
                      <w:lang w:eastAsia="es-CO"/>
                    </w:rPr>
                    <w:t>Scientific</w:t>
                  </w:r>
                  <w:proofErr w:type="spellEnd"/>
                  <w:r w:rsidRPr="00690C14">
                    <w:rPr>
                      <w:rFonts w:ascii="Aptos Narrow" w:eastAsia="Times New Roman" w:hAnsi="Aptos Narrow" w:cs="Times New Roman"/>
                      <w:color w:val="000000"/>
                      <w:sz w:val="12"/>
                      <w:szCs w:val="12"/>
                      <w:lang w:eastAsia="es-CO"/>
                    </w:rPr>
                    <w:t xml:space="preserve"> </w:t>
                  </w:r>
                  <w:proofErr w:type="spellStart"/>
                  <w:r w:rsidRPr="00690C14">
                    <w:rPr>
                      <w:rFonts w:ascii="Aptos Narrow" w:eastAsia="Times New Roman" w:hAnsi="Aptos Narrow" w:cs="Times New Roman"/>
                      <w:color w:val="000000"/>
                      <w:sz w:val="12"/>
                      <w:szCs w:val="12"/>
                      <w:lang w:eastAsia="es-CO"/>
                    </w:rPr>
                    <w:t>Products</w:t>
                  </w:r>
                  <w:proofErr w:type="spellEnd"/>
                  <w:r w:rsidRPr="00690C14">
                    <w:rPr>
                      <w:rFonts w:ascii="Aptos Narrow" w:eastAsia="Times New Roman" w:hAnsi="Aptos Narrow" w:cs="Times New Roman"/>
                      <w:color w:val="000000"/>
                      <w:sz w:val="12"/>
                      <w:szCs w:val="12"/>
                      <w:lang w:eastAsia="es-CO"/>
                    </w:rPr>
                    <w:t xml:space="preserve"> SAS</w:t>
                  </w:r>
                </w:p>
              </w:tc>
              <w:tc>
                <w:tcPr>
                  <w:tcW w:w="344" w:type="dxa"/>
                  <w:tcBorders>
                    <w:top w:val="single" w:sz="4" w:space="0" w:color="44B3E1"/>
                    <w:left w:val="nil"/>
                    <w:bottom w:val="single" w:sz="4" w:space="0" w:color="44B3E1"/>
                    <w:right w:val="nil"/>
                  </w:tcBorders>
                  <w:vAlign w:val="center"/>
                  <w:hideMark/>
                </w:tcPr>
                <w:p w14:paraId="30773D5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697A26F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7.632.995,27</w:t>
                  </w:r>
                </w:p>
              </w:tc>
              <w:tc>
                <w:tcPr>
                  <w:tcW w:w="3590" w:type="dxa"/>
                  <w:tcBorders>
                    <w:top w:val="single" w:sz="4" w:space="0" w:color="44B3E1"/>
                    <w:left w:val="nil"/>
                    <w:bottom w:val="single" w:sz="4" w:space="0" w:color="44B3E1"/>
                    <w:right w:val="nil"/>
                  </w:tcBorders>
                  <w:vAlign w:val="center"/>
                  <w:hideMark/>
                </w:tcPr>
                <w:p w14:paraId="0E36FB6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https://community.secop.gov.co/Public/Tendering/OpportunityDetail/Index?noticeUID=CO1.NTC.6619231&amp;isFromPublicArea=True&amp;isModal=true&amp;asPopupView=true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6E574E12"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CONTRATAR LA ADQUISICIÓN DE EQUIPOS PARA LOS LABORATORIOS FORENSES DE LA DIRECCIÓN REGIONAL NORORIENTE;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265AF67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90 Dia(s)</w:t>
                  </w:r>
                </w:p>
              </w:tc>
            </w:tr>
            <w:tr w:rsidR="00690C14" w:rsidRPr="00690C14" w14:paraId="5199D239" w14:textId="77777777" w:rsidTr="00302ADA">
              <w:trPr>
                <w:trHeight w:val="960"/>
              </w:trPr>
              <w:tc>
                <w:tcPr>
                  <w:tcW w:w="1308" w:type="dxa"/>
                  <w:tcBorders>
                    <w:top w:val="single" w:sz="4" w:space="0" w:color="44B3E1"/>
                    <w:left w:val="nil"/>
                    <w:bottom w:val="single" w:sz="4" w:space="0" w:color="44B3E1"/>
                    <w:right w:val="nil"/>
                  </w:tcBorders>
                  <w:shd w:val="clear" w:color="C0E6F5" w:fill="C0E6F5"/>
                  <w:vAlign w:val="center"/>
                  <w:hideMark/>
                </w:tcPr>
                <w:p w14:paraId="496AA29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0034-DRNR-2024</w:t>
                  </w:r>
                </w:p>
              </w:tc>
              <w:tc>
                <w:tcPr>
                  <w:tcW w:w="319" w:type="dxa"/>
                  <w:tcBorders>
                    <w:top w:val="single" w:sz="4" w:space="0" w:color="44B3E1"/>
                    <w:left w:val="nil"/>
                    <w:bottom w:val="single" w:sz="4" w:space="0" w:color="44B3E1"/>
                    <w:right w:val="nil"/>
                  </w:tcBorders>
                  <w:shd w:val="clear" w:color="C0E6F5" w:fill="C0E6F5"/>
                  <w:vAlign w:val="center"/>
                  <w:hideMark/>
                </w:tcPr>
                <w:p w14:paraId="1AECCFBB"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09E9EDF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TECNIGEN</w:t>
                  </w:r>
                </w:p>
              </w:tc>
              <w:tc>
                <w:tcPr>
                  <w:tcW w:w="344" w:type="dxa"/>
                  <w:tcBorders>
                    <w:top w:val="single" w:sz="4" w:space="0" w:color="44B3E1"/>
                    <w:left w:val="nil"/>
                    <w:bottom w:val="single" w:sz="4" w:space="0" w:color="44B3E1"/>
                    <w:right w:val="nil"/>
                  </w:tcBorders>
                  <w:shd w:val="clear" w:color="C0E6F5" w:fill="C0E6F5"/>
                  <w:vAlign w:val="center"/>
                  <w:hideMark/>
                </w:tcPr>
                <w:p w14:paraId="6E5BA71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4D26600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64.260.000,00</w:t>
                  </w:r>
                </w:p>
              </w:tc>
              <w:tc>
                <w:tcPr>
                  <w:tcW w:w="3590" w:type="dxa"/>
                  <w:tcBorders>
                    <w:top w:val="single" w:sz="4" w:space="0" w:color="44B3E1"/>
                    <w:left w:val="nil"/>
                    <w:bottom w:val="single" w:sz="4" w:space="0" w:color="44B3E1"/>
                    <w:right w:val="nil"/>
                  </w:tcBorders>
                  <w:shd w:val="clear" w:color="C0E6F5" w:fill="C0E6F5"/>
                  <w:vAlign w:val="center"/>
                  <w:hideMark/>
                </w:tcPr>
                <w:p w14:paraId="543E760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https://community.secop.gov.co/Public/Tendering/OpportunityDetail/Index?noticeUID=CO1.NTC.6619231&amp;isFromPublicArea=True&amp;isModal=true&amp;asPopupView=true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7B43F9E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CONTRATAR LA ADQUISICIÓN DE EQUIPOS PARA LOS LABORATORIOS FORENSES DE LA DIRECCIÓN REGIONAL NORORIENTE; DEL INSTITUTO NACIONAL DE MEDICINA LEGAL Y CIENCIAS FORENSES.</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79D73F0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90 Dia(s)</w:t>
                  </w:r>
                </w:p>
              </w:tc>
            </w:tr>
            <w:tr w:rsidR="00690C14" w:rsidRPr="00690C14" w14:paraId="42490E8B" w14:textId="77777777" w:rsidTr="00302ADA">
              <w:trPr>
                <w:trHeight w:val="960"/>
              </w:trPr>
              <w:tc>
                <w:tcPr>
                  <w:tcW w:w="1308" w:type="dxa"/>
                  <w:tcBorders>
                    <w:top w:val="single" w:sz="4" w:space="0" w:color="44B3E1"/>
                    <w:left w:val="nil"/>
                    <w:bottom w:val="single" w:sz="4" w:space="0" w:color="44B3E1"/>
                    <w:right w:val="nil"/>
                  </w:tcBorders>
                  <w:vAlign w:val="center"/>
                  <w:hideMark/>
                </w:tcPr>
                <w:p w14:paraId="1522B71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0035-DRNR-2024</w:t>
                  </w:r>
                </w:p>
              </w:tc>
              <w:tc>
                <w:tcPr>
                  <w:tcW w:w="319" w:type="dxa"/>
                  <w:tcBorders>
                    <w:top w:val="single" w:sz="4" w:space="0" w:color="44B3E1"/>
                    <w:left w:val="nil"/>
                    <w:bottom w:val="single" w:sz="4" w:space="0" w:color="44B3E1"/>
                    <w:right w:val="nil"/>
                  </w:tcBorders>
                  <w:vAlign w:val="center"/>
                  <w:hideMark/>
                </w:tcPr>
                <w:p w14:paraId="6FD6B3C9"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vAlign w:val="center"/>
                  <w:hideMark/>
                </w:tcPr>
                <w:p w14:paraId="1ABC1C5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LAB BRANDS S.A.S.</w:t>
                  </w:r>
                </w:p>
              </w:tc>
              <w:tc>
                <w:tcPr>
                  <w:tcW w:w="344" w:type="dxa"/>
                  <w:tcBorders>
                    <w:top w:val="single" w:sz="4" w:space="0" w:color="44B3E1"/>
                    <w:left w:val="nil"/>
                    <w:bottom w:val="single" w:sz="4" w:space="0" w:color="44B3E1"/>
                    <w:right w:val="nil"/>
                  </w:tcBorders>
                  <w:vAlign w:val="center"/>
                  <w:hideMark/>
                </w:tcPr>
                <w:p w14:paraId="3D97BB8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vAlign w:val="center"/>
                  <w:hideMark/>
                </w:tcPr>
                <w:p w14:paraId="0101EAE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17.595.000,00</w:t>
                  </w:r>
                </w:p>
              </w:tc>
              <w:tc>
                <w:tcPr>
                  <w:tcW w:w="3590" w:type="dxa"/>
                  <w:tcBorders>
                    <w:top w:val="single" w:sz="4" w:space="0" w:color="44B3E1"/>
                    <w:left w:val="nil"/>
                    <w:bottom w:val="single" w:sz="4" w:space="0" w:color="44B3E1"/>
                    <w:right w:val="nil"/>
                  </w:tcBorders>
                  <w:vAlign w:val="center"/>
                  <w:hideMark/>
                </w:tcPr>
                <w:p w14:paraId="419E91D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https://community.secop.gov.co/Public/Tendering/OpportunityDetail/Index?noticeUID=CO1.NTC.6619231&amp;isFromPublicArea=True&amp;isModal=true&amp;asPopupView=true</w:t>
                  </w:r>
                </w:p>
              </w:tc>
              <w:tc>
                <w:tcPr>
                  <w:tcW w:w="2551" w:type="dxa"/>
                  <w:tcBorders>
                    <w:top w:val="single" w:sz="4" w:space="0" w:color="44B3E1"/>
                    <w:left w:val="nil"/>
                    <w:bottom w:val="single" w:sz="4" w:space="0" w:color="44B3E1"/>
                    <w:right w:val="nil"/>
                  </w:tcBorders>
                  <w:vAlign w:val="center"/>
                  <w:hideMark/>
                </w:tcPr>
                <w:p w14:paraId="7B4DB5BA"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CONTRATAR LA ADQUISICIÓN DE EQUIPOS PARA LOS LABORATORIOS FORENSES DE LA DIRECCIÓN REGIONAL NORORIENTE; DEL INSTITUTO NACIONAL DE MEDICINA LEGAL Y CIENCIAS FORENSES.</w:t>
                  </w:r>
                </w:p>
              </w:tc>
              <w:tc>
                <w:tcPr>
                  <w:tcW w:w="474" w:type="dxa"/>
                  <w:tcBorders>
                    <w:top w:val="single" w:sz="4" w:space="0" w:color="44B3E1"/>
                    <w:left w:val="nil"/>
                    <w:bottom w:val="single" w:sz="4" w:space="0" w:color="44B3E1"/>
                    <w:right w:val="nil"/>
                  </w:tcBorders>
                  <w:vAlign w:val="center"/>
                  <w:hideMark/>
                </w:tcPr>
                <w:p w14:paraId="6F4196F4"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90 Dia(s)</w:t>
                  </w:r>
                </w:p>
              </w:tc>
            </w:tr>
            <w:tr w:rsidR="00690C14" w:rsidRPr="00690C14" w14:paraId="52D0880A" w14:textId="77777777" w:rsidTr="00302ADA">
              <w:trPr>
                <w:trHeight w:val="768"/>
              </w:trPr>
              <w:tc>
                <w:tcPr>
                  <w:tcW w:w="1308" w:type="dxa"/>
                  <w:tcBorders>
                    <w:top w:val="single" w:sz="4" w:space="0" w:color="44B3E1"/>
                    <w:left w:val="nil"/>
                    <w:bottom w:val="single" w:sz="4" w:space="0" w:color="44B3E1"/>
                    <w:right w:val="nil"/>
                  </w:tcBorders>
                  <w:shd w:val="clear" w:color="C0E6F5" w:fill="C0E6F5"/>
                  <w:vAlign w:val="center"/>
                  <w:hideMark/>
                </w:tcPr>
                <w:p w14:paraId="07BFC6BD"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153-SG-2024</w:t>
                  </w:r>
                </w:p>
              </w:tc>
              <w:tc>
                <w:tcPr>
                  <w:tcW w:w="319" w:type="dxa"/>
                  <w:tcBorders>
                    <w:top w:val="single" w:sz="4" w:space="0" w:color="44B3E1"/>
                    <w:left w:val="nil"/>
                    <w:bottom w:val="single" w:sz="4" w:space="0" w:color="44B3E1"/>
                    <w:right w:val="nil"/>
                  </w:tcBorders>
                  <w:shd w:val="clear" w:color="C0E6F5" w:fill="C0E6F5"/>
                  <w:vAlign w:val="center"/>
                  <w:hideMark/>
                </w:tcPr>
                <w:p w14:paraId="6337E4C6"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2024</w:t>
                  </w:r>
                </w:p>
              </w:tc>
              <w:tc>
                <w:tcPr>
                  <w:tcW w:w="851" w:type="dxa"/>
                  <w:tcBorders>
                    <w:top w:val="single" w:sz="4" w:space="0" w:color="44B3E1"/>
                    <w:left w:val="nil"/>
                    <w:bottom w:val="single" w:sz="4" w:space="0" w:color="44B3E1"/>
                    <w:right w:val="nil"/>
                  </w:tcBorders>
                  <w:shd w:val="clear" w:color="C0E6F5" w:fill="C0E6F5"/>
                  <w:vAlign w:val="center"/>
                  <w:hideMark/>
                </w:tcPr>
                <w:p w14:paraId="72506EE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INSTRUMENTACION Y SERVICIOS SAS</w:t>
                  </w:r>
                </w:p>
              </w:tc>
              <w:tc>
                <w:tcPr>
                  <w:tcW w:w="344" w:type="dxa"/>
                  <w:tcBorders>
                    <w:top w:val="single" w:sz="4" w:space="0" w:color="44B3E1"/>
                    <w:left w:val="nil"/>
                    <w:bottom w:val="single" w:sz="4" w:space="0" w:color="44B3E1"/>
                    <w:right w:val="nil"/>
                  </w:tcBorders>
                  <w:shd w:val="clear" w:color="C0E6F5" w:fill="C0E6F5"/>
                  <w:vAlign w:val="center"/>
                  <w:hideMark/>
                </w:tcPr>
                <w:p w14:paraId="12BB47C5"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Si</w:t>
                  </w:r>
                </w:p>
              </w:tc>
              <w:tc>
                <w:tcPr>
                  <w:tcW w:w="1666" w:type="dxa"/>
                  <w:tcBorders>
                    <w:top w:val="single" w:sz="4" w:space="0" w:color="44B3E1"/>
                    <w:left w:val="nil"/>
                    <w:bottom w:val="single" w:sz="4" w:space="0" w:color="44B3E1"/>
                    <w:right w:val="nil"/>
                  </w:tcBorders>
                  <w:shd w:val="clear" w:color="C0E6F5" w:fill="C0E6F5"/>
                  <w:vAlign w:val="center"/>
                  <w:hideMark/>
                </w:tcPr>
                <w:p w14:paraId="35BD1EB8"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350.759.239,00</w:t>
                  </w:r>
                </w:p>
              </w:tc>
              <w:tc>
                <w:tcPr>
                  <w:tcW w:w="3590" w:type="dxa"/>
                  <w:tcBorders>
                    <w:top w:val="single" w:sz="4" w:space="0" w:color="44B3E1"/>
                    <w:left w:val="nil"/>
                    <w:bottom w:val="single" w:sz="4" w:space="0" w:color="44B3E1"/>
                    <w:right w:val="nil"/>
                  </w:tcBorders>
                  <w:shd w:val="clear" w:color="C0E6F5" w:fill="C0E6F5"/>
                  <w:vAlign w:val="center"/>
                  <w:hideMark/>
                </w:tcPr>
                <w:p w14:paraId="33503DA1"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https://community.secop.gov.co/Public/Tendering/OpportunityDetail/Index?noticeUID=CO1.NTC.6403823&amp;isFromPublicArea=True&amp;isModal=true&amp;asPopupView=true</w:t>
                  </w:r>
                </w:p>
              </w:tc>
              <w:tc>
                <w:tcPr>
                  <w:tcW w:w="2551" w:type="dxa"/>
                  <w:tcBorders>
                    <w:top w:val="single" w:sz="4" w:space="0" w:color="44B3E1"/>
                    <w:left w:val="nil"/>
                    <w:bottom w:val="single" w:sz="4" w:space="0" w:color="44B3E1"/>
                    <w:right w:val="nil"/>
                  </w:tcBorders>
                  <w:shd w:val="clear" w:color="C0E6F5" w:fill="C0E6F5"/>
                  <w:vAlign w:val="center"/>
                  <w:hideMark/>
                </w:tcPr>
                <w:p w14:paraId="28591997"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ADQUISICIÓN DE EQUIPOS PARA LOS LABORATORIOS FORENSES DEL INSTITUTO NACIONAL DE MEDICINA LEGAL Y CIENCIAS FORENSES - LOTES 2 Y 9</w:t>
                  </w:r>
                </w:p>
              </w:tc>
              <w:tc>
                <w:tcPr>
                  <w:tcW w:w="474" w:type="dxa"/>
                  <w:tcBorders>
                    <w:top w:val="single" w:sz="4" w:space="0" w:color="44B3E1"/>
                    <w:left w:val="nil"/>
                    <w:bottom w:val="single" w:sz="4" w:space="0" w:color="44B3E1"/>
                    <w:right w:val="single" w:sz="4" w:space="0" w:color="44B3E1"/>
                  </w:tcBorders>
                  <w:shd w:val="clear" w:color="C0E6F5" w:fill="C0E6F5"/>
                  <w:vAlign w:val="center"/>
                  <w:hideMark/>
                </w:tcPr>
                <w:p w14:paraId="7D376FFF" w14:textId="77777777" w:rsidR="00690C14" w:rsidRPr="00690C14" w:rsidRDefault="00690C14" w:rsidP="00690C14">
                  <w:pPr>
                    <w:jc w:val="center"/>
                    <w:rPr>
                      <w:rFonts w:ascii="Aptos Narrow" w:eastAsia="Times New Roman" w:hAnsi="Aptos Narrow" w:cs="Times New Roman"/>
                      <w:color w:val="000000"/>
                      <w:sz w:val="12"/>
                      <w:szCs w:val="12"/>
                      <w:lang w:eastAsia="es-CO"/>
                    </w:rPr>
                  </w:pPr>
                  <w:r w:rsidRPr="00690C14">
                    <w:rPr>
                      <w:rFonts w:ascii="Aptos Narrow" w:eastAsia="Times New Roman" w:hAnsi="Aptos Narrow" w:cs="Times New Roman"/>
                      <w:color w:val="000000"/>
                      <w:sz w:val="12"/>
                      <w:szCs w:val="12"/>
                      <w:lang w:eastAsia="es-CO"/>
                    </w:rPr>
                    <w:t>86 Dia(s)</w:t>
                  </w:r>
                </w:p>
              </w:tc>
            </w:tr>
          </w:tbl>
          <w:p w14:paraId="39396499" w14:textId="77777777" w:rsidR="00CF7FAF" w:rsidRDefault="00CF7FAF" w:rsidP="00A913DF">
            <w:pPr>
              <w:pBdr>
                <w:top w:val="nil"/>
                <w:left w:val="nil"/>
                <w:bottom w:val="single" w:sz="4" w:space="1" w:color="000000"/>
                <w:right w:val="nil"/>
                <w:between w:val="nil"/>
              </w:pBdr>
              <w:jc w:val="both"/>
              <w:rPr>
                <w:color w:val="000000"/>
                <w:sz w:val="20"/>
                <w:szCs w:val="20"/>
              </w:rPr>
            </w:pPr>
          </w:p>
          <w:p w14:paraId="20C006EA" w14:textId="0083ED2F" w:rsidR="00CF7FAF" w:rsidRDefault="005B386A" w:rsidP="00A913DF">
            <w:pPr>
              <w:pBdr>
                <w:top w:val="nil"/>
                <w:left w:val="nil"/>
                <w:bottom w:val="single" w:sz="4" w:space="1" w:color="000000"/>
                <w:right w:val="nil"/>
                <w:between w:val="nil"/>
              </w:pBdr>
              <w:jc w:val="both"/>
              <w:rPr>
                <w:color w:val="000000"/>
                <w:sz w:val="20"/>
                <w:szCs w:val="20"/>
              </w:rPr>
            </w:pPr>
            <w:r>
              <w:rPr>
                <w:color w:val="000000"/>
                <w:sz w:val="20"/>
                <w:szCs w:val="20"/>
              </w:rPr>
              <w:t xml:space="preserve">Una vez revisados los </w:t>
            </w:r>
            <w:r w:rsidR="002F73E3" w:rsidRPr="002F73E3">
              <w:rPr>
                <w:color w:val="000000"/>
                <w:sz w:val="20"/>
                <w:szCs w:val="20"/>
              </w:rPr>
              <w:t xml:space="preserve">contratos adjudicados por el Instituto se observa la recurrencia de adquisiciones vinculadas con bienes y equipos requeridos para el cumplimiento de sus funciones, con antecedentes expresamente relacionados con cámaras fotográficas, equipos de laboratorio y equipos de refrigeración. Estos antecedentes guardan relación material con los tres lotes del proceso actual —cámaras fotográficas, equipos de laboratorio y equipos de refrigeración— y permiten identificar una necesidad institucional que se ha manifestado en diferentes contrataciones a lo largo del tiempo. Asimismo, el listado refleja diversidad de proveedores o contratistas y de valores contractuales, circunstancia consistente con la variedad de objetos, alcances y condiciones de las adquisiciones registradas. En consecuencia, los antecedentes </w:t>
            </w:r>
            <w:r w:rsidR="003009A6">
              <w:rPr>
                <w:color w:val="000000"/>
                <w:sz w:val="20"/>
                <w:szCs w:val="20"/>
              </w:rPr>
              <w:t>analizados</w:t>
            </w:r>
            <w:r w:rsidR="002F73E3" w:rsidRPr="002F73E3">
              <w:rPr>
                <w:color w:val="000000"/>
                <w:sz w:val="20"/>
                <w:szCs w:val="20"/>
              </w:rPr>
              <w:t xml:space="preserve"> evidencian una demanda institucional real, recurrente y sostenida para esta clase de bienes. Por ello, su utilidad principal radica en sustentar la existencia y continuidad de la necesidad.</w:t>
            </w:r>
          </w:p>
          <w:p w14:paraId="061EC2CE" w14:textId="77777777" w:rsidR="00DD07A5" w:rsidRDefault="00DD07A5" w:rsidP="00A913DF">
            <w:pPr>
              <w:pBdr>
                <w:top w:val="nil"/>
                <w:left w:val="nil"/>
                <w:bottom w:val="single" w:sz="4" w:space="1" w:color="000000"/>
                <w:right w:val="nil"/>
                <w:between w:val="nil"/>
              </w:pBdr>
              <w:jc w:val="both"/>
              <w:rPr>
                <w:color w:val="000000"/>
                <w:sz w:val="20"/>
                <w:szCs w:val="20"/>
              </w:rPr>
            </w:pPr>
          </w:p>
          <w:p w14:paraId="330D49D5" w14:textId="77777777" w:rsidR="00DD07A5" w:rsidRDefault="00DD07A5" w:rsidP="00A913DF">
            <w:pPr>
              <w:pBdr>
                <w:top w:val="nil"/>
                <w:left w:val="nil"/>
                <w:bottom w:val="single" w:sz="4" w:space="1" w:color="000000"/>
                <w:right w:val="nil"/>
                <w:between w:val="nil"/>
              </w:pBdr>
              <w:jc w:val="both"/>
              <w:rPr>
                <w:color w:val="000000"/>
                <w:sz w:val="20"/>
                <w:szCs w:val="20"/>
              </w:rPr>
            </w:pPr>
          </w:p>
          <w:p w14:paraId="03D302BC" w14:textId="77777777" w:rsidR="00030540" w:rsidRPr="0025178C" w:rsidRDefault="00030540" w:rsidP="00A913DF">
            <w:pPr>
              <w:pBdr>
                <w:top w:val="nil"/>
                <w:left w:val="nil"/>
                <w:bottom w:val="single" w:sz="4" w:space="1" w:color="000000"/>
                <w:right w:val="nil"/>
                <w:between w:val="nil"/>
              </w:pBdr>
              <w:jc w:val="both"/>
              <w:rPr>
                <w:color w:val="000000"/>
                <w:sz w:val="18"/>
                <w:szCs w:val="18"/>
              </w:rPr>
            </w:pPr>
          </w:p>
          <w:p w14:paraId="6AE3C68B" w14:textId="77777777" w:rsidR="00E900CA" w:rsidRPr="0025178C" w:rsidRDefault="00E900CA" w:rsidP="00577219">
            <w:pPr>
              <w:pBdr>
                <w:top w:val="nil"/>
                <w:left w:val="nil"/>
                <w:bottom w:val="nil"/>
                <w:right w:val="nil"/>
                <w:between w:val="nil"/>
              </w:pBdr>
              <w:jc w:val="both"/>
              <w:rPr>
                <w:b/>
                <w:sz w:val="18"/>
                <w:szCs w:val="18"/>
                <w:u w:val="single"/>
              </w:rPr>
            </w:pPr>
          </w:p>
          <w:p w14:paraId="0299E2E8" w14:textId="5CB64582" w:rsidR="009440D2" w:rsidRPr="00DD07A5" w:rsidRDefault="009440D2" w:rsidP="00DD07A5">
            <w:pPr>
              <w:pStyle w:val="Prrafodelista"/>
              <w:numPr>
                <w:ilvl w:val="1"/>
                <w:numId w:val="14"/>
              </w:numPr>
              <w:pBdr>
                <w:top w:val="nil"/>
                <w:left w:val="nil"/>
                <w:bottom w:val="nil"/>
                <w:right w:val="nil"/>
                <w:between w:val="nil"/>
              </w:pBdr>
              <w:jc w:val="both"/>
              <w:rPr>
                <w:b/>
                <w:u w:val="single"/>
              </w:rPr>
            </w:pPr>
            <w:r w:rsidRPr="00DD07A5">
              <w:rPr>
                <w:b/>
                <w:u w:val="single"/>
              </w:rPr>
              <w:t xml:space="preserve">CONTRATACIÓN DE OTRAS ENTIDADES PÚBLICAS O PRIVADAS PARA </w:t>
            </w:r>
            <w:r w:rsidRPr="00DD07A5">
              <w:rPr>
                <w:b/>
                <w:color w:val="000000"/>
                <w:u w:val="single"/>
              </w:rPr>
              <w:t xml:space="preserve">SATISFACER EL(LOS) </w:t>
            </w:r>
            <w:r w:rsidR="00125402" w:rsidRPr="00DD07A5">
              <w:rPr>
                <w:b/>
                <w:u w:val="single"/>
              </w:rPr>
              <w:t>BIEN(ES):</w:t>
            </w:r>
          </w:p>
          <w:p w14:paraId="36477D20" w14:textId="77777777" w:rsidR="00735878" w:rsidRPr="0025178C" w:rsidRDefault="00735878" w:rsidP="00577219">
            <w:pPr>
              <w:pBdr>
                <w:top w:val="nil"/>
                <w:left w:val="nil"/>
                <w:bottom w:val="nil"/>
                <w:right w:val="nil"/>
                <w:between w:val="nil"/>
              </w:pBdr>
              <w:jc w:val="both"/>
              <w:rPr>
                <w:b/>
                <w:sz w:val="20"/>
                <w:szCs w:val="20"/>
                <w:u w:val="single"/>
              </w:rPr>
            </w:pPr>
          </w:p>
          <w:p w14:paraId="60DCF08C" w14:textId="443B39D8" w:rsidR="00CD2B3C" w:rsidRDefault="00EB6EC3" w:rsidP="00E121DB">
            <w:pPr>
              <w:pBdr>
                <w:top w:val="nil"/>
                <w:left w:val="nil"/>
                <w:bottom w:val="nil"/>
                <w:right w:val="nil"/>
                <w:between w:val="nil"/>
              </w:pBdr>
              <w:jc w:val="both"/>
              <w:rPr>
                <w:sz w:val="18"/>
                <w:szCs w:val="18"/>
              </w:rPr>
            </w:pPr>
            <w:r w:rsidRPr="00C526D2">
              <w:rPr>
                <w:sz w:val="18"/>
                <w:szCs w:val="18"/>
              </w:rPr>
              <w:t>De otra parte, de acuerdo con el Sistema Electrónico de Contratación Pública –SECOP–, se identificó que las siguientes entidades pública han adelantado procesos de selección referente al objeto que el Instituto pretende contratar, como se relaciona a continuación</w:t>
            </w:r>
          </w:p>
          <w:p w14:paraId="48C4FFC9" w14:textId="77777777" w:rsidR="00EB6EC3" w:rsidRDefault="00EB6EC3" w:rsidP="00E121DB">
            <w:pPr>
              <w:pBdr>
                <w:top w:val="nil"/>
                <w:left w:val="nil"/>
                <w:bottom w:val="nil"/>
                <w:right w:val="nil"/>
                <w:between w:val="nil"/>
              </w:pBdr>
              <w:jc w:val="both"/>
              <w:rPr>
                <w:sz w:val="18"/>
                <w:szCs w:val="18"/>
              </w:rPr>
            </w:pPr>
          </w:p>
          <w:tbl>
            <w:tblPr>
              <w:tblW w:w="11212" w:type="dxa"/>
              <w:tblLayout w:type="fixed"/>
              <w:tblCellMar>
                <w:left w:w="70" w:type="dxa"/>
                <w:right w:w="70" w:type="dxa"/>
              </w:tblCellMar>
              <w:tblLook w:val="04A0" w:firstRow="1" w:lastRow="0" w:firstColumn="1" w:lastColumn="0" w:noHBand="0" w:noVBand="1"/>
            </w:tblPr>
            <w:tblGrid>
              <w:gridCol w:w="767"/>
              <w:gridCol w:w="695"/>
              <w:gridCol w:w="638"/>
              <w:gridCol w:w="325"/>
              <w:gridCol w:w="891"/>
              <w:gridCol w:w="350"/>
              <w:gridCol w:w="1084"/>
              <w:gridCol w:w="2762"/>
              <w:gridCol w:w="3223"/>
              <w:gridCol w:w="477"/>
            </w:tblGrid>
            <w:tr w:rsidR="00EB52B4" w:rsidRPr="00CA7194" w14:paraId="68FCC659" w14:textId="77777777" w:rsidTr="00E22D40">
              <w:trPr>
                <w:trHeight w:val="554"/>
              </w:trPr>
              <w:tc>
                <w:tcPr>
                  <w:tcW w:w="767" w:type="dxa"/>
                  <w:tcBorders>
                    <w:top w:val="single" w:sz="4" w:space="0" w:color="44B3E1"/>
                    <w:left w:val="single" w:sz="4" w:space="0" w:color="44B3E1"/>
                    <w:bottom w:val="single" w:sz="4" w:space="0" w:color="44B3E1"/>
                    <w:right w:val="nil"/>
                  </w:tcBorders>
                  <w:shd w:val="clear" w:color="156082" w:fill="156082"/>
                  <w:vAlign w:val="center"/>
                  <w:hideMark/>
                </w:tcPr>
                <w:p w14:paraId="13727043"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Nombre Entidad</w:t>
                  </w:r>
                </w:p>
              </w:tc>
              <w:tc>
                <w:tcPr>
                  <w:tcW w:w="695" w:type="dxa"/>
                  <w:tcBorders>
                    <w:top w:val="single" w:sz="4" w:space="0" w:color="44B3E1"/>
                    <w:left w:val="nil"/>
                    <w:bottom w:val="single" w:sz="4" w:space="0" w:color="44B3E1"/>
                    <w:right w:val="nil"/>
                  </w:tcBorders>
                  <w:shd w:val="clear" w:color="156082" w:fill="156082"/>
                  <w:vAlign w:val="center"/>
                  <w:hideMark/>
                </w:tcPr>
                <w:p w14:paraId="28497203"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Referencia del Contrato</w:t>
                  </w:r>
                </w:p>
              </w:tc>
              <w:tc>
                <w:tcPr>
                  <w:tcW w:w="638" w:type="dxa"/>
                  <w:tcBorders>
                    <w:top w:val="single" w:sz="4" w:space="0" w:color="44B3E1"/>
                    <w:left w:val="nil"/>
                    <w:bottom w:val="single" w:sz="4" w:space="0" w:color="44B3E1"/>
                    <w:right w:val="nil"/>
                  </w:tcBorders>
                  <w:shd w:val="clear" w:color="156082" w:fill="156082"/>
                  <w:vAlign w:val="center"/>
                  <w:hideMark/>
                </w:tcPr>
                <w:p w14:paraId="24A7B55B"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 xml:space="preserve">Modalidad de </w:t>
                  </w:r>
                  <w:proofErr w:type="spellStart"/>
                  <w:r w:rsidRPr="00CA7194">
                    <w:rPr>
                      <w:rFonts w:ascii="Aptos Narrow" w:eastAsia="Times New Roman" w:hAnsi="Aptos Narrow" w:cs="Times New Roman"/>
                      <w:b/>
                      <w:bCs/>
                      <w:color w:val="FFFFFF"/>
                      <w:sz w:val="12"/>
                      <w:szCs w:val="12"/>
                      <w:lang w:eastAsia="es-CO"/>
                    </w:rPr>
                    <w:t>Contratacion</w:t>
                  </w:r>
                  <w:proofErr w:type="spellEnd"/>
                </w:p>
              </w:tc>
              <w:tc>
                <w:tcPr>
                  <w:tcW w:w="325" w:type="dxa"/>
                  <w:tcBorders>
                    <w:top w:val="single" w:sz="4" w:space="0" w:color="44B3E1"/>
                    <w:left w:val="nil"/>
                    <w:bottom w:val="single" w:sz="4" w:space="0" w:color="44B3E1"/>
                    <w:right w:val="nil"/>
                  </w:tcBorders>
                  <w:shd w:val="clear" w:color="156082" w:fill="156082"/>
                  <w:vAlign w:val="center"/>
                  <w:hideMark/>
                </w:tcPr>
                <w:p w14:paraId="50E53CD9"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AÑO</w:t>
                  </w:r>
                </w:p>
              </w:tc>
              <w:tc>
                <w:tcPr>
                  <w:tcW w:w="891" w:type="dxa"/>
                  <w:tcBorders>
                    <w:top w:val="single" w:sz="4" w:space="0" w:color="44B3E1"/>
                    <w:left w:val="nil"/>
                    <w:bottom w:val="single" w:sz="4" w:space="0" w:color="44B3E1"/>
                    <w:right w:val="nil"/>
                  </w:tcBorders>
                  <w:shd w:val="clear" w:color="156082" w:fill="156082"/>
                  <w:vAlign w:val="center"/>
                  <w:hideMark/>
                </w:tcPr>
                <w:p w14:paraId="055C340A"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Proveedor Adjudicado</w:t>
                  </w:r>
                </w:p>
              </w:tc>
              <w:tc>
                <w:tcPr>
                  <w:tcW w:w="350" w:type="dxa"/>
                  <w:tcBorders>
                    <w:top w:val="single" w:sz="4" w:space="0" w:color="44B3E1"/>
                    <w:left w:val="nil"/>
                    <w:bottom w:val="single" w:sz="4" w:space="0" w:color="44B3E1"/>
                    <w:right w:val="nil"/>
                  </w:tcBorders>
                  <w:shd w:val="clear" w:color="156082" w:fill="156082"/>
                  <w:vAlign w:val="center"/>
                  <w:hideMark/>
                </w:tcPr>
                <w:p w14:paraId="3D4529FE"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Es Pyme</w:t>
                  </w:r>
                </w:p>
              </w:tc>
              <w:tc>
                <w:tcPr>
                  <w:tcW w:w="1084" w:type="dxa"/>
                  <w:tcBorders>
                    <w:top w:val="single" w:sz="4" w:space="0" w:color="44B3E1"/>
                    <w:left w:val="nil"/>
                    <w:bottom w:val="single" w:sz="4" w:space="0" w:color="44B3E1"/>
                    <w:right w:val="nil"/>
                  </w:tcBorders>
                  <w:shd w:val="clear" w:color="156082" w:fill="156082"/>
                  <w:vAlign w:val="center"/>
                  <w:hideMark/>
                </w:tcPr>
                <w:p w14:paraId="2168BE41"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Valor del Contrato</w:t>
                  </w:r>
                </w:p>
              </w:tc>
              <w:tc>
                <w:tcPr>
                  <w:tcW w:w="2762" w:type="dxa"/>
                  <w:tcBorders>
                    <w:top w:val="single" w:sz="4" w:space="0" w:color="44B3E1"/>
                    <w:left w:val="nil"/>
                    <w:bottom w:val="single" w:sz="4" w:space="0" w:color="44B3E1"/>
                    <w:right w:val="nil"/>
                  </w:tcBorders>
                  <w:shd w:val="clear" w:color="156082" w:fill="156082"/>
                  <w:vAlign w:val="center"/>
                  <w:hideMark/>
                </w:tcPr>
                <w:p w14:paraId="4A579A4E"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proofErr w:type="spellStart"/>
                  <w:r w:rsidRPr="00CA7194">
                    <w:rPr>
                      <w:rFonts w:ascii="Aptos Narrow" w:eastAsia="Times New Roman" w:hAnsi="Aptos Narrow" w:cs="Times New Roman"/>
                      <w:b/>
                      <w:bCs/>
                      <w:color w:val="FFFFFF"/>
                      <w:sz w:val="12"/>
                      <w:szCs w:val="12"/>
                      <w:lang w:eastAsia="es-CO"/>
                    </w:rPr>
                    <w:t>URLProceso</w:t>
                  </w:r>
                  <w:proofErr w:type="spellEnd"/>
                </w:p>
              </w:tc>
              <w:tc>
                <w:tcPr>
                  <w:tcW w:w="3223" w:type="dxa"/>
                  <w:tcBorders>
                    <w:top w:val="single" w:sz="4" w:space="0" w:color="44B3E1"/>
                    <w:left w:val="nil"/>
                    <w:bottom w:val="single" w:sz="4" w:space="0" w:color="44B3E1"/>
                    <w:right w:val="nil"/>
                  </w:tcBorders>
                  <w:shd w:val="clear" w:color="156082" w:fill="156082"/>
                  <w:vAlign w:val="center"/>
                  <w:hideMark/>
                </w:tcPr>
                <w:p w14:paraId="1DC7823F"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Objeto del Contrato</w:t>
                  </w:r>
                </w:p>
              </w:tc>
              <w:tc>
                <w:tcPr>
                  <w:tcW w:w="477" w:type="dxa"/>
                  <w:tcBorders>
                    <w:top w:val="single" w:sz="4" w:space="0" w:color="44B3E1"/>
                    <w:left w:val="nil"/>
                    <w:bottom w:val="single" w:sz="4" w:space="0" w:color="44B3E1"/>
                    <w:right w:val="single" w:sz="4" w:space="0" w:color="44B3E1"/>
                  </w:tcBorders>
                  <w:shd w:val="clear" w:color="156082" w:fill="156082"/>
                  <w:vAlign w:val="center"/>
                  <w:hideMark/>
                </w:tcPr>
                <w:p w14:paraId="09DC718C" w14:textId="77777777" w:rsidR="00EB52B4" w:rsidRPr="00CA7194" w:rsidRDefault="00EB52B4" w:rsidP="00EB52B4">
                  <w:pPr>
                    <w:jc w:val="center"/>
                    <w:rPr>
                      <w:rFonts w:ascii="Aptos Narrow" w:eastAsia="Times New Roman" w:hAnsi="Aptos Narrow" w:cs="Times New Roman"/>
                      <w:b/>
                      <w:bCs/>
                      <w:color w:val="FFFFFF"/>
                      <w:sz w:val="12"/>
                      <w:szCs w:val="12"/>
                      <w:lang w:eastAsia="es-CO"/>
                    </w:rPr>
                  </w:pPr>
                  <w:r w:rsidRPr="00CA7194">
                    <w:rPr>
                      <w:rFonts w:ascii="Aptos Narrow" w:eastAsia="Times New Roman" w:hAnsi="Aptos Narrow" w:cs="Times New Roman"/>
                      <w:b/>
                      <w:bCs/>
                      <w:color w:val="FFFFFF"/>
                      <w:sz w:val="12"/>
                      <w:szCs w:val="12"/>
                      <w:lang w:eastAsia="es-CO"/>
                    </w:rPr>
                    <w:t>Duración del contrato</w:t>
                  </w:r>
                </w:p>
              </w:tc>
            </w:tr>
            <w:tr w:rsidR="00EB52B4" w:rsidRPr="00CA7194" w14:paraId="31E70738" w14:textId="77777777" w:rsidTr="00E22D40">
              <w:trPr>
                <w:trHeight w:val="2403"/>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445230E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Secretaria Municipal del Deporte y Recreación - </w:t>
                  </w:r>
                  <w:proofErr w:type="spellStart"/>
                  <w:r w:rsidRPr="00CA7194">
                    <w:rPr>
                      <w:rFonts w:ascii="Aptos Narrow" w:eastAsia="Times New Roman" w:hAnsi="Aptos Narrow" w:cs="Times New Roman"/>
                      <w:color w:val="000000"/>
                      <w:sz w:val="12"/>
                      <w:szCs w:val="12"/>
                      <w:lang w:eastAsia="es-CO"/>
                    </w:rPr>
                    <w:t>Alcaldia</w:t>
                  </w:r>
                  <w:proofErr w:type="spellEnd"/>
                  <w:r w:rsidRPr="00CA7194">
                    <w:rPr>
                      <w:rFonts w:ascii="Aptos Narrow" w:eastAsia="Times New Roman" w:hAnsi="Aptos Narrow" w:cs="Times New Roman"/>
                      <w:color w:val="000000"/>
                      <w:sz w:val="12"/>
                      <w:szCs w:val="12"/>
                      <w:lang w:eastAsia="es-CO"/>
                    </w:rPr>
                    <w:t xml:space="preserve"> de Tuluá</w:t>
                  </w:r>
                </w:p>
              </w:tc>
              <w:tc>
                <w:tcPr>
                  <w:tcW w:w="695" w:type="dxa"/>
                  <w:tcBorders>
                    <w:top w:val="single" w:sz="4" w:space="0" w:color="44B3E1"/>
                    <w:left w:val="nil"/>
                    <w:bottom w:val="single" w:sz="4" w:space="0" w:color="44B3E1"/>
                    <w:right w:val="nil"/>
                  </w:tcBorders>
                  <w:shd w:val="clear" w:color="C0E6F5" w:fill="C0E6F5"/>
                  <w:vAlign w:val="center"/>
                  <w:hideMark/>
                </w:tcPr>
                <w:p w14:paraId="202AEF5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380.20.3.01-2026</w:t>
                  </w:r>
                </w:p>
              </w:tc>
              <w:tc>
                <w:tcPr>
                  <w:tcW w:w="638" w:type="dxa"/>
                  <w:tcBorders>
                    <w:top w:val="single" w:sz="4" w:space="0" w:color="44B3E1"/>
                    <w:left w:val="nil"/>
                    <w:bottom w:val="single" w:sz="4" w:space="0" w:color="44B3E1"/>
                    <w:right w:val="nil"/>
                  </w:tcBorders>
                  <w:shd w:val="clear" w:color="C0E6F5" w:fill="C0E6F5"/>
                  <w:vAlign w:val="center"/>
                  <w:hideMark/>
                </w:tcPr>
                <w:p w14:paraId="2A2C221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de Menor Cuantía</w:t>
                  </w:r>
                </w:p>
              </w:tc>
              <w:tc>
                <w:tcPr>
                  <w:tcW w:w="325" w:type="dxa"/>
                  <w:tcBorders>
                    <w:top w:val="single" w:sz="4" w:space="0" w:color="44B3E1"/>
                    <w:left w:val="nil"/>
                    <w:bottom w:val="single" w:sz="4" w:space="0" w:color="44B3E1"/>
                    <w:right w:val="nil"/>
                  </w:tcBorders>
                  <w:shd w:val="clear" w:color="C0E6F5" w:fill="C0E6F5"/>
                  <w:vAlign w:val="center"/>
                  <w:hideMark/>
                </w:tcPr>
                <w:p w14:paraId="7A24852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2026</w:t>
                  </w:r>
                </w:p>
              </w:tc>
              <w:tc>
                <w:tcPr>
                  <w:tcW w:w="891" w:type="dxa"/>
                  <w:tcBorders>
                    <w:top w:val="single" w:sz="4" w:space="0" w:color="44B3E1"/>
                    <w:left w:val="nil"/>
                    <w:bottom w:val="single" w:sz="4" w:space="0" w:color="44B3E1"/>
                    <w:right w:val="nil"/>
                  </w:tcBorders>
                  <w:shd w:val="clear" w:color="C0E6F5" w:fill="C0E6F5"/>
                  <w:vAlign w:val="center"/>
                  <w:hideMark/>
                </w:tcPr>
                <w:p w14:paraId="6614F6D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INNOVATING SERVICES SAS</w:t>
                  </w:r>
                </w:p>
              </w:tc>
              <w:tc>
                <w:tcPr>
                  <w:tcW w:w="350" w:type="dxa"/>
                  <w:tcBorders>
                    <w:top w:val="single" w:sz="4" w:space="0" w:color="44B3E1"/>
                    <w:left w:val="nil"/>
                    <w:bottom w:val="single" w:sz="4" w:space="0" w:color="44B3E1"/>
                    <w:right w:val="nil"/>
                  </w:tcBorders>
                  <w:shd w:val="clear" w:color="C0E6F5" w:fill="C0E6F5"/>
                  <w:vAlign w:val="center"/>
                  <w:hideMark/>
                </w:tcPr>
                <w:p w14:paraId="4D4F8A6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7F7E410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390.000.000,00</w:t>
                  </w:r>
                </w:p>
              </w:tc>
              <w:tc>
                <w:tcPr>
                  <w:tcW w:w="2762" w:type="dxa"/>
                  <w:tcBorders>
                    <w:top w:val="single" w:sz="4" w:space="0" w:color="44B3E1"/>
                    <w:left w:val="nil"/>
                    <w:bottom w:val="single" w:sz="4" w:space="0" w:color="44B3E1"/>
                    <w:right w:val="nil"/>
                  </w:tcBorders>
                  <w:shd w:val="clear" w:color="C0E6F5" w:fill="C0E6F5"/>
                  <w:vAlign w:val="center"/>
                  <w:hideMark/>
                </w:tcPr>
                <w:p w14:paraId="299183A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https://community.secop.gov.co/Public/Tendering/OpportunityDetail/Index?noticeUID=CO1.NTC.10300396&amp;isFromPublicArea=True&amp;isModal=true&amp;asPopupView=true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4E7597D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SUMINISTRO; INSTALACIÓN; INTEGRACIÓN; PUESTA EN FUNCIONAMIENTO Y ENTREGA A SATISFACCIÓN DE UNA PLANTA DE TRATAMIENTO Y PURIFICACIÓN DE AGUA PARA LA PISCINA OLÍMPICA MUNICIPAL DEL MUNICIPIO DE TULUÁ; INCLUYENDO EQUIPOS; ACCESORIOS; COMPONENTES HIDRÁULICOS Y ELÉCTRICOS; LA REALIZACIÓN DE PRUEBAS OPERATIVAS; CAPACITACIÓN BÁSICA AL PERSONAL DESIGNADO; GARANTÍA DEL SISTEMA DE INSTALADO; ASÍ COMO EL MANTENIMIENTO DE LA PISICINA DEL PARQUE RECREACIONAL DE AGUACLARA DEL MUNICIPIO DE TULUA.</w:t>
                  </w:r>
                </w:p>
              </w:tc>
              <w:tc>
                <w:tcPr>
                  <w:tcW w:w="477" w:type="dxa"/>
                  <w:tcBorders>
                    <w:top w:val="single" w:sz="4" w:space="0" w:color="44B3E1"/>
                    <w:left w:val="nil"/>
                    <w:bottom w:val="single" w:sz="4" w:space="0" w:color="44B3E1"/>
                    <w:right w:val="single" w:sz="4" w:space="0" w:color="44B3E1"/>
                  </w:tcBorders>
                  <w:shd w:val="clear" w:color="C0E6F5" w:fill="C0E6F5"/>
                  <w:vAlign w:val="center"/>
                  <w:hideMark/>
                </w:tcPr>
                <w:p w14:paraId="104E964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120 Dia(s)</w:t>
                  </w:r>
                </w:p>
              </w:tc>
            </w:tr>
            <w:tr w:rsidR="00EB52B4" w:rsidRPr="00CA7194" w14:paraId="21576EEA" w14:textId="77777777" w:rsidTr="00E22D40">
              <w:trPr>
                <w:trHeight w:val="1109"/>
              </w:trPr>
              <w:tc>
                <w:tcPr>
                  <w:tcW w:w="767" w:type="dxa"/>
                  <w:tcBorders>
                    <w:top w:val="single" w:sz="4" w:space="0" w:color="44B3E1"/>
                    <w:left w:val="single" w:sz="4" w:space="0" w:color="44B3E1"/>
                    <w:bottom w:val="single" w:sz="4" w:space="0" w:color="44B3E1"/>
                    <w:right w:val="nil"/>
                  </w:tcBorders>
                  <w:vAlign w:val="center"/>
                  <w:hideMark/>
                </w:tcPr>
                <w:p w14:paraId="070CAD6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INSTITUCIÓN UNIVERSITARIA ITM</w:t>
                  </w:r>
                </w:p>
              </w:tc>
              <w:tc>
                <w:tcPr>
                  <w:tcW w:w="695" w:type="dxa"/>
                  <w:tcBorders>
                    <w:top w:val="single" w:sz="4" w:space="0" w:color="44B3E1"/>
                    <w:left w:val="nil"/>
                    <w:bottom w:val="single" w:sz="4" w:space="0" w:color="44B3E1"/>
                    <w:right w:val="nil"/>
                  </w:tcBorders>
                  <w:vAlign w:val="center"/>
                  <w:hideMark/>
                </w:tcPr>
                <w:p w14:paraId="0C6471B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CV 7922 DE 2026</w:t>
                  </w:r>
                </w:p>
              </w:tc>
              <w:tc>
                <w:tcPr>
                  <w:tcW w:w="638" w:type="dxa"/>
                  <w:tcBorders>
                    <w:top w:val="single" w:sz="4" w:space="0" w:color="44B3E1"/>
                    <w:left w:val="nil"/>
                    <w:bottom w:val="single" w:sz="4" w:space="0" w:color="44B3E1"/>
                    <w:right w:val="nil"/>
                  </w:tcBorders>
                  <w:vAlign w:val="center"/>
                  <w:hideMark/>
                </w:tcPr>
                <w:p w14:paraId="046BC05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34BEA64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2026</w:t>
                  </w:r>
                </w:p>
              </w:tc>
              <w:tc>
                <w:tcPr>
                  <w:tcW w:w="891" w:type="dxa"/>
                  <w:tcBorders>
                    <w:top w:val="single" w:sz="4" w:space="0" w:color="44B3E1"/>
                    <w:left w:val="nil"/>
                    <w:bottom w:val="single" w:sz="4" w:space="0" w:color="44B3E1"/>
                    <w:right w:val="nil"/>
                  </w:tcBorders>
                  <w:vAlign w:val="center"/>
                  <w:hideMark/>
                </w:tcPr>
                <w:p w14:paraId="10FE592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INNOVACION TECNOLOGICA S.A.S</w:t>
                  </w:r>
                </w:p>
              </w:tc>
              <w:tc>
                <w:tcPr>
                  <w:tcW w:w="350" w:type="dxa"/>
                  <w:tcBorders>
                    <w:top w:val="single" w:sz="4" w:space="0" w:color="44B3E1"/>
                    <w:left w:val="nil"/>
                    <w:bottom w:val="single" w:sz="4" w:space="0" w:color="44B3E1"/>
                    <w:right w:val="nil"/>
                  </w:tcBorders>
                  <w:vAlign w:val="center"/>
                  <w:hideMark/>
                </w:tcPr>
                <w:p w14:paraId="08AFC33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59E1648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4.715.760.608,00</w:t>
                  </w:r>
                </w:p>
              </w:tc>
              <w:tc>
                <w:tcPr>
                  <w:tcW w:w="2762" w:type="dxa"/>
                  <w:tcBorders>
                    <w:top w:val="single" w:sz="4" w:space="0" w:color="44B3E1"/>
                    <w:left w:val="nil"/>
                    <w:bottom w:val="single" w:sz="4" w:space="0" w:color="44B3E1"/>
                    <w:right w:val="nil"/>
                  </w:tcBorders>
                  <w:vAlign w:val="center"/>
                  <w:hideMark/>
                </w:tcPr>
                <w:p w14:paraId="36DA94C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https://community.secop.gov.co/Public/Tendering/OpportunityDetail/Index?noticeUID=CO1.NTC.9975563&amp;isFromPublicArea=True&amp;isModal=true&amp;asPopupView=true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7A8AEBF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de equipos analíticos de laboratorio requeridos para el cumplimiento de los objetivos establecidos en la Alianza Estratégica SOSAGRO 4.C; correspondiente al proyecto registrado ante la Dirección de Gestión de la Investigación; identificado con código BPIN 2024000100094</w:t>
                  </w:r>
                </w:p>
              </w:tc>
              <w:tc>
                <w:tcPr>
                  <w:tcW w:w="477" w:type="dxa"/>
                  <w:tcBorders>
                    <w:top w:val="single" w:sz="4" w:space="0" w:color="44B3E1"/>
                    <w:left w:val="nil"/>
                    <w:bottom w:val="single" w:sz="4" w:space="0" w:color="44B3E1"/>
                    <w:right w:val="nil"/>
                  </w:tcBorders>
                  <w:vAlign w:val="center"/>
                  <w:hideMark/>
                </w:tcPr>
                <w:p w14:paraId="3E8C244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7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2B7E4EC4" w14:textId="77777777" w:rsidTr="00E22D40">
              <w:trPr>
                <w:trHeight w:val="73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3246BB4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SECRETARIA DISTRITAL DE AMBIENTE</w:t>
                  </w:r>
                </w:p>
              </w:tc>
              <w:tc>
                <w:tcPr>
                  <w:tcW w:w="695" w:type="dxa"/>
                  <w:tcBorders>
                    <w:top w:val="single" w:sz="4" w:space="0" w:color="44B3E1"/>
                    <w:left w:val="nil"/>
                    <w:bottom w:val="single" w:sz="4" w:space="0" w:color="44B3E1"/>
                    <w:right w:val="nil"/>
                  </w:tcBorders>
                  <w:shd w:val="clear" w:color="C0E6F5" w:fill="C0E6F5"/>
                  <w:vAlign w:val="center"/>
                  <w:hideMark/>
                </w:tcPr>
                <w:p w14:paraId="5E8C974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SDA-20251429</w:t>
                  </w:r>
                </w:p>
              </w:tc>
              <w:tc>
                <w:tcPr>
                  <w:tcW w:w="638" w:type="dxa"/>
                  <w:tcBorders>
                    <w:top w:val="single" w:sz="4" w:space="0" w:color="44B3E1"/>
                    <w:left w:val="nil"/>
                    <w:bottom w:val="single" w:sz="4" w:space="0" w:color="44B3E1"/>
                    <w:right w:val="nil"/>
                  </w:tcBorders>
                  <w:shd w:val="clear" w:color="C0E6F5" w:fill="C0E6F5"/>
                  <w:vAlign w:val="center"/>
                  <w:hideMark/>
                </w:tcPr>
                <w:p w14:paraId="5295110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shd w:val="clear" w:color="C0E6F5" w:fill="C0E6F5"/>
                  <w:vAlign w:val="center"/>
                  <w:hideMark/>
                </w:tcPr>
                <w:p w14:paraId="3BBB324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1783B2F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LAB BRANDS S.A.S.</w:t>
                  </w:r>
                </w:p>
              </w:tc>
              <w:tc>
                <w:tcPr>
                  <w:tcW w:w="350" w:type="dxa"/>
                  <w:tcBorders>
                    <w:top w:val="single" w:sz="4" w:space="0" w:color="44B3E1"/>
                    <w:left w:val="nil"/>
                    <w:bottom w:val="single" w:sz="4" w:space="0" w:color="44B3E1"/>
                    <w:right w:val="nil"/>
                  </w:tcBorders>
                  <w:shd w:val="clear" w:color="C0E6F5" w:fill="C0E6F5"/>
                  <w:vAlign w:val="center"/>
                  <w:hideMark/>
                </w:tcPr>
                <w:p w14:paraId="327689C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0890400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111.028.416,00</w:t>
                  </w:r>
                </w:p>
              </w:tc>
              <w:tc>
                <w:tcPr>
                  <w:tcW w:w="2762" w:type="dxa"/>
                  <w:tcBorders>
                    <w:top w:val="single" w:sz="4" w:space="0" w:color="44B3E1"/>
                    <w:left w:val="nil"/>
                    <w:bottom w:val="single" w:sz="4" w:space="0" w:color="44B3E1"/>
                    <w:right w:val="nil"/>
                  </w:tcBorders>
                  <w:shd w:val="clear" w:color="C0E6F5" w:fill="C0E6F5"/>
                  <w:vAlign w:val="center"/>
                  <w:hideMark/>
                </w:tcPr>
                <w:p w14:paraId="20F62BB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https://community.secop.gov.co/Public/Tendering/OpportunityDetail/Index?noticeUID=CO1.NTC.8502871&amp;isFromPublicArea=True&amp;isModal=true&amp;asPopupView=true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1EF88C3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DE EQUIPOS DE MEDICIÓN DE PARÁMETROS IN SITU PARA EL MONITOREO EN LA MATRIZ AGUA</w:t>
                  </w:r>
                </w:p>
              </w:tc>
              <w:tc>
                <w:tcPr>
                  <w:tcW w:w="477" w:type="dxa"/>
                  <w:tcBorders>
                    <w:top w:val="single" w:sz="4" w:space="0" w:color="44B3E1"/>
                    <w:left w:val="nil"/>
                    <w:bottom w:val="single" w:sz="4" w:space="0" w:color="44B3E1"/>
                    <w:right w:val="nil"/>
                  </w:tcBorders>
                  <w:shd w:val="clear" w:color="C0E6F5" w:fill="C0E6F5"/>
                  <w:vAlign w:val="center"/>
                  <w:hideMark/>
                </w:tcPr>
                <w:p w14:paraId="4026CC7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110 Dia(s)</w:t>
                  </w:r>
                </w:p>
              </w:tc>
            </w:tr>
            <w:tr w:rsidR="00EB52B4" w:rsidRPr="00CA7194" w14:paraId="53D6A99A"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27A079C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REGIONAL DE ASEGURAMIENTO EN SALUD No. 5</w:t>
                  </w:r>
                </w:p>
              </w:tc>
              <w:tc>
                <w:tcPr>
                  <w:tcW w:w="695" w:type="dxa"/>
                  <w:tcBorders>
                    <w:top w:val="single" w:sz="4" w:space="0" w:color="44B3E1"/>
                    <w:left w:val="nil"/>
                    <w:bottom w:val="single" w:sz="4" w:space="0" w:color="44B3E1"/>
                    <w:right w:val="nil"/>
                  </w:tcBorders>
                  <w:vAlign w:val="center"/>
                  <w:hideMark/>
                </w:tcPr>
                <w:p w14:paraId="526C0F6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068-2-200174-25</w:t>
                  </w:r>
                </w:p>
              </w:tc>
              <w:tc>
                <w:tcPr>
                  <w:tcW w:w="638" w:type="dxa"/>
                  <w:tcBorders>
                    <w:top w:val="single" w:sz="4" w:space="0" w:color="44B3E1"/>
                    <w:left w:val="nil"/>
                    <w:bottom w:val="single" w:sz="4" w:space="0" w:color="44B3E1"/>
                    <w:right w:val="nil"/>
                  </w:tcBorders>
                  <w:vAlign w:val="center"/>
                  <w:hideMark/>
                </w:tcPr>
                <w:p w14:paraId="1697829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vAlign w:val="center"/>
                  <w:hideMark/>
                </w:tcPr>
                <w:p w14:paraId="4D78A53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vAlign w:val="center"/>
                  <w:hideMark/>
                </w:tcPr>
                <w:p w14:paraId="286796E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SERVIMEDICAL GROUP SAS</w:t>
                  </w:r>
                </w:p>
              </w:tc>
              <w:tc>
                <w:tcPr>
                  <w:tcW w:w="350" w:type="dxa"/>
                  <w:tcBorders>
                    <w:top w:val="single" w:sz="4" w:space="0" w:color="44B3E1"/>
                    <w:left w:val="nil"/>
                    <w:bottom w:val="single" w:sz="4" w:space="0" w:color="44B3E1"/>
                    <w:right w:val="nil"/>
                  </w:tcBorders>
                  <w:vAlign w:val="center"/>
                  <w:hideMark/>
                </w:tcPr>
                <w:p w14:paraId="29143CC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No</w:t>
                  </w:r>
                </w:p>
              </w:tc>
              <w:tc>
                <w:tcPr>
                  <w:tcW w:w="1084" w:type="dxa"/>
                  <w:tcBorders>
                    <w:top w:val="single" w:sz="4" w:space="0" w:color="44B3E1"/>
                    <w:left w:val="nil"/>
                    <w:bottom w:val="single" w:sz="4" w:space="0" w:color="44B3E1"/>
                    <w:right w:val="nil"/>
                  </w:tcBorders>
                  <w:vAlign w:val="center"/>
                  <w:hideMark/>
                </w:tcPr>
                <w:p w14:paraId="086BC47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1.176.910.000,00</w:t>
                  </w:r>
                </w:p>
              </w:tc>
              <w:tc>
                <w:tcPr>
                  <w:tcW w:w="2762" w:type="dxa"/>
                  <w:tcBorders>
                    <w:top w:val="single" w:sz="4" w:space="0" w:color="44B3E1"/>
                    <w:left w:val="nil"/>
                    <w:bottom w:val="single" w:sz="4" w:space="0" w:color="44B3E1"/>
                    <w:right w:val="nil"/>
                  </w:tcBorders>
                  <w:vAlign w:val="center"/>
                  <w:hideMark/>
                </w:tcPr>
                <w:p w14:paraId="295C782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https://community.secop.gov.co/Public/Tendering/OpportunityDetail/Index?noticeUID=CO1.NTC.8331141&amp;isFromPublicArea=True&amp;isModal=true&amp;asPopupView=true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5B7A13C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COMPRA; INSTALACION Y PUESTA EN FUNCIONAMIENTO DE EQUIPOS BIOMEDICOS PARA LA UNIDAD PRESTADORA DE SALUD NORTE DE SANTANDER; ESPRI UNIDAD MÉDICA CÚCUTA- GRUPO 1. ESTERILIZACIÓN</w:t>
                  </w:r>
                </w:p>
              </w:tc>
              <w:tc>
                <w:tcPr>
                  <w:tcW w:w="477" w:type="dxa"/>
                  <w:tcBorders>
                    <w:top w:val="single" w:sz="4" w:space="0" w:color="44B3E1"/>
                    <w:left w:val="nil"/>
                    <w:bottom w:val="single" w:sz="4" w:space="0" w:color="44B3E1"/>
                    <w:right w:val="nil"/>
                  </w:tcBorders>
                  <w:vAlign w:val="center"/>
                  <w:hideMark/>
                </w:tcPr>
                <w:p w14:paraId="7554DE0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90 Dia(s)</w:t>
                  </w:r>
                </w:p>
              </w:tc>
            </w:tr>
            <w:tr w:rsidR="00EB52B4" w:rsidRPr="00CA7194" w14:paraId="326B412A" w14:textId="77777777" w:rsidTr="00E22D40">
              <w:trPr>
                <w:trHeight w:val="924"/>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6D356AE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SERVICIO GEOLOGICO COLOMBIANO**</w:t>
                  </w:r>
                </w:p>
              </w:tc>
              <w:tc>
                <w:tcPr>
                  <w:tcW w:w="695" w:type="dxa"/>
                  <w:tcBorders>
                    <w:top w:val="single" w:sz="4" w:space="0" w:color="44B3E1"/>
                    <w:left w:val="nil"/>
                    <w:bottom w:val="single" w:sz="4" w:space="0" w:color="44B3E1"/>
                    <w:right w:val="nil"/>
                  </w:tcBorders>
                  <w:shd w:val="clear" w:color="C0E6F5" w:fill="C0E6F5"/>
                  <w:vAlign w:val="center"/>
                  <w:hideMark/>
                </w:tcPr>
                <w:p w14:paraId="3553510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1215-2025</w:t>
                  </w:r>
                </w:p>
              </w:tc>
              <w:tc>
                <w:tcPr>
                  <w:tcW w:w="638" w:type="dxa"/>
                  <w:tcBorders>
                    <w:top w:val="single" w:sz="4" w:space="0" w:color="44B3E1"/>
                    <w:left w:val="nil"/>
                    <w:bottom w:val="single" w:sz="4" w:space="0" w:color="44B3E1"/>
                    <w:right w:val="nil"/>
                  </w:tcBorders>
                  <w:shd w:val="clear" w:color="C0E6F5" w:fill="C0E6F5"/>
                  <w:vAlign w:val="center"/>
                  <w:hideMark/>
                </w:tcPr>
                <w:p w14:paraId="5859227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shd w:val="clear" w:color="C0E6F5" w:fill="C0E6F5"/>
                  <w:vAlign w:val="center"/>
                  <w:hideMark/>
                </w:tcPr>
                <w:p w14:paraId="6E8CC2D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291AA89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INSTRUMENTACION Y SERVICIOS SAS</w:t>
                  </w:r>
                </w:p>
              </w:tc>
              <w:tc>
                <w:tcPr>
                  <w:tcW w:w="350" w:type="dxa"/>
                  <w:tcBorders>
                    <w:top w:val="single" w:sz="4" w:space="0" w:color="44B3E1"/>
                    <w:left w:val="nil"/>
                    <w:bottom w:val="single" w:sz="4" w:space="0" w:color="44B3E1"/>
                    <w:right w:val="nil"/>
                  </w:tcBorders>
                  <w:shd w:val="clear" w:color="C0E6F5" w:fill="C0E6F5"/>
                  <w:vAlign w:val="center"/>
                  <w:hideMark/>
                </w:tcPr>
                <w:p w14:paraId="7EC35D0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27D4FF7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782.000.000,00</w:t>
                  </w:r>
                </w:p>
              </w:tc>
              <w:tc>
                <w:tcPr>
                  <w:tcW w:w="2762" w:type="dxa"/>
                  <w:tcBorders>
                    <w:top w:val="single" w:sz="4" w:space="0" w:color="44B3E1"/>
                    <w:left w:val="nil"/>
                    <w:bottom w:val="single" w:sz="4" w:space="0" w:color="44B3E1"/>
                    <w:right w:val="nil"/>
                  </w:tcBorders>
                  <w:shd w:val="clear" w:color="C0E6F5" w:fill="C0E6F5"/>
                  <w:vAlign w:val="center"/>
                  <w:hideMark/>
                </w:tcPr>
                <w:p w14:paraId="3159EA0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https://community.secop.gov.co/Public/Tendering/OpportunityDetail/Index?noticeUID=CO1.NTC.8486685&amp;isFromPublicArea=True&amp;isModal=true&amp;asPopupView=true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6173C7F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Realizar la adquisición; verificación y puesta en servicio de los equipos de protección radiológica necesarios para los laboratorios de la Dirección de Asuntos Nucleares del Servicio Geológico Colombiano</w:t>
                  </w:r>
                </w:p>
              </w:tc>
              <w:tc>
                <w:tcPr>
                  <w:tcW w:w="477" w:type="dxa"/>
                  <w:tcBorders>
                    <w:top w:val="single" w:sz="4" w:space="0" w:color="44B3E1"/>
                    <w:left w:val="nil"/>
                    <w:bottom w:val="single" w:sz="4" w:space="0" w:color="44B3E1"/>
                    <w:right w:val="nil"/>
                  </w:tcBorders>
                  <w:shd w:val="clear" w:color="C0E6F5" w:fill="C0E6F5"/>
                  <w:vAlign w:val="center"/>
                  <w:hideMark/>
                </w:tcPr>
                <w:p w14:paraId="31CA214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191 Dia(s)</w:t>
                  </w:r>
                </w:p>
              </w:tc>
            </w:tr>
            <w:tr w:rsidR="00EB52B4" w:rsidRPr="00CA7194" w14:paraId="47AB3E1C" w14:textId="77777777" w:rsidTr="00E22D40">
              <w:trPr>
                <w:trHeight w:val="1479"/>
              </w:trPr>
              <w:tc>
                <w:tcPr>
                  <w:tcW w:w="767" w:type="dxa"/>
                  <w:tcBorders>
                    <w:top w:val="single" w:sz="4" w:space="0" w:color="44B3E1"/>
                    <w:left w:val="single" w:sz="4" w:space="0" w:color="44B3E1"/>
                    <w:bottom w:val="single" w:sz="4" w:space="0" w:color="44B3E1"/>
                    <w:right w:val="nil"/>
                  </w:tcBorders>
                  <w:vAlign w:val="center"/>
                  <w:hideMark/>
                </w:tcPr>
                <w:p w14:paraId="57AFADB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UNIDAD PRESTADORA DE SALUD BOGOTÁ</w:t>
                  </w:r>
                </w:p>
              </w:tc>
              <w:tc>
                <w:tcPr>
                  <w:tcW w:w="695" w:type="dxa"/>
                  <w:tcBorders>
                    <w:top w:val="single" w:sz="4" w:space="0" w:color="44B3E1"/>
                    <w:left w:val="nil"/>
                    <w:bottom w:val="single" w:sz="4" w:space="0" w:color="44B3E1"/>
                    <w:right w:val="nil"/>
                  </w:tcBorders>
                  <w:vAlign w:val="center"/>
                  <w:hideMark/>
                </w:tcPr>
                <w:p w14:paraId="09A82DE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97-2-20433-25</w:t>
                  </w:r>
                </w:p>
              </w:tc>
              <w:tc>
                <w:tcPr>
                  <w:tcW w:w="638" w:type="dxa"/>
                  <w:tcBorders>
                    <w:top w:val="single" w:sz="4" w:space="0" w:color="44B3E1"/>
                    <w:left w:val="nil"/>
                    <w:bottom w:val="single" w:sz="4" w:space="0" w:color="44B3E1"/>
                    <w:right w:val="nil"/>
                  </w:tcBorders>
                  <w:vAlign w:val="center"/>
                  <w:hideMark/>
                </w:tcPr>
                <w:p w14:paraId="13F6E53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01C556F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vAlign w:val="center"/>
                  <w:hideMark/>
                </w:tcPr>
                <w:p w14:paraId="0AA4FFB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EMELAB SAS</w:t>
                  </w:r>
                </w:p>
              </w:tc>
              <w:tc>
                <w:tcPr>
                  <w:tcW w:w="350" w:type="dxa"/>
                  <w:tcBorders>
                    <w:top w:val="single" w:sz="4" w:space="0" w:color="44B3E1"/>
                    <w:left w:val="nil"/>
                    <w:bottom w:val="single" w:sz="4" w:space="0" w:color="44B3E1"/>
                    <w:right w:val="nil"/>
                  </w:tcBorders>
                  <w:vAlign w:val="center"/>
                  <w:hideMark/>
                </w:tcPr>
                <w:p w14:paraId="76F3EB9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06A239A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156.192.475,00</w:t>
                  </w:r>
                </w:p>
              </w:tc>
              <w:tc>
                <w:tcPr>
                  <w:tcW w:w="2762" w:type="dxa"/>
                  <w:tcBorders>
                    <w:top w:val="single" w:sz="4" w:space="0" w:color="44B3E1"/>
                    <w:left w:val="nil"/>
                    <w:bottom w:val="single" w:sz="4" w:space="0" w:color="44B3E1"/>
                    <w:right w:val="nil"/>
                  </w:tcBorders>
                  <w:vAlign w:val="center"/>
                  <w:hideMark/>
                </w:tcPr>
                <w:p w14:paraId="188B31C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https://community.secop.gov.co/Public/Tendering/OpportunityDetail/Index?noticeUID=CO1.NTC.7833460&amp;isFromPublicArea=True&amp;isModal=true&amp;asPopupView=true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2F02A02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ADQUISICIÓN Y PUESTA EN FUNCIONAMIENTO DE EQUIPOS BIOMEDICOS Y ELEMENTOS PARA EL ESTABLECIMIENTO DE SANIDAD POLICIAL COMPLEMENTARIA EPSCO CLINICA DE LA POLICIA NACIONAL SEDE SUR PERTENECIENTE A LA UPRES BOGOTA; GRUPO I TERAPIA </w:t>
                  </w:r>
                  <w:proofErr w:type="gramStart"/>
                  <w:r w:rsidRPr="00CA7194">
                    <w:rPr>
                      <w:rFonts w:ascii="Aptos Narrow" w:eastAsia="Times New Roman" w:hAnsi="Aptos Narrow" w:cs="Times New Roman"/>
                      <w:color w:val="000000"/>
                      <w:sz w:val="12"/>
                      <w:szCs w:val="12"/>
                      <w:lang w:eastAsia="es-CO"/>
                    </w:rPr>
                    <w:t>RESPIRATORIA;  GRUPO</w:t>
                  </w:r>
                  <w:proofErr w:type="gramEnd"/>
                  <w:r w:rsidRPr="00CA7194">
                    <w:rPr>
                      <w:rFonts w:ascii="Aptos Narrow" w:eastAsia="Times New Roman" w:hAnsi="Aptos Narrow" w:cs="Times New Roman"/>
                      <w:color w:val="000000"/>
                      <w:sz w:val="12"/>
                      <w:szCs w:val="12"/>
                      <w:lang w:eastAsia="es-CO"/>
                    </w:rPr>
                    <w:t xml:space="preserve"> II CONSULTA EXTERNA Y GRUPO IV EQUIPOS DE LABORATORIO CLÍNICO</w:t>
                  </w:r>
                </w:p>
              </w:tc>
              <w:tc>
                <w:tcPr>
                  <w:tcW w:w="477" w:type="dxa"/>
                  <w:tcBorders>
                    <w:top w:val="single" w:sz="4" w:space="0" w:color="44B3E1"/>
                    <w:left w:val="nil"/>
                    <w:bottom w:val="single" w:sz="4" w:space="0" w:color="44B3E1"/>
                    <w:right w:val="nil"/>
                  </w:tcBorders>
                  <w:vAlign w:val="center"/>
                  <w:hideMark/>
                </w:tcPr>
                <w:p w14:paraId="12C5C1D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30 Dia(s)</w:t>
                  </w:r>
                </w:p>
              </w:tc>
            </w:tr>
            <w:tr w:rsidR="00EB52B4" w:rsidRPr="00CA7194" w14:paraId="05316E73" w14:textId="77777777" w:rsidTr="00E22D40">
              <w:trPr>
                <w:trHeight w:val="73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0F7A978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DIRECCION DE SANIDAD DE LA POLICIA NACIONAL - DISAN PONAL</w:t>
                  </w:r>
                </w:p>
              </w:tc>
              <w:tc>
                <w:tcPr>
                  <w:tcW w:w="695" w:type="dxa"/>
                  <w:tcBorders>
                    <w:top w:val="single" w:sz="4" w:space="0" w:color="44B3E1"/>
                    <w:left w:val="nil"/>
                    <w:bottom w:val="single" w:sz="4" w:space="0" w:color="44B3E1"/>
                    <w:right w:val="nil"/>
                  </w:tcBorders>
                  <w:shd w:val="clear" w:color="C0E6F5" w:fill="C0E6F5"/>
                  <w:vAlign w:val="center"/>
                  <w:hideMark/>
                </w:tcPr>
                <w:p w14:paraId="6D15053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07-2-20105-25</w:t>
                  </w:r>
                </w:p>
              </w:tc>
              <w:tc>
                <w:tcPr>
                  <w:tcW w:w="638" w:type="dxa"/>
                  <w:tcBorders>
                    <w:top w:val="single" w:sz="4" w:space="0" w:color="44B3E1"/>
                    <w:left w:val="nil"/>
                    <w:bottom w:val="single" w:sz="4" w:space="0" w:color="44B3E1"/>
                    <w:right w:val="nil"/>
                  </w:tcBorders>
                  <w:shd w:val="clear" w:color="C0E6F5" w:fill="C0E6F5"/>
                  <w:vAlign w:val="center"/>
                  <w:hideMark/>
                </w:tcPr>
                <w:p w14:paraId="5A75042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shd w:val="clear" w:color="C0E6F5" w:fill="C0E6F5"/>
                  <w:vAlign w:val="center"/>
                  <w:hideMark/>
                </w:tcPr>
                <w:p w14:paraId="562C9CB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0885D95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LAB BRANDS S.A.S.</w:t>
                  </w:r>
                </w:p>
              </w:tc>
              <w:tc>
                <w:tcPr>
                  <w:tcW w:w="350" w:type="dxa"/>
                  <w:tcBorders>
                    <w:top w:val="single" w:sz="4" w:space="0" w:color="44B3E1"/>
                    <w:left w:val="nil"/>
                    <w:bottom w:val="single" w:sz="4" w:space="0" w:color="44B3E1"/>
                    <w:right w:val="nil"/>
                  </w:tcBorders>
                  <w:shd w:val="clear" w:color="C0E6F5" w:fill="C0E6F5"/>
                  <w:vAlign w:val="center"/>
                  <w:hideMark/>
                </w:tcPr>
                <w:p w14:paraId="11EF16C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1C48962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322.335.300,00</w:t>
                  </w:r>
                </w:p>
              </w:tc>
              <w:tc>
                <w:tcPr>
                  <w:tcW w:w="2762" w:type="dxa"/>
                  <w:tcBorders>
                    <w:top w:val="single" w:sz="4" w:space="0" w:color="44B3E1"/>
                    <w:left w:val="nil"/>
                    <w:bottom w:val="single" w:sz="4" w:space="0" w:color="44B3E1"/>
                    <w:right w:val="nil"/>
                  </w:tcBorders>
                  <w:shd w:val="clear" w:color="C0E6F5" w:fill="C0E6F5"/>
                  <w:vAlign w:val="center"/>
                  <w:hideMark/>
                </w:tcPr>
                <w:p w14:paraId="27B5E85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https://community.secop.gov.co/Public/Tendering/OpportunityDetail/Index?noticeUID=CO1.NTC.8187234&amp;isFromPublicArea=True&amp;isModal=true&amp;asPopupView=true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089ED04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ADQUISICIÓN DE EQUIPOS BIOMÉDICOS PARA ESTABLECIMIENTOS DE SANIDAD POLICIAL DEL ÁMBITO NACIONAL GRUPO 2 EQUIPOS POR </w:t>
                  </w:r>
                  <w:proofErr w:type="gramStart"/>
                  <w:r w:rsidRPr="00CA7194">
                    <w:rPr>
                      <w:rFonts w:ascii="Aptos Narrow" w:eastAsia="Times New Roman" w:hAnsi="Aptos Narrow" w:cs="Times New Roman"/>
                      <w:color w:val="000000"/>
                      <w:sz w:val="12"/>
                      <w:szCs w:val="12"/>
                      <w:lang w:eastAsia="es-CO"/>
                    </w:rPr>
                    <w:t xml:space="preserve">ÍTEM  </w:t>
                  </w:r>
                  <w:proofErr w:type="spellStart"/>
                  <w:r w:rsidRPr="00CA7194">
                    <w:rPr>
                      <w:rFonts w:ascii="Aptos Narrow" w:eastAsia="Times New Roman" w:hAnsi="Aptos Narrow" w:cs="Times New Roman"/>
                      <w:color w:val="000000"/>
                      <w:sz w:val="12"/>
                      <w:szCs w:val="12"/>
                      <w:lang w:eastAsia="es-CO"/>
                    </w:rPr>
                    <w:t>ÍTEM</w:t>
                  </w:r>
                  <w:proofErr w:type="spellEnd"/>
                  <w:proofErr w:type="gramEnd"/>
                  <w:r w:rsidRPr="00CA7194">
                    <w:rPr>
                      <w:rFonts w:ascii="Aptos Narrow" w:eastAsia="Times New Roman" w:hAnsi="Aptos Narrow" w:cs="Times New Roman"/>
                      <w:color w:val="000000"/>
                      <w:sz w:val="12"/>
                      <w:szCs w:val="12"/>
                      <w:lang w:eastAsia="es-CO"/>
                    </w:rPr>
                    <w:t xml:space="preserve"> 1 CENTRÍFUGA (36 TUBOS).</w:t>
                  </w:r>
                </w:p>
              </w:tc>
              <w:tc>
                <w:tcPr>
                  <w:tcW w:w="477" w:type="dxa"/>
                  <w:tcBorders>
                    <w:top w:val="single" w:sz="4" w:space="0" w:color="44B3E1"/>
                    <w:left w:val="nil"/>
                    <w:bottom w:val="single" w:sz="4" w:space="0" w:color="44B3E1"/>
                    <w:right w:val="single" w:sz="4" w:space="0" w:color="44B3E1"/>
                  </w:tcBorders>
                  <w:shd w:val="clear" w:color="C0E6F5" w:fill="C0E6F5"/>
                  <w:vAlign w:val="center"/>
                  <w:hideMark/>
                </w:tcPr>
                <w:p w14:paraId="4FA8437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92 Dia(s)</w:t>
                  </w:r>
                </w:p>
              </w:tc>
            </w:tr>
            <w:tr w:rsidR="00EB52B4" w:rsidRPr="00CA7194" w14:paraId="08CAA4E9" w14:textId="77777777" w:rsidTr="00E22D40">
              <w:trPr>
                <w:trHeight w:val="1294"/>
              </w:trPr>
              <w:tc>
                <w:tcPr>
                  <w:tcW w:w="767" w:type="dxa"/>
                  <w:tcBorders>
                    <w:top w:val="single" w:sz="4" w:space="0" w:color="44B3E1"/>
                    <w:left w:val="single" w:sz="4" w:space="0" w:color="44B3E1"/>
                    <w:bottom w:val="single" w:sz="4" w:space="0" w:color="44B3E1"/>
                    <w:right w:val="nil"/>
                  </w:tcBorders>
                  <w:vAlign w:val="center"/>
                  <w:hideMark/>
                </w:tcPr>
                <w:p w14:paraId="5466DE0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AEROCIVIL</w:t>
                  </w:r>
                </w:p>
              </w:tc>
              <w:tc>
                <w:tcPr>
                  <w:tcW w:w="695" w:type="dxa"/>
                  <w:tcBorders>
                    <w:top w:val="single" w:sz="4" w:space="0" w:color="44B3E1"/>
                    <w:left w:val="nil"/>
                    <w:bottom w:val="single" w:sz="4" w:space="0" w:color="44B3E1"/>
                    <w:right w:val="nil"/>
                  </w:tcBorders>
                  <w:vAlign w:val="center"/>
                  <w:hideMark/>
                </w:tcPr>
                <w:p w14:paraId="0961CCB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25001214 H2 DE 2025 LOTES 3 Y 2</w:t>
                  </w:r>
                </w:p>
              </w:tc>
              <w:tc>
                <w:tcPr>
                  <w:tcW w:w="638" w:type="dxa"/>
                  <w:tcBorders>
                    <w:top w:val="single" w:sz="4" w:space="0" w:color="44B3E1"/>
                    <w:left w:val="nil"/>
                    <w:bottom w:val="single" w:sz="4" w:space="0" w:color="44B3E1"/>
                    <w:right w:val="nil"/>
                  </w:tcBorders>
                  <w:vAlign w:val="center"/>
                  <w:hideMark/>
                </w:tcPr>
                <w:p w14:paraId="07F6D46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233F6A6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vAlign w:val="center"/>
                  <w:hideMark/>
                </w:tcPr>
                <w:p w14:paraId="52E1DC5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DELTA PLUS COLOMBIA S A S</w:t>
                  </w:r>
                </w:p>
              </w:tc>
              <w:tc>
                <w:tcPr>
                  <w:tcW w:w="350" w:type="dxa"/>
                  <w:tcBorders>
                    <w:top w:val="single" w:sz="4" w:space="0" w:color="44B3E1"/>
                    <w:left w:val="nil"/>
                    <w:bottom w:val="single" w:sz="4" w:space="0" w:color="44B3E1"/>
                    <w:right w:val="nil"/>
                  </w:tcBorders>
                  <w:vAlign w:val="center"/>
                  <w:hideMark/>
                </w:tcPr>
                <w:p w14:paraId="3DCED72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43212CC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1.121.587.185,00</w:t>
                  </w:r>
                </w:p>
              </w:tc>
              <w:tc>
                <w:tcPr>
                  <w:tcW w:w="2762" w:type="dxa"/>
                  <w:tcBorders>
                    <w:top w:val="single" w:sz="4" w:space="0" w:color="44B3E1"/>
                    <w:left w:val="nil"/>
                    <w:bottom w:val="single" w:sz="4" w:space="0" w:color="44B3E1"/>
                    <w:right w:val="nil"/>
                  </w:tcBorders>
                  <w:vAlign w:val="center"/>
                  <w:hideMark/>
                </w:tcPr>
                <w:p w14:paraId="6ABF321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https://community.secop.gov.co/Public/Tendering/OpportunityDetail/Index?noticeUID=CO1.NTC.8952308&amp;isFromPublicArea=True&amp;isModal=true&amp;asPopupView=true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43F29DB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ADQUIRIR EQUIPOS Y ELEMENTOS NECESARIOS PARA LAS ACTIVIDADES ACADÉMICAS DE LOS CURSOS DE BOMBEROS AERONAÚTICOS LOTE 3 AGENTES EXTINTORES PARA LAS RECURRENCIAS; OJT Y ENTRENAMIENTOS LOTE 2 TRAJES Y ELEMENTOS PARA EL MANEJO DE MATERIALES PELIGROSOS</w:t>
                  </w:r>
                </w:p>
              </w:tc>
              <w:tc>
                <w:tcPr>
                  <w:tcW w:w="477" w:type="dxa"/>
                  <w:tcBorders>
                    <w:top w:val="single" w:sz="4" w:space="0" w:color="44B3E1"/>
                    <w:left w:val="nil"/>
                    <w:bottom w:val="single" w:sz="4" w:space="0" w:color="44B3E1"/>
                    <w:right w:val="single" w:sz="4" w:space="0" w:color="44B3E1"/>
                  </w:tcBorders>
                  <w:vAlign w:val="center"/>
                  <w:hideMark/>
                </w:tcPr>
                <w:p w14:paraId="4D992FC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 Dia(s)</w:t>
                  </w:r>
                </w:p>
              </w:tc>
            </w:tr>
            <w:tr w:rsidR="00EB52B4" w:rsidRPr="00CA7194" w14:paraId="4D49E340" w14:textId="77777777" w:rsidTr="00E22D40">
              <w:trPr>
                <w:trHeight w:val="73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61253A4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UNIDAD ADMINISTRATIVA ESPECIAL CUERPO OFICIAL DE BOMBEROS DE BOGOTA</w:t>
                  </w:r>
                </w:p>
              </w:tc>
              <w:tc>
                <w:tcPr>
                  <w:tcW w:w="695" w:type="dxa"/>
                  <w:tcBorders>
                    <w:top w:val="single" w:sz="4" w:space="0" w:color="44B3E1"/>
                    <w:left w:val="nil"/>
                    <w:bottom w:val="single" w:sz="4" w:space="0" w:color="44B3E1"/>
                    <w:right w:val="nil"/>
                  </w:tcBorders>
                  <w:shd w:val="clear" w:color="C0E6F5" w:fill="C0E6F5"/>
                  <w:vAlign w:val="center"/>
                  <w:hideMark/>
                </w:tcPr>
                <w:p w14:paraId="6C39F2D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UAECOB-CONTRATO-709-2025</w:t>
                  </w:r>
                </w:p>
              </w:tc>
              <w:tc>
                <w:tcPr>
                  <w:tcW w:w="638" w:type="dxa"/>
                  <w:tcBorders>
                    <w:top w:val="single" w:sz="4" w:space="0" w:color="44B3E1"/>
                    <w:left w:val="nil"/>
                    <w:bottom w:val="single" w:sz="4" w:space="0" w:color="44B3E1"/>
                    <w:right w:val="nil"/>
                  </w:tcBorders>
                  <w:shd w:val="clear" w:color="C0E6F5" w:fill="C0E6F5"/>
                  <w:vAlign w:val="center"/>
                  <w:hideMark/>
                </w:tcPr>
                <w:p w14:paraId="0625E04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shd w:val="clear" w:color="C0E6F5" w:fill="C0E6F5"/>
                  <w:vAlign w:val="center"/>
                  <w:hideMark/>
                </w:tcPr>
                <w:p w14:paraId="761A947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74BE25F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LICITACIONES Y ASESORIAS LICCONT S.A.S.</w:t>
                  </w:r>
                </w:p>
              </w:tc>
              <w:tc>
                <w:tcPr>
                  <w:tcW w:w="350" w:type="dxa"/>
                  <w:tcBorders>
                    <w:top w:val="single" w:sz="4" w:space="0" w:color="44B3E1"/>
                    <w:left w:val="nil"/>
                    <w:bottom w:val="single" w:sz="4" w:space="0" w:color="44B3E1"/>
                    <w:right w:val="nil"/>
                  </w:tcBorders>
                  <w:shd w:val="clear" w:color="C0E6F5" w:fill="C0E6F5"/>
                  <w:vAlign w:val="center"/>
                  <w:hideMark/>
                </w:tcPr>
                <w:p w14:paraId="3DC3707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0DBD4E5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117.654.028,00</w:t>
                  </w:r>
                </w:p>
              </w:tc>
              <w:tc>
                <w:tcPr>
                  <w:tcW w:w="2762" w:type="dxa"/>
                  <w:tcBorders>
                    <w:top w:val="single" w:sz="4" w:space="0" w:color="44B3E1"/>
                    <w:left w:val="nil"/>
                    <w:bottom w:val="single" w:sz="4" w:space="0" w:color="44B3E1"/>
                    <w:right w:val="nil"/>
                  </w:tcBorders>
                  <w:shd w:val="clear" w:color="C0E6F5" w:fill="C0E6F5"/>
                  <w:vAlign w:val="center"/>
                  <w:hideMark/>
                </w:tcPr>
                <w:p w14:paraId="3272DDF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https://community.secop.gov.co/Public/Tendering/OpportunityDetail/Index?noticeUID=CO1.NTC.9150420&amp;isFromPublicArea=True&amp;isModal=true&amp;asPopupView=true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7BB9D9FD" w14:textId="77777777" w:rsidR="00EB52B4" w:rsidRPr="00CA7194" w:rsidRDefault="00EB52B4" w:rsidP="00EB52B4">
                  <w:pPr>
                    <w:jc w:val="center"/>
                    <w:rPr>
                      <w:rFonts w:ascii="Aptos Narrow" w:eastAsia="Times New Roman" w:hAnsi="Aptos Narrow" w:cs="Times New Roman"/>
                      <w:color w:val="000000"/>
                      <w:sz w:val="12"/>
                      <w:szCs w:val="12"/>
                      <w:lang w:eastAsia="es-CO"/>
                    </w:rPr>
                  </w:pPr>
                  <w:proofErr w:type="spellStart"/>
                  <w:r w:rsidRPr="00CA7194">
                    <w:rPr>
                      <w:rFonts w:ascii="Aptos Narrow" w:eastAsia="Times New Roman" w:hAnsi="Aptos Narrow" w:cs="Times New Roman"/>
                      <w:color w:val="000000"/>
                      <w:sz w:val="12"/>
                      <w:szCs w:val="12"/>
                      <w:lang w:eastAsia="es-CO"/>
                    </w:rPr>
                    <w:t>Adquisicion</w:t>
                  </w:r>
                  <w:proofErr w:type="spellEnd"/>
                  <w:r w:rsidRPr="00CA7194">
                    <w:rPr>
                      <w:rFonts w:ascii="Aptos Narrow" w:eastAsia="Times New Roman" w:hAnsi="Aptos Narrow" w:cs="Times New Roman"/>
                      <w:color w:val="000000"/>
                      <w:sz w:val="12"/>
                      <w:szCs w:val="12"/>
                      <w:lang w:eastAsia="es-CO"/>
                    </w:rPr>
                    <w:t xml:space="preserve"> de equipos electrodomésticos para las instalaciones de la UAE Cuerpo Oficial de Bomberos- SGC</w:t>
                  </w:r>
                </w:p>
              </w:tc>
              <w:tc>
                <w:tcPr>
                  <w:tcW w:w="477" w:type="dxa"/>
                  <w:tcBorders>
                    <w:top w:val="single" w:sz="4" w:space="0" w:color="44B3E1"/>
                    <w:left w:val="nil"/>
                    <w:bottom w:val="single" w:sz="4" w:space="0" w:color="44B3E1"/>
                    <w:right w:val="single" w:sz="4" w:space="0" w:color="44B3E1"/>
                  </w:tcBorders>
                  <w:shd w:val="clear" w:color="C0E6F5" w:fill="C0E6F5"/>
                  <w:vAlign w:val="center"/>
                  <w:hideMark/>
                </w:tcPr>
                <w:p w14:paraId="23ECC4E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3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0EBABEC0" w14:textId="77777777" w:rsidTr="00E22D40">
              <w:trPr>
                <w:trHeight w:val="739"/>
              </w:trPr>
              <w:tc>
                <w:tcPr>
                  <w:tcW w:w="767" w:type="dxa"/>
                  <w:tcBorders>
                    <w:top w:val="single" w:sz="4" w:space="0" w:color="44B3E1"/>
                    <w:left w:val="single" w:sz="4" w:space="0" w:color="44B3E1"/>
                    <w:bottom w:val="single" w:sz="4" w:space="0" w:color="44B3E1"/>
                    <w:right w:val="nil"/>
                  </w:tcBorders>
                  <w:vAlign w:val="center"/>
                  <w:hideMark/>
                </w:tcPr>
                <w:p w14:paraId="269FDD3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INSTITUTO COLOMBIANO AGROPECUARIO - ICA</w:t>
                  </w:r>
                </w:p>
              </w:tc>
              <w:tc>
                <w:tcPr>
                  <w:tcW w:w="695" w:type="dxa"/>
                  <w:tcBorders>
                    <w:top w:val="single" w:sz="4" w:space="0" w:color="44B3E1"/>
                    <w:left w:val="nil"/>
                    <w:bottom w:val="single" w:sz="4" w:space="0" w:color="44B3E1"/>
                    <w:right w:val="nil"/>
                  </w:tcBorders>
                  <w:vAlign w:val="center"/>
                  <w:hideMark/>
                </w:tcPr>
                <w:p w14:paraId="5DF6BEC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GGC-132-2025</w:t>
                  </w:r>
                </w:p>
              </w:tc>
              <w:tc>
                <w:tcPr>
                  <w:tcW w:w="638" w:type="dxa"/>
                  <w:tcBorders>
                    <w:top w:val="single" w:sz="4" w:space="0" w:color="44B3E1"/>
                    <w:left w:val="nil"/>
                    <w:bottom w:val="single" w:sz="4" w:space="0" w:color="44B3E1"/>
                    <w:right w:val="nil"/>
                  </w:tcBorders>
                  <w:vAlign w:val="center"/>
                  <w:hideMark/>
                </w:tcPr>
                <w:p w14:paraId="5E01C7C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vAlign w:val="center"/>
                  <w:hideMark/>
                </w:tcPr>
                <w:p w14:paraId="055A4EA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vAlign w:val="center"/>
                  <w:hideMark/>
                </w:tcPr>
                <w:p w14:paraId="74880DF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INSTRUMENTACION Y SERVICIOS SAS</w:t>
                  </w:r>
                </w:p>
              </w:tc>
              <w:tc>
                <w:tcPr>
                  <w:tcW w:w="350" w:type="dxa"/>
                  <w:tcBorders>
                    <w:top w:val="single" w:sz="4" w:space="0" w:color="44B3E1"/>
                    <w:left w:val="nil"/>
                    <w:bottom w:val="single" w:sz="4" w:space="0" w:color="44B3E1"/>
                    <w:right w:val="nil"/>
                  </w:tcBorders>
                  <w:vAlign w:val="center"/>
                  <w:hideMark/>
                </w:tcPr>
                <w:p w14:paraId="228CD0D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0F358C2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644.008.830,00</w:t>
                  </w:r>
                </w:p>
              </w:tc>
              <w:tc>
                <w:tcPr>
                  <w:tcW w:w="2762" w:type="dxa"/>
                  <w:tcBorders>
                    <w:top w:val="single" w:sz="4" w:space="0" w:color="44B3E1"/>
                    <w:left w:val="nil"/>
                    <w:bottom w:val="single" w:sz="4" w:space="0" w:color="44B3E1"/>
                    <w:right w:val="nil"/>
                  </w:tcBorders>
                  <w:vAlign w:val="center"/>
                  <w:hideMark/>
                </w:tcPr>
                <w:p w14:paraId="144F3E5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https://community.secop.gov.co/Public/Tendering/OpportunityDetail/Index?noticeUID=CO1.NTC.8716770&amp;isFromPublicArea=True&amp;isModal=true&amp;asPopupView=true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3F16641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E INSTALACIÓN DE EQUIPOS DE LABORATORIO PARA LAS DEPENDENCIAS DEL ICA</w:t>
                  </w:r>
                </w:p>
              </w:tc>
              <w:tc>
                <w:tcPr>
                  <w:tcW w:w="477" w:type="dxa"/>
                  <w:tcBorders>
                    <w:top w:val="single" w:sz="4" w:space="0" w:color="44B3E1"/>
                    <w:left w:val="nil"/>
                    <w:bottom w:val="single" w:sz="4" w:space="0" w:color="44B3E1"/>
                    <w:right w:val="nil"/>
                  </w:tcBorders>
                  <w:vAlign w:val="center"/>
                  <w:hideMark/>
                </w:tcPr>
                <w:p w14:paraId="590ACF2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65 Dia(s)</w:t>
                  </w:r>
                </w:p>
              </w:tc>
            </w:tr>
            <w:tr w:rsidR="00EB52B4" w:rsidRPr="00CA7194" w14:paraId="4167281F" w14:textId="77777777" w:rsidTr="00E22D40">
              <w:trPr>
                <w:trHeight w:val="1294"/>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2D34979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IDS</w:t>
                  </w:r>
                </w:p>
              </w:tc>
              <w:tc>
                <w:tcPr>
                  <w:tcW w:w="695" w:type="dxa"/>
                  <w:tcBorders>
                    <w:top w:val="single" w:sz="4" w:space="0" w:color="44B3E1"/>
                    <w:left w:val="nil"/>
                    <w:bottom w:val="single" w:sz="4" w:space="0" w:color="44B3E1"/>
                    <w:right w:val="nil"/>
                  </w:tcBorders>
                  <w:shd w:val="clear" w:color="C0E6F5" w:fill="C0E6F5"/>
                  <w:vAlign w:val="center"/>
                  <w:hideMark/>
                </w:tcPr>
                <w:p w14:paraId="55A7DBB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RF-0677-2025</w:t>
                  </w:r>
                </w:p>
              </w:tc>
              <w:tc>
                <w:tcPr>
                  <w:tcW w:w="638" w:type="dxa"/>
                  <w:tcBorders>
                    <w:top w:val="single" w:sz="4" w:space="0" w:color="44B3E1"/>
                    <w:left w:val="nil"/>
                    <w:bottom w:val="single" w:sz="4" w:space="0" w:color="44B3E1"/>
                    <w:right w:val="nil"/>
                  </w:tcBorders>
                  <w:shd w:val="clear" w:color="C0E6F5" w:fill="C0E6F5"/>
                  <w:vAlign w:val="center"/>
                  <w:hideMark/>
                </w:tcPr>
                <w:p w14:paraId="23A4B1E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shd w:val="clear" w:color="C0E6F5" w:fill="C0E6F5"/>
                  <w:vAlign w:val="center"/>
                  <w:hideMark/>
                </w:tcPr>
                <w:p w14:paraId="0048D9A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05D1EDF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EQUIPOS Y LABORATORIO DE COLOMBIA S.A.S</w:t>
                  </w:r>
                </w:p>
              </w:tc>
              <w:tc>
                <w:tcPr>
                  <w:tcW w:w="350" w:type="dxa"/>
                  <w:tcBorders>
                    <w:top w:val="single" w:sz="4" w:space="0" w:color="44B3E1"/>
                    <w:left w:val="nil"/>
                    <w:bottom w:val="single" w:sz="4" w:space="0" w:color="44B3E1"/>
                    <w:right w:val="nil"/>
                  </w:tcBorders>
                  <w:shd w:val="clear" w:color="C0E6F5" w:fill="C0E6F5"/>
                  <w:vAlign w:val="center"/>
                  <w:hideMark/>
                </w:tcPr>
                <w:p w14:paraId="61A3464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4FCC957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204.676.192,00</w:t>
                  </w:r>
                </w:p>
              </w:tc>
              <w:tc>
                <w:tcPr>
                  <w:tcW w:w="2762" w:type="dxa"/>
                  <w:tcBorders>
                    <w:top w:val="single" w:sz="4" w:space="0" w:color="44B3E1"/>
                    <w:left w:val="nil"/>
                    <w:bottom w:val="single" w:sz="4" w:space="0" w:color="44B3E1"/>
                    <w:right w:val="nil"/>
                  </w:tcBorders>
                  <w:shd w:val="clear" w:color="C0E6F5" w:fill="C0E6F5"/>
                  <w:vAlign w:val="center"/>
                  <w:hideMark/>
                </w:tcPr>
                <w:p w14:paraId="768F686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https://community.secop.gov.co/Public/Tendering/OpportunityDetail/Index?noticeUID=CO1.NTC.8451727&amp;isFromPublicArea=True&amp;isModal=true&amp;asPopupView=true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76A4ED4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ADQUISICION DE EQUIPOS CON DESTINO AL FORTALECIMIENTO DEL LABORATORIO DEPARTAMENTAL DE SALUD PÚBLICA PARA RESPONDER DE MANERA INMEDIATA; EFICIENTE Y OPORTUNA; LA DEMANDA DE ATENCIONES EN LOS EVENTOS DE ENFERMEDADES DE INTERES EN SALUD PUBLICA</w:t>
                  </w:r>
                </w:p>
              </w:tc>
              <w:tc>
                <w:tcPr>
                  <w:tcW w:w="477" w:type="dxa"/>
                  <w:tcBorders>
                    <w:top w:val="single" w:sz="4" w:space="0" w:color="44B3E1"/>
                    <w:left w:val="nil"/>
                    <w:bottom w:val="single" w:sz="4" w:space="0" w:color="44B3E1"/>
                    <w:right w:val="nil"/>
                  </w:tcBorders>
                  <w:shd w:val="clear" w:color="C0E6F5" w:fill="C0E6F5"/>
                  <w:vAlign w:val="center"/>
                  <w:hideMark/>
                </w:tcPr>
                <w:p w14:paraId="303020C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90 Dia(s)</w:t>
                  </w:r>
                </w:p>
              </w:tc>
            </w:tr>
            <w:tr w:rsidR="00EB52B4" w:rsidRPr="00CA7194" w14:paraId="3FB35B94" w14:textId="77777777" w:rsidTr="00E22D40">
              <w:trPr>
                <w:trHeight w:val="739"/>
              </w:trPr>
              <w:tc>
                <w:tcPr>
                  <w:tcW w:w="767" w:type="dxa"/>
                  <w:tcBorders>
                    <w:top w:val="single" w:sz="4" w:space="0" w:color="44B3E1"/>
                    <w:left w:val="single" w:sz="4" w:space="0" w:color="44B3E1"/>
                    <w:bottom w:val="single" w:sz="4" w:space="0" w:color="44B3E1"/>
                    <w:right w:val="nil"/>
                  </w:tcBorders>
                  <w:vAlign w:val="center"/>
                  <w:hideMark/>
                </w:tcPr>
                <w:p w14:paraId="2D7B0A5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INSTITUTO COLOMBIANO AGROPECUARIO - ICA</w:t>
                  </w:r>
                </w:p>
              </w:tc>
              <w:tc>
                <w:tcPr>
                  <w:tcW w:w="695" w:type="dxa"/>
                  <w:tcBorders>
                    <w:top w:val="single" w:sz="4" w:space="0" w:color="44B3E1"/>
                    <w:left w:val="nil"/>
                    <w:bottom w:val="single" w:sz="4" w:space="0" w:color="44B3E1"/>
                    <w:right w:val="nil"/>
                  </w:tcBorders>
                  <w:vAlign w:val="center"/>
                  <w:hideMark/>
                </w:tcPr>
                <w:p w14:paraId="6447DC8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GGC-130-2025</w:t>
                  </w:r>
                </w:p>
              </w:tc>
              <w:tc>
                <w:tcPr>
                  <w:tcW w:w="638" w:type="dxa"/>
                  <w:tcBorders>
                    <w:top w:val="single" w:sz="4" w:space="0" w:color="44B3E1"/>
                    <w:left w:val="nil"/>
                    <w:bottom w:val="single" w:sz="4" w:space="0" w:color="44B3E1"/>
                    <w:right w:val="nil"/>
                  </w:tcBorders>
                  <w:vAlign w:val="center"/>
                  <w:hideMark/>
                </w:tcPr>
                <w:p w14:paraId="33E51B9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vAlign w:val="center"/>
                  <w:hideMark/>
                </w:tcPr>
                <w:p w14:paraId="776027D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vAlign w:val="center"/>
                  <w:hideMark/>
                </w:tcPr>
                <w:p w14:paraId="3EE4BDCB" w14:textId="77777777" w:rsidR="00EB52B4" w:rsidRPr="00CA7194" w:rsidRDefault="00EB52B4" w:rsidP="00EB52B4">
                  <w:pPr>
                    <w:jc w:val="center"/>
                    <w:rPr>
                      <w:rFonts w:ascii="Aptos Narrow" w:eastAsia="Times New Roman" w:hAnsi="Aptos Narrow" w:cs="Times New Roman"/>
                      <w:color w:val="000000"/>
                      <w:sz w:val="12"/>
                      <w:szCs w:val="12"/>
                      <w:lang w:eastAsia="es-CO"/>
                    </w:rPr>
                  </w:pPr>
                  <w:proofErr w:type="spellStart"/>
                  <w:r w:rsidRPr="00CA7194">
                    <w:rPr>
                      <w:rFonts w:ascii="Aptos Narrow" w:eastAsia="Times New Roman" w:hAnsi="Aptos Narrow" w:cs="Times New Roman"/>
                      <w:color w:val="000000"/>
                      <w:sz w:val="12"/>
                      <w:szCs w:val="12"/>
                      <w:lang w:eastAsia="es-CO"/>
                    </w:rPr>
                    <w:t>Avántika</w:t>
                  </w:r>
                  <w:proofErr w:type="spellEnd"/>
                  <w:r w:rsidRPr="00CA7194">
                    <w:rPr>
                      <w:rFonts w:ascii="Aptos Narrow" w:eastAsia="Times New Roman" w:hAnsi="Aptos Narrow" w:cs="Times New Roman"/>
                      <w:color w:val="000000"/>
                      <w:sz w:val="12"/>
                      <w:szCs w:val="12"/>
                      <w:lang w:eastAsia="es-CO"/>
                    </w:rPr>
                    <w:t xml:space="preserve"> Colombia S.A.S</w:t>
                  </w:r>
                </w:p>
              </w:tc>
              <w:tc>
                <w:tcPr>
                  <w:tcW w:w="350" w:type="dxa"/>
                  <w:tcBorders>
                    <w:top w:val="single" w:sz="4" w:space="0" w:color="44B3E1"/>
                    <w:left w:val="nil"/>
                    <w:bottom w:val="single" w:sz="4" w:space="0" w:color="44B3E1"/>
                    <w:right w:val="nil"/>
                  </w:tcBorders>
                  <w:vAlign w:val="center"/>
                  <w:hideMark/>
                </w:tcPr>
                <w:p w14:paraId="6851DD3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279FE02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3.949.972.802,00</w:t>
                  </w:r>
                </w:p>
              </w:tc>
              <w:tc>
                <w:tcPr>
                  <w:tcW w:w="2762" w:type="dxa"/>
                  <w:tcBorders>
                    <w:top w:val="single" w:sz="4" w:space="0" w:color="44B3E1"/>
                    <w:left w:val="nil"/>
                    <w:bottom w:val="single" w:sz="4" w:space="0" w:color="44B3E1"/>
                    <w:right w:val="nil"/>
                  </w:tcBorders>
                  <w:vAlign w:val="center"/>
                  <w:hideMark/>
                </w:tcPr>
                <w:p w14:paraId="3B67A80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https://community.secop.gov.co/Public/Tendering/OpportunityDetail/Index?noticeUID=CO1.NTC.8716770&amp;isFromPublicArea=True&amp;isModal=true&amp;asPopupView=true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12A5657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E INSTALACIÓN DE EQUIPOS DE LABORATORIO PARA LAS DEPENDENCIAS</w:t>
                  </w:r>
                  <w:r w:rsidRPr="00CA7194">
                    <w:rPr>
                      <w:rFonts w:ascii="Aptos Narrow" w:eastAsia="Times New Roman" w:hAnsi="Aptos Narrow" w:cs="Times New Roman"/>
                      <w:color w:val="000000"/>
                      <w:sz w:val="12"/>
                      <w:szCs w:val="12"/>
                      <w:lang w:eastAsia="es-CO"/>
                    </w:rPr>
                    <w:br/>
                    <w:t>DEL ICA</w:t>
                  </w:r>
                </w:p>
              </w:tc>
              <w:tc>
                <w:tcPr>
                  <w:tcW w:w="477" w:type="dxa"/>
                  <w:tcBorders>
                    <w:top w:val="single" w:sz="4" w:space="0" w:color="44B3E1"/>
                    <w:left w:val="nil"/>
                    <w:bottom w:val="single" w:sz="4" w:space="0" w:color="44B3E1"/>
                    <w:right w:val="nil"/>
                  </w:tcBorders>
                  <w:vAlign w:val="center"/>
                  <w:hideMark/>
                </w:tcPr>
                <w:p w14:paraId="6E33438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151 Dia(s)</w:t>
                  </w:r>
                </w:p>
              </w:tc>
            </w:tr>
            <w:tr w:rsidR="00EB52B4" w:rsidRPr="00CA7194" w14:paraId="68DD55E4" w14:textId="77777777" w:rsidTr="00E22D40">
              <w:trPr>
                <w:trHeight w:val="924"/>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5ECD113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INSTITUCIÓN UNIVERSITARIA COLEGIO MAYOR DE ANTIOQUIA</w:t>
                  </w:r>
                </w:p>
              </w:tc>
              <w:tc>
                <w:tcPr>
                  <w:tcW w:w="695" w:type="dxa"/>
                  <w:tcBorders>
                    <w:top w:val="single" w:sz="4" w:space="0" w:color="44B3E1"/>
                    <w:left w:val="nil"/>
                    <w:bottom w:val="single" w:sz="4" w:space="0" w:color="44B3E1"/>
                    <w:right w:val="nil"/>
                  </w:tcBorders>
                  <w:shd w:val="clear" w:color="C0E6F5" w:fill="C0E6F5"/>
                  <w:vAlign w:val="center"/>
                  <w:hideMark/>
                </w:tcPr>
                <w:p w14:paraId="7C1A134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CMA-SIP024-24276-036-2025</w:t>
                  </w:r>
                </w:p>
              </w:tc>
              <w:tc>
                <w:tcPr>
                  <w:tcW w:w="638" w:type="dxa"/>
                  <w:tcBorders>
                    <w:top w:val="single" w:sz="4" w:space="0" w:color="44B3E1"/>
                    <w:left w:val="nil"/>
                    <w:bottom w:val="single" w:sz="4" w:space="0" w:color="44B3E1"/>
                    <w:right w:val="nil"/>
                  </w:tcBorders>
                  <w:shd w:val="clear" w:color="C0E6F5" w:fill="C0E6F5"/>
                  <w:vAlign w:val="center"/>
                  <w:hideMark/>
                </w:tcPr>
                <w:p w14:paraId="0F62F37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shd w:val="clear" w:color="C0E6F5" w:fill="C0E6F5"/>
                  <w:vAlign w:val="center"/>
                  <w:hideMark/>
                </w:tcPr>
                <w:p w14:paraId="6222361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55826D8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EQUIPOS Y LABORATORIO DE COLOMBIA S.A.S</w:t>
                  </w:r>
                </w:p>
              </w:tc>
              <w:tc>
                <w:tcPr>
                  <w:tcW w:w="350" w:type="dxa"/>
                  <w:tcBorders>
                    <w:top w:val="single" w:sz="4" w:space="0" w:color="44B3E1"/>
                    <w:left w:val="nil"/>
                    <w:bottom w:val="single" w:sz="4" w:space="0" w:color="44B3E1"/>
                    <w:right w:val="nil"/>
                  </w:tcBorders>
                  <w:shd w:val="clear" w:color="C0E6F5" w:fill="C0E6F5"/>
                  <w:vAlign w:val="center"/>
                  <w:hideMark/>
                </w:tcPr>
                <w:p w14:paraId="07B14F2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3835727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391.202.428,00</w:t>
                  </w:r>
                </w:p>
              </w:tc>
              <w:tc>
                <w:tcPr>
                  <w:tcW w:w="2762" w:type="dxa"/>
                  <w:tcBorders>
                    <w:top w:val="single" w:sz="4" w:space="0" w:color="44B3E1"/>
                    <w:left w:val="nil"/>
                    <w:bottom w:val="single" w:sz="4" w:space="0" w:color="44B3E1"/>
                    <w:right w:val="nil"/>
                  </w:tcBorders>
                  <w:shd w:val="clear" w:color="C0E6F5" w:fill="C0E6F5"/>
                  <w:vAlign w:val="center"/>
                  <w:hideMark/>
                </w:tcPr>
                <w:p w14:paraId="7575120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https://community.secop.gov.co/Public/Tendering/OpportunityDetail/Index?noticeUID=CO1.NTC.9061496&amp;isFromPublicArea=True&amp;isModal=true&amp;asPopupView=true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2741655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El CONTRATISTA se compromete con la INSTITUCIÓN UNIVERSITARIA COLEGIO MAYOR DE ANTIOQUIA para realizar la compra de los equipos para la prestación del servicio en los laboratorios de la Facultad de Ciencias de la Salud</w:t>
                  </w:r>
                </w:p>
              </w:tc>
              <w:tc>
                <w:tcPr>
                  <w:tcW w:w="477" w:type="dxa"/>
                  <w:tcBorders>
                    <w:top w:val="single" w:sz="4" w:space="0" w:color="44B3E1"/>
                    <w:left w:val="nil"/>
                    <w:bottom w:val="single" w:sz="4" w:space="0" w:color="44B3E1"/>
                    <w:right w:val="nil"/>
                  </w:tcBorders>
                  <w:shd w:val="clear" w:color="C0E6F5" w:fill="C0E6F5"/>
                  <w:vAlign w:val="center"/>
                  <w:hideMark/>
                </w:tcPr>
                <w:p w14:paraId="12DAA44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21 Dia(s)</w:t>
                  </w:r>
                </w:p>
              </w:tc>
            </w:tr>
            <w:tr w:rsidR="00EB52B4" w:rsidRPr="00CA7194" w14:paraId="444F2903" w14:textId="77777777" w:rsidTr="00E22D40">
              <w:trPr>
                <w:trHeight w:val="739"/>
              </w:trPr>
              <w:tc>
                <w:tcPr>
                  <w:tcW w:w="767" w:type="dxa"/>
                  <w:tcBorders>
                    <w:top w:val="single" w:sz="4" w:space="0" w:color="44B3E1"/>
                    <w:left w:val="single" w:sz="4" w:space="0" w:color="44B3E1"/>
                    <w:bottom w:val="single" w:sz="4" w:space="0" w:color="44B3E1"/>
                    <w:right w:val="nil"/>
                  </w:tcBorders>
                  <w:vAlign w:val="center"/>
                  <w:hideMark/>
                </w:tcPr>
                <w:p w14:paraId="0E34EFB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SERVICIO GEOLOGICO COLOMBIANO**</w:t>
                  </w:r>
                </w:p>
              </w:tc>
              <w:tc>
                <w:tcPr>
                  <w:tcW w:w="695" w:type="dxa"/>
                  <w:tcBorders>
                    <w:top w:val="single" w:sz="4" w:space="0" w:color="44B3E1"/>
                    <w:left w:val="nil"/>
                    <w:bottom w:val="single" w:sz="4" w:space="0" w:color="44B3E1"/>
                    <w:right w:val="nil"/>
                  </w:tcBorders>
                  <w:vAlign w:val="center"/>
                  <w:hideMark/>
                </w:tcPr>
                <w:p w14:paraId="1FDCD17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1345-2025</w:t>
                  </w:r>
                </w:p>
              </w:tc>
              <w:tc>
                <w:tcPr>
                  <w:tcW w:w="638" w:type="dxa"/>
                  <w:tcBorders>
                    <w:top w:val="single" w:sz="4" w:space="0" w:color="44B3E1"/>
                    <w:left w:val="nil"/>
                    <w:bottom w:val="single" w:sz="4" w:space="0" w:color="44B3E1"/>
                    <w:right w:val="nil"/>
                  </w:tcBorders>
                  <w:vAlign w:val="center"/>
                  <w:hideMark/>
                </w:tcPr>
                <w:p w14:paraId="755C8C7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7A864B1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vAlign w:val="center"/>
                  <w:hideMark/>
                </w:tcPr>
                <w:p w14:paraId="0CFC57E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INSTRUMENTACION Y SERVICIOS SAS</w:t>
                  </w:r>
                </w:p>
              </w:tc>
              <w:tc>
                <w:tcPr>
                  <w:tcW w:w="350" w:type="dxa"/>
                  <w:tcBorders>
                    <w:top w:val="single" w:sz="4" w:space="0" w:color="44B3E1"/>
                    <w:left w:val="nil"/>
                    <w:bottom w:val="single" w:sz="4" w:space="0" w:color="44B3E1"/>
                    <w:right w:val="nil"/>
                  </w:tcBorders>
                  <w:vAlign w:val="center"/>
                  <w:hideMark/>
                </w:tcPr>
                <w:p w14:paraId="47C4ED9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68DBAE4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131.240.587,75</w:t>
                  </w:r>
                </w:p>
              </w:tc>
              <w:tc>
                <w:tcPr>
                  <w:tcW w:w="2762" w:type="dxa"/>
                  <w:tcBorders>
                    <w:top w:val="single" w:sz="4" w:space="0" w:color="44B3E1"/>
                    <w:left w:val="nil"/>
                    <w:bottom w:val="single" w:sz="4" w:space="0" w:color="44B3E1"/>
                    <w:right w:val="nil"/>
                  </w:tcBorders>
                  <w:vAlign w:val="center"/>
                  <w:hideMark/>
                </w:tcPr>
                <w:p w14:paraId="4EBA576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https://community.secop.gov.co/Public/Tendering/OpportunityDetail/Index?noticeUID=CO1.NTC.8860193&amp;isFromPublicArea=True&amp;isModal=true&amp;asPopupView=true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5DB8C4D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Adquirir equipos multiparamétricos que permitan caracterizar algunos parámetros </w:t>
                  </w:r>
                  <w:proofErr w:type="gramStart"/>
                  <w:r w:rsidRPr="00CA7194">
                    <w:rPr>
                      <w:rFonts w:ascii="Aptos Narrow" w:eastAsia="Times New Roman" w:hAnsi="Aptos Narrow" w:cs="Times New Roman"/>
                      <w:color w:val="000000"/>
                      <w:sz w:val="12"/>
                      <w:szCs w:val="12"/>
                      <w:lang w:eastAsia="es-CO"/>
                    </w:rPr>
                    <w:t>físico-químicos</w:t>
                  </w:r>
                  <w:proofErr w:type="gramEnd"/>
                  <w:r w:rsidRPr="00CA7194">
                    <w:rPr>
                      <w:rFonts w:ascii="Aptos Narrow" w:eastAsia="Times New Roman" w:hAnsi="Aptos Narrow" w:cs="Times New Roman"/>
                      <w:color w:val="000000"/>
                      <w:sz w:val="12"/>
                      <w:szCs w:val="12"/>
                      <w:lang w:eastAsia="es-CO"/>
                    </w:rPr>
                    <w:t xml:space="preserve"> del agua de interés para el Servicio Geológico Colombiano </w:t>
                  </w:r>
                  <w:proofErr w:type="gramStart"/>
                  <w:r w:rsidRPr="00CA7194">
                    <w:rPr>
                      <w:rFonts w:ascii="Aptos Narrow" w:eastAsia="Times New Roman" w:hAnsi="Aptos Narrow" w:cs="Times New Roman"/>
                      <w:color w:val="000000"/>
                      <w:sz w:val="12"/>
                      <w:szCs w:val="12"/>
                      <w:lang w:eastAsia="es-CO"/>
                    </w:rPr>
                    <w:t>-  LOTE</w:t>
                  </w:r>
                  <w:proofErr w:type="gramEnd"/>
                  <w:r w:rsidRPr="00CA7194">
                    <w:rPr>
                      <w:rFonts w:ascii="Aptos Narrow" w:eastAsia="Times New Roman" w:hAnsi="Aptos Narrow" w:cs="Times New Roman"/>
                      <w:color w:val="000000"/>
                      <w:sz w:val="12"/>
                      <w:szCs w:val="12"/>
                      <w:lang w:eastAsia="es-CO"/>
                    </w:rPr>
                    <w:t xml:space="preserve"> 3</w:t>
                  </w:r>
                </w:p>
              </w:tc>
              <w:tc>
                <w:tcPr>
                  <w:tcW w:w="477" w:type="dxa"/>
                  <w:tcBorders>
                    <w:top w:val="single" w:sz="4" w:space="0" w:color="44B3E1"/>
                    <w:left w:val="nil"/>
                    <w:bottom w:val="single" w:sz="4" w:space="0" w:color="44B3E1"/>
                    <w:right w:val="nil"/>
                  </w:tcBorders>
                  <w:vAlign w:val="center"/>
                  <w:hideMark/>
                </w:tcPr>
                <w:p w14:paraId="1463661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45 Dia(s)</w:t>
                  </w:r>
                </w:p>
              </w:tc>
            </w:tr>
            <w:tr w:rsidR="00EB52B4" w:rsidRPr="00CA7194" w14:paraId="71C04D36" w14:textId="77777777" w:rsidTr="00E22D40">
              <w:trPr>
                <w:trHeight w:val="110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2BE5309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DIMAR - GRUPO INTENDENCIA REGIONAL PACIFICO</w:t>
                  </w:r>
                </w:p>
              </w:tc>
              <w:tc>
                <w:tcPr>
                  <w:tcW w:w="695" w:type="dxa"/>
                  <w:tcBorders>
                    <w:top w:val="single" w:sz="4" w:space="0" w:color="44B3E1"/>
                    <w:left w:val="nil"/>
                    <w:bottom w:val="single" w:sz="4" w:space="0" w:color="44B3E1"/>
                    <w:right w:val="nil"/>
                  </w:tcBorders>
                  <w:shd w:val="clear" w:color="C0E6F5" w:fill="C0E6F5"/>
                  <w:vAlign w:val="center"/>
                  <w:hideMark/>
                </w:tcPr>
                <w:p w14:paraId="12858B7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138-GINREDPA-2025</w:t>
                  </w:r>
                </w:p>
              </w:tc>
              <w:tc>
                <w:tcPr>
                  <w:tcW w:w="638" w:type="dxa"/>
                  <w:tcBorders>
                    <w:top w:val="single" w:sz="4" w:space="0" w:color="44B3E1"/>
                    <w:left w:val="nil"/>
                    <w:bottom w:val="single" w:sz="4" w:space="0" w:color="44B3E1"/>
                    <w:right w:val="nil"/>
                  </w:tcBorders>
                  <w:shd w:val="clear" w:color="C0E6F5" w:fill="C0E6F5"/>
                  <w:vAlign w:val="center"/>
                  <w:hideMark/>
                </w:tcPr>
                <w:p w14:paraId="284404B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de Menor Cuantía</w:t>
                  </w:r>
                </w:p>
              </w:tc>
              <w:tc>
                <w:tcPr>
                  <w:tcW w:w="325" w:type="dxa"/>
                  <w:tcBorders>
                    <w:top w:val="single" w:sz="4" w:space="0" w:color="44B3E1"/>
                    <w:left w:val="nil"/>
                    <w:bottom w:val="single" w:sz="4" w:space="0" w:color="44B3E1"/>
                    <w:right w:val="nil"/>
                  </w:tcBorders>
                  <w:shd w:val="clear" w:color="C0E6F5" w:fill="C0E6F5"/>
                  <w:vAlign w:val="center"/>
                  <w:hideMark/>
                </w:tcPr>
                <w:p w14:paraId="5475819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3AF9AF5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GLOBAL INTERNATIONAL TRADING USA CORP</w:t>
                  </w:r>
                </w:p>
              </w:tc>
              <w:tc>
                <w:tcPr>
                  <w:tcW w:w="350" w:type="dxa"/>
                  <w:tcBorders>
                    <w:top w:val="single" w:sz="4" w:space="0" w:color="44B3E1"/>
                    <w:left w:val="nil"/>
                    <w:bottom w:val="single" w:sz="4" w:space="0" w:color="44B3E1"/>
                    <w:right w:val="nil"/>
                  </w:tcBorders>
                  <w:shd w:val="clear" w:color="C0E6F5" w:fill="C0E6F5"/>
                  <w:vAlign w:val="center"/>
                  <w:hideMark/>
                </w:tcPr>
                <w:p w14:paraId="17C9420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1EF6C5B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196.146.149,00</w:t>
                  </w:r>
                </w:p>
              </w:tc>
              <w:tc>
                <w:tcPr>
                  <w:tcW w:w="2762" w:type="dxa"/>
                  <w:tcBorders>
                    <w:top w:val="single" w:sz="4" w:space="0" w:color="44B3E1"/>
                    <w:left w:val="nil"/>
                    <w:bottom w:val="single" w:sz="4" w:space="0" w:color="44B3E1"/>
                    <w:right w:val="nil"/>
                  </w:tcBorders>
                  <w:shd w:val="clear" w:color="C0E6F5" w:fill="C0E6F5"/>
                  <w:vAlign w:val="center"/>
                  <w:hideMark/>
                </w:tcPr>
                <w:p w14:paraId="7C0B8F4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https://community.secop.gov.co/Public/Tendering/OpportunityDetail/Index?noticeUID=CO1.NTC.8558545&amp;isFromPublicArea=True&amp;isModal=true&amp;asPopupView=true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6285D2B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CONTRATAR LA ADQUISICIÓN DE EQUIPOS OCEANOGRAFICOS; ACCESORIOS E INSUMOS; PARA EL CENTRO DE INVESTIGACIONES OCEANOGRÁFICAS E HIDROGRÁFICAS DEL PACÍFICO; DE ACUERDO CON LAS ESPECIFICACIONES TÉCNICAS DESCRITAS</w:t>
                  </w:r>
                </w:p>
              </w:tc>
              <w:tc>
                <w:tcPr>
                  <w:tcW w:w="477" w:type="dxa"/>
                  <w:tcBorders>
                    <w:top w:val="single" w:sz="4" w:space="0" w:color="44B3E1"/>
                    <w:left w:val="nil"/>
                    <w:bottom w:val="single" w:sz="4" w:space="0" w:color="44B3E1"/>
                    <w:right w:val="nil"/>
                  </w:tcBorders>
                  <w:shd w:val="clear" w:color="C0E6F5" w:fill="C0E6F5"/>
                  <w:vAlign w:val="center"/>
                  <w:hideMark/>
                </w:tcPr>
                <w:p w14:paraId="42F2A56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141 Dia(s)</w:t>
                  </w:r>
                </w:p>
              </w:tc>
            </w:tr>
            <w:tr w:rsidR="00EB52B4" w:rsidRPr="00CA7194" w14:paraId="21414296"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795F06E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CLUB MILITAR</w:t>
                  </w:r>
                </w:p>
              </w:tc>
              <w:tc>
                <w:tcPr>
                  <w:tcW w:w="695" w:type="dxa"/>
                  <w:tcBorders>
                    <w:top w:val="single" w:sz="4" w:space="0" w:color="44B3E1"/>
                    <w:left w:val="nil"/>
                    <w:bottom w:val="single" w:sz="4" w:space="0" w:color="44B3E1"/>
                    <w:right w:val="nil"/>
                  </w:tcBorders>
                  <w:vAlign w:val="center"/>
                  <w:hideMark/>
                </w:tcPr>
                <w:p w14:paraId="4D99AB1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CM-197-2025</w:t>
                  </w:r>
                </w:p>
              </w:tc>
              <w:tc>
                <w:tcPr>
                  <w:tcW w:w="638" w:type="dxa"/>
                  <w:tcBorders>
                    <w:top w:val="single" w:sz="4" w:space="0" w:color="44B3E1"/>
                    <w:left w:val="nil"/>
                    <w:bottom w:val="single" w:sz="4" w:space="0" w:color="44B3E1"/>
                    <w:right w:val="nil"/>
                  </w:tcBorders>
                  <w:vAlign w:val="center"/>
                  <w:hideMark/>
                </w:tcPr>
                <w:p w14:paraId="1B46122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6A328EB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vAlign w:val="center"/>
                  <w:hideMark/>
                </w:tcPr>
                <w:p w14:paraId="3099358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INSTRUMENTACION Y SERVICIOS SAS</w:t>
                  </w:r>
                </w:p>
              </w:tc>
              <w:tc>
                <w:tcPr>
                  <w:tcW w:w="350" w:type="dxa"/>
                  <w:tcBorders>
                    <w:top w:val="single" w:sz="4" w:space="0" w:color="44B3E1"/>
                    <w:left w:val="nil"/>
                    <w:bottom w:val="single" w:sz="4" w:space="0" w:color="44B3E1"/>
                    <w:right w:val="nil"/>
                  </w:tcBorders>
                  <w:vAlign w:val="center"/>
                  <w:hideMark/>
                </w:tcPr>
                <w:p w14:paraId="00A7675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313452A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128.759.914,40</w:t>
                  </w:r>
                </w:p>
              </w:tc>
              <w:tc>
                <w:tcPr>
                  <w:tcW w:w="2762" w:type="dxa"/>
                  <w:tcBorders>
                    <w:top w:val="single" w:sz="4" w:space="0" w:color="44B3E1"/>
                    <w:left w:val="nil"/>
                    <w:bottom w:val="single" w:sz="4" w:space="0" w:color="44B3E1"/>
                    <w:right w:val="nil"/>
                  </w:tcBorders>
                  <w:vAlign w:val="center"/>
                  <w:hideMark/>
                </w:tcPr>
                <w:p w14:paraId="3F5335D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https://community.secop.gov.co/Public/Tendering/OpportunityDetail/Index?noticeUID=CO1.NTC.8092068&amp;isFromPublicArea=True&amp;isModal=true&amp;asPopupView=true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764583C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DE EQUIPOS FISICOQUÍMICOS; INSTRUMENTACIÓN BÁSICA DE LABORATORIO; REACTIVOS PARA CONSERVACIÓN DE MUESTRAS Y ESTÁNDARES DE CALIBRACIÓN PARA LAS TRES SEDES DEL CLUB</w:t>
                  </w:r>
                </w:p>
              </w:tc>
              <w:tc>
                <w:tcPr>
                  <w:tcW w:w="477" w:type="dxa"/>
                  <w:tcBorders>
                    <w:top w:val="single" w:sz="4" w:space="0" w:color="44B3E1"/>
                    <w:left w:val="nil"/>
                    <w:bottom w:val="single" w:sz="4" w:space="0" w:color="44B3E1"/>
                    <w:right w:val="single" w:sz="4" w:space="0" w:color="44B3E1"/>
                  </w:tcBorders>
                  <w:vAlign w:val="center"/>
                  <w:hideMark/>
                </w:tcPr>
                <w:p w14:paraId="63DC9B5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45 Dia(s)</w:t>
                  </w:r>
                </w:p>
              </w:tc>
            </w:tr>
            <w:tr w:rsidR="00EB52B4" w:rsidRPr="00CA7194" w14:paraId="1520E3E4" w14:textId="77777777" w:rsidTr="00E22D40">
              <w:trPr>
                <w:trHeight w:val="110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5FA43B5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MUNICIPIO DE CAPARRAPI*</w:t>
                  </w:r>
                </w:p>
              </w:tc>
              <w:tc>
                <w:tcPr>
                  <w:tcW w:w="695" w:type="dxa"/>
                  <w:tcBorders>
                    <w:top w:val="single" w:sz="4" w:space="0" w:color="44B3E1"/>
                    <w:left w:val="nil"/>
                    <w:bottom w:val="single" w:sz="4" w:space="0" w:color="44B3E1"/>
                    <w:right w:val="nil"/>
                  </w:tcBorders>
                  <w:shd w:val="clear" w:color="C0E6F5" w:fill="C0E6F5"/>
                  <w:vAlign w:val="center"/>
                  <w:hideMark/>
                </w:tcPr>
                <w:p w14:paraId="3A86A54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SAMC -008-2025</w:t>
                  </w:r>
                </w:p>
              </w:tc>
              <w:tc>
                <w:tcPr>
                  <w:tcW w:w="638" w:type="dxa"/>
                  <w:tcBorders>
                    <w:top w:val="single" w:sz="4" w:space="0" w:color="44B3E1"/>
                    <w:left w:val="nil"/>
                    <w:bottom w:val="single" w:sz="4" w:space="0" w:color="44B3E1"/>
                    <w:right w:val="nil"/>
                  </w:tcBorders>
                  <w:shd w:val="clear" w:color="C0E6F5" w:fill="C0E6F5"/>
                  <w:vAlign w:val="center"/>
                  <w:hideMark/>
                </w:tcPr>
                <w:p w14:paraId="5A7F284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de Menor Cuantía</w:t>
                  </w:r>
                </w:p>
              </w:tc>
              <w:tc>
                <w:tcPr>
                  <w:tcW w:w="325" w:type="dxa"/>
                  <w:tcBorders>
                    <w:top w:val="single" w:sz="4" w:space="0" w:color="44B3E1"/>
                    <w:left w:val="nil"/>
                    <w:bottom w:val="single" w:sz="4" w:space="0" w:color="44B3E1"/>
                    <w:right w:val="nil"/>
                  </w:tcBorders>
                  <w:shd w:val="clear" w:color="C0E6F5" w:fill="C0E6F5"/>
                  <w:vAlign w:val="center"/>
                  <w:hideMark/>
                </w:tcPr>
                <w:p w14:paraId="5B38E7F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2025</w:t>
                  </w:r>
                </w:p>
              </w:tc>
              <w:tc>
                <w:tcPr>
                  <w:tcW w:w="891" w:type="dxa"/>
                  <w:tcBorders>
                    <w:top w:val="single" w:sz="4" w:space="0" w:color="44B3E1"/>
                    <w:left w:val="nil"/>
                    <w:bottom w:val="single" w:sz="4" w:space="0" w:color="44B3E1"/>
                    <w:right w:val="nil"/>
                  </w:tcBorders>
                  <w:shd w:val="clear" w:color="C0E6F5" w:fill="C0E6F5"/>
                  <w:vAlign w:val="center"/>
                  <w:hideMark/>
                </w:tcPr>
                <w:p w14:paraId="31279CB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GRUPO CARIOS S.A.S</w:t>
                  </w:r>
                </w:p>
              </w:tc>
              <w:tc>
                <w:tcPr>
                  <w:tcW w:w="350" w:type="dxa"/>
                  <w:tcBorders>
                    <w:top w:val="single" w:sz="4" w:space="0" w:color="44B3E1"/>
                    <w:left w:val="nil"/>
                    <w:bottom w:val="single" w:sz="4" w:space="0" w:color="44B3E1"/>
                    <w:right w:val="nil"/>
                  </w:tcBorders>
                  <w:shd w:val="clear" w:color="C0E6F5" w:fill="C0E6F5"/>
                  <w:vAlign w:val="center"/>
                  <w:hideMark/>
                </w:tcPr>
                <w:p w14:paraId="57B4C65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4D2AD77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379.662.433,00</w:t>
                  </w:r>
                </w:p>
              </w:tc>
              <w:tc>
                <w:tcPr>
                  <w:tcW w:w="2762" w:type="dxa"/>
                  <w:tcBorders>
                    <w:top w:val="single" w:sz="4" w:space="0" w:color="44B3E1"/>
                    <w:left w:val="nil"/>
                    <w:bottom w:val="single" w:sz="4" w:space="0" w:color="44B3E1"/>
                    <w:right w:val="nil"/>
                  </w:tcBorders>
                  <w:shd w:val="clear" w:color="C0E6F5" w:fill="C0E6F5"/>
                  <w:vAlign w:val="center"/>
                  <w:hideMark/>
                </w:tcPr>
                <w:p w14:paraId="7F98EFD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https://community.secop.gov.co/Public/Tendering/OpportunityDetail/Index?noticeUID=CO1.NTC.9204903&amp;isFromPublicArea=True&amp;isModal=true&amp;asPopupView=true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2935A50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DISTRIBUCIÓN E INSTALACIÓN DE EQUIPOS Y ELEMENTOS REQUERIDOS POR LA ALCALDÍA MUNICIPAL DE CAPARRAPÍ; EN CUMPLIMIENTO DE LAS METAS DEL PLAN DE DESARROLLO 2024-2027 POR UN</w:t>
                  </w:r>
                  <w:r w:rsidRPr="00CA7194">
                    <w:rPr>
                      <w:rFonts w:ascii="Aptos Narrow" w:eastAsia="Times New Roman" w:hAnsi="Aptos Narrow" w:cs="Times New Roman"/>
                      <w:color w:val="000000"/>
                      <w:sz w:val="12"/>
                      <w:szCs w:val="12"/>
                      <w:lang w:eastAsia="es-CO"/>
                    </w:rPr>
                    <w:br/>
                    <w:t>MEJOR CAPARRAPÍ</w:t>
                  </w:r>
                </w:p>
              </w:tc>
              <w:tc>
                <w:tcPr>
                  <w:tcW w:w="477" w:type="dxa"/>
                  <w:tcBorders>
                    <w:top w:val="single" w:sz="4" w:space="0" w:color="44B3E1"/>
                    <w:left w:val="nil"/>
                    <w:bottom w:val="single" w:sz="4" w:space="0" w:color="44B3E1"/>
                    <w:right w:val="single" w:sz="4" w:space="0" w:color="44B3E1"/>
                  </w:tcBorders>
                  <w:shd w:val="clear" w:color="C0E6F5" w:fill="C0E6F5"/>
                  <w:vAlign w:val="center"/>
                  <w:hideMark/>
                </w:tcPr>
                <w:p w14:paraId="0A08F80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 Dia(s)</w:t>
                  </w:r>
                </w:p>
              </w:tc>
            </w:tr>
            <w:tr w:rsidR="00EB52B4" w:rsidRPr="00CA7194" w14:paraId="7BAA9F5A" w14:textId="77777777" w:rsidTr="00E22D40">
              <w:trPr>
                <w:trHeight w:val="1109"/>
              </w:trPr>
              <w:tc>
                <w:tcPr>
                  <w:tcW w:w="767" w:type="dxa"/>
                  <w:tcBorders>
                    <w:top w:val="single" w:sz="4" w:space="0" w:color="44B3E1"/>
                    <w:left w:val="single" w:sz="4" w:space="0" w:color="44B3E1"/>
                    <w:bottom w:val="single" w:sz="4" w:space="0" w:color="44B3E1"/>
                    <w:right w:val="nil"/>
                  </w:tcBorders>
                  <w:vAlign w:val="center"/>
                  <w:hideMark/>
                </w:tcPr>
                <w:p w14:paraId="29D35B2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DIRECCION DE IMPUESTOS Y ADUANAS NACIONALES*</w:t>
                  </w:r>
                </w:p>
              </w:tc>
              <w:tc>
                <w:tcPr>
                  <w:tcW w:w="695" w:type="dxa"/>
                  <w:tcBorders>
                    <w:top w:val="single" w:sz="4" w:space="0" w:color="44B3E1"/>
                    <w:left w:val="nil"/>
                    <w:bottom w:val="single" w:sz="4" w:space="0" w:color="44B3E1"/>
                    <w:right w:val="nil"/>
                  </w:tcBorders>
                  <w:vAlign w:val="center"/>
                  <w:hideMark/>
                </w:tcPr>
                <w:p w14:paraId="2C5C98E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00-126-2024</w:t>
                  </w:r>
                </w:p>
              </w:tc>
              <w:tc>
                <w:tcPr>
                  <w:tcW w:w="638" w:type="dxa"/>
                  <w:tcBorders>
                    <w:top w:val="single" w:sz="4" w:space="0" w:color="44B3E1"/>
                    <w:left w:val="nil"/>
                    <w:bottom w:val="single" w:sz="4" w:space="0" w:color="44B3E1"/>
                    <w:right w:val="nil"/>
                  </w:tcBorders>
                  <w:vAlign w:val="center"/>
                  <w:hideMark/>
                </w:tcPr>
                <w:p w14:paraId="7763609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3A7D45F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72F0F44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LABZUL S.A.S</w:t>
                  </w:r>
                </w:p>
              </w:tc>
              <w:tc>
                <w:tcPr>
                  <w:tcW w:w="350" w:type="dxa"/>
                  <w:tcBorders>
                    <w:top w:val="single" w:sz="4" w:space="0" w:color="44B3E1"/>
                    <w:left w:val="nil"/>
                    <w:bottom w:val="single" w:sz="4" w:space="0" w:color="44B3E1"/>
                    <w:right w:val="nil"/>
                  </w:tcBorders>
                  <w:vAlign w:val="center"/>
                  <w:hideMark/>
                </w:tcPr>
                <w:p w14:paraId="20D958A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4D2B1CD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264.222.900,00</w:t>
                  </w:r>
                </w:p>
              </w:tc>
              <w:tc>
                <w:tcPr>
                  <w:tcW w:w="2762" w:type="dxa"/>
                  <w:tcBorders>
                    <w:top w:val="single" w:sz="4" w:space="0" w:color="44B3E1"/>
                    <w:left w:val="nil"/>
                    <w:bottom w:val="single" w:sz="4" w:space="0" w:color="44B3E1"/>
                    <w:right w:val="nil"/>
                  </w:tcBorders>
                  <w:vAlign w:val="center"/>
                  <w:hideMark/>
                </w:tcPr>
                <w:p w14:paraId="09FE4EF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https://community.secop.gov.co/Public/Tendering/OpportunityDetail/Index?noticeUID=CO1.NTC.6222085&amp;isFromPublicArea=True&amp;isModal=true&amp;asPopupView=true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7C27C13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Compraventa de equipos para los laboratorios de análisis orgánico y alimentos de la Subdirección del Laboratorio Aduanero</w:t>
                  </w:r>
                  <w:r w:rsidRPr="00CA7194">
                    <w:rPr>
                      <w:rFonts w:ascii="Aptos Narrow" w:eastAsia="Times New Roman" w:hAnsi="Aptos Narrow" w:cs="Times New Roman"/>
                      <w:color w:val="000000"/>
                      <w:sz w:val="12"/>
                      <w:szCs w:val="12"/>
                      <w:lang w:eastAsia="es-CO"/>
                    </w:rPr>
                    <w:br/>
                    <w:t>Lote 2: Compraventa de equipo medidor de tensión superficial para la Subdirección del Laboratorio Aduanero.</w:t>
                  </w:r>
                </w:p>
              </w:tc>
              <w:tc>
                <w:tcPr>
                  <w:tcW w:w="477" w:type="dxa"/>
                  <w:tcBorders>
                    <w:top w:val="single" w:sz="4" w:space="0" w:color="44B3E1"/>
                    <w:left w:val="nil"/>
                    <w:bottom w:val="single" w:sz="4" w:space="0" w:color="44B3E1"/>
                    <w:right w:val="nil"/>
                  </w:tcBorders>
                  <w:vAlign w:val="center"/>
                  <w:hideMark/>
                </w:tcPr>
                <w:p w14:paraId="1C2CBF1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5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52CCE98D" w14:textId="77777777" w:rsidTr="00E22D40">
              <w:trPr>
                <w:trHeight w:val="73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5BB0380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DEPARTAMENTO DE ANTIOQUIA//</w:t>
                  </w:r>
                </w:p>
              </w:tc>
              <w:tc>
                <w:tcPr>
                  <w:tcW w:w="695" w:type="dxa"/>
                  <w:tcBorders>
                    <w:top w:val="single" w:sz="4" w:space="0" w:color="44B3E1"/>
                    <w:left w:val="nil"/>
                    <w:bottom w:val="single" w:sz="4" w:space="0" w:color="44B3E1"/>
                    <w:right w:val="nil"/>
                  </w:tcBorders>
                  <w:shd w:val="clear" w:color="C0E6F5" w:fill="C0E6F5"/>
                  <w:vAlign w:val="center"/>
                  <w:hideMark/>
                </w:tcPr>
                <w:p w14:paraId="126259F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4600017689</w:t>
                  </w:r>
                </w:p>
              </w:tc>
              <w:tc>
                <w:tcPr>
                  <w:tcW w:w="638" w:type="dxa"/>
                  <w:tcBorders>
                    <w:top w:val="single" w:sz="4" w:space="0" w:color="44B3E1"/>
                    <w:left w:val="nil"/>
                    <w:bottom w:val="single" w:sz="4" w:space="0" w:color="44B3E1"/>
                    <w:right w:val="nil"/>
                  </w:tcBorders>
                  <w:shd w:val="clear" w:color="C0E6F5" w:fill="C0E6F5"/>
                  <w:vAlign w:val="center"/>
                  <w:hideMark/>
                </w:tcPr>
                <w:p w14:paraId="6221D7A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shd w:val="clear" w:color="C0E6F5" w:fill="C0E6F5"/>
                  <w:vAlign w:val="center"/>
                  <w:hideMark/>
                </w:tcPr>
                <w:p w14:paraId="475C199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shd w:val="clear" w:color="C0E6F5" w:fill="C0E6F5"/>
                  <w:vAlign w:val="center"/>
                  <w:hideMark/>
                </w:tcPr>
                <w:p w14:paraId="334E4E2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MACROSEARCH S.A.S.</w:t>
                  </w:r>
                </w:p>
              </w:tc>
              <w:tc>
                <w:tcPr>
                  <w:tcW w:w="350" w:type="dxa"/>
                  <w:tcBorders>
                    <w:top w:val="single" w:sz="4" w:space="0" w:color="44B3E1"/>
                    <w:left w:val="nil"/>
                    <w:bottom w:val="single" w:sz="4" w:space="0" w:color="44B3E1"/>
                    <w:right w:val="nil"/>
                  </w:tcBorders>
                  <w:shd w:val="clear" w:color="C0E6F5" w:fill="C0E6F5"/>
                  <w:vAlign w:val="center"/>
                  <w:hideMark/>
                </w:tcPr>
                <w:p w14:paraId="5E18427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63BBDB4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261.525.110,00</w:t>
                  </w:r>
                </w:p>
              </w:tc>
              <w:tc>
                <w:tcPr>
                  <w:tcW w:w="2762" w:type="dxa"/>
                  <w:tcBorders>
                    <w:top w:val="single" w:sz="4" w:space="0" w:color="44B3E1"/>
                    <w:left w:val="nil"/>
                    <w:bottom w:val="single" w:sz="4" w:space="0" w:color="44B3E1"/>
                    <w:right w:val="nil"/>
                  </w:tcBorders>
                  <w:shd w:val="clear" w:color="C0E6F5" w:fill="C0E6F5"/>
                  <w:vAlign w:val="center"/>
                  <w:hideMark/>
                </w:tcPr>
                <w:p w14:paraId="38D8F8A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https://community.secop.gov.co/Public/Tendering/OpportunityDetail/Index?noticeUID=CO1.NTC.6924634&amp;isFromPublicArea=True&amp;isModal=true&amp;asPopupView=true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76C81D2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ADQUIRIR EQUIPOS PARA EL LABORATORIO DEPARTAMENTAL DE SALUD PÚBLICA DE LA SECRETARÍA SECCIONAL DE SALUD Y PROTECCIÓN SOCIAL DE ANTIOQUIA. LOTE 3</w:t>
                  </w:r>
                </w:p>
              </w:tc>
              <w:tc>
                <w:tcPr>
                  <w:tcW w:w="477" w:type="dxa"/>
                  <w:tcBorders>
                    <w:top w:val="single" w:sz="4" w:space="0" w:color="44B3E1"/>
                    <w:left w:val="nil"/>
                    <w:bottom w:val="single" w:sz="4" w:space="0" w:color="44B3E1"/>
                    <w:right w:val="nil"/>
                  </w:tcBorders>
                  <w:shd w:val="clear" w:color="C0E6F5" w:fill="C0E6F5"/>
                  <w:vAlign w:val="center"/>
                  <w:hideMark/>
                </w:tcPr>
                <w:p w14:paraId="761305A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30 Dia(s)</w:t>
                  </w:r>
                </w:p>
              </w:tc>
            </w:tr>
            <w:tr w:rsidR="00EB52B4" w:rsidRPr="00CA7194" w14:paraId="1420F377"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1A28B93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INSTITUTO COLOMBIANO AGROPECUARIO - ICA</w:t>
                  </w:r>
                </w:p>
              </w:tc>
              <w:tc>
                <w:tcPr>
                  <w:tcW w:w="695" w:type="dxa"/>
                  <w:tcBorders>
                    <w:top w:val="single" w:sz="4" w:space="0" w:color="44B3E1"/>
                    <w:left w:val="nil"/>
                    <w:bottom w:val="single" w:sz="4" w:space="0" w:color="44B3E1"/>
                    <w:right w:val="nil"/>
                  </w:tcBorders>
                  <w:vAlign w:val="center"/>
                  <w:hideMark/>
                </w:tcPr>
                <w:p w14:paraId="27572C0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GGC-196-2024</w:t>
                  </w:r>
                </w:p>
              </w:tc>
              <w:tc>
                <w:tcPr>
                  <w:tcW w:w="638" w:type="dxa"/>
                  <w:tcBorders>
                    <w:top w:val="single" w:sz="4" w:space="0" w:color="44B3E1"/>
                    <w:left w:val="nil"/>
                    <w:bottom w:val="single" w:sz="4" w:space="0" w:color="44B3E1"/>
                    <w:right w:val="nil"/>
                  </w:tcBorders>
                  <w:vAlign w:val="center"/>
                  <w:hideMark/>
                </w:tcPr>
                <w:p w14:paraId="564104B3" w14:textId="77777777" w:rsidR="00EB52B4" w:rsidRPr="00CA7194" w:rsidRDefault="00EB52B4" w:rsidP="00EB52B4">
                  <w:pPr>
                    <w:jc w:val="center"/>
                    <w:rPr>
                      <w:rFonts w:ascii="Aptos Narrow" w:eastAsia="Times New Roman" w:hAnsi="Aptos Narrow" w:cs="Times New Roman"/>
                      <w:color w:val="000000"/>
                      <w:sz w:val="12"/>
                      <w:szCs w:val="12"/>
                      <w:lang w:eastAsia="es-CO"/>
                    </w:rPr>
                  </w:pPr>
                  <w:proofErr w:type="spellStart"/>
                  <w:r w:rsidRPr="00CA7194">
                    <w:rPr>
                      <w:rFonts w:ascii="Aptos Narrow" w:eastAsia="Times New Roman" w:hAnsi="Aptos Narrow" w:cs="Times New Roman"/>
                      <w:color w:val="000000"/>
                      <w:sz w:val="12"/>
                      <w:szCs w:val="12"/>
                      <w:lang w:eastAsia="es-CO"/>
                    </w:rPr>
                    <w:t>Seleccion</w:t>
                  </w:r>
                  <w:proofErr w:type="spellEnd"/>
                  <w:r w:rsidRPr="00CA7194">
                    <w:rPr>
                      <w:rFonts w:ascii="Aptos Narrow" w:eastAsia="Times New Roman" w:hAnsi="Aptos Narrow" w:cs="Times New Roman"/>
                      <w:color w:val="000000"/>
                      <w:sz w:val="12"/>
                      <w:szCs w:val="12"/>
                      <w:lang w:eastAsia="es-CO"/>
                    </w:rPr>
                    <w:t xml:space="preserve"> Abreviada Menor </w:t>
                  </w:r>
                  <w:proofErr w:type="spellStart"/>
                  <w:r w:rsidRPr="00CA7194">
                    <w:rPr>
                      <w:rFonts w:ascii="Aptos Narrow" w:eastAsia="Times New Roman" w:hAnsi="Aptos Narrow" w:cs="Times New Roman"/>
                      <w:color w:val="000000"/>
                      <w:sz w:val="12"/>
                      <w:szCs w:val="12"/>
                      <w:lang w:eastAsia="es-CO"/>
                    </w:rPr>
                    <w:t>Cuantia</w:t>
                  </w:r>
                  <w:proofErr w:type="spellEnd"/>
                  <w:r w:rsidRPr="00CA7194">
                    <w:rPr>
                      <w:rFonts w:ascii="Aptos Narrow" w:eastAsia="Times New Roman" w:hAnsi="Aptos Narrow" w:cs="Times New Roman"/>
                      <w:color w:val="000000"/>
                      <w:sz w:val="12"/>
                      <w:szCs w:val="12"/>
                      <w:lang w:eastAsia="es-CO"/>
                    </w:rPr>
                    <w:t xml:space="preserve"> Sin </w:t>
                  </w:r>
                  <w:proofErr w:type="spellStart"/>
                  <w:r w:rsidRPr="00CA7194">
                    <w:rPr>
                      <w:rFonts w:ascii="Aptos Narrow" w:eastAsia="Times New Roman" w:hAnsi="Aptos Narrow" w:cs="Times New Roman"/>
                      <w:color w:val="000000"/>
                      <w:sz w:val="12"/>
                      <w:szCs w:val="12"/>
                      <w:lang w:eastAsia="es-CO"/>
                    </w:rPr>
                    <w:t>Manifestacion</w:t>
                  </w:r>
                  <w:proofErr w:type="spellEnd"/>
                  <w:r w:rsidRPr="00CA7194">
                    <w:rPr>
                      <w:rFonts w:ascii="Aptos Narrow" w:eastAsia="Times New Roman" w:hAnsi="Aptos Narrow" w:cs="Times New Roman"/>
                      <w:color w:val="000000"/>
                      <w:sz w:val="12"/>
                      <w:szCs w:val="12"/>
                      <w:lang w:eastAsia="es-CO"/>
                    </w:rPr>
                    <w:t xml:space="preserve"> </w:t>
                  </w:r>
                  <w:proofErr w:type="spellStart"/>
                  <w:r w:rsidRPr="00CA7194">
                    <w:rPr>
                      <w:rFonts w:ascii="Aptos Narrow" w:eastAsia="Times New Roman" w:hAnsi="Aptos Narrow" w:cs="Times New Roman"/>
                      <w:color w:val="000000"/>
                      <w:sz w:val="12"/>
                      <w:szCs w:val="12"/>
                      <w:lang w:eastAsia="es-CO"/>
                    </w:rPr>
                    <w:t>Interes</w:t>
                  </w:r>
                  <w:proofErr w:type="spellEnd"/>
                </w:p>
              </w:tc>
              <w:tc>
                <w:tcPr>
                  <w:tcW w:w="325" w:type="dxa"/>
                  <w:tcBorders>
                    <w:top w:val="single" w:sz="4" w:space="0" w:color="44B3E1"/>
                    <w:left w:val="nil"/>
                    <w:bottom w:val="single" w:sz="4" w:space="0" w:color="44B3E1"/>
                    <w:right w:val="nil"/>
                  </w:tcBorders>
                  <w:vAlign w:val="center"/>
                  <w:hideMark/>
                </w:tcPr>
                <w:p w14:paraId="175E200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110017B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SANITAS S.A.S.</w:t>
                  </w:r>
                </w:p>
              </w:tc>
              <w:tc>
                <w:tcPr>
                  <w:tcW w:w="350" w:type="dxa"/>
                  <w:tcBorders>
                    <w:top w:val="single" w:sz="4" w:space="0" w:color="44B3E1"/>
                    <w:left w:val="nil"/>
                    <w:bottom w:val="single" w:sz="4" w:space="0" w:color="44B3E1"/>
                    <w:right w:val="nil"/>
                  </w:tcBorders>
                  <w:vAlign w:val="center"/>
                  <w:hideMark/>
                </w:tcPr>
                <w:p w14:paraId="4B9BB46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2F63DDB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955.140.920,00</w:t>
                  </w:r>
                </w:p>
              </w:tc>
              <w:tc>
                <w:tcPr>
                  <w:tcW w:w="2762" w:type="dxa"/>
                  <w:tcBorders>
                    <w:top w:val="single" w:sz="4" w:space="0" w:color="44B3E1"/>
                    <w:left w:val="nil"/>
                    <w:bottom w:val="single" w:sz="4" w:space="0" w:color="44B3E1"/>
                    <w:right w:val="nil"/>
                  </w:tcBorders>
                  <w:vAlign w:val="center"/>
                  <w:hideMark/>
                </w:tcPr>
                <w:p w14:paraId="253D34E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https://community.secop.gov.co/Public/Tendering/OpportunityDetail/Index?noticeUID=CO1.NTC.7173902&amp;isFromPublicArea=True&amp;isModal=true&amp;asPopupView=true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38228A8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E INSTALACIÓN DE EQUIPOS DE LABORATORIO PARA LAS DEPENDENCIAS DEL ICA QUE FUERON DECLARADOS DESIERTOS EN EL PROCESO DE LICITACIÓN PÚBLICA NO. GC-LP-053-2024</w:t>
                  </w:r>
                </w:p>
              </w:tc>
              <w:tc>
                <w:tcPr>
                  <w:tcW w:w="477" w:type="dxa"/>
                  <w:tcBorders>
                    <w:top w:val="single" w:sz="4" w:space="0" w:color="44B3E1"/>
                    <w:left w:val="nil"/>
                    <w:bottom w:val="single" w:sz="4" w:space="0" w:color="44B3E1"/>
                    <w:right w:val="single" w:sz="4" w:space="0" w:color="44B3E1"/>
                  </w:tcBorders>
                  <w:vAlign w:val="center"/>
                  <w:hideMark/>
                </w:tcPr>
                <w:p w14:paraId="202A5C3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 Dia(s)</w:t>
                  </w:r>
                </w:p>
              </w:tc>
            </w:tr>
            <w:tr w:rsidR="00EB52B4" w:rsidRPr="00CA7194" w14:paraId="23BAE52C" w14:textId="77777777" w:rsidTr="00E22D40">
              <w:trPr>
                <w:trHeight w:val="147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4F28E04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INSTITUCIÓN UNIVERSITARIA COLEGIO MAYOR DE ANTIOQUIA</w:t>
                  </w:r>
                </w:p>
              </w:tc>
              <w:tc>
                <w:tcPr>
                  <w:tcW w:w="695" w:type="dxa"/>
                  <w:tcBorders>
                    <w:top w:val="single" w:sz="4" w:space="0" w:color="44B3E1"/>
                    <w:left w:val="nil"/>
                    <w:bottom w:val="single" w:sz="4" w:space="0" w:color="44B3E1"/>
                    <w:right w:val="nil"/>
                  </w:tcBorders>
                  <w:shd w:val="clear" w:color="C0E6F5" w:fill="C0E6F5"/>
                  <w:vAlign w:val="center"/>
                  <w:hideMark/>
                </w:tcPr>
                <w:p w14:paraId="6E3067D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CMA-SIP025-22340-35-2024</w:t>
                  </w:r>
                </w:p>
              </w:tc>
              <w:tc>
                <w:tcPr>
                  <w:tcW w:w="638" w:type="dxa"/>
                  <w:tcBorders>
                    <w:top w:val="single" w:sz="4" w:space="0" w:color="44B3E1"/>
                    <w:left w:val="nil"/>
                    <w:bottom w:val="single" w:sz="4" w:space="0" w:color="44B3E1"/>
                    <w:right w:val="nil"/>
                  </w:tcBorders>
                  <w:shd w:val="clear" w:color="C0E6F5" w:fill="C0E6F5"/>
                  <w:vAlign w:val="center"/>
                  <w:hideMark/>
                </w:tcPr>
                <w:p w14:paraId="520CACD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shd w:val="clear" w:color="C0E6F5" w:fill="C0E6F5"/>
                  <w:vAlign w:val="center"/>
                  <w:hideMark/>
                </w:tcPr>
                <w:p w14:paraId="4B4EEF1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shd w:val="clear" w:color="C0E6F5" w:fill="C0E6F5"/>
                  <w:vAlign w:val="center"/>
                  <w:hideMark/>
                </w:tcPr>
                <w:p w14:paraId="2E3760C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EQUIPOS Y LABORATORIO DE COLOMBIA S.A.S</w:t>
                  </w:r>
                </w:p>
              </w:tc>
              <w:tc>
                <w:tcPr>
                  <w:tcW w:w="350" w:type="dxa"/>
                  <w:tcBorders>
                    <w:top w:val="single" w:sz="4" w:space="0" w:color="44B3E1"/>
                    <w:left w:val="nil"/>
                    <w:bottom w:val="single" w:sz="4" w:space="0" w:color="44B3E1"/>
                    <w:right w:val="nil"/>
                  </w:tcBorders>
                  <w:shd w:val="clear" w:color="C0E6F5" w:fill="C0E6F5"/>
                  <w:vAlign w:val="center"/>
                  <w:hideMark/>
                </w:tcPr>
                <w:p w14:paraId="1D87C1A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7C1DE37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410.919.779,00</w:t>
                  </w:r>
                </w:p>
              </w:tc>
              <w:tc>
                <w:tcPr>
                  <w:tcW w:w="2762" w:type="dxa"/>
                  <w:tcBorders>
                    <w:top w:val="single" w:sz="4" w:space="0" w:color="44B3E1"/>
                    <w:left w:val="nil"/>
                    <w:bottom w:val="single" w:sz="4" w:space="0" w:color="44B3E1"/>
                    <w:right w:val="nil"/>
                  </w:tcBorders>
                  <w:shd w:val="clear" w:color="C0E6F5" w:fill="C0E6F5"/>
                  <w:vAlign w:val="center"/>
                  <w:hideMark/>
                </w:tcPr>
                <w:p w14:paraId="21AC090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https://community.secop.gov.co/Public/Tendering/OpportunityDetail/Index?noticeUID=CO1.NTC.6589118&amp;isFromPublicArea=True&amp;isModal=true&amp;asPopupView=true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5FE2047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El CONTRATISTA se compromete con la INSTITUCIÓN UNIVERSITARIA COLEGIO MAYOR DE ANTIOQUIA para la compraventa de equipos de laboratorio; para la prestación del servicio en los laboratorios de la Facultad de Ciencias de la Salud; </w:t>
                  </w:r>
                  <w:proofErr w:type="gramStart"/>
                  <w:r w:rsidRPr="00CA7194">
                    <w:rPr>
                      <w:rFonts w:ascii="Aptos Narrow" w:eastAsia="Times New Roman" w:hAnsi="Aptos Narrow" w:cs="Times New Roman"/>
                      <w:color w:val="000000"/>
                      <w:sz w:val="12"/>
                      <w:szCs w:val="12"/>
                      <w:lang w:eastAsia="es-CO"/>
                    </w:rPr>
                    <w:t>de acuerdo a</w:t>
                  </w:r>
                  <w:proofErr w:type="gramEnd"/>
                  <w:r w:rsidRPr="00CA7194">
                    <w:rPr>
                      <w:rFonts w:ascii="Aptos Narrow" w:eastAsia="Times New Roman" w:hAnsi="Aptos Narrow" w:cs="Times New Roman"/>
                      <w:color w:val="000000"/>
                      <w:sz w:val="12"/>
                      <w:szCs w:val="12"/>
                      <w:lang w:eastAsia="es-CO"/>
                    </w:rPr>
                    <w:t xml:space="preserve"> las especificaciones y a las condiciones comerciales que se detallan en el presente contrato</w:t>
                  </w:r>
                </w:p>
              </w:tc>
              <w:tc>
                <w:tcPr>
                  <w:tcW w:w="477" w:type="dxa"/>
                  <w:tcBorders>
                    <w:top w:val="single" w:sz="4" w:space="0" w:color="44B3E1"/>
                    <w:left w:val="nil"/>
                    <w:bottom w:val="single" w:sz="4" w:space="0" w:color="44B3E1"/>
                    <w:right w:val="single" w:sz="4" w:space="0" w:color="44B3E1"/>
                  </w:tcBorders>
                  <w:shd w:val="clear" w:color="C0E6F5" w:fill="C0E6F5"/>
                  <w:vAlign w:val="center"/>
                  <w:hideMark/>
                </w:tcPr>
                <w:p w14:paraId="7CD21D4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59 Dia(s)</w:t>
                  </w:r>
                </w:p>
              </w:tc>
            </w:tr>
            <w:tr w:rsidR="00EB52B4" w:rsidRPr="00CA7194" w14:paraId="09D0F010"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53F6868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DESAJ CUNDINAMARCA - AMAZONAS</w:t>
                  </w:r>
                </w:p>
              </w:tc>
              <w:tc>
                <w:tcPr>
                  <w:tcW w:w="695" w:type="dxa"/>
                  <w:tcBorders>
                    <w:top w:val="single" w:sz="4" w:space="0" w:color="44B3E1"/>
                    <w:left w:val="nil"/>
                    <w:bottom w:val="single" w:sz="4" w:space="0" w:color="44B3E1"/>
                    <w:right w:val="nil"/>
                  </w:tcBorders>
                  <w:vAlign w:val="center"/>
                  <w:hideMark/>
                </w:tcPr>
                <w:p w14:paraId="3392BB3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Contrato de compraventa No. 60 de 2024</w:t>
                  </w:r>
                </w:p>
              </w:tc>
              <w:tc>
                <w:tcPr>
                  <w:tcW w:w="638" w:type="dxa"/>
                  <w:tcBorders>
                    <w:top w:val="single" w:sz="4" w:space="0" w:color="44B3E1"/>
                    <w:left w:val="nil"/>
                    <w:bottom w:val="single" w:sz="4" w:space="0" w:color="44B3E1"/>
                    <w:right w:val="nil"/>
                  </w:tcBorders>
                  <w:vAlign w:val="center"/>
                  <w:hideMark/>
                </w:tcPr>
                <w:p w14:paraId="1F24D0E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626DD51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2A94207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GLOBAL TECHNOLOGY SERVICES GTS SA</w:t>
                  </w:r>
                </w:p>
              </w:tc>
              <w:tc>
                <w:tcPr>
                  <w:tcW w:w="350" w:type="dxa"/>
                  <w:tcBorders>
                    <w:top w:val="single" w:sz="4" w:space="0" w:color="44B3E1"/>
                    <w:left w:val="nil"/>
                    <w:bottom w:val="single" w:sz="4" w:space="0" w:color="44B3E1"/>
                    <w:right w:val="nil"/>
                  </w:tcBorders>
                  <w:vAlign w:val="center"/>
                  <w:hideMark/>
                </w:tcPr>
                <w:p w14:paraId="0FAEDBB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422FA47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3.646.300.000,00</w:t>
                  </w:r>
                </w:p>
              </w:tc>
              <w:tc>
                <w:tcPr>
                  <w:tcW w:w="2762" w:type="dxa"/>
                  <w:tcBorders>
                    <w:top w:val="single" w:sz="4" w:space="0" w:color="44B3E1"/>
                    <w:left w:val="nil"/>
                    <w:bottom w:val="single" w:sz="4" w:space="0" w:color="44B3E1"/>
                    <w:right w:val="nil"/>
                  </w:tcBorders>
                  <w:vAlign w:val="center"/>
                  <w:hideMark/>
                </w:tcPr>
                <w:p w14:paraId="38C550C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https://community.secop.gov.co/Public/Tendering/OpportunityDetail/Index?noticeUID=CO1.NTC.6896198&amp;isFromPublicArea=True&amp;isModal=true&amp;asPopupView=true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04B8E38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DE EQUIPOS DE REDES LAN PARA SUPLIR LAS NECESIDADES PROPIAS DE LOS DESPACHOS JUDICIALES Y DEPENDENCIAS ADMINISTRATIVAS QUE CONFORMAN EL DISTRITO JUDICIAL DE CUNDINAMARCA</w:t>
                  </w:r>
                </w:p>
              </w:tc>
              <w:tc>
                <w:tcPr>
                  <w:tcW w:w="477" w:type="dxa"/>
                  <w:tcBorders>
                    <w:top w:val="single" w:sz="4" w:space="0" w:color="44B3E1"/>
                    <w:left w:val="nil"/>
                    <w:bottom w:val="single" w:sz="4" w:space="0" w:color="44B3E1"/>
                    <w:right w:val="nil"/>
                  </w:tcBorders>
                  <w:vAlign w:val="center"/>
                  <w:hideMark/>
                </w:tcPr>
                <w:p w14:paraId="43FE320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117 Dia(s)</w:t>
                  </w:r>
                </w:p>
              </w:tc>
            </w:tr>
            <w:tr w:rsidR="00EB52B4" w:rsidRPr="00CA7194" w14:paraId="062967DA" w14:textId="77777777" w:rsidTr="00E22D40">
              <w:trPr>
                <w:trHeight w:val="924"/>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2F9642E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ARMADA NACIONAL BASE NAVAL No. 6 ARC BOGOTA</w:t>
                  </w:r>
                </w:p>
              </w:tc>
              <w:tc>
                <w:tcPr>
                  <w:tcW w:w="695" w:type="dxa"/>
                  <w:tcBorders>
                    <w:top w:val="single" w:sz="4" w:space="0" w:color="44B3E1"/>
                    <w:left w:val="nil"/>
                    <w:bottom w:val="single" w:sz="4" w:space="0" w:color="44B3E1"/>
                    <w:right w:val="nil"/>
                  </w:tcBorders>
                  <w:shd w:val="clear" w:color="C0E6F5" w:fill="C0E6F5"/>
                  <w:vAlign w:val="center"/>
                  <w:hideMark/>
                </w:tcPr>
                <w:p w14:paraId="3292188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0239 ARC-CBNL06-2024</w:t>
                  </w:r>
                </w:p>
              </w:tc>
              <w:tc>
                <w:tcPr>
                  <w:tcW w:w="638" w:type="dxa"/>
                  <w:tcBorders>
                    <w:top w:val="single" w:sz="4" w:space="0" w:color="44B3E1"/>
                    <w:left w:val="nil"/>
                    <w:bottom w:val="single" w:sz="4" w:space="0" w:color="44B3E1"/>
                    <w:right w:val="nil"/>
                  </w:tcBorders>
                  <w:shd w:val="clear" w:color="C0E6F5" w:fill="C0E6F5"/>
                  <w:vAlign w:val="center"/>
                  <w:hideMark/>
                </w:tcPr>
                <w:p w14:paraId="29C4914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de Menor Cuantía</w:t>
                  </w:r>
                </w:p>
              </w:tc>
              <w:tc>
                <w:tcPr>
                  <w:tcW w:w="325" w:type="dxa"/>
                  <w:tcBorders>
                    <w:top w:val="single" w:sz="4" w:space="0" w:color="44B3E1"/>
                    <w:left w:val="nil"/>
                    <w:bottom w:val="single" w:sz="4" w:space="0" w:color="44B3E1"/>
                    <w:right w:val="nil"/>
                  </w:tcBorders>
                  <w:shd w:val="clear" w:color="C0E6F5" w:fill="C0E6F5"/>
                  <w:vAlign w:val="center"/>
                  <w:hideMark/>
                </w:tcPr>
                <w:p w14:paraId="7505D8C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shd w:val="clear" w:color="C0E6F5" w:fill="C0E6F5"/>
                  <w:vAlign w:val="center"/>
                  <w:hideMark/>
                </w:tcPr>
                <w:p w14:paraId="7C5B67B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COMERCIALIZADORA SERLE.COM</w:t>
                  </w:r>
                </w:p>
              </w:tc>
              <w:tc>
                <w:tcPr>
                  <w:tcW w:w="350" w:type="dxa"/>
                  <w:tcBorders>
                    <w:top w:val="single" w:sz="4" w:space="0" w:color="44B3E1"/>
                    <w:left w:val="nil"/>
                    <w:bottom w:val="single" w:sz="4" w:space="0" w:color="44B3E1"/>
                    <w:right w:val="nil"/>
                  </w:tcBorders>
                  <w:shd w:val="clear" w:color="C0E6F5" w:fill="C0E6F5"/>
                  <w:vAlign w:val="center"/>
                  <w:hideMark/>
                </w:tcPr>
                <w:p w14:paraId="59A7EF9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1AA0432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452.755.500,00</w:t>
                  </w:r>
                </w:p>
              </w:tc>
              <w:tc>
                <w:tcPr>
                  <w:tcW w:w="2762" w:type="dxa"/>
                  <w:tcBorders>
                    <w:top w:val="single" w:sz="4" w:space="0" w:color="44B3E1"/>
                    <w:left w:val="nil"/>
                    <w:bottom w:val="single" w:sz="4" w:space="0" w:color="44B3E1"/>
                    <w:right w:val="nil"/>
                  </w:tcBorders>
                  <w:shd w:val="clear" w:color="C0E6F5" w:fill="C0E6F5"/>
                  <w:vAlign w:val="center"/>
                  <w:hideMark/>
                </w:tcPr>
                <w:p w14:paraId="113D4FA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https://community.secop.gov.co/Public/Tendering/OpportunityDetail/Index?noticeUID=CO1.NTC.6986225&amp;isFromPublicArea=True&amp;isModal=true&amp;asPopupView=true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7826097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INSTALACIÓN; PRUEBAS Y PUESTA EN FUNCIONAMIENTO DE EQUIPOS DE RADIODIFUSIÓN SONORA Y ACCESORIOS CON ENTREGA A NIVEL NACIONAL EN CADA UNA DE LAS EMISORAS DE LA ARMADA DE COLOMBIA</w:t>
                  </w:r>
                </w:p>
              </w:tc>
              <w:tc>
                <w:tcPr>
                  <w:tcW w:w="477" w:type="dxa"/>
                  <w:tcBorders>
                    <w:top w:val="single" w:sz="4" w:space="0" w:color="44B3E1"/>
                    <w:left w:val="nil"/>
                    <w:bottom w:val="single" w:sz="4" w:space="0" w:color="44B3E1"/>
                    <w:right w:val="nil"/>
                  </w:tcBorders>
                  <w:shd w:val="clear" w:color="C0E6F5" w:fill="C0E6F5"/>
                  <w:vAlign w:val="center"/>
                  <w:hideMark/>
                </w:tcPr>
                <w:p w14:paraId="6645285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1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0177A4BB"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7D81CC4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AEROCIVIL</w:t>
                  </w:r>
                </w:p>
              </w:tc>
              <w:tc>
                <w:tcPr>
                  <w:tcW w:w="695" w:type="dxa"/>
                  <w:tcBorders>
                    <w:top w:val="single" w:sz="4" w:space="0" w:color="44B3E1"/>
                    <w:left w:val="nil"/>
                    <w:bottom w:val="single" w:sz="4" w:space="0" w:color="44B3E1"/>
                    <w:right w:val="nil"/>
                  </w:tcBorders>
                  <w:vAlign w:val="center"/>
                  <w:hideMark/>
                </w:tcPr>
                <w:p w14:paraId="778738A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24000791 H1 (LOTE 1)</w:t>
                  </w:r>
                </w:p>
              </w:tc>
              <w:tc>
                <w:tcPr>
                  <w:tcW w:w="638" w:type="dxa"/>
                  <w:tcBorders>
                    <w:top w:val="single" w:sz="4" w:space="0" w:color="44B3E1"/>
                    <w:left w:val="nil"/>
                    <w:bottom w:val="single" w:sz="4" w:space="0" w:color="44B3E1"/>
                    <w:right w:val="nil"/>
                  </w:tcBorders>
                  <w:vAlign w:val="center"/>
                  <w:hideMark/>
                </w:tcPr>
                <w:p w14:paraId="19945B2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6B7A630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5134E3C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DELTA PLUS COLOMBIA S A S</w:t>
                  </w:r>
                </w:p>
              </w:tc>
              <w:tc>
                <w:tcPr>
                  <w:tcW w:w="350" w:type="dxa"/>
                  <w:tcBorders>
                    <w:top w:val="single" w:sz="4" w:space="0" w:color="44B3E1"/>
                    <w:left w:val="nil"/>
                    <w:bottom w:val="single" w:sz="4" w:space="0" w:color="44B3E1"/>
                    <w:right w:val="nil"/>
                  </w:tcBorders>
                  <w:vAlign w:val="center"/>
                  <w:hideMark/>
                </w:tcPr>
                <w:p w14:paraId="7513D90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157AE70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1.473.199.971,00</w:t>
                  </w:r>
                </w:p>
              </w:tc>
              <w:tc>
                <w:tcPr>
                  <w:tcW w:w="2762" w:type="dxa"/>
                  <w:tcBorders>
                    <w:top w:val="single" w:sz="4" w:space="0" w:color="44B3E1"/>
                    <w:left w:val="nil"/>
                    <w:bottom w:val="single" w:sz="4" w:space="0" w:color="44B3E1"/>
                    <w:right w:val="nil"/>
                  </w:tcBorders>
                  <w:vAlign w:val="center"/>
                  <w:hideMark/>
                </w:tcPr>
                <w:p w14:paraId="26FD8B4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https://community.secop.gov.co/Public/Tendering/OpportunityDetail/Index?noticeUID=CO1.NTC.6207084&amp;isFromPublicArea=True&amp;isModal=true&amp;asPopupView=true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67D3E75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ADQUIRIR ELEMENTOS DE PROTECCION PERSONAL PARA PRESTAR EL SERVICIO DE SALVAMENTO Y EXTINCION DE INCENDIOS POR LOTES (TRAJES ALUMINIZADOS; EQUIPOS SCBA Y OVEROLES IGNIFUGOS).</w:t>
                  </w:r>
                </w:p>
              </w:tc>
              <w:tc>
                <w:tcPr>
                  <w:tcW w:w="477" w:type="dxa"/>
                  <w:tcBorders>
                    <w:top w:val="single" w:sz="4" w:space="0" w:color="44B3E1"/>
                    <w:left w:val="nil"/>
                    <w:bottom w:val="single" w:sz="4" w:space="0" w:color="44B3E1"/>
                    <w:right w:val="nil"/>
                  </w:tcBorders>
                  <w:vAlign w:val="center"/>
                  <w:hideMark/>
                </w:tcPr>
                <w:p w14:paraId="475E232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5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18AEC793" w14:textId="77777777" w:rsidTr="00E22D40">
              <w:trPr>
                <w:trHeight w:val="1294"/>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65F73C5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DIRECCION DE IMPUESTOS Y ADUANAS NACIONALES*</w:t>
                  </w:r>
                </w:p>
              </w:tc>
              <w:tc>
                <w:tcPr>
                  <w:tcW w:w="695" w:type="dxa"/>
                  <w:tcBorders>
                    <w:top w:val="single" w:sz="4" w:space="0" w:color="44B3E1"/>
                    <w:left w:val="nil"/>
                    <w:bottom w:val="single" w:sz="4" w:space="0" w:color="44B3E1"/>
                    <w:right w:val="nil"/>
                  </w:tcBorders>
                  <w:shd w:val="clear" w:color="C0E6F5" w:fill="C0E6F5"/>
                  <w:vAlign w:val="center"/>
                  <w:hideMark/>
                </w:tcPr>
                <w:p w14:paraId="58D2244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00-128-2024</w:t>
                  </w:r>
                </w:p>
              </w:tc>
              <w:tc>
                <w:tcPr>
                  <w:tcW w:w="638" w:type="dxa"/>
                  <w:tcBorders>
                    <w:top w:val="single" w:sz="4" w:space="0" w:color="44B3E1"/>
                    <w:left w:val="nil"/>
                    <w:bottom w:val="single" w:sz="4" w:space="0" w:color="44B3E1"/>
                    <w:right w:val="nil"/>
                  </w:tcBorders>
                  <w:shd w:val="clear" w:color="C0E6F5" w:fill="C0E6F5"/>
                  <w:vAlign w:val="center"/>
                  <w:hideMark/>
                </w:tcPr>
                <w:p w14:paraId="10C795B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shd w:val="clear" w:color="C0E6F5" w:fill="C0E6F5"/>
                  <w:vAlign w:val="center"/>
                  <w:hideMark/>
                </w:tcPr>
                <w:p w14:paraId="53C724A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shd w:val="clear" w:color="C0E6F5" w:fill="C0E6F5"/>
                  <w:vAlign w:val="center"/>
                  <w:hideMark/>
                </w:tcPr>
                <w:p w14:paraId="19D5399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KHYMOS S.A.S</w:t>
                  </w:r>
                </w:p>
              </w:tc>
              <w:tc>
                <w:tcPr>
                  <w:tcW w:w="350" w:type="dxa"/>
                  <w:tcBorders>
                    <w:top w:val="single" w:sz="4" w:space="0" w:color="44B3E1"/>
                    <w:left w:val="nil"/>
                    <w:bottom w:val="single" w:sz="4" w:space="0" w:color="44B3E1"/>
                    <w:right w:val="nil"/>
                  </w:tcBorders>
                  <w:shd w:val="clear" w:color="C0E6F5" w:fill="C0E6F5"/>
                  <w:vAlign w:val="center"/>
                  <w:hideMark/>
                </w:tcPr>
                <w:p w14:paraId="240E139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4B117BB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1.284.628.950,00</w:t>
                  </w:r>
                </w:p>
              </w:tc>
              <w:tc>
                <w:tcPr>
                  <w:tcW w:w="2762" w:type="dxa"/>
                  <w:tcBorders>
                    <w:top w:val="single" w:sz="4" w:space="0" w:color="44B3E1"/>
                    <w:left w:val="nil"/>
                    <w:bottom w:val="single" w:sz="4" w:space="0" w:color="44B3E1"/>
                    <w:right w:val="nil"/>
                  </w:tcBorders>
                  <w:shd w:val="clear" w:color="C0E6F5" w:fill="C0E6F5"/>
                  <w:vAlign w:val="center"/>
                  <w:hideMark/>
                </w:tcPr>
                <w:p w14:paraId="78C4E83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https://community.secop.gov.co/Public/Tendering/OpportunityDetail/Index?noticeUID=CO1.NTC.6222085&amp;isFromPublicArea=True&amp;isModal=true&amp;asPopupView=true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350E393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Compraventa de equipos para los laboratorios de análisis orgánico y alimentos de la Subdirección del Laboratorio Aduanero</w:t>
                  </w:r>
                  <w:r w:rsidRPr="00CA7194">
                    <w:rPr>
                      <w:rFonts w:ascii="Aptos Narrow" w:eastAsia="Times New Roman" w:hAnsi="Aptos Narrow" w:cs="Times New Roman"/>
                      <w:color w:val="000000"/>
                      <w:sz w:val="12"/>
                      <w:szCs w:val="12"/>
                      <w:lang w:eastAsia="es-CO"/>
                    </w:rPr>
                    <w:br/>
                    <w:t>LOTE 4: Compraventa de cromatógrafo de gases acoplado a espectrómetro de masas y generadores de gases para la Subdirección del Laboratorio Aduanero</w:t>
                  </w:r>
                </w:p>
              </w:tc>
              <w:tc>
                <w:tcPr>
                  <w:tcW w:w="477" w:type="dxa"/>
                  <w:tcBorders>
                    <w:top w:val="single" w:sz="4" w:space="0" w:color="44B3E1"/>
                    <w:left w:val="nil"/>
                    <w:bottom w:val="single" w:sz="4" w:space="0" w:color="44B3E1"/>
                    <w:right w:val="nil"/>
                  </w:tcBorders>
                  <w:shd w:val="clear" w:color="C0E6F5" w:fill="C0E6F5"/>
                  <w:vAlign w:val="center"/>
                  <w:hideMark/>
                </w:tcPr>
                <w:p w14:paraId="7DB4B5C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5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6929EF49"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042B071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FUERZA AEROESPACIAL COLOMBIANA</w:t>
                  </w:r>
                </w:p>
              </w:tc>
              <w:tc>
                <w:tcPr>
                  <w:tcW w:w="695" w:type="dxa"/>
                  <w:tcBorders>
                    <w:top w:val="single" w:sz="4" w:space="0" w:color="44B3E1"/>
                    <w:left w:val="nil"/>
                    <w:bottom w:val="single" w:sz="4" w:space="0" w:color="44B3E1"/>
                    <w:right w:val="nil"/>
                  </w:tcBorders>
                  <w:vAlign w:val="center"/>
                  <w:hideMark/>
                </w:tcPr>
                <w:p w14:paraId="01BB585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113-01-A-COFAC-DILOS-2024 - LOTE 1</w:t>
                  </w:r>
                </w:p>
              </w:tc>
              <w:tc>
                <w:tcPr>
                  <w:tcW w:w="638" w:type="dxa"/>
                  <w:tcBorders>
                    <w:top w:val="single" w:sz="4" w:space="0" w:color="44B3E1"/>
                    <w:left w:val="nil"/>
                    <w:bottom w:val="single" w:sz="4" w:space="0" w:color="44B3E1"/>
                    <w:right w:val="nil"/>
                  </w:tcBorders>
                  <w:vAlign w:val="center"/>
                  <w:hideMark/>
                </w:tcPr>
                <w:p w14:paraId="0B38E5C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20D4243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057F2F4A"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DELTA PLUS COLOMBIA S A S</w:t>
                  </w:r>
                </w:p>
              </w:tc>
              <w:tc>
                <w:tcPr>
                  <w:tcW w:w="350" w:type="dxa"/>
                  <w:tcBorders>
                    <w:top w:val="single" w:sz="4" w:space="0" w:color="44B3E1"/>
                    <w:left w:val="nil"/>
                    <w:bottom w:val="single" w:sz="4" w:space="0" w:color="44B3E1"/>
                    <w:right w:val="nil"/>
                  </w:tcBorders>
                  <w:vAlign w:val="center"/>
                  <w:hideMark/>
                </w:tcPr>
                <w:p w14:paraId="7B45ED2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44A6F8D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296.758.800,54</w:t>
                  </w:r>
                </w:p>
              </w:tc>
              <w:tc>
                <w:tcPr>
                  <w:tcW w:w="2762" w:type="dxa"/>
                  <w:tcBorders>
                    <w:top w:val="single" w:sz="4" w:space="0" w:color="44B3E1"/>
                    <w:left w:val="nil"/>
                    <w:bottom w:val="single" w:sz="4" w:space="0" w:color="44B3E1"/>
                    <w:right w:val="nil"/>
                  </w:tcBorders>
                  <w:vAlign w:val="center"/>
                  <w:hideMark/>
                </w:tcPr>
                <w:p w14:paraId="54A6583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https://community.secop.gov.co/Public/Tendering/OpportunityDetail/Index?noticeUID=CO1.NTC.6512109&amp;isFromPublicArea=True&amp;isModal=true&amp;asPopupView=true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0C92B0E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ADQUIRIR TRAJES DE BOMBEROS; EQUIPOS DE RESPIRACIÓN AUTÓNOMA (SCBA) Y ESPUMA AFFF PARA EL SERVICIO DE SALVAMENTO Y EXTINCIÓN DE INCENDIOS DE LA FAC </w:t>
                  </w:r>
                  <w:proofErr w:type="gramStart"/>
                  <w:r w:rsidRPr="00CA7194">
                    <w:rPr>
                      <w:rFonts w:ascii="Aptos Narrow" w:eastAsia="Times New Roman" w:hAnsi="Aptos Narrow" w:cs="Times New Roman"/>
                      <w:color w:val="000000"/>
                      <w:sz w:val="12"/>
                      <w:szCs w:val="12"/>
                      <w:lang w:eastAsia="es-CO"/>
                    </w:rPr>
                    <w:t>DE ACUERDO A</w:t>
                  </w:r>
                  <w:proofErr w:type="gramEnd"/>
                  <w:r w:rsidRPr="00CA7194">
                    <w:rPr>
                      <w:rFonts w:ascii="Aptos Narrow" w:eastAsia="Times New Roman" w:hAnsi="Aptos Narrow" w:cs="Times New Roman"/>
                      <w:color w:val="000000"/>
                      <w:sz w:val="12"/>
                      <w:szCs w:val="12"/>
                      <w:lang w:eastAsia="es-CO"/>
                    </w:rPr>
                    <w:t xml:space="preserve"> ANEXO TÉCNICO POR CADA UNO DE LOS LOTES.</w:t>
                  </w:r>
                </w:p>
              </w:tc>
              <w:tc>
                <w:tcPr>
                  <w:tcW w:w="477" w:type="dxa"/>
                  <w:tcBorders>
                    <w:top w:val="single" w:sz="4" w:space="0" w:color="44B3E1"/>
                    <w:left w:val="nil"/>
                    <w:bottom w:val="single" w:sz="4" w:space="0" w:color="44B3E1"/>
                    <w:right w:val="nil"/>
                  </w:tcBorders>
                  <w:vAlign w:val="center"/>
                  <w:hideMark/>
                </w:tcPr>
                <w:p w14:paraId="7298C0D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10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11A9929B" w14:textId="77777777" w:rsidTr="00E22D40">
              <w:trPr>
                <w:trHeight w:val="73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08CDA9F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INSTITUTO COLOMBIANO AGROPECUARIO - ICA</w:t>
                  </w:r>
                </w:p>
              </w:tc>
              <w:tc>
                <w:tcPr>
                  <w:tcW w:w="695" w:type="dxa"/>
                  <w:tcBorders>
                    <w:top w:val="single" w:sz="4" w:space="0" w:color="44B3E1"/>
                    <w:left w:val="nil"/>
                    <w:bottom w:val="single" w:sz="4" w:space="0" w:color="44B3E1"/>
                    <w:right w:val="nil"/>
                  </w:tcBorders>
                  <w:shd w:val="clear" w:color="C0E6F5" w:fill="C0E6F5"/>
                  <w:vAlign w:val="center"/>
                  <w:hideMark/>
                </w:tcPr>
                <w:p w14:paraId="54FD8E5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GGC-084-2024</w:t>
                  </w:r>
                </w:p>
              </w:tc>
              <w:tc>
                <w:tcPr>
                  <w:tcW w:w="638" w:type="dxa"/>
                  <w:tcBorders>
                    <w:top w:val="single" w:sz="4" w:space="0" w:color="44B3E1"/>
                    <w:left w:val="nil"/>
                    <w:bottom w:val="single" w:sz="4" w:space="0" w:color="44B3E1"/>
                    <w:right w:val="nil"/>
                  </w:tcBorders>
                  <w:shd w:val="clear" w:color="C0E6F5" w:fill="C0E6F5"/>
                  <w:vAlign w:val="center"/>
                  <w:hideMark/>
                </w:tcPr>
                <w:p w14:paraId="1E4B83B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shd w:val="clear" w:color="C0E6F5" w:fill="C0E6F5"/>
                  <w:vAlign w:val="center"/>
                  <w:hideMark/>
                </w:tcPr>
                <w:p w14:paraId="5209D07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shd w:val="clear" w:color="C0E6F5" w:fill="C0E6F5"/>
                  <w:vAlign w:val="center"/>
                  <w:hideMark/>
                </w:tcPr>
                <w:p w14:paraId="5D8F20C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AM ASESORÍA Y MANTENIMIENTO LTDA</w:t>
                  </w:r>
                </w:p>
              </w:tc>
              <w:tc>
                <w:tcPr>
                  <w:tcW w:w="350" w:type="dxa"/>
                  <w:tcBorders>
                    <w:top w:val="single" w:sz="4" w:space="0" w:color="44B3E1"/>
                    <w:left w:val="nil"/>
                    <w:bottom w:val="single" w:sz="4" w:space="0" w:color="44B3E1"/>
                    <w:right w:val="nil"/>
                  </w:tcBorders>
                  <w:shd w:val="clear" w:color="C0E6F5" w:fill="C0E6F5"/>
                  <w:vAlign w:val="center"/>
                  <w:hideMark/>
                </w:tcPr>
                <w:p w14:paraId="56EA1B7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6E2C402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1.114.435.000,00</w:t>
                  </w:r>
                </w:p>
              </w:tc>
              <w:tc>
                <w:tcPr>
                  <w:tcW w:w="2762" w:type="dxa"/>
                  <w:tcBorders>
                    <w:top w:val="single" w:sz="4" w:space="0" w:color="44B3E1"/>
                    <w:left w:val="nil"/>
                    <w:bottom w:val="single" w:sz="4" w:space="0" w:color="44B3E1"/>
                    <w:right w:val="nil"/>
                  </w:tcBorders>
                  <w:shd w:val="clear" w:color="C0E6F5" w:fill="C0E6F5"/>
                  <w:vAlign w:val="center"/>
                  <w:hideMark/>
                </w:tcPr>
                <w:p w14:paraId="32A6F50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https://community.secop.gov.co/Public/Tendering/OpportunityDetail/Index?noticeUID=CO1.NTC.6528461&amp;isFromPublicArea=True&amp;isModal=true&amp;asPopupView=true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4A13295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E INSTALACIÓN DE EQUIPOS DE LABORATORIO PARA LAS DEPENDENCIAS DEL ICA</w:t>
                  </w:r>
                </w:p>
              </w:tc>
              <w:tc>
                <w:tcPr>
                  <w:tcW w:w="477" w:type="dxa"/>
                  <w:tcBorders>
                    <w:top w:val="single" w:sz="4" w:space="0" w:color="44B3E1"/>
                    <w:left w:val="nil"/>
                    <w:bottom w:val="single" w:sz="4" w:space="0" w:color="44B3E1"/>
                    <w:right w:val="nil"/>
                  </w:tcBorders>
                  <w:shd w:val="clear" w:color="C0E6F5" w:fill="C0E6F5"/>
                  <w:vAlign w:val="center"/>
                  <w:hideMark/>
                </w:tcPr>
                <w:p w14:paraId="5C24FA7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84 Dia(s)</w:t>
                  </w:r>
                </w:p>
              </w:tc>
            </w:tr>
            <w:tr w:rsidR="00EB52B4" w:rsidRPr="00CA7194" w14:paraId="56888531" w14:textId="77777777" w:rsidTr="00E22D40">
              <w:trPr>
                <w:trHeight w:val="739"/>
              </w:trPr>
              <w:tc>
                <w:tcPr>
                  <w:tcW w:w="767" w:type="dxa"/>
                  <w:tcBorders>
                    <w:top w:val="single" w:sz="4" w:space="0" w:color="44B3E1"/>
                    <w:left w:val="single" w:sz="4" w:space="0" w:color="44B3E1"/>
                    <w:bottom w:val="single" w:sz="4" w:space="0" w:color="44B3E1"/>
                    <w:right w:val="nil"/>
                  </w:tcBorders>
                  <w:vAlign w:val="center"/>
                  <w:hideMark/>
                </w:tcPr>
                <w:p w14:paraId="316A02F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INSTITUTO COLOMBIANO AGROPECUARIO - ICA</w:t>
                  </w:r>
                </w:p>
              </w:tc>
              <w:tc>
                <w:tcPr>
                  <w:tcW w:w="695" w:type="dxa"/>
                  <w:tcBorders>
                    <w:top w:val="single" w:sz="4" w:space="0" w:color="44B3E1"/>
                    <w:left w:val="nil"/>
                    <w:bottom w:val="single" w:sz="4" w:space="0" w:color="44B3E1"/>
                    <w:right w:val="nil"/>
                  </w:tcBorders>
                  <w:vAlign w:val="center"/>
                  <w:hideMark/>
                </w:tcPr>
                <w:p w14:paraId="4AFFF86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GGC-081-2024</w:t>
                  </w:r>
                </w:p>
              </w:tc>
              <w:tc>
                <w:tcPr>
                  <w:tcW w:w="638" w:type="dxa"/>
                  <w:tcBorders>
                    <w:top w:val="single" w:sz="4" w:space="0" w:color="44B3E1"/>
                    <w:left w:val="nil"/>
                    <w:bottom w:val="single" w:sz="4" w:space="0" w:color="44B3E1"/>
                    <w:right w:val="nil"/>
                  </w:tcBorders>
                  <w:vAlign w:val="center"/>
                  <w:hideMark/>
                </w:tcPr>
                <w:p w14:paraId="58EA206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vAlign w:val="center"/>
                  <w:hideMark/>
                </w:tcPr>
                <w:p w14:paraId="28E9C8B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2BC6D2C7" w14:textId="77777777" w:rsidR="00EB52B4" w:rsidRPr="00CA7194" w:rsidRDefault="00EB52B4" w:rsidP="00EB52B4">
                  <w:pPr>
                    <w:jc w:val="center"/>
                    <w:rPr>
                      <w:rFonts w:ascii="Aptos Narrow" w:eastAsia="Times New Roman" w:hAnsi="Aptos Narrow" w:cs="Times New Roman"/>
                      <w:color w:val="000000"/>
                      <w:sz w:val="12"/>
                      <w:szCs w:val="12"/>
                      <w:lang w:eastAsia="es-CO"/>
                    </w:rPr>
                  </w:pPr>
                  <w:proofErr w:type="spellStart"/>
                  <w:r w:rsidRPr="00CA7194">
                    <w:rPr>
                      <w:rFonts w:ascii="Aptos Narrow" w:eastAsia="Times New Roman" w:hAnsi="Aptos Narrow" w:cs="Times New Roman"/>
                      <w:color w:val="000000"/>
                      <w:sz w:val="12"/>
                      <w:szCs w:val="12"/>
                      <w:lang w:eastAsia="es-CO"/>
                    </w:rPr>
                    <w:t>Avántika</w:t>
                  </w:r>
                  <w:proofErr w:type="spellEnd"/>
                  <w:r w:rsidRPr="00CA7194">
                    <w:rPr>
                      <w:rFonts w:ascii="Aptos Narrow" w:eastAsia="Times New Roman" w:hAnsi="Aptos Narrow" w:cs="Times New Roman"/>
                      <w:color w:val="000000"/>
                      <w:sz w:val="12"/>
                      <w:szCs w:val="12"/>
                      <w:lang w:eastAsia="es-CO"/>
                    </w:rPr>
                    <w:t xml:space="preserve"> Colombia S.A.S</w:t>
                  </w:r>
                </w:p>
              </w:tc>
              <w:tc>
                <w:tcPr>
                  <w:tcW w:w="350" w:type="dxa"/>
                  <w:tcBorders>
                    <w:top w:val="single" w:sz="4" w:space="0" w:color="44B3E1"/>
                    <w:left w:val="nil"/>
                    <w:bottom w:val="single" w:sz="4" w:space="0" w:color="44B3E1"/>
                    <w:right w:val="nil"/>
                  </w:tcBorders>
                  <w:vAlign w:val="center"/>
                  <w:hideMark/>
                </w:tcPr>
                <w:p w14:paraId="0590E72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230061E4"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8.412.389.236,00</w:t>
                  </w:r>
                </w:p>
              </w:tc>
              <w:tc>
                <w:tcPr>
                  <w:tcW w:w="2762" w:type="dxa"/>
                  <w:tcBorders>
                    <w:top w:val="single" w:sz="4" w:space="0" w:color="44B3E1"/>
                    <w:left w:val="nil"/>
                    <w:bottom w:val="single" w:sz="4" w:space="0" w:color="44B3E1"/>
                    <w:right w:val="nil"/>
                  </w:tcBorders>
                  <w:vAlign w:val="center"/>
                  <w:hideMark/>
                </w:tcPr>
                <w:p w14:paraId="60B82D6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https://community.secop.gov.co/Public/Tendering/OpportunityDetail/Index?noticeUID=CO1.NTC.6528461&amp;isFromPublicArea=True&amp;isModal=true&amp;asPopupView=true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14B3F1B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E INSTALACIÓN DE EQUIPOS DE LABORATORIO PARA LAS DEPENDENCIAS DEL ICA</w:t>
                  </w:r>
                </w:p>
              </w:tc>
              <w:tc>
                <w:tcPr>
                  <w:tcW w:w="477" w:type="dxa"/>
                  <w:tcBorders>
                    <w:top w:val="single" w:sz="4" w:space="0" w:color="44B3E1"/>
                    <w:left w:val="nil"/>
                    <w:bottom w:val="single" w:sz="4" w:space="0" w:color="44B3E1"/>
                    <w:right w:val="nil"/>
                  </w:tcBorders>
                  <w:vAlign w:val="center"/>
                  <w:hideMark/>
                </w:tcPr>
                <w:p w14:paraId="564CACA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141 Dia(s)</w:t>
                  </w:r>
                </w:p>
              </w:tc>
            </w:tr>
            <w:tr w:rsidR="00EB52B4" w:rsidRPr="00CA7194" w14:paraId="32A3D34A" w14:textId="77777777" w:rsidTr="00E22D40">
              <w:trPr>
                <w:trHeight w:val="739"/>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4E6A92A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INSTITUTO DISTRITAL DE GESTIÓN DE RIESGOS Y CAMBIO CLIMÁTICO - IDIGER</w:t>
                  </w:r>
                </w:p>
              </w:tc>
              <w:tc>
                <w:tcPr>
                  <w:tcW w:w="695" w:type="dxa"/>
                  <w:tcBorders>
                    <w:top w:val="single" w:sz="4" w:space="0" w:color="44B3E1"/>
                    <w:left w:val="nil"/>
                    <w:bottom w:val="single" w:sz="4" w:space="0" w:color="44B3E1"/>
                    <w:right w:val="nil"/>
                  </w:tcBorders>
                  <w:shd w:val="clear" w:color="C0E6F5" w:fill="C0E6F5"/>
                  <w:vAlign w:val="center"/>
                  <w:hideMark/>
                </w:tcPr>
                <w:p w14:paraId="6989C39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FONDIGER-002-2024</w:t>
                  </w:r>
                </w:p>
              </w:tc>
              <w:tc>
                <w:tcPr>
                  <w:tcW w:w="638" w:type="dxa"/>
                  <w:tcBorders>
                    <w:top w:val="single" w:sz="4" w:space="0" w:color="44B3E1"/>
                    <w:left w:val="nil"/>
                    <w:bottom w:val="single" w:sz="4" w:space="0" w:color="44B3E1"/>
                    <w:right w:val="nil"/>
                  </w:tcBorders>
                  <w:shd w:val="clear" w:color="C0E6F5" w:fill="C0E6F5"/>
                  <w:vAlign w:val="center"/>
                  <w:hideMark/>
                </w:tcPr>
                <w:p w14:paraId="6520B83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Licitación pública</w:t>
                  </w:r>
                </w:p>
              </w:tc>
              <w:tc>
                <w:tcPr>
                  <w:tcW w:w="325" w:type="dxa"/>
                  <w:tcBorders>
                    <w:top w:val="single" w:sz="4" w:space="0" w:color="44B3E1"/>
                    <w:left w:val="nil"/>
                    <w:bottom w:val="single" w:sz="4" w:space="0" w:color="44B3E1"/>
                    <w:right w:val="nil"/>
                  </w:tcBorders>
                  <w:shd w:val="clear" w:color="C0E6F5" w:fill="C0E6F5"/>
                  <w:vAlign w:val="center"/>
                  <w:hideMark/>
                </w:tcPr>
                <w:p w14:paraId="3348F43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shd w:val="clear" w:color="C0E6F5" w:fill="C0E6F5"/>
                  <w:vAlign w:val="center"/>
                  <w:hideMark/>
                </w:tcPr>
                <w:p w14:paraId="10CCFB8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DELTA PLUS COLOMBIA S A S</w:t>
                  </w:r>
                </w:p>
              </w:tc>
              <w:tc>
                <w:tcPr>
                  <w:tcW w:w="350" w:type="dxa"/>
                  <w:tcBorders>
                    <w:top w:val="single" w:sz="4" w:space="0" w:color="44B3E1"/>
                    <w:left w:val="nil"/>
                    <w:bottom w:val="single" w:sz="4" w:space="0" w:color="44B3E1"/>
                    <w:right w:val="nil"/>
                  </w:tcBorders>
                  <w:shd w:val="clear" w:color="C0E6F5" w:fill="C0E6F5"/>
                  <w:vAlign w:val="center"/>
                  <w:hideMark/>
                </w:tcPr>
                <w:p w14:paraId="22DB44D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50EBAB5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1.739.899.000,00</w:t>
                  </w:r>
                </w:p>
              </w:tc>
              <w:tc>
                <w:tcPr>
                  <w:tcW w:w="2762" w:type="dxa"/>
                  <w:tcBorders>
                    <w:top w:val="single" w:sz="4" w:space="0" w:color="44B3E1"/>
                    <w:left w:val="nil"/>
                    <w:bottom w:val="single" w:sz="4" w:space="0" w:color="44B3E1"/>
                    <w:right w:val="nil"/>
                  </w:tcBorders>
                  <w:shd w:val="clear" w:color="C0E6F5" w:fill="C0E6F5"/>
                  <w:vAlign w:val="center"/>
                  <w:hideMark/>
                </w:tcPr>
                <w:p w14:paraId="7C180E66"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https://community.secop.gov.co/Public/Tendering/OpportunityDetail/Index?noticeUID=CO1.NTC.5134087&amp;isFromPublicArea=True&amp;isModal=true&amp;asPopupView=true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41ED664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DE EQUIPOS USAR (BÚSQUEDA Y RESCATE) CON EL FIN DE FORTALECER LAS CAPACIDADES TÉCNICAS DE LAS ENTIDADES DEL SDGR-CC.</w:t>
                  </w:r>
                </w:p>
              </w:tc>
              <w:tc>
                <w:tcPr>
                  <w:tcW w:w="477" w:type="dxa"/>
                  <w:tcBorders>
                    <w:top w:val="single" w:sz="4" w:space="0" w:color="44B3E1"/>
                    <w:left w:val="nil"/>
                    <w:bottom w:val="single" w:sz="4" w:space="0" w:color="44B3E1"/>
                    <w:right w:val="single" w:sz="4" w:space="0" w:color="44B3E1"/>
                  </w:tcBorders>
                  <w:shd w:val="clear" w:color="C0E6F5" w:fill="C0E6F5"/>
                  <w:vAlign w:val="center"/>
                  <w:hideMark/>
                </w:tcPr>
                <w:p w14:paraId="4B7A6C9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3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3C6A630A"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51ED84D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IGAC Sede Central *</w:t>
                  </w:r>
                </w:p>
              </w:tc>
              <w:tc>
                <w:tcPr>
                  <w:tcW w:w="695" w:type="dxa"/>
                  <w:tcBorders>
                    <w:top w:val="single" w:sz="4" w:space="0" w:color="44B3E1"/>
                    <w:left w:val="nil"/>
                    <w:bottom w:val="single" w:sz="4" w:space="0" w:color="44B3E1"/>
                    <w:right w:val="nil"/>
                  </w:tcBorders>
                  <w:vAlign w:val="center"/>
                  <w:hideMark/>
                </w:tcPr>
                <w:p w14:paraId="200E067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32467 DE 2024</w:t>
                  </w:r>
                </w:p>
              </w:tc>
              <w:tc>
                <w:tcPr>
                  <w:tcW w:w="638" w:type="dxa"/>
                  <w:tcBorders>
                    <w:top w:val="single" w:sz="4" w:space="0" w:color="44B3E1"/>
                    <w:left w:val="nil"/>
                    <w:bottom w:val="single" w:sz="4" w:space="0" w:color="44B3E1"/>
                    <w:right w:val="nil"/>
                  </w:tcBorders>
                  <w:vAlign w:val="center"/>
                  <w:hideMark/>
                </w:tcPr>
                <w:p w14:paraId="551B05A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08B5C71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40A49AB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CASA CIENTIFICA BLANCO Y COMPAÑIA SAS</w:t>
                  </w:r>
                </w:p>
              </w:tc>
              <w:tc>
                <w:tcPr>
                  <w:tcW w:w="350" w:type="dxa"/>
                  <w:tcBorders>
                    <w:top w:val="single" w:sz="4" w:space="0" w:color="44B3E1"/>
                    <w:left w:val="nil"/>
                    <w:bottom w:val="single" w:sz="4" w:space="0" w:color="44B3E1"/>
                    <w:right w:val="nil"/>
                  </w:tcBorders>
                  <w:vAlign w:val="center"/>
                  <w:hideMark/>
                </w:tcPr>
                <w:p w14:paraId="05D16AD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4DFD026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109.551.400,00</w:t>
                  </w:r>
                </w:p>
              </w:tc>
              <w:tc>
                <w:tcPr>
                  <w:tcW w:w="2762" w:type="dxa"/>
                  <w:tcBorders>
                    <w:top w:val="single" w:sz="4" w:space="0" w:color="44B3E1"/>
                    <w:left w:val="nil"/>
                    <w:bottom w:val="single" w:sz="4" w:space="0" w:color="44B3E1"/>
                    <w:right w:val="nil"/>
                  </w:tcBorders>
                  <w:vAlign w:val="center"/>
                  <w:hideMark/>
                </w:tcPr>
                <w:p w14:paraId="7E517DF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https://community.secop.gov.co/Public/Tendering/OpportunityDetail/Index?noticeUID=CO1.NTC.6760429&amp;isFromPublicArea=True&amp;isModal=true&amp;asPopupView=true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175A12B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Adquirir equipos para procesos analíticos transversales en el laboratorio nacional de suelos - LOTE 3</w:t>
                  </w:r>
                </w:p>
              </w:tc>
              <w:tc>
                <w:tcPr>
                  <w:tcW w:w="477" w:type="dxa"/>
                  <w:tcBorders>
                    <w:top w:val="single" w:sz="4" w:space="0" w:color="44B3E1"/>
                    <w:left w:val="nil"/>
                    <w:bottom w:val="single" w:sz="4" w:space="0" w:color="44B3E1"/>
                    <w:right w:val="nil"/>
                  </w:tcBorders>
                  <w:vAlign w:val="center"/>
                  <w:hideMark/>
                </w:tcPr>
                <w:p w14:paraId="758CFA4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35 Dia(s)</w:t>
                  </w:r>
                </w:p>
              </w:tc>
            </w:tr>
            <w:tr w:rsidR="00EB52B4" w:rsidRPr="00CA7194" w14:paraId="1C52EAF6" w14:textId="77777777" w:rsidTr="00E22D40">
              <w:trPr>
                <w:trHeight w:val="924"/>
              </w:trPr>
              <w:tc>
                <w:tcPr>
                  <w:tcW w:w="767" w:type="dxa"/>
                  <w:tcBorders>
                    <w:top w:val="single" w:sz="4" w:space="0" w:color="44B3E1"/>
                    <w:left w:val="single" w:sz="4" w:space="0" w:color="44B3E1"/>
                    <w:bottom w:val="single" w:sz="4" w:space="0" w:color="44B3E1"/>
                    <w:right w:val="nil"/>
                  </w:tcBorders>
                  <w:shd w:val="clear" w:color="C0E6F5" w:fill="C0E6F5"/>
                  <w:vAlign w:val="center"/>
                  <w:hideMark/>
                </w:tcPr>
                <w:p w14:paraId="58664A2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UNIDAD ADMINISTRATIVA ESPECIAL DE LA JUSTICIA PENAL MILITAR Y POLICIAL</w:t>
                  </w:r>
                </w:p>
              </w:tc>
              <w:tc>
                <w:tcPr>
                  <w:tcW w:w="695" w:type="dxa"/>
                  <w:tcBorders>
                    <w:top w:val="single" w:sz="4" w:space="0" w:color="44B3E1"/>
                    <w:left w:val="nil"/>
                    <w:bottom w:val="single" w:sz="4" w:space="0" w:color="44B3E1"/>
                    <w:right w:val="nil"/>
                  </w:tcBorders>
                  <w:shd w:val="clear" w:color="C0E6F5" w:fill="C0E6F5"/>
                  <w:vAlign w:val="center"/>
                  <w:hideMark/>
                </w:tcPr>
                <w:p w14:paraId="67388E7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CONTRATO DE COMPRAVENTA No. 040-2024 UAEJPMP</w:t>
                  </w:r>
                </w:p>
              </w:tc>
              <w:tc>
                <w:tcPr>
                  <w:tcW w:w="638" w:type="dxa"/>
                  <w:tcBorders>
                    <w:top w:val="single" w:sz="4" w:space="0" w:color="44B3E1"/>
                    <w:left w:val="nil"/>
                    <w:bottom w:val="single" w:sz="4" w:space="0" w:color="44B3E1"/>
                    <w:right w:val="nil"/>
                  </w:tcBorders>
                  <w:shd w:val="clear" w:color="C0E6F5" w:fill="C0E6F5"/>
                  <w:vAlign w:val="center"/>
                  <w:hideMark/>
                </w:tcPr>
                <w:p w14:paraId="7FBF520F"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shd w:val="clear" w:color="C0E6F5" w:fill="C0E6F5"/>
                  <w:vAlign w:val="center"/>
                  <w:hideMark/>
                </w:tcPr>
                <w:p w14:paraId="69BC04EE"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shd w:val="clear" w:color="C0E6F5" w:fill="C0E6F5"/>
                  <w:vAlign w:val="center"/>
                  <w:hideMark/>
                </w:tcPr>
                <w:p w14:paraId="6D16057C"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COMERCIALIZADORA SERLE.COM</w:t>
                  </w:r>
                </w:p>
              </w:tc>
              <w:tc>
                <w:tcPr>
                  <w:tcW w:w="350" w:type="dxa"/>
                  <w:tcBorders>
                    <w:top w:val="single" w:sz="4" w:space="0" w:color="44B3E1"/>
                    <w:left w:val="nil"/>
                    <w:bottom w:val="single" w:sz="4" w:space="0" w:color="44B3E1"/>
                    <w:right w:val="nil"/>
                  </w:tcBorders>
                  <w:shd w:val="clear" w:color="C0E6F5" w:fill="C0E6F5"/>
                  <w:vAlign w:val="center"/>
                  <w:hideMark/>
                </w:tcPr>
                <w:p w14:paraId="00DD5CE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shd w:val="clear" w:color="C0E6F5" w:fill="C0E6F5"/>
                  <w:vAlign w:val="center"/>
                  <w:hideMark/>
                </w:tcPr>
                <w:p w14:paraId="4741273D"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502.304.467,42</w:t>
                  </w:r>
                </w:p>
              </w:tc>
              <w:tc>
                <w:tcPr>
                  <w:tcW w:w="2762" w:type="dxa"/>
                  <w:tcBorders>
                    <w:top w:val="single" w:sz="4" w:space="0" w:color="44B3E1"/>
                    <w:left w:val="nil"/>
                    <w:bottom w:val="single" w:sz="4" w:space="0" w:color="44B3E1"/>
                    <w:right w:val="nil"/>
                  </w:tcBorders>
                  <w:shd w:val="clear" w:color="C0E6F5" w:fill="C0E6F5"/>
                  <w:vAlign w:val="center"/>
                  <w:hideMark/>
                </w:tcPr>
                <w:p w14:paraId="298B208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https://community.secop.gov.co/Public/Tendering/OpportunityDetail/Index?noticeUID=CO1.NTC.6349565&amp;isFromPublicArea=True&amp;isModal=true&amp;asPopupView=true</w:t>
                  </w:r>
                </w:p>
              </w:tc>
              <w:tc>
                <w:tcPr>
                  <w:tcW w:w="3223" w:type="dxa"/>
                  <w:tcBorders>
                    <w:top w:val="single" w:sz="4" w:space="0" w:color="44B3E1"/>
                    <w:left w:val="nil"/>
                    <w:bottom w:val="single" w:sz="4" w:space="0" w:color="44B3E1"/>
                    <w:right w:val="nil"/>
                  </w:tcBorders>
                  <w:shd w:val="clear" w:color="C0E6F5" w:fill="C0E6F5"/>
                  <w:vAlign w:val="center"/>
                  <w:hideMark/>
                </w:tcPr>
                <w:p w14:paraId="596BF0C0"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Adquisición; instalación y configuración de equipos de escritorio todo en uno y equipo de escritorio especializado para la Unidad Administrativa Especial de la Justicia Penal Militar y Policial</w:t>
                  </w:r>
                </w:p>
              </w:tc>
              <w:tc>
                <w:tcPr>
                  <w:tcW w:w="477" w:type="dxa"/>
                  <w:tcBorders>
                    <w:top w:val="single" w:sz="4" w:space="0" w:color="44B3E1"/>
                    <w:left w:val="nil"/>
                    <w:bottom w:val="single" w:sz="4" w:space="0" w:color="44B3E1"/>
                    <w:right w:val="nil"/>
                  </w:tcBorders>
                  <w:shd w:val="clear" w:color="C0E6F5" w:fill="C0E6F5"/>
                  <w:vAlign w:val="center"/>
                  <w:hideMark/>
                </w:tcPr>
                <w:p w14:paraId="1CFFCC72"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 xml:space="preserve">4 </w:t>
                  </w:r>
                  <w:proofErr w:type="gramStart"/>
                  <w:r w:rsidRPr="00CA7194">
                    <w:rPr>
                      <w:rFonts w:ascii="Aptos Narrow" w:eastAsia="Times New Roman" w:hAnsi="Aptos Narrow" w:cs="Times New Roman"/>
                      <w:color w:val="000000"/>
                      <w:sz w:val="12"/>
                      <w:szCs w:val="12"/>
                      <w:lang w:eastAsia="es-CO"/>
                    </w:rPr>
                    <w:t>Mes</w:t>
                  </w:r>
                  <w:proofErr w:type="gramEnd"/>
                  <w:r w:rsidRPr="00CA7194">
                    <w:rPr>
                      <w:rFonts w:ascii="Aptos Narrow" w:eastAsia="Times New Roman" w:hAnsi="Aptos Narrow" w:cs="Times New Roman"/>
                      <w:color w:val="000000"/>
                      <w:sz w:val="12"/>
                      <w:szCs w:val="12"/>
                      <w:lang w:eastAsia="es-CO"/>
                    </w:rPr>
                    <w:t>(es)</w:t>
                  </w:r>
                </w:p>
              </w:tc>
            </w:tr>
            <w:tr w:rsidR="00EB52B4" w:rsidRPr="00CA7194" w14:paraId="70C78F00" w14:textId="77777777" w:rsidTr="00E22D40">
              <w:trPr>
                <w:trHeight w:val="924"/>
              </w:trPr>
              <w:tc>
                <w:tcPr>
                  <w:tcW w:w="767" w:type="dxa"/>
                  <w:tcBorders>
                    <w:top w:val="single" w:sz="4" w:space="0" w:color="44B3E1"/>
                    <w:left w:val="single" w:sz="4" w:space="0" w:color="44B3E1"/>
                    <w:bottom w:val="single" w:sz="4" w:space="0" w:color="44B3E1"/>
                    <w:right w:val="nil"/>
                  </w:tcBorders>
                  <w:vAlign w:val="center"/>
                  <w:hideMark/>
                </w:tcPr>
                <w:p w14:paraId="340CA607"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DEPARTAMENTO DE ANTIOQUIA//</w:t>
                  </w:r>
                </w:p>
              </w:tc>
              <w:tc>
                <w:tcPr>
                  <w:tcW w:w="695" w:type="dxa"/>
                  <w:tcBorders>
                    <w:top w:val="single" w:sz="4" w:space="0" w:color="44B3E1"/>
                    <w:left w:val="nil"/>
                    <w:bottom w:val="single" w:sz="4" w:space="0" w:color="44B3E1"/>
                    <w:right w:val="nil"/>
                  </w:tcBorders>
                  <w:vAlign w:val="center"/>
                  <w:hideMark/>
                </w:tcPr>
                <w:p w14:paraId="644A1908"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4600017688</w:t>
                  </w:r>
                </w:p>
              </w:tc>
              <w:tc>
                <w:tcPr>
                  <w:tcW w:w="638" w:type="dxa"/>
                  <w:tcBorders>
                    <w:top w:val="single" w:sz="4" w:space="0" w:color="44B3E1"/>
                    <w:left w:val="nil"/>
                    <w:bottom w:val="single" w:sz="4" w:space="0" w:color="44B3E1"/>
                    <w:right w:val="nil"/>
                  </w:tcBorders>
                  <w:vAlign w:val="center"/>
                  <w:hideMark/>
                </w:tcPr>
                <w:p w14:paraId="09AF347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Selección abreviada subasta inversa</w:t>
                  </w:r>
                </w:p>
              </w:tc>
              <w:tc>
                <w:tcPr>
                  <w:tcW w:w="325" w:type="dxa"/>
                  <w:tcBorders>
                    <w:top w:val="single" w:sz="4" w:space="0" w:color="44B3E1"/>
                    <w:left w:val="nil"/>
                    <w:bottom w:val="single" w:sz="4" w:space="0" w:color="44B3E1"/>
                    <w:right w:val="nil"/>
                  </w:tcBorders>
                  <w:vAlign w:val="center"/>
                  <w:hideMark/>
                </w:tcPr>
                <w:p w14:paraId="217D0DBB"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2024</w:t>
                  </w:r>
                </w:p>
              </w:tc>
              <w:tc>
                <w:tcPr>
                  <w:tcW w:w="891" w:type="dxa"/>
                  <w:tcBorders>
                    <w:top w:val="single" w:sz="4" w:space="0" w:color="44B3E1"/>
                    <w:left w:val="nil"/>
                    <w:bottom w:val="single" w:sz="4" w:space="0" w:color="44B3E1"/>
                    <w:right w:val="nil"/>
                  </w:tcBorders>
                  <w:vAlign w:val="center"/>
                  <w:hideMark/>
                </w:tcPr>
                <w:p w14:paraId="5584778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EQUIPOS Y LABORATORIO DE COLOMBIA S.A.S</w:t>
                  </w:r>
                </w:p>
              </w:tc>
              <w:tc>
                <w:tcPr>
                  <w:tcW w:w="350" w:type="dxa"/>
                  <w:tcBorders>
                    <w:top w:val="single" w:sz="4" w:space="0" w:color="44B3E1"/>
                    <w:left w:val="nil"/>
                    <w:bottom w:val="single" w:sz="4" w:space="0" w:color="44B3E1"/>
                    <w:right w:val="nil"/>
                  </w:tcBorders>
                  <w:vAlign w:val="center"/>
                  <w:hideMark/>
                </w:tcPr>
                <w:p w14:paraId="55E96F05"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Si</w:t>
                  </w:r>
                </w:p>
              </w:tc>
              <w:tc>
                <w:tcPr>
                  <w:tcW w:w="1084" w:type="dxa"/>
                  <w:tcBorders>
                    <w:top w:val="single" w:sz="4" w:space="0" w:color="44B3E1"/>
                    <w:left w:val="nil"/>
                    <w:bottom w:val="single" w:sz="4" w:space="0" w:color="44B3E1"/>
                    <w:right w:val="nil"/>
                  </w:tcBorders>
                  <w:vAlign w:val="center"/>
                  <w:hideMark/>
                </w:tcPr>
                <w:p w14:paraId="775506E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767.633.300,00</w:t>
                  </w:r>
                </w:p>
              </w:tc>
              <w:tc>
                <w:tcPr>
                  <w:tcW w:w="2762" w:type="dxa"/>
                  <w:tcBorders>
                    <w:top w:val="single" w:sz="4" w:space="0" w:color="44B3E1"/>
                    <w:left w:val="nil"/>
                    <w:bottom w:val="single" w:sz="4" w:space="0" w:color="44B3E1"/>
                    <w:right w:val="nil"/>
                  </w:tcBorders>
                  <w:vAlign w:val="center"/>
                  <w:hideMark/>
                </w:tcPr>
                <w:p w14:paraId="13F5CD71"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https://community.secop.gov.co/Public/Tendering/OpportunityDetail/Index?noticeUID=CO1.NTC.6924634&amp;isFromPublicArea=True&amp;isModal=true&amp;asPopupView=true</w:t>
                  </w:r>
                </w:p>
              </w:tc>
              <w:tc>
                <w:tcPr>
                  <w:tcW w:w="3223" w:type="dxa"/>
                  <w:tcBorders>
                    <w:top w:val="single" w:sz="4" w:space="0" w:color="44B3E1"/>
                    <w:left w:val="nil"/>
                    <w:bottom w:val="single" w:sz="4" w:space="0" w:color="44B3E1"/>
                    <w:right w:val="nil"/>
                  </w:tcBorders>
                  <w:vAlign w:val="center"/>
                  <w:hideMark/>
                </w:tcPr>
                <w:p w14:paraId="57D72A83"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ADQUIRIR EQUIPOS PARA EL LABORATORIO DEPARTAMENTAL DE SALUD PÚBLICA DE LA SECRETARÍA SECCIONAL DE SALUD Y PROTECCIÓN SOCIAL DE ANTIOQUIA. LOTE 1</w:t>
                  </w:r>
                </w:p>
              </w:tc>
              <w:tc>
                <w:tcPr>
                  <w:tcW w:w="477" w:type="dxa"/>
                  <w:tcBorders>
                    <w:top w:val="single" w:sz="4" w:space="0" w:color="44B3E1"/>
                    <w:left w:val="nil"/>
                    <w:bottom w:val="single" w:sz="4" w:space="0" w:color="44B3E1"/>
                    <w:right w:val="nil"/>
                  </w:tcBorders>
                  <w:vAlign w:val="center"/>
                  <w:hideMark/>
                </w:tcPr>
                <w:p w14:paraId="7486C1D9" w14:textId="77777777" w:rsidR="00EB52B4" w:rsidRPr="00CA7194" w:rsidRDefault="00EB52B4" w:rsidP="00EB52B4">
                  <w:pPr>
                    <w:jc w:val="center"/>
                    <w:rPr>
                      <w:rFonts w:ascii="Aptos Narrow" w:eastAsia="Times New Roman" w:hAnsi="Aptos Narrow" w:cs="Times New Roman"/>
                      <w:color w:val="000000"/>
                      <w:sz w:val="12"/>
                      <w:szCs w:val="12"/>
                      <w:lang w:eastAsia="es-CO"/>
                    </w:rPr>
                  </w:pPr>
                  <w:r w:rsidRPr="00CA7194">
                    <w:rPr>
                      <w:rFonts w:ascii="Aptos Narrow" w:eastAsia="Times New Roman" w:hAnsi="Aptos Narrow" w:cs="Times New Roman"/>
                      <w:color w:val="000000"/>
                      <w:sz w:val="12"/>
                      <w:szCs w:val="12"/>
                      <w:lang w:eastAsia="es-CO"/>
                    </w:rPr>
                    <w:t>30 Dia(s)</w:t>
                  </w:r>
                </w:p>
              </w:tc>
            </w:tr>
          </w:tbl>
          <w:p w14:paraId="2C4D1255" w14:textId="77777777" w:rsidR="00EB6EC3" w:rsidRDefault="00EB6EC3" w:rsidP="00E121DB">
            <w:pPr>
              <w:pBdr>
                <w:top w:val="nil"/>
                <w:left w:val="nil"/>
                <w:bottom w:val="nil"/>
                <w:right w:val="nil"/>
                <w:between w:val="nil"/>
              </w:pBdr>
              <w:jc w:val="both"/>
              <w:rPr>
                <w:sz w:val="18"/>
                <w:szCs w:val="18"/>
              </w:rPr>
            </w:pPr>
          </w:p>
          <w:p w14:paraId="41CABA8D" w14:textId="77777777" w:rsidR="00EB6EC3" w:rsidRDefault="00EB6EC3" w:rsidP="00E121DB">
            <w:pPr>
              <w:pBdr>
                <w:top w:val="nil"/>
                <w:left w:val="nil"/>
                <w:bottom w:val="nil"/>
                <w:right w:val="nil"/>
                <w:between w:val="nil"/>
              </w:pBdr>
              <w:jc w:val="both"/>
              <w:rPr>
                <w:sz w:val="18"/>
                <w:szCs w:val="18"/>
              </w:rPr>
            </w:pPr>
          </w:p>
          <w:p w14:paraId="58FEB982" w14:textId="77777777" w:rsidR="00EB6EC3" w:rsidRPr="00C526D2" w:rsidRDefault="00EB6EC3" w:rsidP="00EB6EC3">
            <w:pPr>
              <w:pBdr>
                <w:top w:val="nil"/>
                <w:left w:val="nil"/>
                <w:bottom w:val="nil"/>
                <w:right w:val="nil"/>
                <w:between w:val="nil"/>
              </w:pBdr>
              <w:jc w:val="both"/>
              <w:rPr>
                <w:sz w:val="18"/>
                <w:szCs w:val="18"/>
              </w:rPr>
            </w:pPr>
            <w:r w:rsidRPr="00C526D2">
              <w:rPr>
                <w:sz w:val="18"/>
                <w:szCs w:val="18"/>
              </w:rPr>
              <w:t>Electrónico de Contratación Pública (SECOP).</w:t>
            </w:r>
          </w:p>
          <w:p w14:paraId="3F1F960E" w14:textId="77777777" w:rsidR="00EB6EC3" w:rsidRPr="00C526D2" w:rsidRDefault="00EB6EC3" w:rsidP="00EB6EC3">
            <w:pPr>
              <w:pBdr>
                <w:top w:val="nil"/>
                <w:left w:val="nil"/>
                <w:bottom w:val="nil"/>
                <w:right w:val="nil"/>
                <w:between w:val="nil"/>
              </w:pBdr>
              <w:jc w:val="both"/>
              <w:rPr>
                <w:sz w:val="18"/>
                <w:szCs w:val="18"/>
                <w:u w:val="single"/>
              </w:rPr>
            </w:pPr>
            <w:r w:rsidRPr="00C526D2">
              <w:rPr>
                <w:sz w:val="18"/>
                <w:szCs w:val="18"/>
              </w:rPr>
              <w:t>Vínculo Web:</w:t>
            </w:r>
            <w:hyperlink r:id="rId75">
              <w:r w:rsidRPr="00C526D2">
                <w:rPr>
                  <w:sz w:val="18"/>
                  <w:szCs w:val="18"/>
                  <w:u w:val="single"/>
                </w:rPr>
                <w:t xml:space="preserve"> </w:t>
              </w:r>
            </w:hyperlink>
            <w:hyperlink r:id="rId76">
              <w:r w:rsidRPr="00C526D2">
                <w:rPr>
                  <w:sz w:val="18"/>
                  <w:szCs w:val="18"/>
                  <w:u w:val="single"/>
                </w:rPr>
                <w:t>http://www.colombiacompra.gov.co/</w:t>
              </w:r>
            </w:hyperlink>
          </w:p>
          <w:p w14:paraId="39CC6B28" w14:textId="77777777" w:rsidR="00EB6EC3" w:rsidRPr="00783E67" w:rsidRDefault="00EB6EC3" w:rsidP="00EB6EC3">
            <w:pPr>
              <w:pBdr>
                <w:top w:val="nil"/>
                <w:left w:val="nil"/>
                <w:bottom w:val="nil"/>
                <w:right w:val="nil"/>
                <w:between w:val="nil"/>
              </w:pBdr>
              <w:jc w:val="both"/>
              <w:rPr>
                <w:color w:val="000000" w:themeColor="text1"/>
                <w:sz w:val="18"/>
                <w:szCs w:val="18"/>
              </w:rPr>
            </w:pPr>
          </w:p>
          <w:p w14:paraId="7237AFBA" w14:textId="77777777" w:rsidR="00EB6EC3" w:rsidRPr="00783E67" w:rsidRDefault="00EB6EC3" w:rsidP="00EB6EC3">
            <w:pPr>
              <w:jc w:val="both"/>
              <w:rPr>
                <w:color w:val="000000" w:themeColor="text1"/>
                <w:sz w:val="18"/>
                <w:szCs w:val="18"/>
                <w:lang w:val="es-CO"/>
              </w:rPr>
            </w:pPr>
            <w:r w:rsidRPr="00783E67">
              <w:rPr>
                <w:color w:val="000000" w:themeColor="text1"/>
                <w:sz w:val="18"/>
                <w:szCs w:val="18"/>
                <w:lang w:val="es-CO"/>
              </w:rPr>
              <w:t>De la consulta efectuada en el SECOP se puede establecer que existen contratos con objetos similares al requerido por el Instituto en otras entidades públicas, de donde se concluye que se presenta gran demanda de proyectos similares, en el Instituto y en otras entidades públicas, lo que permite evidenciar la importancia de ejecutar este tipo de objetos.</w:t>
            </w:r>
          </w:p>
          <w:p w14:paraId="5D5D5660" w14:textId="77777777" w:rsidR="00EB6EC3" w:rsidRPr="00783E67" w:rsidRDefault="00EB6EC3" w:rsidP="00EB6EC3">
            <w:pPr>
              <w:jc w:val="both"/>
              <w:rPr>
                <w:color w:val="000000" w:themeColor="text1"/>
                <w:sz w:val="18"/>
                <w:szCs w:val="18"/>
                <w:lang w:val="es-CO"/>
              </w:rPr>
            </w:pPr>
          </w:p>
          <w:p w14:paraId="60C7789D" w14:textId="77777777" w:rsidR="00EB6EC3" w:rsidRPr="00783E67" w:rsidRDefault="00EB6EC3" w:rsidP="00EB6EC3">
            <w:pPr>
              <w:jc w:val="both"/>
              <w:rPr>
                <w:color w:val="000000" w:themeColor="text1"/>
                <w:sz w:val="18"/>
                <w:szCs w:val="18"/>
                <w:lang w:val="es-CO"/>
              </w:rPr>
            </w:pPr>
            <w:r w:rsidRPr="00783E67">
              <w:rPr>
                <w:color w:val="000000" w:themeColor="text1"/>
                <w:sz w:val="18"/>
                <w:szCs w:val="18"/>
                <w:lang w:val="es-CO"/>
              </w:rPr>
              <w:t xml:space="preserve">Por otro lado, haciendo uso de la herramienta Buscador Oportunidades de Negocio en Secop II, se pueden identificar la demanda de entidades públicas y los procesos contractuales asociados con el objeto de compra del instituto los cuales se relacionan a continuación </w:t>
            </w:r>
          </w:p>
          <w:p w14:paraId="5F6B13C6" w14:textId="3A50446B" w:rsidR="00EB6EC3" w:rsidRPr="00783E67" w:rsidRDefault="00B170A8" w:rsidP="00EB6EC3">
            <w:pPr>
              <w:jc w:val="both"/>
              <w:rPr>
                <w:color w:val="000000" w:themeColor="text1"/>
                <w:sz w:val="18"/>
                <w:szCs w:val="18"/>
                <w:lang w:val="es-CO"/>
              </w:rPr>
            </w:pPr>
            <w:r w:rsidRPr="00B170A8">
              <w:rPr>
                <w:noProof/>
                <w:color w:val="000000" w:themeColor="text1"/>
                <w:sz w:val="18"/>
                <w:szCs w:val="18"/>
                <w:lang w:val="es-CO"/>
              </w:rPr>
              <w:drawing>
                <wp:inline distT="0" distB="0" distL="0" distR="0" wp14:anchorId="345D869A" wp14:editId="03019199">
                  <wp:extent cx="7134860" cy="4686935"/>
                  <wp:effectExtent l="0" t="0" r="8890" b="0"/>
                  <wp:docPr id="18386517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651774" name=""/>
                          <pic:cNvPicPr/>
                        </pic:nvPicPr>
                        <pic:blipFill>
                          <a:blip r:embed="rId77"/>
                          <a:stretch>
                            <a:fillRect/>
                          </a:stretch>
                        </pic:blipFill>
                        <pic:spPr>
                          <a:xfrm>
                            <a:off x="0" y="0"/>
                            <a:ext cx="7134860" cy="4686935"/>
                          </a:xfrm>
                          <a:prstGeom prst="rect">
                            <a:avLst/>
                          </a:prstGeom>
                        </pic:spPr>
                      </pic:pic>
                    </a:graphicData>
                  </a:graphic>
                </wp:inline>
              </w:drawing>
            </w:r>
          </w:p>
          <w:p w14:paraId="29E26C9F" w14:textId="538A4A38" w:rsidR="00EB6EC3" w:rsidRPr="00783E67" w:rsidRDefault="00A5315A" w:rsidP="00EB6EC3">
            <w:pPr>
              <w:jc w:val="both"/>
              <w:rPr>
                <w:color w:val="000000" w:themeColor="text1"/>
                <w:sz w:val="18"/>
                <w:szCs w:val="18"/>
                <w:lang w:val="es-CO"/>
              </w:rPr>
            </w:pPr>
            <w:r w:rsidRPr="00A5315A">
              <w:rPr>
                <w:noProof/>
                <w:color w:val="000000" w:themeColor="text1"/>
                <w:sz w:val="18"/>
                <w:szCs w:val="18"/>
                <w:lang w:val="es-CO"/>
              </w:rPr>
              <w:drawing>
                <wp:inline distT="0" distB="0" distL="0" distR="0" wp14:anchorId="7B4E1A2F" wp14:editId="7E4F8717">
                  <wp:extent cx="7134860" cy="3312795"/>
                  <wp:effectExtent l="0" t="0" r="8890" b="1905"/>
                  <wp:docPr id="11309482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48259" name=""/>
                          <pic:cNvPicPr/>
                        </pic:nvPicPr>
                        <pic:blipFill>
                          <a:blip r:embed="rId78"/>
                          <a:stretch>
                            <a:fillRect/>
                          </a:stretch>
                        </pic:blipFill>
                        <pic:spPr>
                          <a:xfrm>
                            <a:off x="0" y="0"/>
                            <a:ext cx="7134860" cy="3312795"/>
                          </a:xfrm>
                          <a:prstGeom prst="rect">
                            <a:avLst/>
                          </a:prstGeom>
                        </pic:spPr>
                      </pic:pic>
                    </a:graphicData>
                  </a:graphic>
                </wp:inline>
              </w:drawing>
            </w:r>
          </w:p>
          <w:p w14:paraId="6E6DD37F" w14:textId="4BFE6DAC" w:rsidR="00EB6EC3" w:rsidRPr="00783E67" w:rsidRDefault="00EB6EC3" w:rsidP="00EB6EC3">
            <w:pPr>
              <w:jc w:val="both"/>
              <w:rPr>
                <w:color w:val="000000" w:themeColor="text1"/>
                <w:sz w:val="18"/>
                <w:szCs w:val="18"/>
                <w:lang w:val="es-CO"/>
              </w:rPr>
            </w:pPr>
          </w:p>
          <w:p w14:paraId="065790C6" w14:textId="77777777" w:rsidR="00EB6EC3" w:rsidRPr="00783E67" w:rsidRDefault="00EB6EC3" w:rsidP="00EB6EC3">
            <w:pPr>
              <w:jc w:val="both"/>
              <w:rPr>
                <w:color w:val="000000" w:themeColor="text1"/>
                <w:sz w:val="18"/>
                <w:szCs w:val="18"/>
                <w:lang w:val="es-CO"/>
              </w:rPr>
            </w:pPr>
          </w:p>
          <w:p w14:paraId="6859A31D" w14:textId="67B8760F" w:rsidR="00EB6EC3" w:rsidRPr="00783E67" w:rsidRDefault="00EB6EC3" w:rsidP="00EB6EC3">
            <w:pPr>
              <w:jc w:val="both"/>
              <w:rPr>
                <w:color w:val="000000" w:themeColor="text1"/>
                <w:sz w:val="18"/>
                <w:szCs w:val="18"/>
                <w:lang w:val="es-CO"/>
              </w:rPr>
            </w:pPr>
            <w:r w:rsidRPr="00783E67">
              <w:rPr>
                <w:color w:val="000000" w:themeColor="text1"/>
                <w:sz w:val="18"/>
                <w:szCs w:val="18"/>
                <w:lang w:val="es-CO"/>
              </w:rPr>
              <w:t xml:space="preserve">Lo anterior permite evidenciar </w:t>
            </w:r>
            <w:proofErr w:type="gramStart"/>
            <w:r w:rsidR="00A5315A">
              <w:rPr>
                <w:color w:val="000000" w:themeColor="text1"/>
                <w:sz w:val="18"/>
                <w:szCs w:val="18"/>
                <w:lang w:val="es-CO"/>
              </w:rPr>
              <w:t>que</w:t>
            </w:r>
            <w:proofErr w:type="gramEnd"/>
            <w:r w:rsidR="00A5315A">
              <w:rPr>
                <w:color w:val="000000" w:themeColor="text1"/>
                <w:sz w:val="18"/>
                <w:szCs w:val="18"/>
                <w:lang w:val="es-CO"/>
              </w:rPr>
              <w:t xml:space="preserve"> de los 3 </w:t>
            </w:r>
            <w:r w:rsidRPr="00783E67">
              <w:rPr>
                <w:color w:val="000000" w:themeColor="text1"/>
                <w:sz w:val="18"/>
                <w:szCs w:val="18"/>
                <w:lang w:val="es-CO"/>
              </w:rPr>
              <w:t>procesos contractuales abiertos por otras entidades públicas</w:t>
            </w:r>
            <w:r w:rsidR="00F53EC2">
              <w:rPr>
                <w:color w:val="000000" w:themeColor="text1"/>
                <w:sz w:val="18"/>
                <w:szCs w:val="18"/>
                <w:lang w:val="es-CO"/>
              </w:rPr>
              <w:t xml:space="preserve">, 2 de ellos corresponde a procesos para la adquisición de equipos para laboratorios, lo cual permite concluir la necesidad de las entidades para </w:t>
            </w:r>
            <w:r w:rsidR="00530307">
              <w:rPr>
                <w:color w:val="000000" w:themeColor="text1"/>
                <w:sz w:val="18"/>
                <w:szCs w:val="18"/>
                <w:lang w:val="es-CO"/>
              </w:rPr>
              <w:t>dotar con equipos p</w:t>
            </w:r>
            <w:r w:rsidR="00E22D40">
              <w:rPr>
                <w:color w:val="000000" w:themeColor="text1"/>
                <w:sz w:val="18"/>
                <w:szCs w:val="18"/>
                <w:lang w:val="es-CO"/>
              </w:rPr>
              <w:t xml:space="preserve">ara laboratorios, los cuales permite dar cumplimiento a los servicios ofrecidos por cada entidad </w:t>
            </w:r>
            <w:r w:rsidR="007E5B36">
              <w:rPr>
                <w:color w:val="000000" w:themeColor="text1"/>
                <w:sz w:val="18"/>
                <w:szCs w:val="18"/>
                <w:lang w:val="es-CO"/>
              </w:rPr>
              <w:t>pública</w:t>
            </w:r>
            <w:r w:rsidR="00E22D40">
              <w:rPr>
                <w:color w:val="000000" w:themeColor="text1"/>
                <w:sz w:val="18"/>
                <w:szCs w:val="18"/>
                <w:lang w:val="es-CO"/>
              </w:rPr>
              <w:t>.</w:t>
            </w:r>
          </w:p>
          <w:p w14:paraId="1D5DB702" w14:textId="77777777" w:rsidR="00EB6EC3" w:rsidRPr="0025178C" w:rsidRDefault="00EB6EC3" w:rsidP="00E121DB">
            <w:pPr>
              <w:pBdr>
                <w:top w:val="nil"/>
                <w:left w:val="nil"/>
                <w:bottom w:val="nil"/>
                <w:right w:val="nil"/>
                <w:between w:val="nil"/>
              </w:pBdr>
              <w:jc w:val="both"/>
              <w:rPr>
                <w:sz w:val="18"/>
                <w:szCs w:val="18"/>
              </w:rPr>
            </w:pPr>
          </w:p>
          <w:p w14:paraId="24D47094" w14:textId="557ABE22" w:rsidR="00CD2B3C" w:rsidRPr="0025178C" w:rsidRDefault="00CD2B3C" w:rsidP="00E121DB">
            <w:pPr>
              <w:pBdr>
                <w:top w:val="nil"/>
                <w:left w:val="nil"/>
                <w:bottom w:val="nil"/>
                <w:right w:val="nil"/>
                <w:between w:val="nil"/>
              </w:pBdr>
              <w:jc w:val="both"/>
              <w:rPr>
                <w:sz w:val="18"/>
                <w:szCs w:val="18"/>
              </w:rPr>
            </w:pPr>
          </w:p>
        </w:tc>
      </w:tr>
      <w:tr w:rsidR="009440D2" w:rsidRPr="001635D0" w14:paraId="3E1E42C9" w14:textId="77777777" w:rsidTr="00DD6F17">
        <w:trPr>
          <w:trHeight w:val="587"/>
          <w:jc w:val="center"/>
        </w:trPr>
        <w:tc>
          <w:tcPr>
            <w:tcW w:w="11452" w:type="dxa"/>
            <w:tcBorders>
              <w:top w:val="single" w:sz="4" w:space="0" w:color="auto"/>
              <w:left w:val="single" w:sz="4" w:space="0" w:color="auto"/>
              <w:bottom w:val="single" w:sz="4" w:space="0" w:color="auto"/>
              <w:right w:val="single" w:sz="4" w:space="0" w:color="auto"/>
            </w:tcBorders>
          </w:tcPr>
          <w:p w14:paraId="79BDC5A1" w14:textId="77777777" w:rsidR="006C6098" w:rsidRPr="0025178C" w:rsidRDefault="006C6098" w:rsidP="00577219">
            <w:pPr>
              <w:pBdr>
                <w:top w:val="nil"/>
                <w:left w:val="nil"/>
                <w:bottom w:val="nil"/>
                <w:right w:val="nil"/>
                <w:between w:val="nil"/>
              </w:pBdr>
              <w:jc w:val="both"/>
              <w:rPr>
                <w:b/>
                <w:color w:val="000000"/>
                <w:sz w:val="18"/>
                <w:szCs w:val="18"/>
                <w:u w:val="single"/>
              </w:rPr>
            </w:pPr>
          </w:p>
          <w:p w14:paraId="75E8C617" w14:textId="449741A2" w:rsidR="009440D2" w:rsidRPr="0025178C" w:rsidRDefault="009440D2" w:rsidP="00577219">
            <w:pPr>
              <w:pBdr>
                <w:top w:val="nil"/>
                <w:left w:val="nil"/>
                <w:bottom w:val="nil"/>
                <w:right w:val="nil"/>
                <w:between w:val="nil"/>
              </w:pBdr>
              <w:jc w:val="both"/>
              <w:rPr>
                <w:color w:val="000000"/>
                <w:sz w:val="18"/>
                <w:szCs w:val="18"/>
                <w:u w:val="single"/>
              </w:rPr>
            </w:pPr>
            <w:r w:rsidRPr="0025178C">
              <w:rPr>
                <w:b/>
                <w:color w:val="000000"/>
                <w:sz w:val="18"/>
                <w:szCs w:val="18"/>
                <w:u w:val="single"/>
              </w:rPr>
              <w:t>ANÁLISIS DE EL(LOS) RIESGO(S) Y LA FORMA DE MITIGARLO(S)</w:t>
            </w:r>
            <w:r w:rsidRPr="0025178C">
              <w:rPr>
                <w:color w:val="000000"/>
                <w:sz w:val="18"/>
                <w:szCs w:val="18"/>
                <w:u w:val="single"/>
              </w:rPr>
              <w:t xml:space="preserve"> </w:t>
            </w:r>
            <w:r w:rsidRPr="0025178C">
              <w:rPr>
                <w:b/>
                <w:color w:val="000000"/>
                <w:sz w:val="18"/>
                <w:szCs w:val="18"/>
                <w:u w:val="single"/>
              </w:rPr>
              <w:t>(numeral 6 del Artículo 2.2.1.1.2.1.1, Decreto 1082 de 2015):</w:t>
            </w:r>
          </w:p>
          <w:p w14:paraId="366EEAA9" w14:textId="196D5C18" w:rsidR="00554079" w:rsidRPr="0025178C" w:rsidRDefault="00554079" w:rsidP="00554079">
            <w:pPr>
              <w:widowControl/>
              <w:autoSpaceDE/>
              <w:autoSpaceDN/>
              <w:ind w:left="495" w:hanging="495"/>
              <w:jc w:val="center"/>
              <w:rPr>
                <w:b/>
                <w:sz w:val="18"/>
                <w:szCs w:val="18"/>
                <w:lang w:val="es-MX"/>
              </w:rPr>
            </w:pPr>
          </w:p>
          <w:p w14:paraId="3D8E8164" w14:textId="77777777" w:rsidR="006C6098" w:rsidRPr="0025178C" w:rsidRDefault="006C6098" w:rsidP="006C6098">
            <w:pPr>
              <w:pBdr>
                <w:top w:val="nil"/>
                <w:left w:val="nil"/>
                <w:bottom w:val="nil"/>
                <w:right w:val="nil"/>
                <w:between w:val="nil"/>
              </w:pBdr>
              <w:jc w:val="both"/>
            </w:pPr>
          </w:p>
          <w:p w14:paraId="1002D088" w14:textId="1F06B86A" w:rsidR="007F4869" w:rsidRPr="0025178C" w:rsidRDefault="006C6098" w:rsidP="006C6098">
            <w:pPr>
              <w:tabs>
                <w:tab w:val="left" w:pos="5850"/>
              </w:tabs>
              <w:rPr>
                <w:i/>
                <w:sz w:val="20"/>
                <w:szCs w:val="20"/>
              </w:rPr>
            </w:pPr>
            <w:r w:rsidRPr="0025178C">
              <w:t>VER INFORMACIÓN ANÁLISIS DE RIESGOS EN EL ESTUDIO PREVIO</w:t>
            </w:r>
          </w:p>
          <w:p w14:paraId="7C64B26F" w14:textId="7CF07B7B" w:rsidR="004E31E6" w:rsidRPr="0025178C" w:rsidRDefault="004E31E6" w:rsidP="00554079">
            <w:pPr>
              <w:tabs>
                <w:tab w:val="left" w:pos="5850"/>
              </w:tabs>
              <w:rPr>
                <w:i/>
                <w:sz w:val="12"/>
                <w:szCs w:val="12"/>
              </w:rPr>
            </w:pPr>
          </w:p>
        </w:tc>
      </w:tr>
    </w:tbl>
    <w:p w14:paraId="117CC0EA" w14:textId="77777777" w:rsidR="00F0535E" w:rsidRPr="001635D0" w:rsidRDefault="00F0535E" w:rsidP="00035D49">
      <w:pPr>
        <w:jc w:val="both"/>
        <w:rPr>
          <w:sz w:val="20"/>
        </w:rPr>
      </w:pPr>
    </w:p>
    <w:p w14:paraId="62099864" w14:textId="32AF0BD2" w:rsidR="006A05F0" w:rsidRPr="001635D0" w:rsidRDefault="00035D49" w:rsidP="00035D49">
      <w:pPr>
        <w:jc w:val="both"/>
        <w:rPr>
          <w:sz w:val="18"/>
          <w:szCs w:val="18"/>
        </w:rPr>
      </w:pPr>
      <w:r w:rsidRPr="001635D0">
        <w:rPr>
          <w:sz w:val="18"/>
          <w:szCs w:val="18"/>
        </w:rPr>
        <w:t xml:space="preserve">Proyecto: </w:t>
      </w:r>
      <w:r w:rsidR="006A05F0">
        <w:rPr>
          <w:sz w:val="18"/>
          <w:szCs w:val="18"/>
        </w:rPr>
        <w:t>Caterin Marisol Garzon Ancinez – Profesional Universitario - GNGEC</w:t>
      </w:r>
    </w:p>
    <w:p w14:paraId="023AFDC7" w14:textId="7C2E92D1" w:rsidR="00191326" w:rsidRPr="001635D0" w:rsidRDefault="00191326" w:rsidP="00191326">
      <w:pPr>
        <w:tabs>
          <w:tab w:val="left" w:pos="4802"/>
        </w:tabs>
        <w:rPr>
          <w:i/>
          <w:sz w:val="12"/>
          <w:szCs w:val="12"/>
        </w:rPr>
      </w:pPr>
    </w:p>
    <w:sectPr w:rsidR="00191326" w:rsidRPr="001635D0" w:rsidSect="00E029DE">
      <w:headerReference w:type="even" r:id="rId79"/>
      <w:headerReference w:type="default" r:id="rId80"/>
      <w:footerReference w:type="even" r:id="rId81"/>
      <w:footerReference w:type="default" r:id="rId82"/>
      <w:headerReference w:type="first" r:id="rId83"/>
      <w:footerReference w:type="first" r:id="rId84"/>
      <w:pgSz w:w="12240" w:h="15840"/>
      <w:pgMar w:top="1417" w:right="1701" w:bottom="568"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1C5F7" w14:textId="77777777" w:rsidR="007B5DEF" w:rsidRDefault="007B5DEF" w:rsidP="0037588F">
      <w:r>
        <w:separator/>
      </w:r>
    </w:p>
  </w:endnote>
  <w:endnote w:type="continuationSeparator" w:id="0">
    <w:p w14:paraId="593040F7" w14:textId="77777777" w:rsidR="007B5DEF" w:rsidRDefault="007B5DEF"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7AF27" w14:textId="77777777" w:rsidR="007F791F" w:rsidRDefault="007F79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98489" w14:textId="77777777" w:rsidR="007F791F" w:rsidRPr="00E029DE" w:rsidRDefault="007F791F">
    <w:pPr>
      <w:pStyle w:val="Piedepgina"/>
      <w:rPr>
        <w:sz w:val="10"/>
        <w:szCs w:val="1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FEC29" w14:textId="77777777" w:rsidR="007F791F" w:rsidRDefault="007F79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DB95E" w14:textId="77777777" w:rsidR="007B5DEF" w:rsidRDefault="007B5DEF" w:rsidP="0037588F">
      <w:r>
        <w:separator/>
      </w:r>
    </w:p>
  </w:footnote>
  <w:footnote w:type="continuationSeparator" w:id="0">
    <w:p w14:paraId="09A4768E" w14:textId="77777777" w:rsidR="007B5DEF" w:rsidRDefault="007B5DEF" w:rsidP="0037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C37C" w14:textId="77777777" w:rsidR="007F791F" w:rsidRDefault="007F79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284D5C" w14:paraId="1E9AB20B" w14:textId="77777777" w:rsidTr="00B5472E">
      <w:trPr>
        <w:trHeight w:val="416"/>
      </w:trPr>
      <w:tc>
        <w:tcPr>
          <w:tcW w:w="1413" w:type="dxa"/>
          <w:vMerge w:val="restart"/>
        </w:tcPr>
        <w:p w14:paraId="53A1EE2D" w14:textId="77777777" w:rsidR="00284D5C" w:rsidRDefault="00284D5C" w:rsidP="00B5472E">
          <w:pPr>
            <w:rPr>
              <w:noProof/>
              <w:lang w:eastAsia="es-CO"/>
            </w:rPr>
          </w:pPr>
          <w:r>
            <w:rPr>
              <w:noProof/>
              <w:lang w:val="es-CO" w:eastAsia="es-CO"/>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117115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284D5C" w:rsidRDefault="00284D5C" w:rsidP="00B5472E"/>
      </w:tc>
      <w:tc>
        <w:tcPr>
          <w:tcW w:w="9219" w:type="dxa"/>
          <w:gridSpan w:val="2"/>
          <w:vAlign w:val="center"/>
        </w:tcPr>
        <w:p w14:paraId="216E46B1" w14:textId="77777777" w:rsidR="00284D5C" w:rsidRPr="00F0027E" w:rsidRDefault="00284D5C" w:rsidP="00B5472E">
          <w:pPr>
            <w:jc w:val="center"/>
            <w:rPr>
              <w:b/>
            </w:rPr>
          </w:pPr>
          <w:r w:rsidRPr="00B5472E">
            <w:rPr>
              <w:b/>
              <w:sz w:val="20"/>
            </w:rPr>
            <w:t>IN</w:t>
          </w:r>
          <w:r>
            <w:rPr>
              <w:b/>
              <w:sz w:val="20"/>
            </w:rPr>
            <w:t>S</w:t>
          </w:r>
          <w:r w:rsidRPr="00B5472E">
            <w:rPr>
              <w:b/>
              <w:sz w:val="20"/>
            </w:rPr>
            <w:t>TITUTO NACIONAL DE MEDICINA LEGAL Y CIENCIAS FORENSES</w:t>
          </w:r>
        </w:p>
      </w:tc>
    </w:tr>
    <w:tr w:rsidR="00284D5C" w14:paraId="668B9AB7" w14:textId="77777777" w:rsidTr="00B5472E">
      <w:trPr>
        <w:trHeight w:val="353"/>
      </w:trPr>
      <w:tc>
        <w:tcPr>
          <w:tcW w:w="1413" w:type="dxa"/>
          <w:vMerge/>
        </w:tcPr>
        <w:p w14:paraId="2FAD1D40" w14:textId="77777777" w:rsidR="00284D5C" w:rsidRDefault="00284D5C" w:rsidP="00B5472E"/>
      </w:tc>
      <w:tc>
        <w:tcPr>
          <w:tcW w:w="6350" w:type="dxa"/>
          <w:vMerge w:val="restart"/>
          <w:vAlign w:val="center"/>
        </w:tcPr>
        <w:p w14:paraId="2363B3E6" w14:textId="77777777" w:rsidR="00284D5C" w:rsidRDefault="00284D5C" w:rsidP="00664F60">
          <w:pPr>
            <w:jc w:val="center"/>
            <w:rPr>
              <w:sz w:val="20"/>
              <w:szCs w:val="20"/>
              <w:lang w:val="es-CO"/>
            </w:rPr>
          </w:pPr>
          <w:r w:rsidRPr="002A1C76">
            <w:rPr>
              <w:sz w:val="20"/>
              <w:szCs w:val="20"/>
              <w:lang w:val="es-CO"/>
            </w:rPr>
            <w:t xml:space="preserve">ANÁLISIS ECONÓMICO DEL SECTOR </w:t>
          </w:r>
        </w:p>
        <w:p w14:paraId="1F47DE25" w14:textId="42F94104" w:rsidR="00284D5C" w:rsidRPr="00646BAB" w:rsidRDefault="00284D5C" w:rsidP="00664F60">
          <w:pPr>
            <w:jc w:val="center"/>
            <w:rPr>
              <w:color w:val="FF0000"/>
              <w:sz w:val="20"/>
              <w:szCs w:val="20"/>
            </w:rPr>
          </w:pPr>
          <w:r w:rsidRPr="0006131D">
            <w:rPr>
              <w:sz w:val="20"/>
              <w:szCs w:val="20"/>
              <w:lang w:val="es-CO"/>
            </w:rPr>
            <w:t>SELECCIÓN</w:t>
          </w:r>
          <w:r>
            <w:rPr>
              <w:sz w:val="20"/>
              <w:szCs w:val="20"/>
              <w:lang w:val="es-CO"/>
            </w:rPr>
            <w:t xml:space="preserve"> </w:t>
          </w:r>
          <w:r w:rsidRPr="0006131D">
            <w:rPr>
              <w:sz w:val="20"/>
              <w:szCs w:val="20"/>
              <w:lang w:val="es-CO"/>
            </w:rPr>
            <w:t>ABREVIADA </w:t>
          </w:r>
          <w:r>
            <w:rPr>
              <w:sz w:val="20"/>
              <w:szCs w:val="20"/>
              <w:lang w:val="es-CO"/>
            </w:rPr>
            <w:t>PARA LA ADQUISICIÓN DE BIENES Y SERVICIOS DE CARACTERISTICAS TECNICAS UNIFORMES BAJO EL PROCEDIMIENTO DE SUBASTA INVERSA ELECTRONICA</w:t>
          </w:r>
        </w:p>
      </w:tc>
      <w:tc>
        <w:tcPr>
          <w:tcW w:w="2869" w:type="dxa"/>
          <w:vAlign w:val="center"/>
        </w:tcPr>
        <w:p w14:paraId="2321E645" w14:textId="63EF4A5D" w:rsidR="00284D5C" w:rsidRPr="00B5472E" w:rsidRDefault="00284D5C" w:rsidP="0097321E">
          <w:pPr>
            <w:rPr>
              <w:sz w:val="14"/>
              <w:szCs w:val="18"/>
            </w:rPr>
          </w:pPr>
          <w:r>
            <w:rPr>
              <w:sz w:val="14"/>
              <w:szCs w:val="18"/>
            </w:rPr>
            <w:t xml:space="preserve">Código del anexo: </w:t>
          </w:r>
          <w:r w:rsidRPr="009440D2">
            <w:rPr>
              <w:sz w:val="14"/>
              <w:szCs w:val="18"/>
              <w:lang w:val="es-CO"/>
            </w:rPr>
            <w:t>DG-A-P-114-AX-011 </w:t>
          </w:r>
        </w:p>
      </w:tc>
    </w:tr>
    <w:tr w:rsidR="00284D5C" w14:paraId="21C42AF5" w14:textId="77777777" w:rsidTr="00B5472E">
      <w:trPr>
        <w:trHeight w:val="353"/>
      </w:trPr>
      <w:tc>
        <w:tcPr>
          <w:tcW w:w="1413" w:type="dxa"/>
          <w:vMerge/>
        </w:tcPr>
        <w:p w14:paraId="14BB3A6C" w14:textId="77777777" w:rsidR="00284D5C" w:rsidRDefault="00284D5C" w:rsidP="00B5472E"/>
      </w:tc>
      <w:tc>
        <w:tcPr>
          <w:tcW w:w="6350" w:type="dxa"/>
          <w:vMerge/>
          <w:vAlign w:val="center"/>
        </w:tcPr>
        <w:p w14:paraId="6DBCEFD6" w14:textId="77777777" w:rsidR="00284D5C" w:rsidRPr="00217E7E" w:rsidRDefault="00284D5C" w:rsidP="00B5472E">
          <w:pPr>
            <w:jc w:val="center"/>
            <w:rPr>
              <w:sz w:val="20"/>
              <w:szCs w:val="20"/>
            </w:rPr>
          </w:pPr>
        </w:p>
      </w:tc>
      <w:tc>
        <w:tcPr>
          <w:tcW w:w="2869" w:type="dxa"/>
          <w:vAlign w:val="center"/>
        </w:tcPr>
        <w:p w14:paraId="0449E433" w14:textId="572412AA" w:rsidR="00284D5C" w:rsidRDefault="00284D5C" w:rsidP="001374C2">
          <w:pPr>
            <w:rPr>
              <w:sz w:val="14"/>
              <w:szCs w:val="18"/>
            </w:rPr>
          </w:pPr>
          <w:r>
            <w:rPr>
              <w:sz w:val="14"/>
              <w:szCs w:val="18"/>
            </w:rPr>
            <w:t>Versión: 03</w:t>
          </w:r>
        </w:p>
      </w:tc>
    </w:tr>
    <w:tr w:rsidR="00284D5C" w14:paraId="52A90F00" w14:textId="77777777" w:rsidTr="0097321E">
      <w:trPr>
        <w:trHeight w:val="756"/>
      </w:trPr>
      <w:tc>
        <w:tcPr>
          <w:tcW w:w="1413" w:type="dxa"/>
          <w:vMerge/>
          <w:tcBorders>
            <w:bottom w:val="single" w:sz="4" w:space="0" w:color="auto"/>
          </w:tcBorders>
        </w:tcPr>
        <w:p w14:paraId="7DB0B5D8" w14:textId="77777777" w:rsidR="00284D5C" w:rsidRDefault="00284D5C" w:rsidP="00B5472E"/>
      </w:tc>
      <w:tc>
        <w:tcPr>
          <w:tcW w:w="6350" w:type="dxa"/>
          <w:vMerge/>
          <w:tcBorders>
            <w:bottom w:val="single" w:sz="4" w:space="0" w:color="auto"/>
          </w:tcBorders>
          <w:vAlign w:val="center"/>
        </w:tcPr>
        <w:p w14:paraId="7F3D0C30" w14:textId="77777777" w:rsidR="00284D5C" w:rsidRPr="00217E7E" w:rsidRDefault="00284D5C"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7521C262" w:rsidR="00284D5C" w:rsidRDefault="00284D5C" w:rsidP="00B5472E">
              <w:pPr>
                <w:pStyle w:val="Encabezado"/>
              </w:pPr>
              <w:r w:rsidRPr="00B5472E">
                <w:rPr>
                  <w:sz w:val="14"/>
                  <w:szCs w:val="14"/>
                </w:rPr>
                <w:t xml:space="preserve">Página </w:t>
              </w:r>
              <w:r w:rsidRPr="00B5472E">
                <w:rPr>
                  <w:b/>
                  <w:sz w:val="14"/>
                  <w:szCs w:val="14"/>
                </w:rPr>
                <w:fldChar w:fldCharType="begin"/>
              </w:r>
              <w:r w:rsidRPr="00B5472E">
                <w:rPr>
                  <w:b/>
                  <w:sz w:val="14"/>
                  <w:szCs w:val="14"/>
                </w:rPr>
                <w:instrText>PAGE</w:instrText>
              </w:r>
              <w:r w:rsidRPr="00B5472E">
                <w:rPr>
                  <w:b/>
                  <w:sz w:val="14"/>
                  <w:szCs w:val="14"/>
                </w:rPr>
                <w:fldChar w:fldCharType="separate"/>
              </w:r>
              <w:r>
                <w:rPr>
                  <w:b/>
                  <w:noProof/>
                  <w:sz w:val="14"/>
                  <w:szCs w:val="14"/>
                </w:rPr>
                <w:t>23</w:t>
              </w:r>
              <w:r w:rsidRPr="00B5472E">
                <w:rPr>
                  <w:b/>
                  <w:sz w:val="14"/>
                  <w:szCs w:val="14"/>
                </w:rPr>
                <w:fldChar w:fldCharType="end"/>
              </w:r>
              <w:r w:rsidRPr="00B5472E">
                <w:rPr>
                  <w:sz w:val="14"/>
                  <w:szCs w:val="14"/>
                </w:rPr>
                <w:t xml:space="preserve"> de </w:t>
              </w:r>
              <w:r w:rsidRPr="00B5472E">
                <w:rPr>
                  <w:b/>
                  <w:sz w:val="14"/>
                  <w:szCs w:val="14"/>
                </w:rPr>
                <w:fldChar w:fldCharType="begin"/>
              </w:r>
              <w:r w:rsidRPr="00B5472E">
                <w:rPr>
                  <w:b/>
                  <w:sz w:val="14"/>
                  <w:szCs w:val="14"/>
                </w:rPr>
                <w:instrText>NUMPAGES</w:instrText>
              </w:r>
              <w:r w:rsidRPr="00B5472E">
                <w:rPr>
                  <w:b/>
                  <w:sz w:val="14"/>
                  <w:szCs w:val="14"/>
                </w:rPr>
                <w:fldChar w:fldCharType="separate"/>
              </w:r>
              <w:r>
                <w:rPr>
                  <w:b/>
                  <w:noProof/>
                  <w:sz w:val="14"/>
                  <w:szCs w:val="14"/>
                </w:rPr>
                <w:t>23</w:t>
              </w:r>
              <w:r w:rsidRPr="00B5472E">
                <w:rPr>
                  <w:b/>
                  <w:sz w:val="14"/>
                  <w:szCs w:val="14"/>
                </w:rPr>
                <w:fldChar w:fldCharType="end"/>
              </w:r>
            </w:p>
          </w:sdtContent>
        </w:sdt>
        <w:p w14:paraId="5B07BB4B" w14:textId="77777777" w:rsidR="00284D5C" w:rsidRPr="00B5472E" w:rsidRDefault="00284D5C" w:rsidP="00B5472E">
          <w:pPr>
            <w:rPr>
              <w:sz w:val="14"/>
              <w:szCs w:val="18"/>
            </w:rPr>
          </w:pPr>
        </w:p>
      </w:tc>
    </w:tr>
  </w:tbl>
  <w:p w14:paraId="3AB15C46" w14:textId="77777777" w:rsidR="00284D5C" w:rsidRDefault="00284D5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F91D8" w14:textId="77777777" w:rsidR="007F791F" w:rsidRDefault="007F79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248A"/>
    <w:multiLevelType w:val="hybridMultilevel"/>
    <w:tmpl w:val="373E9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784F02"/>
    <w:multiLevelType w:val="multilevel"/>
    <w:tmpl w:val="2090A6B4"/>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ascii="Arial" w:hAnsi="Arial" w:cs="Arial"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083218CA"/>
    <w:multiLevelType w:val="multilevel"/>
    <w:tmpl w:val="665E8C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B921F44"/>
    <w:multiLevelType w:val="multilevel"/>
    <w:tmpl w:val="2090A6B4"/>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ascii="Arial" w:hAnsi="Arial" w:cs="Arial"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FD05CBB"/>
    <w:multiLevelType w:val="multilevel"/>
    <w:tmpl w:val="84169E94"/>
    <w:lvl w:ilvl="0">
      <w:start w:val="2"/>
      <w:numFmt w:val="decimal"/>
      <w:lvlText w:val="%1."/>
      <w:lvlJc w:val="left"/>
      <w:pPr>
        <w:ind w:left="450" w:hanging="450"/>
      </w:pPr>
      <w:rPr>
        <w:rFonts w:eastAsiaTheme="minorEastAsia" w:hint="default"/>
      </w:rPr>
    </w:lvl>
    <w:lvl w:ilvl="1">
      <w:start w:val="5"/>
      <w:numFmt w:val="decimal"/>
      <w:lvlText w:val="%1.%2."/>
      <w:lvlJc w:val="left"/>
      <w:pPr>
        <w:ind w:left="450" w:hanging="45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080" w:hanging="108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5" w15:restartNumberingAfterBreak="0">
    <w:nsid w:val="1A754301"/>
    <w:multiLevelType w:val="multilevel"/>
    <w:tmpl w:val="A08C9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665C0C"/>
    <w:multiLevelType w:val="multilevel"/>
    <w:tmpl w:val="14A41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EC6AEB"/>
    <w:multiLevelType w:val="hybridMultilevel"/>
    <w:tmpl w:val="2FA66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BB5722"/>
    <w:multiLevelType w:val="multilevel"/>
    <w:tmpl w:val="09B01DAE"/>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4F1A03"/>
    <w:multiLevelType w:val="multilevel"/>
    <w:tmpl w:val="53264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6F0682"/>
    <w:multiLevelType w:val="multilevel"/>
    <w:tmpl w:val="F1AACC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28" w:hanging="360"/>
      </w:pPr>
      <w:rPr>
        <w:rFonts w:hint="default"/>
      </w:rPr>
    </w:lvl>
    <w:lvl w:ilvl="2">
      <w:start w:val="2"/>
      <w:numFmt w:val="bullet"/>
      <w:lvlText w:val="-"/>
      <w:lvlJc w:val="left"/>
      <w:pPr>
        <w:ind w:left="2160" w:hanging="360"/>
      </w:pPr>
      <w:rPr>
        <w:rFonts w:ascii="Arial" w:eastAsia="Arial" w:hAnsi="Arial"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EE3403"/>
    <w:multiLevelType w:val="multilevel"/>
    <w:tmpl w:val="C1FA061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621F78"/>
    <w:multiLevelType w:val="multilevel"/>
    <w:tmpl w:val="066A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B87EC4"/>
    <w:multiLevelType w:val="multilevel"/>
    <w:tmpl w:val="0CDA42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24431832">
    <w:abstractNumId w:val="5"/>
  </w:num>
  <w:num w:numId="2" w16cid:durableId="137696255">
    <w:abstractNumId w:val="1"/>
  </w:num>
  <w:num w:numId="3" w16cid:durableId="1070234615">
    <w:abstractNumId w:val="10"/>
  </w:num>
  <w:num w:numId="4" w16cid:durableId="756828075">
    <w:abstractNumId w:val="11"/>
  </w:num>
  <w:num w:numId="5" w16cid:durableId="1755590895">
    <w:abstractNumId w:val="8"/>
  </w:num>
  <w:num w:numId="6" w16cid:durableId="274867755">
    <w:abstractNumId w:val="4"/>
  </w:num>
  <w:num w:numId="7" w16cid:durableId="1088380111">
    <w:abstractNumId w:val="7"/>
  </w:num>
  <w:num w:numId="8" w16cid:durableId="1160654869">
    <w:abstractNumId w:val="0"/>
  </w:num>
  <w:num w:numId="9" w16cid:durableId="1650748581">
    <w:abstractNumId w:val="9"/>
  </w:num>
  <w:num w:numId="10" w16cid:durableId="710763975">
    <w:abstractNumId w:val="12"/>
  </w:num>
  <w:num w:numId="11" w16cid:durableId="1276402907">
    <w:abstractNumId w:val="6"/>
  </w:num>
  <w:num w:numId="12" w16cid:durableId="508372651">
    <w:abstractNumId w:val="3"/>
  </w:num>
  <w:num w:numId="13" w16cid:durableId="357585203">
    <w:abstractNumId w:val="13"/>
  </w:num>
  <w:num w:numId="14" w16cid:durableId="52667768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CD"/>
    <w:rsid w:val="00002C71"/>
    <w:rsid w:val="0000492C"/>
    <w:rsid w:val="00005C0B"/>
    <w:rsid w:val="00006E91"/>
    <w:rsid w:val="00012705"/>
    <w:rsid w:val="00012719"/>
    <w:rsid w:val="00012D5D"/>
    <w:rsid w:val="00013887"/>
    <w:rsid w:val="000148CA"/>
    <w:rsid w:val="000156F3"/>
    <w:rsid w:val="00015960"/>
    <w:rsid w:val="000178A0"/>
    <w:rsid w:val="0002069D"/>
    <w:rsid w:val="0002145E"/>
    <w:rsid w:val="00021FED"/>
    <w:rsid w:val="00022FCD"/>
    <w:rsid w:val="000231E3"/>
    <w:rsid w:val="000232B0"/>
    <w:rsid w:val="00024965"/>
    <w:rsid w:val="00025AF7"/>
    <w:rsid w:val="00030004"/>
    <w:rsid w:val="00030540"/>
    <w:rsid w:val="00030D29"/>
    <w:rsid w:val="00034457"/>
    <w:rsid w:val="000350A7"/>
    <w:rsid w:val="00035D49"/>
    <w:rsid w:val="00036A04"/>
    <w:rsid w:val="000376F7"/>
    <w:rsid w:val="00044664"/>
    <w:rsid w:val="00050094"/>
    <w:rsid w:val="0005273C"/>
    <w:rsid w:val="00052F1C"/>
    <w:rsid w:val="00054290"/>
    <w:rsid w:val="00054611"/>
    <w:rsid w:val="00056F59"/>
    <w:rsid w:val="00057807"/>
    <w:rsid w:val="000638C8"/>
    <w:rsid w:val="000639E3"/>
    <w:rsid w:val="0006542A"/>
    <w:rsid w:val="00065C00"/>
    <w:rsid w:val="00071E46"/>
    <w:rsid w:val="000721B9"/>
    <w:rsid w:val="00075080"/>
    <w:rsid w:val="000758FC"/>
    <w:rsid w:val="000777D6"/>
    <w:rsid w:val="000777EC"/>
    <w:rsid w:val="00084A24"/>
    <w:rsid w:val="00085568"/>
    <w:rsid w:val="00085DF9"/>
    <w:rsid w:val="00092F2E"/>
    <w:rsid w:val="00093367"/>
    <w:rsid w:val="00094EC9"/>
    <w:rsid w:val="0009599C"/>
    <w:rsid w:val="00097DA4"/>
    <w:rsid w:val="000A12C6"/>
    <w:rsid w:val="000A16D9"/>
    <w:rsid w:val="000A38E4"/>
    <w:rsid w:val="000A6764"/>
    <w:rsid w:val="000B028E"/>
    <w:rsid w:val="000B0361"/>
    <w:rsid w:val="000B2B21"/>
    <w:rsid w:val="000B2BB9"/>
    <w:rsid w:val="000C011A"/>
    <w:rsid w:val="000C17B0"/>
    <w:rsid w:val="000C18D4"/>
    <w:rsid w:val="000C1977"/>
    <w:rsid w:val="000C48F6"/>
    <w:rsid w:val="000C4BE2"/>
    <w:rsid w:val="000C4D49"/>
    <w:rsid w:val="000D1D4A"/>
    <w:rsid w:val="000D1DF8"/>
    <w:rsid w:val="000D2280"/>
    <w:rsid w:val="000D2B8C"/>
    <w:rsid w:val="000D2C67"/>
    <w:rsid w:val="000D48FC"/>
    <w:rsid w:val="000D5514"/>
    <w:rsid w:val="000D60F2"/>
    <w:rsid w:val="000D6650"/>
    <w:rsid w:val="000D7D3D"/>
    <w:rsid w:val="000D7FC1"/>
    <w:rsid w:val="000E2331"/>
    <w:rsid w:val="000E3742"/>
    <w:rsid w:val="000E426E"/>
    <w:rsid w:val="000E7503"/>
    <w:rsid w:val="000F08EF"/>
    <w:rsid w:val="000F1623"/>
    <w:rsid w:val="000F2154"/>
    <w:rsid w:val="000F21DC"/>
    <w:rsid w:val="000F2295"/>
    <w:rsid w:val="000F3BE6"/>
    <w:rsid w:val="000F5B41"/>
    <w:rsid w:val="000F5C07"/>
    <w:rsid w:val="000F68EB"/>
    <w:rsid w:val="001015DF"/>
    <w:rsid w:val="001017E8"/>
    <w:rsid w:val="00101BDF"/>
    <w:rsid w:val="00105541"/>
    <w:rsid w:val="00107F33"/>
    <w:rsid w:val="001140C4"/>
    <w:rsid w:val="00116A20"/>
    <w:rsid w:val="0012031A"/>
    <w:rsid w:val="00122273"/>
    <w:rsid w:val="001242AA"/>
    <w:rsid w:val="00124B76"/>
    <w:rsid w:val="0012522F"/>
    <w:rsid w:val="00125402"/>
    <w:rsid w:val="00126C55"/>
    <w:rsid w:val="00133500"/>
    <w:rsid w:val="00135899"/>
    <w:rsid w:val="00135C16"/>
    <w:rsid w:val="001374C2"/>
    <w:rsid w:val="001413CE"/>
    <w:rsid w:val="00141C50"/>
    <w:rsid w:val="001423CC"/>
    <w:rsid w:val="001433C8"/>
    <w:rsid w:val="00147DBB"/>
    <w:rsid w:val="001500B8"/>
    <w:rsid w:val="00150236"/>
    <w:rsid w:val="0015085E"/>
    <w:rsid w:val="00152177"/>
    <w:rsid w:val="0015230B"/>
    <w:rsid w:val="0015246F"/>
    <w:rsid w:val="00153FE5"/>
    <w:rsid w:val="001569E2"/>
    <w:rsid w:val="001573AB"/>
    <w:rsid w:val="0016334A"/>
    <w:rsid w:val="001635D0"/>
    <w:rsid w:val="00163834"/>
    <w:rsid w:val="00163F27"/>
    <w:rsid w:val="00165655"/>
    <w:rsid w:val="00165EC6"/>
    <w:rsid w:val="001678BD"/>
    <w:rsid w:val="001704C1"/>
    <w:rsid w:val="0017055B"/>
    <w:rsid w:val="001708E5"/>
    <w:rsid w:val="00170AB8"/>
    <w:rsid w:val="00170C49"/>
    <w:rsid w:val="00172347"/>
    <w:rsid w:val="00177511"/>
    <w:rsid w:val="00181462"/>
    <w:rsid w:val="00182680"/>
    <w:rsid w:val="00187289"/>
    <w:rsid w:val="001905B3"/>
    <w:rsid w:val="00191326"/>
    <w:rsid w:val="0019239D"/>
    <w:rsid w:val="00192978"/>
    <w:rsid w:val="001948E4"/>
    <w:rsid w:val="00194919"/>
    <w:rsid w:val="00195A2A"/>
    <w:rsid w:val="001961D7"/>
    <w:rsid w:val="0019621B"/>
    <w:rsid w:val="00196FFE"/>
    <w:rsid w:val="001A030C"/>
    <w:rsid w:val="001A2E41"/>
    <w:rsid w:val="001A3476"/>
    <w:rsid w:val="001A517F"/>
    <w:rsid w:val="001A5954"/>
    <w:rsid w:val="001A614F"/>
    <w:rsid w:val="001A730C"/>
    <w:rsid w:val="001A7677"/>
    <w:rsid w:val="001B3C2C"/>
    <w:rsid w:val="001B4E51"/>
    <w:rsid w:val="001B606F"/>
    <w:rsid w:val="001C4B83"/>
    <w:rsid w:val="001D23D9"/>
    <w:rsid w:val="001D29B8"/>
    <w:rsid w:val="001D3307"/>
    <w:rsid w:val="001D735D"/>
    <w:rsid w:val="001D7944"/>
    <w:rsid w:val="001E2F16"/>
    <w:rsid w:val="001E3457"/>
    <w:rsid w:val="001E3A2F"/>
    <w:rsid w:val="001E3C51"/>
    <w:rsid w:val="001E4734"/>
    <w:rsid w:val="001E7F50"/>
    <w:rsid w:val="001F1ED4"/>
    <w:rsid w:val="001F25BB"/>
    <w:rsid w:val="001F3ACE"/>
    <w:rsid w:val="001F5829"/>
    <w:rsid w:val="001F6F65"/>
    <w:rsid w:val="00200FBF"/>
    <w:rsid w:val="00201CAA"/>
    <w:rsid w:val="00202406"/>
    <w:rsid w:val="00202B68"/>
    <w:rsid w:val="002031C8"/>
    <w:rsid w:val="00203334"/>
    <w:rsid w:val="002045F4"/>
    <w:rsid w:val="00204C45"/>
    <w:rsid w:val="00204E6A"/>
    <w:rsid w:val="002050BE"/>
    <w:rsid w:val="002067B2"/>
    <w:rsid w:val="00207C97"/>
    <w:rsid w:val="00210497"/>
    <w:rsid w:val="002162D2"/>
    <w:rsid w:val="00216B59"/>
    <w:rsid w:val="00217AA7"/>
    <w:rsid w:val="00217E7E"/>
    <w:rsid w:val="00220AAF"/>
    <w:rsid w:val="0022126A"/>
    <w:rsid w:val="0022136E"/>
    <w:rsid w:val="00221A7E"/>
    <w:rsid w:val="00227B88"/>
    <w:rsid w:val="00227EA6"/>
    <w:rsid w:val="0023077C"/>
    <w:rsid w:val="0023187A"/>
    <w:rsid w:val="002331FC"/>
    <w:rsid w:val="00233D3B"/>
    <w:rsid w:val="002346FC"/>
    <w:rsid w:val="002349F0"/>
    <w:rsid w:val="00235FD4"/>
    <w:rsid w:val="00236FC2"/>
    <w:rsid w:val="002402C4"/>
    <w:rsid w:val="0024127C"/>
    <w:rsid w:val="002441E4"/>
    <w:rsid w:val="00245A92"/>
    <w:rsid w:val="00246383"/>
    <w:rsid w:val="0024723B"/>
    <w:rsid w:val="0025178C"/>
    <w:rsid w:val="00253EC6"/>
    <w:rsid w:val="0025412D"/>
    <w:rsid w:val="00262065"/>
    <w:rsid w:val="00264E8F"/>
    <w:rsid w:val="00266D8E"/>
    <w:rsid w:val="00266FC3"/>
    <w:rsid w:val="002718D0"/>
    <w:rsid w:val="00271B39"/>
    <w:rsid w:val="00275B4A"/>
    <w:rsid w:val="00280000"/>
    <w:rsid w:val="00282F45"/>
    <w:rsid w:val="002842D6"/>
    <w:rsid w:val="00284D5C"/>
    <w:rsid w:val="00284EB9"/>
    <w:rsid w:val="00287169"/>
    <w:rsid w:val="002873A5"/>
    <w:rsid w:val="00287E0A"/>
    <w:rsid w:val="00290020"/>
    <w:rsid w:val="00292D21"/>
    <w:rsid w:val="00293D04"/>
    <w:rsid w:val="002941E8"/>
    <w:rsid w:val="00294E90"/>
    <w:rsid w:val="00295612"/>
    <w:rsid w:val="0029671F"/>
    <w:rsid w:val="002975B3"/>
    <w:rsid w:val="002A01B2"/>
    <w:rsid w:val="002A065E"/>
    <w:rsid w:val="002A0C6F"/>
    <w:rsid w:val="002A1C76"/>
    <w:rsid w:val="002A2707"/>
    <w:rsid w:val="002A39E6"/>
    <w:rsid w:val="002A4161"/>
    <w:rsid w:val="002A50BB"/>
    <w:rsid w:val="002A5D05"/>
    <w:rsid w:val="002A6272"/>
    <w:rsid w:val="002A6A09"/>
    <w:rsid w:val="002B222D"/>
    <w:rsid w:val="002B2437"/>
    <w:rsid w:val="002B2FA6"/>
    <w:rsid w:val="002B3581"/>
    <w:rsid w:val="002B5284"/>
    <w:rsid w:val="002B5977"/>
    <w:rsid w:val="002B7186"/>
    <w:rsid w:val="002C0046"/>
    <w:rsid w:val="002C2040"/>
    <w:rsid w:val="002C2847"/>
    <w:rsid w:val="002C4193"/>
    <w:rsid w:val="002C6DBD"/>
    <w:rsid w:val="002C75B9"/>
    <w:rsid w:val="002D2FF2"/>
    <w:rsid w:val="002D3A92"/>
    <w:rsid w:val="002D4804"/>
    <w:rsid w:val="002D482E"/>
    <w:rsid w:val="002D4994"/>
    <w:rsid w:val="002D4FAE"/>
    <w:rsid w:val="002D769F"/>
    <w:rsid w:val="002D788F"/>
    <w:rsid w:val="002E152C"/>
    <w:rsid w:val="002E29A4"/>
    <w:rsid w:val="002E3FAE"/>
    <w:rsid w:val="002E43E7"/>
    <w:rsid w:val="002E6403"/>
    <w:rsid w:val="002E6485"/>
    <w:rsid w:val="002E78E6"/>
    <w:rsid w:val="002F0577"/>
    <w:rsid w:val="002F0682"/>
    <w:rsid w:val="002F1296"/>
    <w:rsid w:val="002F40EA"/>
    <w:rsid w:val="002F4633"/>
    <w:rsid w:val="002F5901"/>
    <w:rsid w:val="002F73E3"/>
    <w:rsid w:val="002F7B65"/>
    <w:rsid w:val="003009A6"/>
    <w:rsid w:val="00301142"/>
    <w:rsid w:val="003017EB"/>
    <w:rsid w:val="00301ED4"/>
    <w:rsid w:val="003030B1"/>
    <w:rsid w:val="00306047"/>
    <w:rsid w:val="003107B9"/>
    <w:rsid w:val="00311868"/>
    <w:rsid w:val="00312D42"/>
    <w:rsid w:val="00313D1D"/>
    <w:rsid w:val="003147C1"/>
    <w:rsid w:val="00315720"/>
    <w:rsid w:val="00316A79"/>
    <w:rsid w:val="003177D3"/>
    <w:rsid w:val="00322E3D"/>
    <w:rsid w:val="003243A5"/>
    <w:rsid w:val="003248E1"/>
    <w:rsid w:val="003254A8"/>
    <w:rsid w:val="00325BCE"/>
    <w:rsid w:val="00326C57"/>
    <w:rsid w:val="00327BF1"/>
    <w:rsid w:val="0033051E"/>
    <w:rsid w:val="00330BE8"/>
    <w:rsid w:val="003310A1"/>
    <w:rsid w:val="00333DB0"/>
    <w:rsid w:val="003341D2"/>
    <w:rsid w:val="00334599"/>
    <w:rsid w:val="00341C5C"/>
    <w:rsid w:val="003427F3"/>
    <w:rsid w:val="00345D15"/>
    <w:rsid w:val="00345FB0"/>
    <w:rsid w:val="003504A1"/>
    <w:rsid w:val="003519E5"/>
    <w:rsid w:val="0035311B"/>
    <w:rsid w:val="0035404D"/>
    <w:rsid w:val="00354BD0"/>
    <w:rsid w:val="00355190"/>
    <w:rsid w:val="00360221"/>
    <w:rsid w:val="003644B9"/>
    <w:rsid w:val="00365DDB"/>
    <w:rsid w:val="00367544"/>
    <w:rsid w:val="003678A0"/>
    <w:rsid w:val="00372044"/>
    <w:rsid w:val="00373125"/>
    <w:rsid w:val="00373D6E"/>
    <w:rsid w:val="0037588F"/>
    <w:rsid w:val="003767C8"/>
    <w:rsid w:val="00382A13"/>
    <w:rsid w:val="003830C8"/>
    <w:rsid w:val="003845B2"/>
    <w:rsid w:val="003858C5"/>
    <w:rsid w:val="0038683D"/>
    <w:rsid w:val="00387610"/>
    <w:rsid w:val="003903CE"/>
    <w:rsid w:val="003932C8"/>
    <w:rsid w:val="00393631"/>
    <w:rsid w:val="00393916"/>
    <w:rsid w:val="00395F3F"/>
    <w:rsid w:val="003A0E5A"/>
    <w:rsid w:val="003A281F"/>
    <w:rsid w:val="003A3E9C"/>
    <w:rsid w:val="003B0FE8"/>
    <w:rsid w:val="003B51F8"/>
    <w:rsid w:val="003B5617"/>
    <w:rsid w:val="003B6EA8"/>
    <w:rsid w:val="003B740A"/>
    <w:rsid w:val="003C08BC"/>
    <w:rsid w:val="003C1277"/>
    <w:rsid w:val="003C13FE"/>
    <w:rsid w:val="003C1BE0"/>
    <w:rsid w:val="003C3E84"/>
    <w:rsid w:val="003C58CB"/>
    <w:rsid w:val="003D0C19"/>
    <w:rsid w:val="003D4479"/>
    <w:rsid w:val="003D60C1"/>
    <w:rsid w:val="003D691C"/>
    <w:rsid w:val="003D6B28"/>
    <w:rsid w:val="003D7561"/>
    <w:rsid w:val="003D75C8"/>
    <w:rsid w:val="003E1B46"/>
    <w:rsid w:val="003E2AEE"/>
    <w:rsid w:val="003E40DA"/>
    <w:rsid w:val="003E42A0"/>
    <w:rsid w:val="003E4890"/>
    <w:rsid w:val="003E4FDD"/>
    <w:rsid w:val="003E5EF3"/>
    <w:rsid w:val="003F010E"/>
    <w:rsid w:val="003F3395"/>
    <w:rsid w:val="003F6861"/>
    <w:rsid w:val="003F686C"/>
    <w:rsid w:val="003F6B47"/>
    <w:rsid w:val="003F7145"/>
    <w:rsid w:val="003F78CA"/>
    <w:rsid w:val="003F797A"/>
    <w:rsid w:val="00401282"/>
    <w:rsid w:val="004052DE"/>
    <w:rsid w:val="004118DC"/>
    <w:rsid w:val="00412068"/>
    <w:rsid w:val="00412CD9"/>
    <w:rsid w:val="004141BC"/>
    <w:rsid w:val="00415634"/>
    <w:rsid w:val="004204B4"/>
    <w:rsid w:val="00421459"/>
    <w:rsid w:val="0042362E"/>
    <w:rsid w:val="00424842"/>
    <w:rsid w:val="004266DC"/>
    <w:rsid w:val="00432407"/>
    <w:rsid w:val="004332DE"/>
    <w:rsid w:val="0043629D"/>
    <w:rsid w:val="004377A0"/>
    <w:rsid w:val="004433A7"/>
    <w:rsid w:val="00443B63"/>
    <w:rsid w:val="00444B54"/>
    <w:rsid w:val="00444E68"/>
    <w:rsid w:val="0044543E"/>
    <w:rsid w:val="00451583"/>
    <w:rsid w:val="00451997"/>
    <w:rsid w:val="00453B1E"/>
    <w:rsid w:val="00453CDE"/>
    <w:rsid w:val="004554BC"/>
    <w:rsid w:val="00455EC5"/>
    <w:rsid w:val="00456975"/>
    <w:rsid w:val="00456DCA"/>
    <w:rsid w:val="004570F0"/>
    <w:rsid w:val="0045727F"/>
    <w:rsid w:val="004608EF"/>
    <w:rsid w:val="00462CDA"/>
    <w:rsid w:val="00463211"/>
    <w:rsid w:val="004668BA"/>
    <w:rsid w:val="00467824"/>
    <w:rsid w:val="00475245"/>
    <w:rsid w:val="00475AAB"/>
    <w:rsid w:val="00477392"/>
    <w:rsid w:val="004777CE"/>
    <w:rsid w:val="00477A82"/>
    <w:rsid w:val="00477FD4"/>
    <w:rsid w:val="00480F87"/>
    <w:rsid w:val="004812AE"/>
    <w:rsid w:val="004814E5"/>
    <w:rsid w:val="00486317"/>
    <w:rsid w:val="00486876"/>
    <w:rsid w:val="004872B6"/>
    <w:rsid w:val="00490FAE"/>
    <w:rsid w:val="00491F25"/>
    <w:rsid w:val="0049494F"/>
    <w:rsid w:val="004A09AD"/>
    <w:rsid w:val="004A0CAE"/>
    <w:rsid w:val="004A1C60"/>
    <w:rsid w:val="004A3B7C"/>
    <w:rsid w:val="004A3D3F"/>
    <w:rsid w:val="004A3D55"/>
    <w:rsid w:val="004A4FC1"/>
    <w:rsid w:val="004A6A87"/>
    <w:rsid w:val="004B1642"/>
    <w:rsid w:val="004B2B17"/>
    <w:rsid w:val="004B2E10"/>
    <w:rsid w:val="004B5BE7"/>
    <w:rsid w:val="004B687E"/>
    <w:rsid w:val="004B7B68"/>
    <w:rsid w:val="004C4FC0"/>
    <w:rsid w:val="004C5F13"/>
    <w:rsid w:val="004D1839"/>
    <w:rsid w:val="004D1B98"/>
    <w:rsid w:val="004D3734"/>
    <w:rsid w:val="004D3D53"/>
    <w:rsid w:val="004D51AA"/>
    <w:rsid w:val="004E0228"/>
    <w:rsid w:val="004E21A0"/>
    <w:rsid w:val="004E29B1"/>
    <w:rsid w:val="004E2DB9"/>
    <w:rsid w:val="004E31E6"/>
    <w:rsid w:val="004E437D"/>
    <w:rsid w:val="004F187F"/>
    <w:rsid w:val="004F193A"/>
    <w:rsid w:val="004F2046"/>
    <w:rsid w:val="004F488C"/>
    <w:rsid w:val="004F523C"/>
    <w:rsid w:val="004F58E0"/>
    <w:rsid w:val="004F7609"/>
    <w:rsid w:val="004F7D24"/>
    <w:rsid w:val="004F7E6F"/>
    <w:rsid w:val="00501BF2"/>
    <w:rsid w:val="00504B63"/>
    <w:rsid w:val="00504C85"/>
    <w:rsid w:val="00505A27"/>
    <w:rsid w:val="005066AF"/>
    <w:rsid w:val="00506F43"/>
    <w:rsid w:val="00507C7A"/>
    <w:rsid w:val="00507D39"/>
    <w:rsid w:val="00510D2D"/>
    <w:rsid w:val="005124AF"/>
    <w:rsid w:val="00513D46"/>
    <w:rsid w:val="00514040"/>
    <w:rsid w:val="0051459C"/>
    <w:rsid w:val="005147F7"/>
    <w:rsid w:val="00515A38"/>
    <w:rsid w:val="005165AC"/>
    <w:rsid w:val="005169DE"/>
    <w:rsid w:val="00516A68"/>
    <w:rsid w:val="00516ABB"/>
    <w:rsid w:val="00516AD7"/>
    <w:rsid w:val="00517CB1"/>
    <w:rsid w:val="00517EB7"/>
    <w:rsid w:val="00520282"/>
    <w:rsid w:val="00521D6F"/>
    <w:rsid w:val="00522559"/>
    <w:rsid w:val="00526D84"/>
    <w:rsid w:val="005275A4"/>
    <w:rsid w:val="00530307"/>
    <w:rsid w:val="00530FF1"/>
    <w:rsid w:val="005316D0"/>
    <w:rsid w:val="00532893"/>
    <w:rsid w:val="0053322C"/>
    <w:rsid w:val="00536387"/>
    <w:rsid w:val="005369A8"/>
    <w:rsid w:val="00536D8D"/>
    <w:rsid w:val="00537C70"/>
    <w:rsid w:val="005431C9"/>
    <w:rsid w:val="00543821"/>
    <w:rsid w:val="00543BAC"/>
    <w:rsid w:val="0054459E"/>
    <w:rsid w:val="00544D86"/>
    <w:rsid w:val="00547D7C"/>
    <w:rsid w:val="005513D3"/>
    <w:rsid w:val="00551634"/>
    <w:rsid w:val="00554079"/>
    <w:rsid w:val="005568DA"/>
    <w:rsid w:val="00556E12"/>
    <w:rsid w:val="0055770D"/>
    <w:rsid w:val="00560C7E"/>
    <w:rsid w:val="005619E2"/>
    <w:rsid w:val="005627F2"/>
    <w:rsid w:val="00563166"/>
    <w:rsid w:val="00563F73"/>
    <w:rsid w:val="00570A74"/>
    <w:rsid w:val="00570FE0"/>
    <w:rsid w:val="00573302"/>
    <w:rsid w:val="00573ECC"/>
    <w:rsid w:val="005741C3"/>
    <w:rsid w:val="0057423B"/>
    <w:rsid w:val="00577219"/>
    <w:rsid w:val="0058324D"/>
    <w:rsid w:val="00586478"/>
    <w:rsid w:val="005872D8"/>
    <w:rsid w:val="005874A8"/>
    <w:rsid w:val="005972D9"/>
    <w:rsid w:val="00597F48"/>
    <w:rsid w:val="005A1351"/>
    <w:rsid w:val="005A1584"/>
    <w:rsid w:val="005A2E87"/>
    <w:rsid w:val="005A50EB"/>
    <w:rsid w:val="005A5E69"/>
    <w:rsid w:val="005A793F"/>
    <w:rsid w:val="005B025C"/>
    <w:rsid w:val="005B0CB6"/>
    <w:rsid w:val="005B153C"/>
    <w:rsid w:val="005B1925"/>
    <w:rsid w:val="005B1CF7"/>
    <w:rsid w:val="005B2207"/>
    <w:rsid w:val="005B244C"/>
    <w:rsid w:val="005B386A"/>
    <w:rsid w:val="005B3BCB"/>
    <w:rsid w:val="005B6ADD"/>
    <w:rsid w:val="005B6BC2"/>
    <w:rsid w:val="005C02FF"/>
    <w:rsid w:val="005C0A17"/>
    <w:rsid w:val="005C2D12"/>
    <w:rsid w:val="005C50BE"/>
    <w:rsid w:val="005C53FA"/>
    <w:rsid w:val="005C5D27"/>
    <w:rsid w:val="005C6178"/>
    <w:rsid w:val="005C6BFC"/>
    <w:rsid w:val="005C6F61"/>
    <w:rsid w:val="005C70A6"/>
    <w:rsid w:val="005C78C2"/>
    <w:rsid w:val="005D772B"/>
    <w:rsid w:val="005E0606"/>
    <w:rsid w:val="005E1F1E"/>
    <w:rsid w:val="005E28B3"/>
    <w:rsid w:val="005E2CA8"/>
    <w:rsid w:val="005E5029"/>
    <w:rsid w:val="005E5BEC"/>
    <w:rsid w:val="005E5C3B"/>
    <w:rsid w:val="005E6A37"/>
    <w:rsid w:val="005F02A7"/>
    <w:rsid w:val="005F07C7"/>
    <w:rsid w:val="005F24BF"/>
    <w:rsid w:val="005F45FF"/>
    <w:rsid w:val="005F47F1"/>
    <w:rsid w:val="005F5DCE"/>
    <w:rsid w:val="005F5F0C"/>
    <w:rsid w:val="00600DF0"/>
    <w:rsid w:val="006012DC"/>
    <w:rsid w:val="00602A39"/>
    <w:rsid w:val="006032FF"/>
    <w:rsid w:val="00603907"/>
    <w:rsid w:val="00603EE6"/>
    <w:rsid w:val="00604D6F"/>
    <w:rsid w:val="006062A7"/>
    <w:rsid w:val="00607640"/>
    <w:rsid w:val="00615C3F"/>
    <w:rsid w:val="006210FD"/>
    <w:rsid w:val="0062272C"/>
    <w:rsid w:val="00623618"/>
    <w:rsid w:val="00623D11"/>
    <w:rsid w:val="00626292"/>
    <w:rsid w:val="006270BF"/>
    <w:rsid w:val="00630783"/>
    <w:rsid w:val="00631DA8"/>
    <w:rsid w:val="00632DF9"/>
    <w:rsid w:val="00634027"/>
    <w:rsid w:val="006347F5"/>
    <w:rsid w:val="0063491E"/>
    <w:rsid w:val="00634AD5"/>
    <w:rsid w:val="00634DB1"/>
    <w:rsid w:val="00635AA5"/>
    <w:rsid w:val="00635D06"/>
    <w:rsid w:val="0063637B"/>
    <w:rsid w:val="00637739"/>
    <w:rsid w:val="00637BC5"/>
    <w:rsid w:val="00640731"/>
    <w:rsid w:val="00642CC2"/>
    <w:rsid w:val="00643018"/>
    <w:rsid w:val="00643874"/>
    <w:rsid w:val="00646BAB"/>
    <w:rsid w:val="00650D0C"/>
    <w:rsid w:val="00651BF2"/>
    <w:rsid w:val="0065293B"/>
    <w:rsid w:val="0066043E"/>
    <w:rsid w:val="00660F37"/>
    <w:rsid w:val="00661E40"/>
    <w:rsid w:val="00662258"/>
    <w:rsid w:val="006630FF"/>
    <w:rsid w:val="00664CB4"/>
    <w:rsid w:val="00664F60"/>
    <w:rsid w:val="0066590E"/>
    <w:rsid w:val="00665B66"/>
    <w:rsid w:val="00667540"/>
    <w:rsid w:val="00670077"/>
    <w:rsid w:val="006719D6"/>
    <w:rsid w:val="00672D7C"/>
    <w:rsid w:val="00672DEE"/>
    <w:rsid w:val="00673C1A"/>
    <w:rsid w:val="00675C8C"/>
    <w:rsid w:val="00675D95"/>
    <w:rsid w:val="006814C2"/>
    <w:rsid w:val="00681966"/>
    <w:rsid w:val="00681E78"/>
    <w:rsid w:val="00686A9A"/>
    <w:rsid w:val="00687F3A"/>
    <w:rsid w:val="00690A0F"/>
    <w:rsid w:val="00690C14"/>
    <w:rsid w:val="00691E4F"/>
    <w:rsid w:val="0069275A"/>
    <w:rsid w:val="00693CCC"/>
    <w:rsid w:val="00697375"/>
    <w:rsid w:val="006A05F0"/>
    <w:rsid w:val="006A1174"/>
    <w:rsid w:val="006A2DA2"/>
    <w:rsid w:val="006A34C9"/>
    <w:rsid w:val="006A4A46"/>
    <w:rsid w:val="006B144F"/>
    <w:rsid w:val="006B30F4"/>
    <w:rsid w:val="006B3A38"/>
    <w:rsid w:val="006B7A64"/>
    <w:rsid w:val="006C004D"/>
    <w:rsid w:val="006C0050"/>
    <w:rsid w:val="006C0958"/>
    <w:rsid w:val="006C3951"/>
    <w:rsid w:val="006C5507"/>
    <w:rsid w:val="006C6098"/>
    <w:rsid w:val="006C6250"/>
    <w:rsid w:val="006C6658"/>
    <w:rsid w:val="006D300D"/>
    <w:rsid w:val="006D39A3"/>
    <w:rsid w:val="006D46E0"/>
    <w:rsid w:val="006D4B44"/>
    <w:rsid w:val="006D5CC8"/>
    <w:rsid w:val="006D601E"/>
    <w:rsid w:val="006D6429"/>
    <w:rsid w:val="006D69B0"/>
    <w:rsid w:val="006D6A48"/>
    <w:rsid w:val="006D6EAB"/>
    <w:rsid w:val="006E036B"/>
    <w:rsid w:val="006E3B03"/>
    <w:rsid w:val="006E631C"/>
    <w:rsid w:val="006E6F6F"/>
    <w:rsid w:val="006E78AE"/>
    <w:rsid w:val="006F4A6F"/>
    <w:rsid w:val="00700E1D"/>
    <w:rsid w:val="007013AF"/>
    <w:rsid w:val="00702E06"/>
    <w:rsid w:val="00705425"/>
    <w:rsid w:val="007056FF"/>
    <w:rsid w:val="00707651"/>
    <w:rsid w:val="007076CF"/>
    <w:rsid w:val="00710DB5"/>
    <w:rsid w:val="00710E69"/>
    <w:rsid w:val="00711CBB"/>
    <w:rsid w:val="0071269C"/>
    <w:rsid w:val="00712701"/>
    <w:rsid w:val="00713D8E"/>
    <w:rsid w:val="00720BCE"/>
    <w:rsid w:val="0072576E"/>
    <w:rsid w:val="007318F9"/>
    <w:rsid w:val="00733D82"/>
    <w:rsid w:val="00734389"/>
    <w:rsid w:val="00735878"/>
    <w:rsid w:val="00736C6A"/>
    <w:rsid w:val="0074194A"/>
    <w:rsid w:val="0074642E"/>
    <w:rsid w:val="007528FF"/>
    <w:rsid w:val="007553A8"/>
    <w:rsid w:val="0075548D"/>
    <w:rsid w:val="007560E6"/>
    <w:rsid w:val="00757E7B"/>
    <w:rsid w:val="007618F8"/>
    <w:rsid w:val="00762A07"/>
    <w:rsid w:val="0076387A"/>
    <w:rsid w:val="00763AF3"/>
    <w:rsid w:val="00763B7E"/>
    <w:rsid w:val="00764176"/>
    <w:rsid w:val="007647E5"/>
    <w:rsid w:val="00764AD4"/>
    <w:rsid w:val="00765595"/>
    <w:rsid w:val="00766295"/>
    <w:rsid w:val="007703BC"/>
    <w:rsid w:val="00771A58"/>
    <w:rsid w:val="00773617"/>
    <w:rsid w:val="007748C7"/>
    <w:rsid w:val="00775D3E"/>
    <w:rsid w:val="00776928"/>
    <w:rsid w:val="00777167"/>
    <w:rsid w:val="00777443"/>
    <w:rsid w:val="0078087F"/>
    <w:rsid w:val="0078527E"/>
    <w:rsid w:val="00791E85"/>
    <w:rsid w:val="0079302B"/>
    <w:rsid w:val="0079462E"/>
    <w:rsid w:val="0079510F"/>
    <w:rsid w:val="007959C5"/>
    <w:rsid w:val="00795A07"/>
    <w:rsid w:val="007A0064"/>
    <w:rsid w:val="007A53DC"/>
    <w:rsid w:val="007A7770"/>
    <w:rsid w:val="007A7DCD"/>
    <w:rsid w:val="007A7E63"/>
    <w:rsid w:val="007B2044"/>
    <w:rsid w:val="007B20C8"/>
    <w:rsid w:val="007B279D"/>
    <w:rsid w:val="007B2CD2"/>
    <w:rsid w:val="007B365B"/>
    <w:rsid w:val="007B3C0D"/>
    <w:rsid w:val="007B5DEF"/>
    <w:rsid w:val="007B6A28"/>
    <w:rsid w:val="007B71C4"/>
    <w:rsid w:val="007C0754"/>
    <w:rsid w:val="007C17CE"/>
    <w:rsid w:val="007C1AA7"/>
    <w:rsid w:val="007C2637"/>
    <w:rsid w:val="007C3BDD"/>
    <w:rsid w:val="007C6122"/>
    <w:rsid w:val="007C62B5"/>
    <w:rsid w:val="007C7BAB"/>
    <w:rsid w:val="007D0183"/>
    <w:rsid w:val="007D20DC"/>
    <w:rsid w:val="007D344C"/>
    <w:rsid w:val="007E0959"/>
    <w:rsid w:val="007E09D5"/>
    <w:rsid w:val="007E2C37"/>
    <w:rsid w:val="007E41CB"/>
    <w:rsid w:val="007E42FA"/>
    <w:rsid w:val="007E5B36"/>
    <w:rsid w:val="007E5F41"/>
    <w:rsid w:val="007F0B24"/>
    <w:rsid w:val="007F0E76"/>
    <w:rsid w:val="007F36A5"/>
    <w:rsid w:val="007F4869"/>
    <w:rsid w:val="007F791F"/>
    <w:rsid w:val="007F7ACE"/>
    <w:rsid w:val="00800572"/>
    <w:rsid w:val="00800D61"/>
    <w:rsid w:val="0080148B"/>
    <w:rsid w:val="008034C1"/>
    <w:rsid w:val="008040A2"/>
    <w:rsid w:val="008043F6"/>
    <w:rsid w:val="0080597E"/>
    <w:rsid w:val="00806D65"/>
    <w:rsid w:val="00807A2D"/>
    <w:rsid w:val="00810316"/>
    <w:rsid w:val="00811714"/>
    <w:rsid w:val="00813D51"/>
    <w:rsid w:val="00814569"/>
    <w:rsid w:val="0081530B"/>
    <w:rsid w:val="00820208"/>
    <w:rsid w:val="0082408F"/>
    <w:rsid w:val="00825918"/>
    <w:rsid w:val="00826214"/>
    <w:rsid w:val="008319BB"/>
    <w:rsid w:val="00831D43"/>
    <w:rsid w:val="00832955"/>
    <w:rsid w:val="0083535B"/>
    <w:rsid w:val="0083643B"/>
    <w:rsid w:val="00842733"/>
    <w:rsid w:val="0084468F"/>
    <w:rsid w:val="0084523D"/>
    <w:rsid w:val="00847F44"/>
    <w:rsid w:val="00852448"/>
    <w:rsid w:val="00852D9A"/>
    <w:rsid w:val="00852F22"/>
    <w:rsid w:val="0085417E"/>
    <w:rsid w:val="008547F7"/>
    <w:rsid w:val="00856A8C"/>
    <w:rsid w:val="00856CCA"/>
    <w:rsid w:val="00860DA8"/>
    <w:rsid w:val="00864E87"/>
    <w:rsid w:val="00866053"/>
    <w:rsid w:val="0086687A"/>
    <w:rsid w:val="00867F72"/>
    <w:rsid w:val="0087040F"/>
    <w:rsid w:val="00873BBB"/>
    <w:rsid w:val="008775F2"/>
    <w:rsid w:val="00877A39"/>
    <w:rsid w:val="00877F28"/>
    <w:rsid w:val="0088059F"/>
    <w:rsid w:val="008806B3"/>
    <w:rsid w:val="00881193"/>
    <w:rsid w:val="00883786"/>
    <w:rsid w:val="008868F5"/>
    <w:rsid w:val="008938D5"/>
    <w:rsid w:val="00893C91"/>
    <w:rsid w:val="00893EAA"/>
    <w:rsid w:val="00895897"/>
    <w:rsid w:val="00895F75"/>
    <w:rsid w:val="00896AC1"/>
    <w:rsid w:val="0089705E"/>
    <w:rsid w:val="008A0758"/>
    <w:rsid w:val="008A1AB6"/>
    <w:rsid w:val="008A6245"/>
    <w:rsid w:val="008B02C7"/>
    <w:rsid w:val="008B1C63"/>
    <w:rsid w:val="008B2639"/>
    <w:rsid w:val="008B2F1E"/>
    <w:rsid w:val="008B3052"/>
    <w:rsid w:val="008B4014"/>
    <w:rsid w:val="008B56F6"/>
    <w:rsid w:val="008B74A1"/>
    <w:rsid w:val="008C0479"/>
    <w:rsid w:val="008C0C30"/>
    <w:rsid w:val="008C19DA"/>
    <w:rsid w:val="008C2835"/>
    <w:rsid w:val="008C41E0"/>
    <w:rsid w:val="008C493E"/>
    <w:rsid w:val="008C5EA7"/>
    <w:rsid w:val="008C61A6"/>
    <w:rsid w:val="008C62F0"/>
    <w:rsid w:val="008D0359"/>
    <w:rsid w:val="008D0479"/>
    <w:rsid w:val="008D19D0"/>
    <w:rsid w:val="008D67F4"/>
    <w:rsid w:val="008E2012"/>
    <w:rsid w:val="008E4B84"/>
    <w:rsid w:val="008E4D2E"/>
    <w:rsid w:val="008E5D7D"/>
    <w:rsid w:val="008E760E"/>
    <w:rsid w:val="008F05ED"/>
    <w:rsid w:val="008F3A24"/>
    <w:rsid w:val="008F3F94"/>
    <w:rsid w:val="008F6178"/>
    <w:rsid w:val="00900659"/>
    <w:rsid w:val="00901461"/>
    <w:rsid w:val="009019F3"/>
    <w:rsid w:val="00910E46"/>
    <w:rsid w:val="009112C2"/>
    <w:rsid w:val="009126ED"/>
    <w:rsid w:val="0091370C"/>
    <w:rsid w:val="00914330"/>
    <w:rsid w:val="00915182"/>
    <w:rsid w:val="00915BE6"/>
    <w:rsid w:val="00916740"/>
    <w:rsid w:val="00920746"/>
    <w:rsid w:val="00920B5D"/>
    <w:rsid w:val="00920BC6"/>
    <w:rsid w:val="009228E0"/>
    <w:rsid w:val="00924430"/>
    <w:rsid w:val="00925EA0"/>
    <w:rsid w:val="00925F2A"/>
    <w:rsid w:val="00926AD6"/>
    <w:rsid w:val="00927E3D"/>
    <w:rsid w:val="0093095D"/>
    <w:rsid w:val="00931B4D"/>
    <w:rsid w:val="00932C1B"/>
    <w:rsid w:val="00934E4B"/>
    <w:rsid w:val="0093658A"/>
    <w:rsid w:val="00936FBE"/>
    <w:rsid w:val="00940336"/>
    <w:rsid w:val="009422B1"/>
    <w:rsid w:val="009440D2"/>
    <w:rsid w:val="00944872"/>
    <w:rsid w:val="00944B09"/>
    <w:rsid w:val="0095173F"/>
    <w:rsid w:val="00952C55"/>
    <w:rsid w:val="0095314B"/>
    <w:rsid w:val="00954963"/>
    <w:rsid w:val="00955A4D"/>
    <w:rsid w:val="0096097B"/>
    <w:rsid w:val="00961E8E"/>
    <w:rsid w:val="00962CC8"/>
    <w:rsid w:val="00963B1E"/>
    <w:rsid w:val="00967208"/>
    <w:rsid w:val="00971C2B"/>
    <w:rsid w:val="00971CB3"/>
    <w:rsid w:val="0097321E"/>
    <w:rsid w:val="00974610"/>
    <w:rsid w:val="00974B1F"/>
    <w:rsid w:val="0097688A"/>
    <w:rsid w:val="00976B24"/>
    <w:rsid w:val="00980799"/>
    <w:rsid w:val="009817AF"/>
    <w:rsid w:val="00983462"/>
    <w:rsid w:val="00983DA1"/>
    <w:rsid w:val="00984D73"/>
    <w:rsid w:val="009852C0"/>
    <w:rsid w:val="00986A7F"/>
    <w:rsid w:val="00987B53"/>
    <w:rsid w:val="00991A27"/>
    <w:rsid w:val="0099427C"/>
    <w:rsid w:val="00994D04"/>
    <w:rsid w:val="00994EF2"/>
    <w:rsid w:val="009950CD"/>
    <w:rsid w:val="009A01C6"/>
    <w:rsid w:val="009A2156"/>
    <w:rsid w:val="009A3110"/>
    <w:rsid w:val="009A3DA3"/>
    <w:rsid w:val="009A444E"/>
    <w:rsid w:val="009A447D"/>
    <w:rsid w:val="009A5693"/>
    <w:rsid w:val="009A5F9A"/>
    <w:rsid w:val="009A66D4"/>
    <w:rsid w:val="009A6CDF"/>
    <w:rsid w:val="009A7898"/>
    <w:rsid w:val="009B192C"/>
    <w:rsid w:val="009B3EAC"/>
    <w:rsid w:val="009B48BB"/>
    <w:rsid w:val="009B4F67"/>
    <w:rsid w:val="009B588D"/>
    <w:rsid w:val="009B684E"/>
    <w:rsid w:val="009B7B15"/>
    <w:rsid w:val="009C2849"/>
    <w:rsid w:val="009C4B35"/>
    <w:rsid w:val="009C63BC"/>
    <w:rsid w:val="009C7E7B"/>
    <w:rsid w:val="009D0880"/>
    <w:rsid w:val="009D145D"/>
    <w:rsid w:val="009D159F"/>
    <w:rsid w:val="009D17CC"/>
    <w:rsid w:val="009D7226"/>
    <w:rsid w:val="009E0E17"/>
    <w:rsid w:val="009E1929"/>
    <w:rsid w:val="009E34E6"/>
    <w:rsid w:val="009E3F6B"/>
    <w:rsid w:val="009E454B"/>
    <w:rsid w:val="009E5705"/>
    <w:rsid w:val="009E78C2"/>
    <w:rsid w:val="009E7A32"/>
    <w:rsid w:val="009F1613"/>
    <w:rsid w:val="009F1A16"/>
    <w:rsid w:val="009F3BF9"/>
    <w:rsid w:val="009F4F28"/>
    <w:rsid w:val="009F5933"/>
    <w:rsid w:val="009F5C2A"/>
    <w:rsid w:val="009F7F8C"/>
    <w:rsid w:val="00A0183B"/>
    <w:rsid w:val="00A05DC4"/>
    <w:rsid w:val="00A06973"/>
    <w:rsid w:val="00A10E3E"/>
    <w:rsid w:val="00A11187"/>
    <w:rsid w:val="00A16E11"/>
    <w:rsid w:val="00A172C9"/>
    <w:rsid w:val="00A204A1"/>
    <w:rsid w:val="00A21049"/>
    <w:rsid w:val="00A2571D"/>
    <w:rsid w:val="00A25A1F"/>
    <w:rsid w:val="00A27090"/>
    <w:rsid w:val="00A275C8"/>
    <w:rsid w:val="00A27CC2"/>
    <w:rsid w:val="00A318B7"/>
    <w:rsid w:val="00A33EAD"/>
    <w:rsid w:val="00A3579A"/>
    <w:rsid w:val="00A35897"/>
    <w:rsid w:val="00A36A84"/>
    <w:rsid w:val="00A37116"/>
    <w:rsid w:val="00A37626"/>
    <w:rsid w:val="00A37CE4"/>
    <w:rsid w:val="00A420C0"/>
    <w:rsid w:val="00A4297D"/>
    <w:rsid w:val="00A4350F"/>
    <w:rsid w:val="00A439D3"/>
    <w:rsid w:val="00A50993"/>
    <w:rsid w:val="00A52777"/>
    <w:rsid w:val="00A52F17"/>
    <w:rsid w:val="00A52F1E"/>
    <w:rsid w:val="00A5315A"/>
    <w:rsid w:val="00A53257"/>
    <w:rsid w:val="00A5621C"/>
    <w:rsid w:val="00A6073F"/>
    <w:rsid w:val="00A60CB3"/>
    <w:rsid w:val="00A62C29"/>
    <w:rsid w:val="00A641E8"/>
    <w:rsid w:val="00A648F1"/>
    <w:rsid w:val="00A7030A"/>
    <w:rsid w:val="00A71440"/>
    <w:rsid w:val="00A75C1B"/>
    <w:rsid w:val="00A773DD"/>
    <w:rsid w:val="00A80023"/>
    <w:rsid w:val="00A80BCA"/>
    <w:rsid w:val="00A8277D"/>
    <w:rsid w:val="00A83DB1"/>
    <w:rsid w:val="00A87439"/>
    <w:rsid w:val="00A90F8D"/>
    <w:rsid w:val="00A913DF"/>
    <w:rsid w:val="00A92352"/>
    <w:rsid w:val="00A92545"/>
    <w:rsid w:val="00A93A96"/>
    <w:rsid w:val="00A93E95"/>
    <w:rsid w:val="00A9443E"/>
    <w:rsid w:val="00A948C8"/>
    <w:rsid w:val="00A94F94"/>
    <w:rsid w:val="00A9653D"/>
    <w:rsid w:val="00A966E5"/>
    <w:rsid w:val="00AA2862"/>
    <w:rsid w:val="00AA2EB1"/>
    <w:rsid w:val="00AA3448"/>
    <w:rsid w:val="00AA39C4"/>
    <w:rsid w:val="00AA515B"/>
    <w:rsid w:val="00AA6DFA"/>
    <w:rsid w:val="00AB1381"/>
    <w:rsid w:val="00AB3717"/>
    <w:rsid w:val="00AC0251"/>
    <w:rsid w:val="00AC1166"/>
    <w:rsid w:val="00AC32D4"/>
    <w:rsid w:val="00AC33BD"/>
    <w:rsid w:val="00AC42B4"/>
    <w:rsid w:val="00AC65E7"/>
    <w:rsid w:val="00AC76B3"/>
    <w:rsid w:val="00AD0C05"/>
    <w:rsid w:val="00AD2F11"/>
    <w:rsid w:val="00AD66EE"/>
    <w:rsid w:val="00AD6DC3"/>
    <w:rsid w:val="00AD7E48"/>
    <w:rsid w:val="00AE0B9F"/>
    <w:rsid w:val="00AE1301"/>
    <w:rsid w:val="00AE287A"/>
    <w:rsid w:val="00AE4696"/>
    <w:rsid w:val="00AE6026"/>
    <w:rsid w:val="00AE6655"/>
    <w:rsid w:val="00AF29E4"/>
    <w:rsid w:val="00AF78F7"/>
    <w:rsid w:val="00B00786"/>
    <w:rsid w:val="00B00805"/>
    <w:rsid w:val="00B01224"/>
    <w:rsid w:val="00B012DC"/>
    <w:rsid w:val="00B02FC3"/>
    <w:rsid w:val="00B0398F"/>
    <w:rsid w:val="00B04238"/>
    <w:rsid w:val="00B04D40"/>
    <w:rsid w:val="00B06F61"/>
    <w:rsid w:val="00B07660"/>
    <w:rsid w:val="00B1019D"/>
    <w:rsid w:val="00B1041B"/>
    <w:rsid w:val="00B10FCD"/>
    <w:rsid w:val="00B133CD"/>
    <w:rsid w:val="00B13470"/>
    <w:rsid w:val="00B1585E"/>
    <w:rsid w:val="00B170A8"/>
    <w:rsid w:val="00B20B07"/>
    <w:rsid w:val="00B20F2C"/>
    <w:rsid w:val="00B277CD"/>
    <w:rsid w:val="00B3147D"/>
    <w:rsid w:val="00B31847"/>
    <w:rsid w:val="00B331E1"/>
    <w:rsid w:val="00B4065A"/>
    <w:rsid w:val="00B44F68"/>
    <w:rsid w:val="00B47A99"/>
    <w:rsid w:val="00B50B96"/>
    <w:rsid w:val="00B526F9"/>
    <w:rsid w:val="00B532AF"/>
    <w:rsid w:val="00B5472E"/>
    <w:rsid w:val="00B55438"/>
    <w:rsid w:val="00B55F11"/>
    <w:rsid w:val="00B572DE"/>
    <w:rsid w:val="00B57887"/>
    <w:rsid w:val="00B62789"/>
    <w:rsid w:val="00B628EA"/>
    <w:rsid w:val="00B64054"/>
    <w:rsid w:val="00B64924"/>
    <w:rsid w:val="00B702D2"/>
    <w:rsid w:val="00B70D41"/>
    <w:rsid w:val="00B71EBD"/>
    <w:rsid w:val="00B7278A"/>
    <w:rsid w:val="00B73B73"/>
    <w:rsid w:val="00B7533E"/>
    <w:rsid w:val="00B76371"/>
    <w:rsid w:val="00B77F5B"/>
    <w:rsid w:val="00B801C0"/>
    <w:rsid w:val="00B82AC7"/>
    <w:rsid w:val="00B833E4"/>
    <w:rsid w:val="00B839F8"/>
    <w:rsid w:val="00B8619A"/>
    <w:rsid w:val="00B86C59"/>
    <w:rsid w:val="00B92199"/>
    <w:rsid w:val="00B92487"/>
    <w:rsid w:val="00B92726"/>
    <w:rsid w:val="00B941C5"/>
    <w:rsid w:val="00B94913"/>
    <w:rsid w:val="00B94CAF"/>
    <w:rsid w:val="00B95114"/>
    <w:rsid w:val="00B95155"/>
    <w:rsid w:val="00B95602"/>
    <w:rsid w:val="00B95F09"/>
    <w:rsid w:val="00B96438"/>
    <w:rsid w:val="00B97EBF"/>
    <w:rsid w:val="00BA0B1C"/>
    <w:rsid w:val="00BA10EA"/>
    <w:rsid w:val="00BA14A3"/>
    <w:rsid w:val="00BA29FA"/>
    <w:rsid w:val="00BA2A1A"/>
    <w:rsid w:val="00BA36D1"/>
    <w:rsid w:val="00BA5758"/>
    <w:rsid w:val="00BA6501"/>
    <w:rsid w:val="00BB3A43"/>
    <w:rsid w:val="00BB3E0D"/>
    <w:rsid w:val="00BB4238"/>
    <w:rsid w:val="00BB57E1"/>
    <w:rsid w:val="00BB6EBC"/>
    <w:rsid w:val="00BB7091"/>
    <w:rsid w:val="00BB721B"/>
    <w:rsid w:val="00BC0167"/>
    <w:rsid w:val="00BC08E4"/>
    <w:rsid w:val="00BC13F3"/>
    <w:rsid w:val="00BC5604"/>
    <w:rsid w:val="00BC5B3C"/>
    <w:rsid w:val="00BC764C"/>
    <w:rsid w:val="00BD5A9E"/>
    <w:rsid w:val="00BD6E02"/>
    <w:rsid w:val="00BD76F0"/>
    <w:rsid w:val="00BE04FE"/>
    <w:rsid w:val="00BE3556"/>
    <w:rsid w:val="00BE4E2B"/>
    <w:rsid w:val="00BE55A7"/>
    <w:rsid w:val="00BE56A3"/>
    <w:rsid w:val="00BE5807"/>
    <w:rsid w:val="00BE612C"/>
    <w:rsid w:val="00BE7AAC"/>
    <w:rsid w:val="00BF4225"/>
    <w:rsid w:val="00C05C63"/>
    <w:rsid w:val="00C11B56"/>
    <w:rsid w:val="00C13403"/>
    <w:rsid w:val="00C149B1"/>
    <w:rsid w:val="00C14A81"/>
    <w:rsid w:val="00C14E2E"/>
    <w:rsid w:val="00C16A08"/>
    <w:rsid w:val="00C16D03"/>
    <w:rsid w:val="00C17976"/>
    <w:rsid w:val="00C17D9C"/>
    <w:rsid w:val="00C237CC"/>
    <w:rsid w:val="00C31006"/>
    <w:rsid w:val="00C324B4"/>
    <w:rsid w:val="00C33BE0"/>
    <w:rsid w:val="00C34032"/>
    <w:rsid w:val="00C34367"/>
    <w:rsid w:val="00C34C0E"/>
    <w:rsid w:val="00C36A3B"/>
    <w:rsid w:val="00C40CC4"/>
    <w:rsid w:val="00C41BC0"/>
    <w:rsid w:val="00C435A5"/>
    <w:rsid w:val="00C43E65"/>
    <w:rsid w:val="00C44139"/>
    <w:rsid w:val="00C4652E"/>
    <w:rsid w:val="00C50BB1"/>
    <w:rsid w:val="00C50F2A"/>
    <w:rsid w:val="00C5100B"/>
    <w:rsid w:val="00C56249"/>
    <w:rsid w:val="00C56C33"/>
    <w:rsid w:val="00C57CEB"/>
    <w:rsid w:val="00C57DD6"/>
    <w:rsid w:val="00C64082"/>
    <w:rsid w:val="00C7082F"/>
    <w:rsid w:val="00C723D3"/>
    <w:rsid w:val="00C729F6"/>
    <w:rsid w:val="00C7621F"/>
    <w:rsid w:val="00C77721"/>
    <w:rsid w:val="00C77FAE"/>
    <w:rsid w:val="00C81E48"/>
    <w:rsid w:val="00C81F23"/>
    <w:rsid w:val="00C839EC"/>
    <w:rsid w:val="00C840E6"/>
    <w:rsid w:val="00C84F85"/>
    <w:rsid w:val="00C85081"/>
    <w:rsid w:val="00C8516B"/>
    <w:rsid w:val="00C865AE"/>
    <w:rsid w:val="00C90987"/>
    <w:rsid w:val="00C90CB3"/>
    <w:rsid w:val="00C92F6C"/>
    <w:rsid w:val="00CA0A6D"/>
    <w:rsid w:val="00CA31AE"/>
    <w:rsid w:val="00CA4094"/>
    <w:rsid w:val="00CA69BA"/>
    <w:rsid w:val="00CB1374"/>
    <w:rsid w:val="00CB1403"/>
    <w:rsid w:val="00CB1594"/>
    <w:rsid w:val="00CB15DA"/>
    <w:rsid w:val="00CB2300"/>
    <w:rsid w:val="00CB2DA2"/>
    <w:rsid w:val="00CB2F18"/>
    <w:rsid w:val="00CB3355"/>
    <w:rsid w:val="00CB539C"/>
    <w:rsid w:val="00CB5550"/>
    <w:rsid w:val="00CC0C5D"/>
    <w:rsid w:val="00CC2223"/>
    <w:rsid w:val="00CC2A37"/>
    <w:rsid w:val="00CC4CA5"/>
    <w:rsid w:val="00CC687E"/>
    <w:rsid w:val="00CD02F0"/>
    <w:rsid w:val="00CD0462"/>
    <w:rsid w:val="00CD17F2"/>
    <w:rsid w:val="00CD2B3C"/>
    <w:rsid w:val="00CD71C4"/>
    <w:rsid w:val="00CD79FD"/>
    <w:rsid w:val="00CD7B7A"/>
    <w:rsid w:val="00CE0A47"/>
    <w:rsid w:val="00CE2734"/>
    <w:rsid w:val="00CE3FA7"/>
    <w:rsid w:val="00CE4D26"/>
    <w:rsid w:val="00CE65F3"/>
    <w:rsid w:val="00CF3A25"/>
    <w:rsid w:val="00CF4144"/>
    <w:rsid w:val="00CF648C"/>
    <w:rsid w:val="00CF704B"/>
    <w:rsid w:val="00CF741A"/>
    <w:rsid w:val="00CF7FAF"/>
    <w:rsid w:val="00D0078A"/>
    <w:rsid w:val="00D01E13"/>
    <w:rsid w:val="00D0485D"/>
    <w:rsid w:val="00D10C56"/>
    <w:rsid w:val="00D138F8"/>
    <w:rsid w:val="00D204B6"/>
    <w:rsid w:val="00D21DC5"/>
    <w:rsid w:val="00D23BE0"/>
    <w:rsid w:val="00D2412E"/>
    <w:rsid w:val="00D24DA6"/>
    <w:rsid w:val="00D25E2A"/>
    <w:rsid w:val="00D25F6F"/>
    <w:rsid w:val="00D2670D"/>
    <w:rsid w:val="00D26853"/>
    <w:rsid w:val="00D27DE5"/>
    <w:rsid w:val="00D30130"/>
    <w:rsid w:val="00D32FA7"/>
    <w:rsid w:val="00D34365"/>
    <w:rsid w:val="00D379F6"/>
    <w:rsid w:val="00D41C00"/>
    <w:rsid w:val="00D429B5"/>
    <w:rsid w:val="00D4310A"/>
    <w:rsid w:val="00D503C4"/>
    <w:rsid w:val="00D52F90"/>
    <w:rsid w:val="00D536F1"/>
    <w:rsid w:val="00D567A1"/>
    <w:rsid w:val="00D577F6"/>
    <w:rsid w:val="00D57EAE"/>
    <w:rsid w:val="00D61B52"/>
    <w:rsid w:val="00D6229F"/>
    <w:rsid w:val="00D63687"/>
    <w:rsid w:val="00D6582E"/>
    <w:rsid w:val="00D65E1C"/>
    <w:rsid w:val="00D66BE3"/>
    <w:rsid w:val="00D6701B"/>
    <w:rsid w:val="00D677CE"/>
    <w:rsid w:val="00D705AD"/>
    <w:rsid w:val="00D7115E"/>
    <w:rsid w:val="00D73027"/>
    <w:rsid w:val="00D7322B"/>
    <w:rsid w:val="00D74956"/>
    <w:rsid w:val="00D75531"/>
    <w:rsid w:val="00D7740F"/>
    <w:rsid w:val="00D802BE"/>
    <w:rsid w:val="00D81FC0"/>
    <w:rsid w:val="00D82597"/>
    <w:rsid w:val="00D83444"/>
    <w:rsid w:val="00D83FBA"/>
    <w:rsid w:val="00D84916"/>
    <w:rsid w:val="00D86084"/>
    <w:rsid w:val="00D86485"/>
    <w:rsid w:val="00D87F61"/>
    <w:rsid w:val="00D90D52"/>
    <w:rsid w:val="00D9204A"/>
    <w:rsid w:val="00D9213B"/>
    <w:rsid w:val="00D92DF2"/>
    <w:rsid w:val="00D95C13"/>
    <w:rsid w:val="00D97A53"/>
    <w:rsid w:val="00DA1A96"/>
    <w:rsid w:val="00DA4C80"/>
    <w:rsid w:val="00DB6BFE"/>
    <w:rsid w:val="00DB6C53"/>
    <w:rsid w:val="00DB7594"/>
    <w:rsid w:val="00DB78B2"/>
    <w:rsid w:val="00DC16B5"/>
    <w:rsid w:val="00DC1D17"/>
    <w:rsid w:val="00DC6C57"/>
    <w:rsid w:val="00DC79C2"/>
    <w:rsid w:val="00DD07A5"/>
    <w:rsid w:val="00DD109B"/>
    <w:rsid w:val="00DD20B5"/>
    <w:rsid w:val="00DD39FF"/>
    <w:rsid w:val="00DD53FD"/>
    <w:rsid w:val="00DD68EB"/>
    <w:rsid w:val="00DD6B84"/>
    <w:rsid w:val="00DD6F17"/>
    <w:rsid w:val="00DD7850"/>
    <w:rsid w:val="00DE02DD"/>
    <w:rsid w:val="00DE1E40"/>
    <w:rsid w:val="00DE2E6F"/>
    <w:rsid w:val="00DE468E"/>
    <w:rsid w:val="00DF2243"/>
    <w:rsid w:val="00DF6291"/>
    <w:rsid w:val="00DF69AB"/>
    <w:rsid w:val="00E005B0"/>
    <w:rsid w:val="00E029DE"/>
    <w:rsid w:val="00E03EA0"/>
    <w:rsid w:val="00E121DB"/>
    <w:rsid w:val="00E125B4"/>
    <w:rsid w:val="00E129B9"/>
    <w:rsid w:val="00E13FF4"/>
    <w:rsid w:val="00E14F31"/>
    <w:rsid w:val="00E15AC4"/>
    <w:rsid w:val="00E17235"/>
    <w:rsid w:val="00E21073"/>
    <w:rsid w:val="00E22D40"/>
    <w:rsid w:val="00E23C44"/>
    <w:rsid w:val="00E24BE7"/>
    <w:rsid w:val="00E25D3E"/>
    <w:rsid w:val="00E308D9"/>
    <w:rsid w:val="00E31C56"/>
    <w:rsid w:val="00E337D3"/>
    <w:rsid w:val="00E3605F"/>
    <w:rsid w:val="00E42CF4"/>
    <w:rsid w:val="00E4409D"/>
    <w:rsid w:val="00E452A4"/>
    <w:rsid w:val="00E45571"/>
    <w:rsid w:val="00E4572B"/>
    <w:rsid w:val="00E45C00"/>
    <w:rsid w:val="00E4661D"/>
    <w:rsid w:val="00E467C4"/>
    <w:rsid w:val="00E474CF"/>
    <w:rsid w:val="00E47532"/>
    <w:rsid w:val="00E50C63"/>
    <w:rsid w:val="00E5374E"/>
    <w:rsid w:val="00E55C14"/>
    <w:rsid w:val="00E561A5"/>
    <w:rsid w:val="00E5747B"/>
    <w:rsid w:val="00E62369"/>
    <w:rsid w:val="00E62D3E"/>
    <w:rsid w:val="00E633BE"/>
    <w:rsid w:val="00E638F4"/>
    <w:rsid w:val="00E6409D"/>
    <w:rsid w:val="00E6455B"/>
    <w:rsid w:val="00E666DD"/>
    <w:rsid w:val="00E66CC5"/>
    <w:rsid w:val="00E734E1"/>
    <w:rsid w:val="00E7647F"/>
    <w:rsid w:val="00E803C2"/>
    <w:rsid w:val="00E86A84"/>
    <w:rsid w:val="00E900CA"/>
    <w:rsid w:val="00E905A8"/>
    <w:rsid w:val="00E91882"/>
    <w:rsid w:val="00E91A99"/>
    <w:rsid w:val="00E9390D"/>
    <w:rsid w:val="00E968BC"/>
    <w:rsid w:val="00E97CC9"/>
    <w:rsid w:val="00EA097B"/>
    <w:rsid w:val="00EA0B46"/>
    <w:rsid w:val="00EA3354"/>
    <w:rsid w:val="00EA738E"/>
    <w:rsid w:val="00EB4267"/>
    <w:rsid w:val="00EB4A5F"/>
    <w:rsid w:val="00EB5204"/>
    <w:rsid w:val="00EB52B4"/>
    <w:rsid w:val="00EB6EC3"/>
    <w:rsid w:val="00EC4944"/>
    <w:rsid w:val="00EC5042"/>
    <w:rsid w:val="00ED3329"/>
    <w:rsid w:val="00ED396F"/>
    <w:rsid w:val="00ED3B1F"/>
    <w:rsid w:val="00ED416E"/>
    <w:rsid w:val="00ED46CA"/>
    <w:rsid w:val="00ED51CC"/>
    <w:rsid w:val="00ED545C"/>
    <w:rsid w:val="00ED60FA"/>
    <w:rsid w:val="00ED615E"/>
    <w:rsid w:val="00EE2410"/>
    <w:rsid w:val="00EE3B98"/>
    <w:rsid w:val="00EE3EC7"/>
    <w:rsid w:val="00EE41E3"/>
    <w:rsid w:val="00EE62C2"/>
    <w:rsid w:val="00EE6780"/>
    <w:rsid w:val="00EE7A31"/>
    <w:rsid w:val="00EF067E"/>
    <w:rsid w:val="00EF2F2D"/>
    <w:rsid w:val="00EF32FF"/>
    <w:rsid w:val="00EF5955"/>
    <w:rsid w:val="00EF5BD3"/>
    <w:rsid w:val="00EF7A0C"/>
    <w:rsid w:val="00EF7ECF"/>
    <w:rsid w:val="00F0027E"/>
    <w:rsid w:val="00F01132"/>
    <w:rsid w:val="00F01AFC"/>
    <w:rsid w:val="00F04623"/>
    <w:rsid w:val="00F0535E"/>
    <w:rsid w:val="00F05686"/>
    <w:rsid w:val="00F064C9"/>
    <w:rsid w:val="00F1303C"/>
    <w:rsid w:val="00F138BD"/>
    <w:rsid w:val="00F155AB"/>
    <w:rsid w:val="00F22064"/>
    <w:rsid w:val="00F25B79"/>
    <w:rsid w:val="00F27180"/>
    <w:rsid w:val="00F313BE"/>
    <w:rsid w:val="00F3267C"/>
    <w:rsid w:val="00F4180C"/>
    <w:rsid w:val="00F4341A"/>
    <w:rsid w:val="00F43D2D"/>
    <w:rsid w:val="00F46EF6"/>
    <w:rsid w:val="00F4732D"/>
    <w:rsid w:val="00F5036C"/>
    <w:rsid w:val="00F517FD"/>
    <w:rsid w:val="00F523CB"/>
    <w:rsid w:val="00F52F1C"/>
    <w:rsid w:val="00F53A36"/>
    <w:rsid w:val="00F53EC2"/>
    <w:rsid w:val="00F54C8D"/>
    <w:rsid w:val="00F562C8"/>
    <w:rsid w:val="00F57BC0"/>
    <w:rsid w:val="00F6072C"/>
    <w:rsid w:val="00F61894"/>
    <w:rsid w:val="00F62727"/>
    <w:rsid w:val="00F6283D"/>
    <w:rsid w:val="00F6490B"/>
    <w:rsid w:val="00F6515C"/>
    <w:rsid w:val="00F668E5"/>
    <w:rsid w:val="00F70687"/>
    <w:rsid w:val="00F715A0"/>
    <w:rsid w:val="00F7441E"/>
    <w:rsid w:val="00F74B7D"/>
    <w:rsid w:val="00F75604"/>
    <w:rsid w:val="00F772A3"/>
    <w:rsid w:val="00F773E4"/>
    <w:rsid w:val="00F77501"/>
    <w:rsid w:val="00F82321"/>
    <w:rsid w:val="00F840C0"/>
    <w:rsid w:val="00F84F2F"/>
    <w:rsid w:val="00F9071D"/>
    <w:rsid w:val="00F90E45"/>
    <w:rsid w:val="00F9412A"/>
    <w:rsid w:val="00F95CDE"/>
    <w:rsid w:val="00F96A71"/>
    <w:rsid w:val="00FA12A0"/>
    <w:rsid w:val="00FA3EFF"/>
    <w:rsid w:val="00FA4EDB"/>
    <w:rsid w:val="00FA523F"/>
    <w:rsid w:val="00FA5ADF"/>
    <w:rsid w:val="00FA72C6"/>
    <w:rsid w:val="00FB183E"/>
    <w:rsid w:val="00FB1E3E"/>
    <w:rsid w:val="00FB464A"/>
    <w:rsid w:val="00FB5B92"/>
    <w:rsid w:val="00FB6411"/>
    <w:rsid w:val="00FB6FD8"/>
    <w:rsid w:val="00FD149D"/>
    <w:rsid w:val="00FD2543"/>
    <w:rsid w:val="00FD2905"/>
    <w:rsid w:val="00FD3A2C"/>
    <w:rsid w:val="00FE1D01"/>
    <w:rsid w:val="00FE1ECE"/>
    <w:rsid w:val="00FE2CA9"/>
    <w:rsid w:val="00FE3226"/>
    <w:rsid w:val="00FE446D"/>
    <w:rsid w:val="00FE4C77"/>
    <w:rsid w:val="00FE6712"/>
    <w:rsid w:val="00FE7E26"/>
    <w:rsid w:val="00FF01CE"/>
    <w:rsid w:val="00FF0B9D"/>
    <w:rsid w:val="00FF14D2"/>
    <w:rsid w:val="00FF18AE"/>
    <w:rsid w:val="00FF2FDF"/>
    <w:rsid w:val="00FF3EF4"/>
    <w:rsid w:val="00FF496B"/>
    <w:rsid w:val="00FF4B61"/>
    <w:rsid w:val="059B3EF9"/>
    <w:rsid w:val="0C5420B9"/>
    <w:rsid w:val="0E7731BA"/>
    <w:rsid w:val="23C26384"/>
    <w:rsid w:val="2BFE4B47"/>
    <w:rsid w:val="2DD4C4FC"/>
    <w:rsid w:val="33A46CE8"/>
    <w:rsid w:val="37C4E05B"/>
    <w:rsid w:val="3E0C1778"/>
    <w:rsid w:val="433FE381"/>
    <w:rsid w:val="43DE0FCB"/>
    <w:rsid w:val="477270DB"/>
    <w:rsid w:val="498A8F56"/>
    <w:rsid w:val="49F4DA36"/>
    <w:rsid w:val="4AA4B912"/>
    <w:rsid w:val="528A4B46"/>
    <w:rsid w:val="67D98EB1"/>
    <w:rsid w:val="686BB882"/>
    <w:rsid w:val="6FEC44F3"/>
    <w:rsid w:val="722A613B"/>
    <w:rsid w:val="75641D29"/>
    <w:rsid w:val="7E5E4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7D90F"/>
  <w15:docId w15:val="{24C3167E-D861-4D28-8606-C465D7897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81E78"/>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9440D2"/>
    <w:pPr>
      <w:keepNext/>
      <w:keepLines/>
      <w:widowControl/>
      <w:autoSpaceDE/>
      <w:autoSpaceDN/>
      <w:spacing w:before="480" w:after="120"/>
      <w:outlineLvl w:val="0"/>
    </w:pPr>
    <w:rPr>
      <w:rFonts w:ascii="Times New Roman" w:eastAsia="Times New Roman" w:hAnsi="Times New Roman" w:cs="Times New Roman"/>
      <w:b/>
      <w:sz w:val="48"/>
      <w:szCs w:val="48"/>
      <w:lang w:val="es-CO" w:eastAsia="es-VE"/>
    </w:rPr>
  </w:style>
  <w:style w:type="paragraph" w:styleId="Ttulo2">
    <w:name w:val="heading 2"/>
    <w:basedOn w:val="Normal"/>
    <w:next w:val="Normal"/>
    <w:link w:val="Ttulo2Car"/>
    <w:uiPriority w:val="9"/>
    <w:semiHidden/>
    <w:unhideWhenUsed/>
    <w:qFormat/>
    <w:rsid w:val="009440D2"/>
    <w:pPr>
      <w:keepNext/>
      <w:keepLines/>
      <w:widowControl/>
      <w:autoSpaceDE/>
      <w:autoSpaceDN/>
      <w:spacing w:before="360" w:after="80"/>
      <w:outlineLvl w:val="1"/>
    </w:pPr>
    <w:rPr>
      <w:rFonts w:ascii="Times New Roman" w:eastAsia="Times New Roman" w:hAnsi="Times New Roman" w:cs="Times New Roman"/>
      <w:b/>
      <w:sz w:val="36"/>
      <w:szCs w:val="36"/>
      <w:lang w:val="es-CO" w:eastAsia="es-VE"/>
    </w:rPr>
  </w:style>
  <w:style w:type="paragraph" w:styleId="Ttulo3">
    <w:name w:val="heading 3"/>
    <w:basedOn w:val="Normal"/>
    <w:next w:val="Normal"/>
    <w:link w:val="Ttulo3Car"/>
    <w:uiPriority w:val="9"/>
    <w:unhideWhenUsed/>
    <w:qFormat/>
    <w:rsid w:val="009440D2"/>
    <w:pPr>
      <w:keepNext/>
      <w:keepLines/>
      <w:widowControl/>
      <w:autoSpaceDE/>
      <w:autoSpaceDN/>
      <w:spacing w:before="280" w:after="80"/>
      <w:outlineLvl w:val="2"/>
    </w:pPr>
    <w:rPr>
      <w:rFonts w:ascii="Times New Roman" w:eastAsia="Times New Roman" w:hAnsi="Times New Roman" w:cs="Times New Roman"/>
      <w:b/>
      <w:sz w:val="28"/>
      <w:szCs w:val="28"/>
      <w:lang w:val="es-CO" w:eastAsia="es-VE"/>
    </w:rPr>
  </w:style>
  <w:style w:type="paragraph" w:styleId="Ttulo4">
    <w:name w:val="heading 4"/>
    <w:basedOn w:val="Normal"/>
    <w:next w:val="Normal"/>
    <w:link w:val="Ttulo4Car"/>
    <w:uiPriority w:val="9"/>
    <w:semiHidden/>
    <w:unhideWhenUsed/>
    <w:qFormat/>
    <w:rsid w:val="009440D2"/>
    <w:pPr>
      <w:keepNext/>
      <w:keepLines/>
      <w:widowControl/>
      <w:autoSpaceDE/>
      <w:autoSpaceDN/>
      <w:spacing w:before="240" w:after="40"/>
      <w:outlineLvl w:val="3"/>
    </w:pPr>
    <w:rPr>
      <w:rFonts w:ascii="Times New Roman" w:eastAsia="Times New Roman" w:hAnsi="Times New Roman" w:cs="Times New Roman"/>
      <w:b/>
      <w:sz w:val="24"/>
      <w:szCs w:val="24"/>
      <w:lang w:val="es-CO" w:eastAsia="es-VE"/>
    </w:rPr>
  </w:style>
  <w:style w:type="paragraph" w:styleId="Ttulo5">
    <w:name w:val="heading 5"/>
    <w:basedOn w:val="Normal"/>
    <w:next w:val="Normal"/>
    <w:link w:val="Ttulo5Car"/>
    <w:uiPriority w:val="9"/>
    <w:semiHidden/>
    <w:unhideWhenUsed/>
    <w:qFormat/>
    <w:rsid w:val="009440D2"/>
    <w:pPr>
      <w:keepNext/>
      <w:keepLines/>
      <w:widowControl/>
      <w:autoSpaceDE/>
      <w:autoSpaceDN/>
      <w:spacing w:before="220" w:after="40"/>
      <w:outlineLvl w:val="4"/>
    </w:pPr>
    <w:rPr>
      <w:rFonts w:ascii="Times New Roman" w:eastAsia="Times New Roman" w:hAnsi="Times New Roman" w:cs="Times New Roman"/>
      <w:b/>
      <w:lang w:val="es-CO" w:eastAsia="es-VE"/>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
    <w:basedOn w:val="Normal"/>
    <w:link w:val="EncabezadoCar"/>
    <w:uiPriority w:val="99"/>
    <w:unhideWhenUsed/>
    <w:rsid w:val="0037588F"/>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qFormat/>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qFormat/>
    <w:rsid w:val="0015085E"/>
  </w:style>
  <w:style w:type="paragraph" w:styleId="Textoindependiente">
    <w:name w:val="Body Text"/>
    <w:aliases w:val="body text,bt,body tesx,Subsection Body Text,Subsection Body Text Car"/>
    <w:basedOn w:val="Normal"/>
    <w:link w:val="TextoindependienteCar"/>
    <w:uiPriority w:val="99"/>
    <w:unhideWhenUsed/>
    <w:qFormat/>
    <w:rsid w:val="0015085E"/>
    <w:rPr>
      <w:sz w:val="16"/>
      <w:szCs w:val="16"/>
    </w:rPr>
  </w:style>
  <w:style w:type="character" w:customStyle="1" w:styleId="TextoindependienteCar">
    <w:name w:val="Texto independiente Car"/>
    <w:aliases w:val="body text Car,bt Car,body tesx Car,Subsection Body Text Car1,Subsection Body Text Car Car"/>
    <w:basedOn w:val="Fuentedeprrafopredeter"/>
    <w:link w:val="Textoindependiente"/>
    <w:qFormat/>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9440D2"/>
    <w:rPr>
      <w:rFonts w:ascii="Times New Roman" w:eastAsia="Times New Roman" w:hAnsi="Times New Roman" w:cs="Times New Roman"/>
      <w:b/>
      <w:sz w:val="48"/>
      <w:szCs w:val="48"/>
      <w:lang w:eastAsia="es-VE"/>
    </w:rPr>
  </w:style>
  <w:style w:type="character" w:customStyle="1" w:styleId="Ttulo2Car">
    <w:name w:val="Título 2 Car"/>
    <w:basedOn w:val="Fuentedeprrafopredeter"/>
    <w:link w:val="Ttulo2"/>
    <w:uiPriority w:val="9"/>
    <w:semiHidden/>
    <w:rsid w:val="009440D2"/>
    <w:rPr>
      <w:rFonts w:ascii="Times New Roman" w:eastAsia="Times New Roman" w:hAnsi="Times New Roman" w:cs="Times New Roman"/>
      <w:b/>
      <w:sz w:val="36"/>
      <w:szCs w:val="36"/>
      <w:lang w:eastAsia="es-VE"/>
    </w:rPr>
  </w:style>
  <w:style w:type="character" w:customStyle="1" w:styleId="Ttulo3Car">
    <w:name w:val="Título 3 Car"/>
    <w:basedOn w:val="Fuentedeprrafopredeter"/>
    <w:link w:val="Ttulo3"/>
    <w:uiPriority w:val="9"/>
    <w:semiHidden/>
    <w:rsid w:val="009440D2"/>
    <w:rPr>
      <w:rFonts w:ascii="Times New Roman" w:eastAsia="Times New Roman" w:hAnsi="Times New Roman" w:cs="Times New Roman"/>
      <w:b/>
      <w:sz w:val="28"/>
      <w:szCs w:val="28"/>
      <w:lang w:eastAsia="es-VE"/>
    </w:rPr>
  </w:style>
  <w:style w:type="character" w:customStyle="1" w:styleId="Ttulo4Car">
    <w:name w:val="Título 4 Car"/>
    <w:basedOn w:val="Fuentedeprrafopredeter"/>
    <w:link w:val="Ttulo4"/>
    <w:uiPriority w:val="9"/>
    <w:semiHidden/>
    <w:rsid w:val="009440D2"/>
    <w:rPr>
      <w:rFonts w:ascii="Times New Roman" w:eastAsia="Times New Roman" w:hAnsi="Times New Roman" w:cs="Times New Roman"/>
      <w:b/>
      <w:sz w:val="24"/>
      <w:szCs w:val="24"/>
      <w:lang w:eastAsia="es-VE"/>
    </w:rPr>
  </w:style>
  <w:style w:type="character" w:customStyle="1" w:styleId="Ttulo5Car">
    <w:name w:val="Título 5 Car"/>
    <w:basedOn w:val="Fuentedeprrafopredeter"/>
    <w:link w:val="Ttulo5"/>
    <w:uiPriority w:val="9"/>
    <w:semiHidden/>
    <w:rsid w:val="009440D2"/>
    <w:rPr>
      <w:rFonts w:ascii="Times New Roman" w:eastAsia="Times New Roman" w:hAnsi="Times New Roman" w:cs="Times New Roman"/>
      <w:b/>
      <w:lang w:eastAsia="es-VE"/>
    </w:rPr>
  </w:style>
  <w:style w:type="table" w:customStyle="1" w:styleId="TableNormal">
    <w:name w:val="Table Normal"/>
    <w:uiPriority w:val="2"/>
    <w:qFormat/>
    <w:rsid w:val="009440D2"/>
    <w:pPr>
      <w:spacing w:after="0" w:line="240" w:lineRule="auto"/>
    </w:pPr>
    <w:rPr>
      <w:rFonts w:ascii="Times New Roman" w:eastAsia="Times New Roman" w:hAnsi="Times New Roman" w:cs="Times New Roman"/>
      <w:sz w:val="20"/>
      <w:szCs w:val="20"/>
      <w:lang w:eastAsia="es-VE"/>
    </w:rPr>
    <w:tblPr>
      <w:tblCellMar>
        <w:top w:w="0" w:type="dxa"/>
        <w:left w:w="0" w:type="dxa"/>
        <w:bottom w:w="0" w:type="dxa"/>
        <w:right w:w="0" w:type="dxa"/>
      </w:tblCellMar>
    </w:tblPr>
  </w:style>
  <w:style w:type="paragraph" w:styleId="Ttulo">
    <w:name w:val="Title"/>
    <w:basedOn w:val="Normal"/>
    <w:next w:val="Normal"/>
    <w:link w:val="TtuloCar"/>
    <w:uiPriority w:val="10"/>
    <w:qFormat/>
    <w:rsid w:val="009440D2"/>
    <w:pPr>
      <w:keepNext/>
      <w:keepLines/>
      <w:widowControl/>
      <w:autoSpaceDE/>
      <w:autoSpaceDN/>
      <w:spacing w:before="480" w:after="120"/>
    </w:pPr>
    <w:rPr>
      <w:rFonts w:ascii="Times New Roman" w:eastAsia="Times New Roman" w:hAnsi="Times New Roman" w:cs="Times New Roman"/>
      <w:b/>
      <w:sz w:val="72"/>
      <w:szCs w:val="72"/>
      <w:lang w:val="es-CO" w:eastAsia="es-VE"/>
    </w:rPr>
  </w:style>
  <w:style w:type="character" w:customStyle="1" w:styleId="TtuloCar">
    <w:name w:val="Título Car"/>
    <w:basedOn w:val="Fuentedeprrafopredeter"/>
    <w:link w:val="Ttulo"/>
    <w:uiPriority w:val="10"/>
    <w:rsid w:val="009440D2"/>
    <w:rPr>
      <w:rFonts w:ascii="Times New Roman" w:eastAsia="Times New Roman" w:hAnsi="Times New Roman" w:cs="Times New Roman"/>
      <w:b/>
      <w:sz w:val="72"/>
      <w:szCs w:val="72"/>
      <w:lang w:eastAsia="es-VE"/>
    </w:rPr>
  </w:style>
  <w:style w:type="paragraph" w:styleId="Subttulo">
    <w:name w:val="Subtitle"/>
    <w:basedOn w:val="Normal"/>
    <w:next w:val="Normal"/>
    <w:link w:val="SubttuloCar"/>
    <w:rsid w:val="009440D2"/>
    <w:pPr>
      <w:keepNext/>
      <w:keepLines/>
      <w:widowControl/>
      <w:autoSpaceDE/>
      <w:autoSpaceDN/>
      <w:spacing w:before="360" w:after="80"/>
    </w:pPr>
    <w:rPr>
      <w:rFonts w:ascii="Georgia" w:eastAsia="Georgia" w:hAnsi="Georgia" w:cs="Georgia"/>
      <w:i/>
      <w:color w:val="666666"/>
      <w:sz w:val="48"/>
      <w:szCs w:val="48"/>
      <w:lang w:val="es-CO" w:eastAsia="es-VE"/>
    </w:rPr>
  </w:style>
  <w:style w:type="character" w:customStyle="1" w:styleId="SubttuloCar">
    <w:name w:val="Subtítulo Car"/>
    <w:basedOn w:val="Fuentedeprrafopredeter"/>
    <w:link w:val="Subttulo"/>
    <w:rsid w:val="009440D2"/>
    <w:rPr>
      <w:rFonts w:ascii="Georgia" w:eastAsia="Georgia" w:hAnsi="Georgia" w:cs="Georgia"/>
      <w:i/>
      <w:color w:val="666666"/>
      <w:sz w:val="48"/>
      <w:szCs w:val="48"/>
      <w:lang w:eastAsia="es-VE"/>
    </w:rPr>
  </w:style>
  <w:style w:type="paragraph" w:styleId="Prrafodelista">
    <w:name w:val="List Paragraph"/>
    <w:aliases w:val="Bullet List,FooterText,numbered,List Paragraph1,Paragraphe de liste1,lp1,Cuadrícula clara - Énfasis 31,Lista vistosa - Énfasis 13,Lista multicolor - Énfasis 11,Llista Nivell1,NORMAL,Párrafo de lista4,Lista vistosa - Énfasis 12,bl1,bl11"/>
    <w:basedOn w:val="Normal"/>
    <w:link w:val="PrrafodelistaCar"/>
    <w:uiPriority w:val="34"/>
    <w:qFormat/>
    <w:rsid w:val="009440D2"/>
    <w:pPr>
      <w:widowControl/>
      <w:autoSpaceDE/>
      <w:autoSpaceDN/>
      <w:ind w:left="720"/>
      <w:contextualSpacing/>
    </w:pPr>
    <w:rPr>
      <w:rFonts w:ascii="Times New Roman" w:eastAsia="Times New Roman" w:hAnsi="Times New Roman" w:cs="Times New Roman"/>
      <w:sz w:val="20"/>
      <w:szCs w:val="20"/>
      <w:lang w:val="es-CO" w:eastAsia="es-VE"/>
    </w:rPr>
  </w:style>
  <w:style w:type="character" w:styleId="Hipervnculo">
    <w:name w:val="Hyperlink"/>
    <w:basedOn w:val="Fuentedeprrafopredeter"/>
    <w:uiPriority w:val="99"/>
    <w:unhideWhenUsed/>
    <w:qFormat/>
    <w:rsid w:val="009440D2"/>
    <w:rPr>
      <w:color w:val="0563C1" w:themeColor="hyperlink"/>
      <w:u w:val="single"/>
    </w:rPr>
  </w:style>
  <w:style w:type="character" w:customStyle="1" w:styleId="Mencinsinresolver1">
    <w:name w:val="Mención sin resolver1"/>
    <w:basedOn w:val="Fuentedeprrafopredeter"/>
    <w:uiPriority w:val="99"/>
    <w:semiHidden/>
    <w:unhideWhenUsed/>
    <w:rsid w:val="009440D2"/>
    <w:rPr>
      <w:color w:val="605E5C"/>
      <w:shd w:val="clear" w:color="auto" w:fill="E1DFDD"/>
    </w:rPr>
  </w:style>
  <w:style w:type="paragraph" w:customStyle="1" w:styleId="MARITZA2">
    <w:name w:val="MARITZA2"/>
    <w:rsid w:val="009440D2"/>
    <w:pPr>
      <w:widowControl w:val="0"/>
      <w:spacing w:after="0" w:line="240" w:lineRule="auto"/>
      <w:jc w:val="both"/>
    </w:pPr>
    <w:rPr>
      <w:rFonts w:ascii="Courier New" w:eastAsia="Times New Roman" w:hAnsi="Courier New" w:cs="Courier New"/>
      <w:sz w:val="20"/>
      <w:szCs w:val="20"/>
      <w:lang w:val="es-ES" w:eastAsia="es-ES"/>
    </w:rPr>
  </w:style>
  <w:style w:type="paragraph" w:styleId="Textocomentario">
    <w:name w:val="annotation text"/>
    <w:basedOn w:val="Normal"/>
    <w:link w:val="TextocomentarioCar1"/>
    <w:uiPriority w:val="99"/>
    <w:unhideWhenUsed/>
    <w:qFormat/>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comentarioCar">
    <w:name w:val="Texto comentario Car"/>
    <w:basedOn w:val="Fuentedeprrafopredeter"/>
    <w:uiPriority w:val="99"/>
    <w:qFormat/>
    <w:rsid w:val="009440D2"/>
    <w:rPr>
      <w:rFonts w:ascii="Arial" w:eastAsia="Arial" w:hAnsi="Arial" w:cs="Arial"/>
      <w:sz w:val="20"/>
      <w:szCs w:val="20"/>
      <w:lang w:val="es-ES"/>
    </w:rPr>
  </w:style>
  <w:style w:type="paragraph" w:styleId="NormalWeb">
    <w:name w:val="Normal (Web)"/>
    <w:basedOn w:val="Normal"/>
    <w:uiPriority w:val="99"/>
    <w:unhideWhenUsed/>
    <w:rsid w:val="009440D2"/>
    <w:pPr>
      <w:widowControl/>
      <w:autoSpaceDE/>
      <w:autoSpaceDN/>
      <w:spacing w:before="100" w:beforeAutospacing="1" w:after="100" w:afterAutospacing="1"/>
    </w:pPr>
    <w:rPr>
      <w:rFonts w:ascii="Times New Roman" w:eastAsia="Times New Roman" w:hAnsi="Times New Roman" w:cs="Times New Roman"/>
      <w:sz w:val="24"/>
      <w:szCs w:val="24"/>
      <w:lang w:val="es-CO" w:eastAsia="es-VE"/>
    </w:rPr>
  </w:style>
  <w:style w:type="paragraph" w:styleId="Textonotapie">
    <w:name w:val="footnote text"/>
    <w:basedOn w:val="Normal"/>
    <w:link w:val="Textonotapie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pieCar">
    <w:name w:val="Texto nota pie Car"/>
    <w:basedOn w:val="Fuentedeprrafopredeter"/>
    <w:link w:val="Textonotapie"/>
    <w:uiPriority w:val="99"/>
    <w:semiHidden/>
    <w:rsid w:val="009440D2"/>
    <w:rPr>
      <w:rFonts w:ascii="Times New Roman" w:eastAsia="Times New Roman" w:hAnsi="Times New Roman" w:cs="Times New Roman"/>
      <w:sz w:val="20"/>
      <w:szCs w:val="20"/>
      <w:lang w:eastAsia="es-VE"/>
    </w:rPr>
  </w:style>
  <w:style w:type="character" w:styleId="Refdenotaalpie">
    <w:name w:val="footnote reference"/>
    <w:basedOn w:val="Fuentedeprrafopredeter"/>
    <w:uiPriority w:val="99"/>
    <w:semiHidden/>
    <w:unhideWhenUsed/>
    <w:rsid w:val="009440D2"/>
    <w:rPr>
      <w:vertAlign w:val="superscript"/>
    </w:rPr>
  </w:style>
  <w:style w:type="character" w:styleId="Refdecomentario">
    <w:name w:val="annotation reference"/>
    <w:uiPriority w:val="99"/>
    <w:unhideWhenUsed/>
    <w:qFormat/>
    <w:rsid w:val="009440D2"/>
    <w:rPr>
      <w:sz w:val="16"/>
      <w:szCs w:val="16"/>
    </w:rPr>
  </w:style>
  <w:style w:type="paragraph" w:styleId="Asuntodelcomentario">
    <w:name w:val="annotation subject"/>
    <w:basedOn w:val="Textocomentario"/>
    <w:next w:val="Textocomentario"/>
    <w:link w:val="AsuntodelcomentarioCar"/>
    <w:uiPriority w:val="99"/>
    <w:semiHidden/>
    <w:unhideWhenUsed/>
    <w:rsid w:val="009440D2"/>
    <w:rPr>
      <w:b/>
      <w:bCs/>
    </w:rPr>
  </w:style>
  <w:style w:type="character" w:customStyle="1" w:styleId="AsuntodelcomentarioCar">
    <w:name w:val="Asunto del comentario Car"/>
    <w:basedOn w:val="TextocomentarioCar"/>
    <w:link w:val="Asuntodelcomentario"/>
    <w:uiPriority w:val="99"/>
    <w:semiHidden/>
    <w:rsid w:val="009440D2"/>
    <w:rPr>
      <w:rFonts w:ascii="Times New Roman" w:eastAsia="Times New Roman" w:hAnsi="Times New Roman" w:cs="Times New Roman"/>
      <w:b/>
      <w:bCs/>
      <w:sz w:val="20"/>
      <w:szCs w:val="20"/>
      <w:lang w:val="es-ES" w:eastAsia="es-VE"/>
    </w:rPr>
  </w:style>
  <w:style w:type="character" w:customStyle="1" w:styleId="TextocomentarioCar1">
    <w:name w:val="Texto comentario Car1"/>
    <w:link w:val="Textocomentario"/>
    <w:uiPriority w:val="99"/>
    <w:semiHidden/>
    <w:rsid w:val="009440D2"/>
    <w:rPr>
      <w:rFonts w:ascii="Times New Roman" w:eastAsia="Times New Roman" w:hAnsi="Times New Roman" w:cs="Times New Roman"/>
      <w:sz w:val="20"/>
      <w:szCs w:val="20"/>
      <w:lang w:eastAsia="es-VE"/>
    </w:rPr>
  </w:style>
  <w:style w:type="character" w:styleId="nfasis">
    <w:name w:val="Emphasis"/>
    <w:basedOn w:val="Fuentedeprrafopredeter"/>
    <w:uiPriority w:val="20"/>
    <w:qFormat/>
    <w:rsid w:val="009440D2"/>
    <w:rPr>
      <w:i/>
      <w:iCs/>
    </w:rPr>
  </w:style>
  <w:style w:type="character" w:styleId="Fuerte">
    <w:name w:val="Strong"/>
    <w:basedOn w:val="Fuentedeprrafopredeter"/>
    <w:uiPriority w:val="22"/>
    <w:qFormat/>
    <w:rsid w:val="009440D2"/>
    <w:rPr>
      <w:b/>
      <w:bCs/>
    </w:rPr>
  </w:style>
  <w:style w:type="paragraph" w:styleId="Textonotaalfinal">
    <w:name w:val="endnote text"/>
    <w:basedOn w:val="Normal"/>
    <w:link w:val="TextonotaalfinalCar"/>
    <w:uiPriority w:val="99"/>
    <w:semiHidden/>
    <w:unhideWhenUsed/>
    <w:rsid w:val="009440D2"/>
    <w:pPr>
      <w:widowControl/>
      <w:autoSpaceDE/>
      <w:autoSpaceDN/>
    </w:pPr>
    <w:rPr>
      <w:rFonts w:ascii="Times New Roman" w:eastAsia="Times New Roman" w:hAnsi="Times New Roman" w:cs="Times New Roman"/>
      <w:sz w:val="20"/>
      <w:szCs w:val="20"/>
      <w:lang w:val="es-CO" w:eastAsia="es-VE"/>
    </w:rPr>
  </w:style>
  <w:style w:type="character" w:customStyle="1" w:styleId="TextonotaalfinalCar">
    <w:name w:val="Texto nota al final Car"/>
    <w:basedOn w:val="Fuentedeprrafopredeter"/>
    <w:link w:val="Textonotaalfinal"/>
    <w:uiPriority w:val="99"/>
    <w:semiHidden/>
    <w:rsid w:val="009440D2"/>
    <w:rPr>
      <w:rFonts w:ascii="Times New Roman" w:eastAsia="Times New Roman" w:hAnsi="Times New Roman" w:cs="Times New Roman"/>
      <w:sz w:val="20"/>
      <w:szCs w:val="20"/>
      <w:lang w:eastAsia="es-VE"/>
    </w:rPr>
  </w:style>
  <w:style w:type="character" w:styleId="Refdenotaalfinal">
    <w:name w:val="endnote reference"/>
    <w:basedOn w:val="Fuentedeprrafopredeter"/>
    <w:uiPriority w:val="99"/>
    <w:semiHidden/>
    <w:unhideWhenUsed/>
    <w:rsid w:val="009440D2"/>
    <w:rPr>
      <w:vertAlign w:val="superscript"/>
    </w:rPr>
  </w:style>
  <w:style w:type="paragraph" w:customStyle="1" w:styleId="ndice">
    <w:name w:val="Índice"/>
    <w:basedOn w:val="Normal"/>
    <w:qFormat/>
    <w:rsid w:val="005C2D12"/>
    <w:pPr>
      <w:widowControl/>
      <w:suppressLineNumbers/>
      <w:suppressAutoHyphens/>
      <w:overflowPunct w:val="0"/>
      <w:autoSpaceDN/>
    </w:pPr>
    <w:rPr>
      <w:rFonts w:ascii="Times New Roman" w:eastAsia="Times New Roman" w:hAnsi="Times New Roman" w:cs="Times New Roman"/>
      <w:sz w:val="20"/>
      <w:szCs w:val="20"/>
      <w:lang w:eastAsia="ar-SA"/>
    </w:rPr>
  </w:style>
  <w:style w:type="paragraph" w:customStyle="1" w:styleId="Default">
    <w:name w:val="Default"/>
    <w:link w:val="DefaultCar"/>
    <w:qFormat/>
    <w:rsid w:val="00200FBF"/>
    <w:pPr>
      <w:widowControl w:val="0"/>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qFormat/>
    <w:locked/>
    <w:rsid w:val="00200FBF"/>
    <w:rPr>
      <w:rFonts w:ascii="Arial" w:eastAsia="Calibri" w:hAnsi="Arial" w:cs="Arial"/>
      <w:color w:val="000000"/>
      <w:sz w:val="24"/>
      <w:szCs w:val="24"/>
      <w:lang w:val="es-ES" w:eastAsia="es-ES"/>
    </w:rPr>
  </w:style>
  <w:style w:type="paragraph" w:customStyle="1" w:styleId="BodyText21">
    <w:name w:val="Body Text 21"/>
    <w:basedOn w:val="Normal"/>
    <w:link w:val="BodyText21Car"/>
    <w:rsid w:val="00700E1D"/>
    <w:pPr>
      <w:widowControl/>
      <w:autoSpaceDE/>
      <w:autoSpaceDN/>
      <w:jc w:val="both"/>
    </w:pPr>
    <w:rPr>
      <w:rFonts w:eastAsia="Times New Roman" w:cs="Times New Roman"/>
      <w:szCs w:val="20"/>
      <w:lang w:val="es-CO" w:eastAsia="es-ES"/>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NORMAL Car"/>
    <w:link w:val="Prrafodelista"/>
    <w:uiPriority w:val="34"/>
    <w:qFormat/>
    <w:locked/>
    <w:rsid w:val="000B028E"/>
    <w:rPr>
      <w:rFonts w:ascii="Times New Roman" w:eastAsia="Times New Roman" w:hAnsi="Times New Roman" w:cs="Times New Roman"/>
      <w:sz w:val="20"/>
      <w:szCs w:val="20"/>
      <w:lang w:eastAsia="es-VE"/>
    </w:rPr>
  </w:style>
  <w:style w:type="character" w:customStyle="1" w:styleId="vortaltextarea">
    <w:name w:val="vortaltextarea"/>
    <w:basedOn w:val="Fuentedeprrafopredeter"/>
    <w:rsid w:val="00393631"/>
  </w:style>
  <w:style w:type="character" w:customStyle="1" w:styleId="BodyText21Car">
    <w:name w:val="Body Text 21 Car"/>
    <w:link w:val="BodyText21"/>
    <w:rsid w:val="00B64054"/>
    <w:rPr>
      <w:rFonts w:ascii="Arial" w:eastAsia="Times New Roman" w:hAnsi="Arial" w:cs="Times New Roman"/>
      <w:szCs w:val="20"/>
      <w:lang w:eastAsia="es-ES"/>
    </w:rPr>
  </w:style>
  <w:style w:type="table" w:customStyle="1" w:styleId="TableNormal1">
    <w:name w:val="Table Normal1"/>
    <w:uiPriority w:val="2"/>
    <w:semiHidden/>
    <w:unhideWhenUsed/>
    <w:qFormat/>
    <w:rsid w:val="00681966"/>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221A7E"/>
    <w:pPr>
      <w:spacing w:after="120" w:line="480" w:lineRule="auto"/>
    </w:pPr>
  </w:style>
  <w:style w:type="character" w:customStyle="1" w:styleId="Textoindependiente2Car">
    <w:name w:val="Texto independiente 2 Car"/>
    <w:basedOn w:val="Fuentedeprrafopredeter"/>
    <w:link w:val="Textoindependiente2"/>
    <w:uiPriority w:val="99"/>
    <w:rsid w:val="00221A7E"/>
    <w:rPr>
      <w:rFonts w:ascii="Arial" w:eastAsia="Arial" w:hAnsi="Arial" w:cs="Arial"/>
      <w:lang w:val="es-ES"/>
    </w:rPr>
  </w:style>
  <w:style w:type="character" w:customStyle="1" w:styleId="EquationCaption">
    <w:name w:val="_Equation Caption"/>
    <w:basedOn w:val="Fuentedeprrafopredeter"/>
    <w:qFormat/>
    <w:rsid w:val="00221A7E"/>
  </w:style>
  <w:style w:type="paragraph" w:customStyle="1" w:styleId="Sangra2det3">
    <w:name w:val="Sangría 2 de t3"/>
    <w:aliases w:val="independiente12"/>
    <w:basedOn w:val="Normal"/>
    <w:rsid w:val="00221A7E"/>
    <w:pPr>
      <w:widowControl/>
      <w:tabs>
        <w:tab w:val="left" w:pos="0"/>
        <w:tab w:val="left" w:pos="1440"/>
      </w:tabs>
      <w:suppressAutoHyphens/>
      <w:autoSpaceDE/>
      <w:autoSpaceDN/>
      <w:ind w:left="1418" w:hanging="1418"/>
      <w:jc w:val="both"/>
    </w:pPr>
    <w:rPr>
      <w:rFonts w:eastAsia="Times New Roman"/>
      <w:i/>
      <w:iCs/>
      <w:spacing w:val="-3"/>
      <w:sz w:val="24"/>
      <w:szCs w:val="24"/>
      <w:lang w:val="es-ES_tradnl" w:eastAsia="ar-SA"/>
    </w:rPr>
  </w:style>
  <w:style w:type="paragraph" w:customStyle="1" w:styleId="Listavistosa-nfasis11">
    <w:name w:val="Lista vistosa - Énfasis 11"/>
    <w:basedOn w:val="Normal"/>
    <w:link w:val="Listavistosa-nfasis1Car"/>
    <w:uiPriority w:val="99"/>
    <w:qFormat/>
    <w:rsid w:val="00221A7E"/>
    <w:pPr>
      <w:widowControl/>
      <w:autoSpaceDE/>
      <w:autoSpaceDN/>
      <w:ind w:left="708"/>
    </w:pPr>
    <w:rPr>
      <w:rFonts w:ascii="Courier New" w:eastAsia="Times New Roman" w:hAnsi="Courier New" w:cs="Courier New"/>
      <w:sz w:val="24"/>
      <w:szCs w:val="24"/>
      <w:lang w:eastAsia="es-ES"/>
    </w:rPr>
  </w:style>
  <w:style w:type="character" w:customStyle="1" w:styleId="Listavistosa-nfasis1Car">
    <w:name w:val="Lista vistosa - Énfasis 1 Car"/>
    <w:link w:val="Listavistosa-nfasis11"/>
    <w:uiPriority w:val="99"/>
    <w:locked/>
    <w:rsid w:val="00221A7E"/>
    <w:rPr>
      <w:rFonts w:ascii="Courier New" w:eastAsia="Times New Roman" w:hAnsi="Courier New" w:cs="Courier New"/>
      <w:sz w:val="24"/>
      <w:szCs w:val="24"/>
      <w:lang w:val="es-ES" w:eastAsia="es-ES"/>
    </w:rPr>
  </w:style>
  <w:style w:type="paragraph" w:styleId="Sangradetextonormal">
    <w:name w:val="Body Text Indent"/>
    <w:basedOn w:val="Normal"/>
    <w:link w:val="SangradetextonormalCar"/>
    <w:rsid w:val="00221A7E"/>
    <w:pPr>
      <w:widowControl/>
      <w:autoSpaceDE/>
      <w:autoSpaceDN/>
      <w:spacing w:after="120"/>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221A7E"/>
    <w:rPr>
      <w:rFonts w:ascii="Times New Roman" w:eastAsia="Times New Roman" w:hAnsi="Times New Roman" w:cs="Times New Roman"/>
      <w:sz w:val="24"/>
      <w:szCs w:val="24"/>
      <w:lang w:val="es-ES" w:eastAsia="es-ES"/>
    </w:rPr>
  </w:style>
  <w:style w:type="paragraph" w:styleId="Revisin">
    <w:name w:val="Revision"/>
    <w:hidden/>
    <w:uiPriority w:val="99"/>
    <w:semiHidden/>
    <w:rsid w:val="00221A7E"/>
    <w:pPr>
      <w:spacing w:after="0" w:line="240" w:lineRule="auto"/>
    </w:pPr>
    <w:rPr>
      <w:rFonts w:ascii="Arial" w:eastAsia="Arial" w:hAnsi="Arial" w:cs="Arial"/>
      <w:lang w:val="es-ES"/>
    </w:rPr>
  </w:style>
  <w:style w:type="character" w:styleId="Hipervnculovisitado">
    <w:name w:val="FollowedHyperlink"/>
    <w:basedOn w:val="Fuentedeprrafopredeter"/>
    <w:uiPriority w:val="99"/>
    <w:semiHidden/>
    <w:unhideWhenUsed/>
    <w:rsid w:val="00221A7E"/>
    <w:rPr>
      <w:color w:val="954F72"/>
      <w:u w:val="single"/>
    </w:rPr>
  </w:style>
  <w:style w:type="paragraph" w:customStyle="1" w:styleId="font5">
    <w:name w:val="font5"/>
    <w:basedOn w:val="Normal"/>
    <w:rsid w:val="00221A7E"/>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6">
    <w:name w:val="font6"/>
    <w:basedOn w:val="Normal"/>
    <w:rsid w:val="00221A7E"/>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7">
    <w:name w:val="font7"/>
    <w:basedOn w:val="Normal"/>
    <w:rsid w:val="00221A7E"/>
    <w:pPr>
      <w:widowControl/>
      <w:autoSpaceDE/>
      <w:autoSpaceDN/>
      <w:spacing w:before="100" w:beforeAutospacing="1" w:after="100" w:afterAutospacing="1"/>
    </w:pPr>
    <w:rPr>
      <w:rFonts w:eastAsia="Times New Roman"/>
      <w:i/>
      <w:iCs/>
      <w:color w:val="000000"/>
      <w:sz w:val="16"/>
      <w:szCs w:val="16"/>
      <w:lang w:val="es-CO" w:eastAsia="es-CO"/>
    </w:rPr>
  </w:style>
  <w:style w:type="paragraph" w:customStyle="1" w:styleId="font8">
    <w:name w:val="font8"/>
    <w:basedOn w:val="Normal"/>
    <w:rsid w:val="00221A7E"/>
    <w:pPr>
      <w:widowControl/>
      <w:autoSpaceDE/>
      <w:autoSpaceDN/>
      <w:spacing w:before="100" w:beforeAutospacing="1" w:after="100" w:afterAutospacing="1"/>
    </w:pPr>
    <w:rPr>
      <w:rFonts w:eastAsia="Times New Roman"/>
      <w:color w:val="000000"/>
      <w:sz w:val="16"/>
      <w:szCs w:val="16"/>
      <w:lang w:val="es-CO" w:eastAsia="es-CO"/>
    </w:rPr>
  </w:style>
  <w:style w:type="paragraph" w:customStyle="1" w:styleId="xl66">
    <w:name w:val="xl66"/>
    <w:basedOn w:val="Normal"/>
    <w:rsid w:val="00221A7E"/>
    <w:pPr>
      <w:widowControl/>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67">
    <w:name w:val="xl67"/>
    <w:basedOn w:val="Normal"/>
    <w:rsid w:val="00221A7E"/>
    <w:pPr>
      <w:widowControl/>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68">
    <w:name w:val="xl68"/>
    <w:basedOn w:val="Normal"/>
    <w:rsid w:val="00221A7E"/>
    <w:pPr>
      <w:widowControl/>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69">
    <w:name w:val="xl69"/>
    <w:basedOn w:val="Normal"/>
    <w:rsid w:val="00221A7E"/>
    <w:pPr>
      <w:widowControl/>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70">
    <w:name w:val="xl7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71">
    <w:name w:val="xl7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2">
    <w:name w:val="xl7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3">
    <w:name w:val="xl73"/>
    <w:basedOn w:val="Normal"/>
    <w:rsid w:val="00221A7E"/>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4">
    <w:name w:val="xl74"/>
    <w:basedOn w:val="Normal"/>
    <w:rsid w:val="00221A7E"/>
    <w:pPr>
      <w:widowControl/>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75">
    <w:name w:val="xl75"/>
    <w:basedOn w:val="Normal"/>
    <w:rsid w:val="00221A7E"/>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76">
    <w:name w:val="xl76"/>
    <w:basedOn w:val="Normal"/>
    <w:rsid w:val="00221A7E"/>
    <w:pPr>
      <w:widowControl/>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77">
    <w:name w:val="xl77"/>
    <w:basedOn w:val="Normal"/>
    <w:rsid w:val="00221A7E"/>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78">
    <w:name w:val="xl78"/>
    <w:basedOn w:val="Normal"/>
    <w:rsid w:val="00221A7E"/>
    <w:pPr>
      <w:widowControl/>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9">
    <w:name w:val="xl79"/>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0">
    <w:name w:val="xl8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1">
    <w:name w:val="xl8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2">
    <w:name w:val="xl8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3">
    <w:name w:val="xl83"/>
    <w:basedOn w:val="Normal"/>
    <w:rsid w:val="00221A7E"/>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4">
    <w:name w:val="xl84"/>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85">
    <w:name w:val="xl85"/>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6">
    <w:name w:val="xl86"/>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7">
    <w:name w:val="xl87"/>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8">
    <w:name w:val="xl88"/>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89">
    <w:name w:val="xl89"/>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0">
    <w:name w:val="xl9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1">
    <w:name w:val="xl91"/>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2">
    <w:name w:val="xl9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3">
    <w:name w:val="xl93"/>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4">
    <w:name w:val="xl94"/>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5">
    <w:name w:val="xl95"/>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6">
    <w:name w:val="xl96"/>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7">
    <w:name w:val="xl97"/>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8">
    <w:name w:val="xl98"/>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9">
    <w:name w:val="xl99"/>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0">
    <w:name w:val="xl100"/>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101">
    <w:name w:val="xl10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2">
    <w:name w:val="xl102"/>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03">
    <w:name w:val="xl103"/>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4">
    <w:name w:val="xl104"/>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05">
    <w:name w:val="xl105"/>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6">
    <w:name w:val="xl106"/>
    <w:basedOn w:val="Normal"/>
    <w:rsid w:val="00221A7E"/>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7">
    <w:name w:val="xl107"/>
    <w:basedOn w:val="Normal"/>
    <w:rsid w:val="00221A7E"/>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sz w:val="16"/>
      <w:szCs w:val="16"/>
      <w:lang w:val="es-CO" w:eastAsia="es-CO"/>
    </w:rPr>
  </w:style>
  <w:style w:type="paragraph" w:customStyle="1" w:styleId="xl108">
    <w:name w:val="xl108"/>
    <w:basedOn w:val="Normal"/>
    <w:rsid w:val="00221A7E"/>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9">
    <w:name w:val="xl109"/>
    <w:basedOn w:val="Normal"/>
    <w:rsid w:val="00221A7E"/>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10">
    <w:name w:val="xl110"/>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11">
    <w:name w:val="xl111"/>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12">
    <w:name w:val="xl112"/>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113">
    <w:name w:val="xl113"/>
    <w:basedOn w:val="Normal"/>
    <w:rsid w:val="00221A7E"/>
    <w:pPr>
      <w:widowControl/>
      <w:pBdr>
        <w:top w:val="single" w:sz="4" w:space="0" w:color="auto"/>
        <w:left w:val="single" w:sz="4" w:space="0" w:color="auto"/>
        <w:bottom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14">
    <w:name w:val="xl114"/>
    <w:basedOn w:val="Normal"/>
    <w:rsid w:val="00221A7E"/>
    <w:pPr>
      <w:widowControl/>
      <w:pBdr>
        <w:top w:val="single" w:sz="4" w:space="0" w:color="auto"/>
        <w:bottom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15">
    <w:name w:val="xl115"/>
    <w:basedOn w:val="Normal"/>
    <w:rsid w:val="00221A7E"/>
    <w:pPr>
      <w:widowControl/>
      <w:pBdr>
        <w:top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63">
    <w:name w:val="xl63"/>
    <w:basedOn w:val="Normal"/>
    <w:rsid w:val="00221A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65">
    <w:name w:val="xl65"/>
    <w:basedOn w:val="Normal"/>
    <w:rsid w:val="00221A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2"/>
      <w:szCs w:val="12"/>
      <w:lang w:val="es-CO" w:eastAsia="es-CO"/>
    </w:rPr>
  </w:style>
  <w:style w:type="table" w:customStyle="1" w:styleId="NormalTable1">
    <w:name w:val="Normal Table1"/>
    <w:uiPriority w:val="2"/>
    <w:semiHidden/>
    <w:unhideWhenUsed/>
    <w:qFormat/>
    <w:rsid w:val="00221A7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uiPriority w:val="1"/>
    <w:qFormat/>
    <w:rsid w:val="0022136E"/>
    <w:pPr>
      <w:spacing w:after="0" w:line="240" w:lineRule="auto"/>
    </w:pPr>
  </w:style>
  <w:style w:type="paragraph" w:customStyle="1" w:styleId="paragraph">
    <w:name w:val="paragraph"/>
    <w:basedOn w:val="Normal"/>
    <w:rsid w:val="003D447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3D4479"/>
  </w:style>
  <w:style w:type="character" w:customStyle="1" w:styleId="eop">
    <w:name w:val="eop"/>
    <w:basedOn w:val="Fuentedeprrafopredeter"/>
    <w:rsid w:val="003D4479"/>
  </w:style>
  <w:style w:type="character" w:customStyle="1" w:styleId="Mencinsinresolver2">
    <w:name w:val="Mención sin resolver2"/>
    <w:basedOn w:val="Fuentedeprrafopredeter"/>
    <w:uiPriority w:val="99"/>
    <w:semiHidden/>
    <w:unhideWhenUsed/>
    <w:rsid w:val="00F9412A"/>
    <w:rPr>
      <w:color w:val="605E5C"/>
      <w:shd w:val="clear" w:color="auto" w:fill="E1DFDD"/>
    </w:rPr>
  </w:style>
  <w:style w:type="character" w:customStyle="1" w:styleId="vortaltextbox">
    <w:name w:val="vortaltextbox"/>
    <w:basedOn w:val="Fuentedeprrafopredeter"/>
    <w:rsid w:val="00271B39"/>
  </w:style>
  <w:style w:type="table" w:styleId="Tablanormal1">
    <w:name w:val="Plain Table 1"/>
    <w:basedOn w:val="Tablanormal"/>
    <w:uiPriority w:val="41"/>
    <w:rsid w:val="003504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
    <w:name w:val="Tabla con cuadrícula1"/>
    <w:basedOn w:val="Tablanormal"/>
    <w:rsid w:val="005E2CA8"/>
    <w:pPr>
      <w:spacing w:before="100" w:beforeAutospacing="1" w:after="100" w:afterAutospacing="1" w:line="240" w:lineRule="auto"/>
    </w:pPr>
    <w:rPr>
      <w:rFonts w:ascii="Calibri" w:hAnsi="Calibri" w:cs="Calibri"/>
    </w:rPr>
    <w:tblPr>
      <w:tblInd w:w="0" w:type="nil"/>
      <w:tblBorders>
        <w:top w:val="single" w:sz="8" w:space="0" w:color="auto"/>
        <w:left w:val="single" w:sz="8" w:space="0" w:color="auto"/>
        <w:bottom w:val="single" w:sz="8" w:space="0" w:color="auto"/>
        <w:right w:val="single" w:sz="8" w:space="0" w:color="auto"/>
      </w:tblBorders>
      <w:tblCellMar>
        <w:left w:w="0" w:type="dxa"/>
        <w:right w:w="0" w:type="dxa"/>
      </w:tblCellMar>
    </w:tblPr>
  </w:style>
  <w:style w:type="table" w:styleId="Tablaconcuadrcula1clara-nfasis1">
    <w:name w:val="Grid Table 1 Light Accent 1"/>
    <w:basedOn w:val="Tablanormal"/>
    <w:uiPriority w:val="46"/>
    <w:rsid w:val="00FE6712"/>
    <w:pPr>
      <w:spacing w:after="0" w:line="240" w:lineRule="auto"/>
    </w:pPr>
    <w:rPr>
      <w:rFonts w:ascii="Times New Roman" w:eastAsia="SimSu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CA4094"/>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020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85657">
      <w:bodyDiv w:val="1"/>
      <w:marLeft w:val="0"/>
      <w:marRight w:val="0"/>
      <w:marTop w:val="0"/>
      <w:marBottom w:val="0"/>
      <w:divBdr>
        <w:top w:val="none" w:sz="0" w:space="0" w:color="auto"/>
        <w:left w:val="none" w:sz="0" w:space="0" w:color="auto"/>
        <w:bottom w:val="none" w:sz="0" w:space="0" w:color="auto"/>
        <w:right w:val="none" w:sz="0" w:space="0" w:color="auto"/>
      </w:divBdr>
    </w:div>
    <w:div w:id="45880981">
      <w:bodyDiv w:val="1"/>
      <w:marLeft w:val="0"/>
      <w:marRight w:val="0"/>
      <w:marTop w:val="0"/>
      <w:marBottom w:val="0"/>
      <w:divBdr>
        <w:top w:val="none" w:sz="0" w:space="0" w:color="auto"/>
        <w:left w:val="none" w:sz="0" w:space="0" w:color="auto"/>
        <w:bottom w:val="none" w:sz="0" w:space="0" w:color="auto"/>
        <w:right w:val="none" w:sz="0" w:space="0" w:color="auto"/>
      </w:divBdr>
    </w:div>
    <w:div w:id="103303916">
      <w:bodyDiv w:val="1"/>
      <w:marLeft w:val="0"/>
      <w:marRight w:val="0"/>
      <w:marTop w:val="0"/>
      <w:marBottom w:val="0"/>
      <w:divBdr>
        <w:top w:val="none" w:sz="0" w:space="0" w:color="auto"/>
        <w:left w:val="none" w:sz="0" w:space="0" w:color="auto"/>
        <w:bottom w:val="none" w:sz="0" w:space="0" w:color="auto"/>
        <w:right w:val="none" w:sz="0" w:space="0" w:color="auto"/>
      </w:divBdr>
    </w:div>
    <w:div w:id="133569226">
      <w:bodyDiv w:val="1"/>
      <w:marLeft w:val="0"/>
      <w:marRight w:val="0"/>
      <w:marTop w:val="0"/>
      <w:marBottom w:val="0"/>
      <w:divBdr>
        <w:top w:val="none" w:sz="0" w:space="0" w:color="auto"/>
        <w:left w:val="none" w:sz="0" w:space="0" w:color="auto"/>
        <w:bottom w:val="none" w:sz="0" w:space="0" w:color="auto"/>
        <w:right w:val="none" w:sz="0" w:space="0" w:color="auto"/>
      </w:divBdr>
    </w:div>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179441540">
      <w:bodyDiv w:val="1"/>
      <w:marLeft w:val="0"/>
      <w:marRight w:val="0"/>
      <w:marTop w:val="0"/>
      <w:marBottom w:val="0"/>
      <w:divBdr>
        <w:top w:val="none" w:sz="0" w:space="0" w:color="auto"/>
        <w:left w:val="none" w:sz="0" w:space="0" w:color="auto"/>
        <w:bottom w:val="none" w:sz="0" w:space="0" w:color="auto"/>
        <w:right w:val="none" w:sz="0" w:space="0" w:color="auto"/>
      </w:divBdr>
    </w:div>
    <w:div w:id="286277073">
      <w:bodyDiv w:val="1"/>
      <w:marLeft w:val="0"/>
      <w:marRight w:val="0"/>
      <w:marTop w:val="0"/>
      <w:marBottom w:val="0"/>
      <w:divBdr>
        <w:top w:val="none" w:sz="0" w:space="0" w:color="auto"/>
        <w:left w:val="none" w:sz="0" w:space="0" w:color="auto"/>
        <w:bottom w:val="none" w:sz="0" w:space="0" w:color="auto"/>
        <w:right w:val="none" w:sz="0" w:space="0" w:color="auto"/>
      </w:divBdr>
    </w:div>
    <w:div w:id="304046765">
      <w:bodyDiv w:val="1"/>
      <w:marLeft w:val="0"/>
      <w:marRight w:val="0"/>
      <w:marTop w:val="0"/>
      <w:marBottom w:val="0"/>
      <w:divBdr>
        <w:top w:val="none" w:sz="0" w:space="0" w:color="auto"/>
        <w:left w:val="none" w:sz="0" w:space="0" w:color="auto"/>
        <w:bottom w:val="none" w:sz="0" w:space="0" w:color="auto"/>
        <w:right w:val="none" w:sz="0" w:space="0" w:color="auto"/>
      </w:divBdr>
    </w:div>
    <w:div w:id="311377303">
      <w:bodyDiv w:val="1"/>
      <w:marLeft w:val="0"/>
      <w:marRight w:val="0"/>
      <w:marTop w:val="0"/>
      <w:marBottom w:val="0"/>
      <w:divBdr>
        <w:top w:val="none" w:sz="0" w:space="0" w:color="auto"/>
        <w:left w:val="none" w:sz="0" w:space="0" w:color="auto"/>
        <w:bottom w:val="none" w:sz="0" w:space="0" w:color="auto"/>
        <w:right w:val="none" w:sz="0" w:space="0" w:color="auto"/>
      </w:divBdr>
      <w:divsChild>
        <w:div w:id="774179035">
          <w:marLeft w:val="0"/>
          <w:marRight w:val="0"/>
          <w:marTop w:val="0"/>
          <w:marBottom w:val="0"/>
          <w:divBdr>
            <w:top w:val="none" w:sz="0" w:space="0" w:color="auto"/>
            <w:left w:val="none" w:sz="0" w:space="0" w:color="auto"/>
            <w:bottom w:val="none" w:sz="0" w:space="0" w:color="auto"/>
            <w:right w:val="none" w:sz="0" w:space="0" w:color="auto"/>
          </w:divBdr>
        </w:div>
      </w:divsChild>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337972930">
      <w:bodyDiv w:val="1"/>
      <w:marLeft w:val="0"/>
      <w:marRight w:val="0"/>
      <w:marTop w:val="0"/>
      <w:marBottom w:val="0"/>
      <w:divBdr>
        <w:top w:val="none" w:sz="0" w:space="0" w:color="auto"/>
        <w:left w:val="none" w:sz="0" w:space="0" w:color="auto"/>
        <w:bottom w:val="none" w:sz="0" w:space="0" w:color="auto"/>
        <w:right w:val="none" w:sz="0" w:space="0" w:color="auto"/>
      </w:divBdr>
    </w:div>
    <w:div w:id="339160130">
      <w:bodyDiv w:val="1"/>
      <w:marLeft w:val="0"/>
      <w:marRight w:val="0"/>
      <w:marTop w:val="0"/>
      <w:marBottom w:val="0"/>
      <w:divBdr>
        <w:top w:val="none" w:sz="0" w:space="0" w:color="auto"/>
        <w:left w:val="none" w:sz="0" w:space="0" w:color="auto"/>
        <w:bottom w:val="none" w:sz="0" w:space="0" w:color="auto"/>
        <w:right w:val="none" w:sz="0" w:space="0" w:color="auto"/>
      </w:divBdr>
    </w:div>
    <w:div w:id="377170964">
      <w:bodyDiv w:val="1"/>
      <w:marLeft w:val="0"/>
      <w:marRight w:val="0"/>
      <w:marTop w:val="0"/>
      <w:marBottom w:val="0"/>
      <w:divBdr>
        <w:top w:val="none" w:sz="0" w:space="0" w:color="auto"/>
        <w:left w:val="none" w:sz="0" w:space="0" w:color="auto"/>
        <w:bottom w:val="none" w:sz="0" w:space="0" w:color="auto"/>
        <w:right w:val="none" w:sz="0" w:space="0" w:color="auto"/>
      </w:divBdr>
    </w:div>
    <w:div w:id="411270340">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485365734">
      <w:bodyDiv w:val="1"/>
      <w:marLeft w:val="0"/>
      <w:marRight w:val="0"/>
      <w:marTop w:val="0"/>
      <w:marBottom w:val="0"/>
      <w:divBdr>
        <w:top w:val="none" w:sz="0" w:space="0" w:color="auto"/>
        <w:left w:val="none" w:sz="0" w:space="0" w:color="auto"/>
        <w:bottom w:val="none" w:sz="0" w:space="0" w:color="auto"/>
        <w:right w:val="none" w:sz="0" w:space="0" w:color="auto"/>
      </w:divBdr>
    </w:div>
    <w:div w:id="557591857">
      <w:bodyDiv w:val="1"/>
      <w:marLeft w:val="0"/>
      <w:marRight w:val="0"/>
      <w:marTop w:val="0"/>
      <w:marBottom w:val="0"/>
      <w:divBdr>
        <w:top w:val="none" w:sz="0" w:space="0" w:color="auto"/>
        <w:left w:val="none" w:sz="0" w:space="0" w:color="auto"/>
        <w:bottom w:val="none" w:sz="0" w:space="0" w:color="auto"/>
        <w:right w:val="none" w:sz="0" w:space="0" w:color="auto"/>
      </w:divBdr>
    </w:div>
    <w:div w:id="617297773">
      <w:bodyDiv w:val="1"/>
      <w:marLeft w:val="0"/>
      <w:marRight w:val="0"/>
      <w:marTop w:val="0"/>
      <w:marBottom w:val="0"/>
      <w:divBdr>
        <w:top w:val="none" w:sz="0" w:space="0" w:color="auto"/>
        <w:left w:val="none" w:sz="0" w:space="0" w:color="auto"/>
        <w:bottom w:val="none" w:sz="0" w:space="0" w:color="auto"/>
        <w:right w:val="none" w:sz="0" w:space="0" w:color="auto"/>
      </w:divBdr>
    </w:div>
    <w:div w:id="643050932">
      <w:bodyDiv w:val="1"/>
      <w:marLeft w:val="0"/>
      <w:marRight w:val="0"/>
      <w:marTop w:val="0"/>
      <w:marBottom w:val="0"/>
      <w:divBdr>
        <w:top w:val="none" w:sz="0" w:space="0" w:color="auto"/>
        <w:left w:val="none" w:sz="0" w:space="0" w:color="auto"/>
        <w:bottom w:val="none" w:sz="0" w:space="0" w:color="auto"/>
        <w:right w:val="none" w:sz="0" w:space="0" w:color="auto"/>
      </w:divBdr>
    </w:div>
    <w:div w:id="663241044">
      <w:bodyDiv w:val="1"/>
      <w:marLeft w:val="0"/>
      <w:marRight w:val="0"/>
      <w:marTop w:val="0"/>
      <w:marBottom w:val="0"/>
      <w:divBdr>
        <w:top w:val="none" w:sz="0" w:space="0" w:color="auto"/>
        <w:left w:val="none" w:sz="0" w:space="0" w:color="auto"/>
        <w:bottom w:val="none" w:sz="0" w:space="0" w:color="auto"/>
        <w:right w:val="none" w:sz="0" w:space="0" w:color="auto"/>
      </w:divBdr>
    </w:div>
    <w:div w:id="684483708">
      <w:bodyDiv w:val="1"/>
      <w:marLeft w:val="0"/>
      <w:marRight w:val="0"/>
      <w:marTop w:val="0"/>
      <w:marBottom w:val="0"/>
      <w:divBdr>
        <w:top w:val="none" w:sz="0" w:space="0" w:color="auto"/>
        <w:left w:val="none" w:sz="0" w:space="0" w:color="auto"/>
        <w:bottom w:val="none" w:sz="0" w:space="0" w:color="auto"/>
        <w:right w:val="none" w:sz="0" w:space="0" w:color="auto"/>
      </w:divBdr>
    </w:div>
    <w:div w:id="693455661">
      <w:bodyDiv w:val="1"/>
      <w:marLeft w:val="0"/>
      <w:marRight w:val="0"/>
      <w:marTop w:val="0"/>
      <w:marBottom w:val="0"/>
      <w:divBdr>
        <w:top w:val="none" w:sz="0" w:space="0" w:color="auto"/>
        <w:left w:val="none" w:sz="0" w:space="0" w:color="auto"/>
        <w:bottom w:val="none" w:sz="0" w:space="0" w:color="auto"/>
        <w:right w:val="none" w:sz="0" w:space="0" w:color="auto"/>
      </w:divBdr>
    </w:div>
    <w:div w:id="710962437">
      <w:bodyDiv w:val="1"/>
      <w:marLeft w:val="0"/>
      <w:marRight w:val="0"/>
      <w:marTop w:val="0"/>
      <w:marBottom w:val="0"/>
      <w:divBdr>
        <w:top w:val="none" w:sz="0" w:space="0" w:color="auto"/>
        <w:left w:val="none" w:sz="0" w:space="0" w:color="auto"/>
        <w:bottom w:val="none" w:sz="0" w:space="0" w:color="auto"/>
        <w:right w:val="none" w:sz="0" w:space="0" w:color="auto"/>
      </w:divBdr>
    </w:div>
    <w:div w:id="760031721">
      <w:bodyDiv w:val="1"/>
      <w:marLeft w:val="0"/>
      <w:marRight w:val="0"/>
      <w:marTop w:val="0"/>
      <w:marBottom w:val="0"/>
      <w:divBdr>
        <w:top w:val="none" w:sz="0" w:space="0" w:color="auto"/>
        <w:left w:val="none" w:sz="0" w:space="0" w:color="auto"/>
        <w:bottom w:val="none" w:sz="0" w:space="0" w:color="auto"/>
        <w:right w:val="none" w:sz="0" w:space="0" w:color="auto"/>
      </w:divBdr>
    </w:div>
    <w:div w:id="785542420">
      <w:bodyDiv w:val="1"/>
      <w:marLeft w:val="0"/>
      <w:marRight w:val="0"/>
      <w:marTop w:val="0"/>
      <w:marBottom w:val="0"/>
      <w:divBdr>
        <w:top w:val="none" w:sz="0" w:space="0" w:color="auto"/>
        <w:left w:val="none" w:sz="0" w:space="0" w:color="auto"/>
        <w:bottom w:val="none" w:sz="0" w:space="0" w:color="auto"/>
        <w:right w:val="none" w:sz="0" w:space="0" w:color="auto"/>
      </w:divBdr>
    </w:div>
    <w:div w:id="794567793">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928274532">
      <w:bodyDiv w:val="1"/>
      <w:marLeft w:val="0"/>
      <w:marRight w:val="0"/>
      <w:marTop w:val="0"/>
      <w:marBottom w:val="0"/>
      <w:divBdr>
        <w:top w:val="none" w:sz="0" w:space="0" w:color="auto"/>
        <w:left w:val="none" w:sz="0" w:space="0" w:color="auto"/>
        <w:bottom w:val="none" w:sz="0" w:space="0" w:color="auto"/>
        <w:right w:val="none" w:sz="0" w:space="0" w:color="auto"/>
      </w:divBdr>
    </w:div>
    <w:div w:id="1027833103">
      <w:bodyDiv w:val="1"/>
      <w:marLeft w:val="0"/>
      <w:marRight w:val="0"/>
      <w:marTop w:val="0"/>
      <w:marBottom w:val="0"/>
      <w:divBdr>
        <w:top w:val="none" w:sz="0" w:space="0" w:color="auto"/>
        <w:left w:val="none" w:sz="0" w:space="0" w:color="auto"/>
        <w:bottom w:val="none" w:sz="0" w:space="0" w:color="auto"/>
        <w:right w:val="none" w:sz="0" w:space="0" w:color="auto"/>
      </w:divBdr>
    </w:div>
    <w:div w:id="1035928052">
      <w:bodyDiv w:val="1"/>
      <w:marLeft w:val="0"/>
      <w:marRight w:val="0"/>
      <w:marTop w:val="0"/>
      <w:marBottom w:val="0"/>
      <w:divBdr>
        <w:top w:val="none" w:sz="0" w:space="0" w:color="auto"/>
        <w:left w:val="none" w:sz="0" w:space="0" w:color="auto"/>
        <w:bottom w:val="none" w:sz="0" w:space="0" w:color="auto"/>
        <w:right w:val="none" w:sz="0" w:space="0" w:color="auto"/>
      </w:divBdr>
    </w:div>
    <w:div w:id="1045712069">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179781646">
      <w:bodyDiv w:val="1"/>
      <w:marLeft w:val="0"/>
      <w:marRight w:val="0"/>
      <w:marTop w:val="0"/>
      <w:marBottom w:val="0"/>
      <w:divBdr>
        <w:top w:val="none" w:sz="0" w:space="0" w:color="auto"/>
        <w:left w:val="none" w:sz="0" w:space="0" w:color="auto"/>
        <w:bottom w:val="none" w:sz="0" w:space="0" w:color="auto"/>
        <w:right w:val="none" w:sz="0" w:space="0" w:color="auto"/>
      </w:divBdr>
    </w:div>
    <w:div w:id="1261791913">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391349400">
      <w:bodyDiv w:val="1"/>
      <w:marLeft w:val="0"/>
      <w:marRight w:val="0"/>
      <w:marTop w:val="0"/>
      <w:marBottom w:val="0"/>
      <w:divBdr>
        <w:top w:val="none" w:sz="0" w:space="0" w:color="auto"/>
        <w:left w:val="none" w:sz="0" w:space="0" w:color="auto"/>
        <w:bottom w:val="none" w:sz="0" w:space="0" w:color="auto"/>
        <w:right w:val="none" w:sz="0" w:space="0" w:color="auto"/>
      </w:divBdr>
      <w:divsChild>
        <w:div w:id="31155307">
          <w:marLeft w:val="0"/>
          <w:marRight w:val="0"/>
          <w:marTop w:val="0"/>
          <w:marBottom w:val="0"/>
          <w:divBdr>
            <w:top w:val="none" w:sz="0" w:space="0" w:color="auto"/>
            <w:left w:val="none" w:sz="0" w:space="0" w:color="auto"/>
            <w:bottom w:val="none" w:sz="0" w:space="0" w:color="auto"/>
            <w:right w:val="none" w:sz="0" w:space="0" w:color="auto"/>
          </w:divBdr>
        </w:div>
        <w:div w:id="238101217">
          <w:marLeft w:val="0"/>
          <w:marRight w:val="0"/>
          <w:marTop w:val="0"/>
          <w:marBottom w:val="0"/>
          <w:divBdr>
            <w:top w:val="none" w:sz="0" w:space="0" w:color="auto"/>
            <w:left w:val="none" w:sz="0" w:space="0" w:color="auto"/>
            <w:bottom w:val="none" w:sz="0" w:space="0" w:color="auto"/>
            <w:right w:val="none" w:sz="0" w:space="0" w:color="auto"/>
          </w:divBdr>
        </w:div>
        <w:div w:id="730805725">
          <w:marLeft w:val="0"/>
          <w:marRight w:val="0"/>
          <w:marTop w:val="0"/>
          <w:marBottom w:val="0"/>
          <w:divBdr>
            <w:top w:val="none" w:sz="0" w:space="0" w:color="auto"/>
            <w:left w:val="none" w:sz="0" w:space="0" w:color="auto"/>
            <w:bottom w:val="none" w:sz="0" w:space="0" w:color="auto"/>
            <w:right w:val="none" w:sz="0" w:space="0" w:color="auto"/>
          </w:divBdr>
        </w:div>
        <w:div w:id="99760852">
          <w:marLeft w:val="0"/>
          <w:marRight w:val="0"/>
          <w:marTop w:val="0"/>
          <w:marBottom w:val="0"/>
          <w:divBdr>
            <w:top w:val="none" w:sz="0" w:space="0" w:color="auto"/>
            <w:left w:val="none" w:sz="0" w:space="0" w:color="auto"/>
            <w:bottom w:val="none" w:sz="0" w:space="0" w:color="auto"/>
            <w:right w:val="none" w:sz="0" w:space="0" w:color="auto"/>
          </w:divBdr>
        </w:div>
        <w:div w:id="1811362628">
          <w:marLeft w:val="0"/>
          <w:marRight w:val="0"/>
          <w:marTop w:val="0"/>
          <w:marBottom w:val="0"/>
          <w:divBdr>
            <w:top w:val="none" w:sz="0" w:space="0" w:color="auto"/>
            <w:left w:val="none" w:sz="0" w:space="0" w:color="auto"/>
            <w:bottom w:val="none" w:sz="0" w:space="0" w:color="auto"/>
            <w:right w:val="none" w:sz="0" w:space="0" w:color="auto"/>
          </w:divBdr>
        </w:div>
        <w:div w:id="14507522">
          <w:marLeft w:val="0"/>
          <w:marRight w:val="0"/>
          <w:marTop w:val="0"/>
          <w:marBottom w:val="0"/>
          <w:divBdr>
            <w:top w:val="none" w:sz="0" w:space="0" w:color="auto"/>
            <w:left w:val="none" w:sz="0" w:space="0" w:color="auto"/>
            <w:bottom w:val="none" w:sz="0" w:space="0" w:color="auto"/>
            <w:right w:val="none" w:sz="0" w:space="0" w:color="auto"/>
          </w:divBdr>
          <w:divsChild>
            <w:div w:id="667094073">
              <w:marLeft w:val="-75"/>
              <w:marRight w:val="0"/>
              <w:marTop w:val="30"/>
              <w:marBottom w:val="30"/>
              <w:divBdr>
                <w:top w:val="none" w:sz="0" w:space="0" w:color="auto"/>
                <w:left w:val="none" w:sz="0" w:space="0" w:color="auto"/>
                <w:bottom w:val="none" w:sz="0" w:space="0" w:color="auto"/>
                <w:right w:val="none" w:sz="0" w:space="0" w:color="auto"/>
              </w:divBdr>
              <w:divsChild>
                <w:div w:id="220600838">
                  <w:marLeft w:val="0"/>
                  <w:marRight w:val="0"/>
                  <w:marTop w:val="0"/>
                  <w:marBottom w:val="0"/>
                  <w:divBdr>
                    <w:top w:val="none" w:sz="0" w:space="0" w:color="auto"/>
                    <w:left w:val="none" w:sz="0" w:space="0" w:color="auto"/>
                    <w:bottom w:val="none" w:sz="0" w:space="0" w:color="auto"/>
                    <w:right w:val="none" w:sz="0" w:space="0" w:color="auto"/>
                  </w:divBdr>
                  <w:divsChild>
                    <w:div w:id="1604723454">
                      <w:marLeft w:val="0"/>
                      <w:marRight w:val="0"/>
                      <w:marTop w:val="0"/>
                      <w:marBottom w:val="0"/>
                      <w:divBdr>
                        <w:top w:val="none" w:sz="0" w:space="0" w:color="auto"/>
                        <w:left w:val="none" w:sz="0" w:space="0" w:color="auto"/>
                        <w:bottom w:val="none" w:sz="0" w:space="0" w:color="auto"/>
                        <w:right w:val="none" w:sz="0" w:space="0" w:color="auto"/>
                      </w:divBdr>
                    </w:div>
                  </w:divsChild>
                </w:div>
                <w:div w:id="729689340">
                  <w:marLeft w:val="0"/>
                  <w:marRight w:val="0"/>
                  <w:marTop w:val="0"/>
                  <w:marBottom w:val="0"/>
                  <w:divBdr>
                    <w:top w:val="none" w:sz="0" w:space="0" w:color="auto"/>
                    <w:left w:val="none" w:sz="0" w:space="0" w:color="auto"/>
                    <w:bottom w:val="none" w:sz="0" w:space="0" w:color="auto"/>
                    <w:right w:val="none" w:sz="0" w:space="0" w:color="auto"/>
                  </w:divBdr>
                  <w:divsChild>
                    <w:div w:id="1956906706">
                      <w:marLeft w:val="0"/>
                      <w:marRight w:val="0"/>
                      <w:marTop w:val="0"/>
                      <w:marBottom w:val="0"/>
                      <w:divBdr>
                        <w:top w:val="none" w:sz="0" w:space="0" w:color="auto"/>
                        <w:left w:val="none" w:sz="0" w:space="0" w:color="auto"/>
                        <w:bottom w:val="none" w:sz="0" w:space="0" w:color="auto"/>
                        <w:right w:val="none" w:sz="0" w:space="0" w:color="auto"/>
                      </w:divBdr>
                    </w:div>
                  </w:divsChild>
                </w:div>
                <w:div w:id="2037777105">
                  <w:marLeft w:val="0"/>
                  <w:marRight w:val="0"/>
                  <w:marTop w:val="0"/>
                  <w:marBottom w:val="0"/>
                  <w:divBdr>
                    <w:top w:val="none" w:sz="0" w:space="0" w:color="auto"/>
                    <w:left w:val="none" w:sz="0" w:space="0" w:color="auto"/>
                    <w:bottom w:val="none" w:sz="0" w:space="0" w:color="auto"/>
                    <w:right w:val="none" w:sz="0" w:space="0" w:color="auto"/>
                  </w:divBdr>
                  <w:divsChild>
                    <w:div w:id="1733965611">
                      <w:marLeft w:val="0"/>
                      <w:marRight w:val="0"/>
                      <w:marTop w:val="0"/>
                      <w:marBottom w:val="0"/>
                      <w:divBdr>
                        <w:top w:val="none" w:sz="0" w:space="0" w:color="auto"/>
                        <w:left w:val="none" w:sz="0" w:space="0" w:color="auto"/>
                        <w:bottom w:val="none" w:sz="0" w:space="0" w:color="auto"/>
                        <w:right w:val="none" w:sz="0" w:space="0" w:color="auto"/>
                      </w:divBdr>
                    </w:div>
                  </w:divsChild>
                </w:div>
                <w:div w:id="608126562">
                  <w:marLeft w:val="0"/>
                  <w:marRight w:val="0"/>
                  <w:marTop w:val="0"/>
                  <w:marBottom w:val="0"/>
                  <w:divBdr>
                    <w:top w:val="none" w:sz="0" w:space="0" w:color="auto"/>
                    <w:left w:val="none" w:sz="0" w:space="0" w:color="auto"/>
                    <w:bottom w:val="none" w:sz="0" w:space="0" w:color="auto"/>
                    <w:right w:val="none" w:sz="0" w:space="0" w:color="auto"/>
                  </w:divBdr>
                  <w:divsChild>
                    <w:div w:id="157773532">
                      <w:marLeft w:val="0"/>
                      <w:marRight w:val="0"/>
                      <w:marTop w:val="0"/>
                      <w:marBottom w:val="0"/>
                      <w:divBdr>
                        <w:top w:val="none" w:sz="0" w:space="0" w:color="auto"/>
                        <w:left w:val="none" w:sz="0" w:space="0" w:color="auto"/>
                        <w:bottom w:val="none" w:sz="0" w:space="0" w:color="auto"/>
                        <w:right w:val="none" w:sz="0" w:space="0" w:color="auto"/>
                      </w:divBdr>
                    </w:div>
                  </w:divsChild>
                </w:div>
                <w:div w:id="1243029965">
                  <w:marLeft w:val="0"/>
                  <w:marRight w:val="0"/>
                  <w:marTop w:val="0"/>
                  <w:marBottom w:val="0"/>
                  <w:divBdr>
                    <w:top w:val="none" w:sz="0" w:space="0" w:color="auto"/>
                    <w:left w:val="none" w:sz="0" w:space="0" w:color="auto"/>
                    <w:bottom w:val="none" w:sz="0" w:space="0" w:color="auto"/>
                    <w:right w:val="none" w:sz="0" w:space="0" w:color="auto"/>
                  </w:divBdr>
                  <w:divsChild>
                    <w:div w:id="950435380">
                      <w:marLeft w:val="0"/>
                      <w:marRight w:val="0"/>
                      <w:marTop w:val="0"/>
                      <w:marBottom w:val="0"/>
                      <w:divBdr>
                        <w:top w:val="none" w:sz="0" w:space="0" w:color="auto"/>
                        <w:left w:val="none" w:sz="0" w:space="0" w:color="auto"/>
                        <w:bottom w:val="none" w:sz="0" w:space="0" w:color="auto"/>
                        <w:right w:val="none" w:sz="0" w:space="0" w:color="auto"/>
                      </w:divBdr>
                    </w:div>
                  </w:divsChild>
                </w:div>
                <w:div w:id="1427532612">
                  <w:marLeft w:val="0"/>
                  <w:marRight w:val="0"/>
                  <w:marTop w:val="0"/>
                  <w:marBottom w:val="0"/>
                  <w:divBdr>
                    <w:top w:val="none" w:sz="0" w:space="0" w:color="auto"/>
                    <w:left w:val="none" w:sz="0" w:space="0" w:color="auto"/>
                    <w:bottom w:val="none" w:sz="0" w:space="0" w:color="auto"/>
                    <w:right w:val="none" w:sz="0" w:space="0" w:color="auto"/>
                  </w:divBdr>
                  <w:divsChild>
                    <w:div w:id="1504931480">
                      <w:marLeft w:val="0"/>
                      <w:marRight w:val="0"/>
                      <w:marTop w:val="0"/>
                      <w:marBottom w:val="0"/>
                      <w:divBdr>
                        <w:top w:val="none" w:sz="0" w:space="0" w:color="auto"/>
                        <w:left w:val="none" w:sz="0" w:space="0" w:color="auto"/>
                        <w:bottom w:val="none" w:sz="0" w:space="0" w:color="auto"/>
                        <w:right w:val="none" w:sz="0" w:space="0" w:color="auto"/>
                      </w:divBdr>
                    </w:div>
                  </w:divsChild>
                </w:div>
                <w:div w:id="1241059752">
                  <w:marLeft w:val="0"/>
                  <w:marRight w:val="0"/>
                  <w:marTop w:val="0"/>
                  <w:marBottom w:val="0"/>
                  <w:divBdr>
                    <w:top w:val="none" w:sz="0" w:space="0" w:color="auto"/>
                    <w:left w:val="none" w:sz="0" w:space="0" w:color="auto"/>
                    <w:bottom w:val="none" w:sz="0" w:space="0" w:color="auto"/>
                    <w:right w:val="none" w:sz="0" w:space="0" w:color="auto"/>
                  </w:divBdr>
                  <w:divsChild>
                    <w:div w:id="774786826">
                      <w:marLeft w:val="0"/>
                      <w:marRight w:val="0"/>
                      <w:marTop w:val="0"/>
                      <w:marBottom w:val="0"/>
                      <w:divBdr>
                        <w:top w:val="none" w:sz="0" w:space="0" w:color="auto"/>
                        <w:left w:val="none" w:sz="0" w:space="0" w:color="auto"/>
                        <w:bottom w:val="none" w:sz="0" w:space="0" w:color="auto"/>
                        <w:right w:val="none" w:sz="0" w:space="0" w:color="auto"/>
                      </w:divBdr>
                    </w:div>
                  </w:divsChild>
                </w:div>
                <w:div w:id="735981502">
                  <w:marLeft w:val="0"/>
                  <w:marRight w:val="0"/>
                  <w:marTop w:val="0"/>
                  <w:marBottom w:val="0"/>
                  <w:divBdr>
                    <w:top w:val="none" w:sz="0" w:space="0" w:color="auto"/>
                    <w:left w:val="none" w:sz="0" w:space="0" w:color="auto"/>
                    <w:bottom w:val="none" w:sz="0" w:space="0" w:color="auto"/>
                    <w:right w:val="none" w:sz="0" w:space="0" w:color="auto"/>
                  </w:divBdr>
                  <w:divsChild>
                    <w:div w:id="1605191059">
                      <w:marLeft w:val="0"/>
                      <w:marRight w:val="0"/>
                      <w:marTop w:val="0"/>
                      <w:marBottom w:val="0"/>
                      <w:divBdr>
                        <w:top w:val="none" w:sz="0" w:space="0" w:color="auto"/>
                        <w:left w:val="none" w:sz="0" w:space="0" w:color="auto"/>
                        <w:bottom w:val="none" w:sz="0" w:space="0" w:color="auto"/>
                        <w:right w:val="none" w:sz="0" w:space="0" w:color="auto"/>
                      </w:divBdr>
                    </w:div>
                  </w:divsChild>
                </w:div>
                <w:div w:id="533616932">
                  <w:marLeft w:val="0"/>
                  <w:marRight w:val="0"/>
                  <w:marTop w:val="0"/>
                  <w:marBottom w:val="0"/>
                  <w:divBdr>
                    <w:top w:val="none" w:sz="0" w:space="0" w:color="auto"/>
                    <w:left w:val="none" w:sz="0" w:space="0" w:color="auto"/>
                    <w:bottom w:val="none" w:sz="0" w:space="0" w:color="auto"/>
                    <w:right w:val="none" w:sz="0" w:space="0" w:color="auto"/>
                  </w:divBdr>
                  <w:divsChild>
                    <w:div w:id="278612945">
                      <w:marLeft w:val="0"/>
                      <w:marRight w:val="0"/>
                      <w:marTop w:val="0"/>
                      <w:marBottom w:val="0"/>
                      <w:divBdr>
                        <w:top w:val="none" w:sz="0" w:space="0" w:color="auto"/>
                        <w:left w:val="none" w:sz="0" w:space="0" w:color="auto"/>
                        <w:bottom w:val="none" w:sz="0" w:space="0" w:color="auto"/>
                        <w:right w:val="none" w:sz="0" w:space="0" w:color="auto"/>
                      </w:divBdr>
                    </w:div>
                  </w:divsChild>
                </w:div>
                <w:div w:id="1813592719">
                  <w:marLeft w:val="0"/>
                  <w:marRight w:val="0"/>
                  <w:marTop w:val="0"/>
                  <w:marBottom w:val="0"/>
                  <w:divBdr>
                    <w:top w:val="none" w:sz="0" w:space="0" w:color="auto"/>
                    <w:left w:val="none" w:sz="0" w:space="0" w:color="auto"/>
                    <w:bottom w:val="none" w:sz="0" w:space="0" w:color="auto"/>
                    <w:right w:val="none" w:sz="0" w:space="0" w:color="auto"/>
                  </w:divBdr>
                  <w:divsChild>
                    <w:div w:id="1536382424">
                      <w:marLeft w:val="0"/>
                      <w:marRight w:val="0"/>
                      <w:marTop w:val="0"/>
                      <w:marBottom w:val="0"/>
                      <w:divBdr>
                        <w:top w:val="none" w:sz="0" w:space="0" w:color="auto"/>
                        <w:left w:val="none" w:sz="0" w:space="0" w:color="auto"/>
                        <w:bottom w:val="none" w:sz="0" w:space="0" w:color="auto"/>
                        <w:right w:val="none" w:sz="0" w:space="0" w:color="auto"/>
                      </w:divBdr>
                    </w:div>
                  </w:divsChild>
                </w:div>
                <w:div w:id="959916534">
                  <w:marLeft w:val="0"/>
                  <w:marRight w:val="0"/>
                  <w:marTop w:val="0"/>
                  <w:marBottom w:val="0"/>
                  <w:divBdr>
                    <w:top w:val="none" w:sz="0" w:space="0" w:color="auto"/>
                    <w:left w:val="none" w:sz="0" w:space="0" w:color="auto"/>
                    <w:bottom w:val="none" w:sz="0" w:space="0" w:color="auto"/>
                    <w:right w:val="none" w:sz="0" w:space="0" w:color="auto"/>
                  </w:divBdr>
                  <w:divsChild>
                    <w:div w:id="530265373">
                      <w:marLeft w:val="0"/>
                      <w:marRight w:val="0"/>
                      <w:marTop w:val="0"/>
                      <w:marBottom w:val="0"/>
                      <w:divBdr>
                        <w:top w:val="none" w:sz="0" w:space="0" w:color="auto"/>
                        <w:left w:val="none" w:sz="0" w:space="0" w:color="auto"/>
                        <w:bottom w:val="none" w:sz="0" w:space="0" w:color="auto"/>
                        <w:right w:val="none" w:sz="0" w:space="0" w:color="auto"/>
                      </w:divBdr>
                    </w:div>
                  </w:divsChild>
                </w:div>
                <w:div w:id="1729038352">
                  <w:marLeft w:val="0"/>
                  <w:marRight w:val="0"/>
                  <w:marTop w:val="0"/>
                  <w:marBottom w:val="0"/>
                  <w:divBdr>
                    <w:top w:val="none" w:sz="0" w:space="0" w:color="auto"/>
                    <w:left w:val="none" w:sz="0" w:space="0" w:color="auto"/>
                    <w:bottom w:val="none" w:sz="0" w:space="0" w:color="auto"/>
                    <w:right w:val="none" w:sz="0" w:space="0" w:color="auto"/>
                  </w:divBdr>
                  <w:divsChild>
                    <w:div w:id="1278869723">
                      <w:marLeft w:val="0"/>
                      <w:marRight w:val="0"/>
                      <w:marTop w:val="0"/>
                      <w:marBottom w:val="0"/>
                      <w:divBdr>
                        <w:top w:val="none" w:sz="0" w:space="0" w:color="auto"/>
                        <w:left w:val="none" w:sz="0" w:space="0" w:color="auto"/>
                        <w:bottom w:val="none" w:sz="0" w:space="0" w:color="auto"/>
                        <w:right w:val="none" w:sz="0" w:space="0" w:color="auto"/>
                      </w:divBdr>
                    </w:div>
                  </w:divsChild>
                </w:div>
                <w:div w:id="1074012796">
                  <w:marLeft w:val="0"/>
                  <w:marRight w:val="0"/>
                  <w:marTop w:val="0"/>
                  <w:marBottom w:val="0"/>
                  <w:divBdr>
                    <w:top w:val="none" w:sz="0" w:space="0" w:color="auto"/>
                    <w:left w:val="none" w:sz="0" w:space="0" w:color="auto"/>
                    <w:bottom w:val="none" w:sz="0" w:space="0" w:color="auto"/>
                    <w:right w:val="none" w:sz="0" w:space="0" w:color="auto"/>
                  </w:divBdr>
                  <w:divsChild>
                    <w:div w:id="1281523152">
                      <w:marLeft w:val="0"/>
                      <w:marRight w:val="0"/>
                      <w:marTop w:val="0"/>
                      <w:marBottom w:val="0"/>
                      <w:divBdr>
                        <w:top w:val="none" w:sz="0" w:space="0" w:color="auto"/>
                        <w:left w:val="none" w:sz="0" w:space="0" w:color="auto"/>
                        <w:bottom w:val="none" w:sz="0" w:space="0" w:color="auto"/>
                        <w:right w:val="none" w:sz="0" w:space="0" w:color="auto"/>
                      </w:divBdr>
                    </w:div>
                  </w:divsChild>
                </w:div>
                <w:div w:id="1987928063">
                  <w:marLeft w:val="0"/>
                  <w:marRight w:val="0"/>
                  <w:marTop w:val="0"/>
                  <w:marBottom w:val="0"/>
                  <w:divBdr>
                    <w:top w:val="none" w:sz="0" w:space="0" w:color="auto"/>
                    <w:left w:val="none" w:sz="0" w:space="0" w:color="auto"/>
                    <w:bottom w:val="none" w:sz="0" w:space="0" w:color="auto"/>
                    <w:right w:val="none" w:sz="0" w:space="0" w:color="auto"/>
                  </w:divBdr>
                  <w:divsChild>
                    <w:div w:id="1972439641">
                      <w:marLeft w:val="0"/>
                      <w:marRight w:val="0"/>
                      <w:marTop w:val="0"/>
                      <w:marBottom w:val="0"/>
                      <w:divBdr>
                        <w:top w:val="none" w:sz="0" w:space="0" w:color="auto"/>
                        <w:left w:val="none" w:sz="0" w:space="0" w:color="auto"/>
                        <w:bottom w:val="none" w:sz="0" w:space="0" w:color="auto"/>
                        <w:right w:val="none" w:sz="0" w:space="0" w:color="auto"/>
                      </w:divBdr>
                    </w:div>
                  </w:divsChild>
                </w:div>
                <w:div w:id="961954984">
                  <w:marLeft w:val="0"/>
                  <w:marRight w:val="0"/>
                  <w:marTop w:val="0"/>
                  <w:marBottom w:val="0"/>
                  <w:divBdr>
                    <w:top w:val="none" w:sz="0" w:space="0" w:color="auto"/>
                    <w:left w:val="none" w:sz="0" w:space="0" w:color="auto"/>
                    <w:bottom w:val="none" w:sz="0" w:space="0" w:color="auto"/>
                    <w:right w:val="none" w:sz="0" w:space="0" w:color="auto"/>
                  </w:divBdr>
                  <w:divsChild>
                    <w:div w:id="1801419179">
                      <w:marLeft w:val="0"/>
                      <w:marRight w:val="0"/>
                      <w:marTop w:val="0"/>
                      <w:marBottom w:val="0"/>
                      <w:divBdr>
                        <w:top w:val="none" w:sz="0" w:space="0" w:color="auto"/>
                        <w:left w:val="none" w:sz="0" w:space="0" w:color="auto"/>
                        <w:bottom w:val="none" w:sz="0" w:space="0" w:color="auto"/>
                        <w:right w:val="none" w:sz="0" w:space="0" w:color="auto"/>
                      </w:divBdr>
                    </w:div>
                  </w:divsChild>
                </w:div>
                <w:div w:id="1623806354">
                  <w:marLeft w:val="0"/>
                  <w:marRight w:val="0"/>
                  <w:marTop w:val="0"/>
                  <w:marBottom w:val="0"/>
                  <w:divBdr>
                    <w:top w:val="none" w:sz="0" w:space="0" w:color="auto"/>
                    <w:left w:val="none" w:sz="0" w:space="0" w:color="auto"/>
                    <w:bottom w:val="none" w:sz="0" w:space="0" w:color="auto"/>
                    <w:right w:val="none" w:sz="0" w:space="0" w:color="auto"/>
                  </w:divBdr>
                  <w:divsChild>
                    <w:div w:id="1854494975">
                      <w:marLeft w:val="0"/>
                      <w:marRight w:val="0"/>
                      <w:marTop w:val="0"/>
                      <w:marBottom w:val="0"/>
                      <w:divBdr>
                        <w:top w:val="none" w:sz="0" w:space="0" w:color="auto"/>
                        <w:left w:val="none" w:sz="0" w:space="0" w:color="auto"/>
                        <w:bottom w:val="none" w:sz="0" w:space="0" w:color="auto"/>
                        <w:right w:val="none" w:sz="0" w:space="0" w:color="auto"/>
                      </w:divBdr>
                    </w:div>
                  </w:divsChild>
                </w:div>
                <w:div w:id="1165779959">
                  <w:marLeft w:val="0"/>
                  <w:marRight w:val="0"/>
                  <w:marTop w:val="0"/>
                  <w:marBottom w:val="0"/>
                  <w:divBdr>
                    <w:top w:val="none" w:sz="0" w:space="0" w:color="auto"/>
                    <w:left w:val="none" w:sz="0" w:space="0" w:color="auto"/>
                    <w:bottom w:val="none" w:sz="0" w:space="0" w:color="auto"/>
                    <w:right w:val="none" w:sz="0" w:space="0" w:color="auto"/>
                  </w:divBdr>
                  <w:divsChild>
                    <w:div w:id="1798832860">
                      <w:marLeft w:val="0"/>
                      <w:marRight w:val="0"/>
                      <w:marTop w:val="0"/>
                      <w:marBottom w:val="0"/>
                      <w:divBdr>
                        <w:top w:val="none" w:sz="0" w:space="0" w:color="auto"/>
                        <w:left w:val="none" w:sz="0" w:space="0" w:color="auto"/>
                        <w:bottom w:val="none" w:sz="0" w:space="0" w:color="auto"/>
                        <w:right w:val="none" w:sz="0" w:space="0" w:color="auto"/>
                      </w:divBdr>
                    </w:div>
                  </w:divsChild>
                </w:div>
                <w:div w:id="352416105">
                  <w:marLeft w:val="0"/>
                  <w:marRight w:val="0"/>
                  <w:marTop w:val="0"/>
                  <w:marBottom w:val="0"/>
                  <w:divBdr>
                    <w:top w:val="none" w:sz="0" w:space="0" w:color="auto"/>
                    <w:left w:val="none" w:sz="0" w:space="0" w:color="auto"/>
                    <w:bottom w:val="none" w:sz="0" w:space="0" w:color="auto"/>
                    <w:right w:val="none" w:sz="0" w:space="0" w:color="auto"/>
                  </w:divBdr>
                  <w:divsChild>
                    <w:div w:id="865558468">
                      <w:marLeft w:val="0"/>
                      <w:marRight w:val="0"/>
                      <w:marTop w:val="0"/>
                      <w:marBottom w:val="0"/>
                      <w:divBdr>
                        <w:top w:val="none" w:sz="0" w:space="0" w:color="auto"/>
                        <w:left w:val="none" w:sz="0" w:space="0" w:color="auto"/>
                        <w:bottom w:val="none" w:sz="0" w:space="0" w:color="auto"/>
                        <w:right w:val="none" w:sz="0" w:space="0" w:color="auto"/>
                      </w:divBdr>
                    </w:div>
                  </w:divsChild>
                </w:div>
                <w:div w:id="1815098399">
                  <w:marLeft w:val="0"/>
                  <w:marRight w:val="0"/>
                  <w:marTop w:val="0"/>
                  <w:marBottom w:val="0"/>
                  <w:divBdr>
                    <w:top w:val="none" w:sz="0" w:space="0" w:color="auto"/>
                    <w:left w:val="none" w:sz="0" w:space="0" w:color="auto"/>
                    <w:bottom w:val="none" w:sz="0" w:space="0" w:color="auto"/>
                    <w:right w:val="none" w:sz="0" w:space="0" w:color="auto"/>
                  </w:divBdr>
                  <w:divsChild>
                    <w:div w:id="1688411975">
                      <w:marLeft w:val="0"/>
                      <w:marRight w:val="0"/>
                      <w:marTop w:val="0"/>
                      <w:marBottom w:val="0"/>
                      <w:divBdr>
                        <w:top w:val="none" w:sz="0" w:space="0" w:color="auto"/>
                        <w:left w:val="none" w:sz="0" w:space="0" w:color="auto"/>
                        <w:bottom w:val="none" w:sz="0" w:space="0" w:color="auto"/>
                        <w:right w:val="none" w:sz="0" w:space="0" w:color="auto"/>
                      </w:divBdr>
                    </w:div>
                  </w:divsChild>
                </w:div>
                <w:div w:id="584612349">
                  <w:marLeft w:val="0"/>
                  <w:marRight w:val="0"/>
                  <w:marTop w:val="0"/>
                  <w:marBottom w:val="0"/>
                  <w:divBdr>
                    <w:top w:val="none" w:sz="0" w:space="0" w:color="auto"/>
                    <w:left w:val="none" w:sz="0" w:space="0" w:color="auto"/>
                    <w:bottom w:val="none" w:sz="0" w:space="0" w:color="auto"/>
                    <w:right w:val="none" w:sz="0" w:space="0" w:color="auto"/>
                  </w:divBdr>
                  <w:divsChild>
                    <w:div w:id="733311802">
                      <w:marLeft w:val="0"/>
                      <w:marRight w:val="0"/>
                      <w:marTop w:val="0"/>
                      <w:marBottom w:val="0"/>
                      <w:divBdr>
                        <w:top w:val="none" w:sz="0" w:space="0" w:color="auto"/>
                        <w:left w:val="none" w:sz="0" w:space="0" w:color="auto"/>
                        <w:bottom w:val="none" w:sz="0" w:space="0" w:color="auto"/>
                        <w:right w:val="none" w:sz="0" w:space="0" w:color="auto"/>
                      </w:divBdr>
                    </w:div>
                  </w:divsChild>
                </w:div>
                <w:div w:id="1576551948">
                  <w:marLeft w:val="0"/>
                  <w:marRight w:val="0"/>
                  <w:marTop w:val="0"/>
                  <w:marBottom w:val="0"/>
                  <w:divBdr>
                    <w:top w:val="none" w:sz="0" w:space="0" w:color="auto"/>
                    <w:left w:val="none" w:sz="0" w:space="0" w:color="auto"/>
                    <w:bottom w:val="none" w:sz="0" w:space="0" w:color="auto"/>
                    <w:right w:val="none" w:sz="0" w:space="0" w:color="auto"/>
                  </w:divBdr>
                  <w:divsChild>
                    <w:div w:id="382170002">
                      <w:marLeft w:val="0"/>
                      <w:marRight w:val="0"/>
                      <w:marTop w:val="0"/>
                      <w:marBottom w:val="0"/>
                      <w:divBdr>
                        <w:top w:val="none" w:sz="0" w:space="0" w:color="auto"/>
                        <w:left w:val="none" w:sz="0" w:space="0" w:color="auto"/>
                        <w:bottom w:val="none" w:sz="0" w:space="0" w:color="auto"/>
                        <w:right w:val="none" w:sz="0" w:space="0" w:color="auto"/>
                      </w:divBdr>
                    </w:div>
                  </w:divsChild>
                </w:div>
                <w:div w:id="1048456284">
                  <w:marLeft w:val="0"/>
                  <w:marRight w:val="0"/>
                  <w:marTop w:val="0"/>
                  <w:marBottom w:val="0"/>
                  <w:divBdr>
                    <w:top w:val="none" w:sz="0" w:space="0" w:color="auto"/>
                    <w:left w:val="none" w:sz="0" w:space="0" w:color="auto"/>
                    <w:bottom w:val="none" w:sz="0" w:space="0" w:color="auto"/>
                    <w:right w:val="none" w:sz="0" w:space="0" w:color="auto"/>
                  </w:divBdr>
                  <w:divsChild>
                    <w:div w:id="1529176336">
                      <w:marLeft w:val="0"/>
                      <w:marRight w:val="0"/>
                      <w:marTop w:val="0"/>
                      <w:marBottom w:val="0"/>
                      <w:divBdr>
                        <w:top w:val="none" w:sz="0" w:space="0" w:color="auto"/>
                        <w:left w:val="none" w:sz="0" w:space="0" w:color="auto"/>
                        <w:bottom w:val="none" w:sz="0" w:space="0" w:color="auto"/>
                        <w:right w:val="none" w:sz="0" w:space="0" w:color="auto"/>
                      </w:divBdr>
                    </w:div>
                  </w:divsChild>
                </w:div>
                <w:div w:id="415983138">
                  <w:marLeft w:val="0"/>
                  <w:marRight w:val="0"/>
                  <w:marTop w:val="0"/>
                  <w:marBottom w:val="0"/>
                  <w:divBdr>
                    <w:top w:val="none" w:sz="0" w:space="0" w:color="auto"/>
                    <w:left w:val="none" w:sz="0" w:space="0" w:color="auto"/>
                    <w:bottom w:val="none" w:sz="0" w:space="0" w:color="auto"/>
                    <w:right w:val="none" w:sz="0" w:space="0" w:color="auto"/>
                  </w:divBdr>
                  <w:divsChild>
                    <w:div w:id="1447239523">
                      <w:marLeft w:val="0"/>
                      <w:marRight w:val="0"/>
                      <w:marTop w:val="0"/>
                      <w:marBottom w:val="0"/>
                      <w:divBdr>
                        <w:top w:val="none" w:sz="0" w:space="0" w:color="auto"/>
                        <w:left w:val="none" w:sz="0" w:space="0" w:color="auto"/>
                        <w:bottom w:val="none" w:sz="0" w:space="0" w:color="auto"/>
                        <w:right w:val="none" w:sz="0" w:space="0" w:color="auto"/>
                      </w:divBdr>
                    </w:div>
                  </w:divsChild>
                </w:div>
                <w:div w:id="2093233982">
                  <w:marLeft w:val="0"/>
                  <w:marRight w:val="0"/>
                  <w:marTop w:val="0"/>
                  <w:marBottom w:val="0"/>
                  <w:divBdr>
                    <w:top w:val="none" w:sz="0" w:space="0" w:color="auto"/>
                    <w:left w:val="none" w:sz="0" w:space="0" w:color="auto"/>
                    <w:bottom w:val="none" w:sz="0" w:space="0" w:color="auto"/>
                    <w:right w:val="none" w:sz="0" w:space="0" w:color="auto"/>
                  </w:divBdr>
                  <w:divsChild>
                    <w:div w:id="1534461365">
                      <w:marLeft w:val="0"/>
                      <w:marRight w:val="0"/>
                      <w:marTop w:val="0"/>
                      <w:marBottom w:val="0"/>
                      <w:divBdr>
                        <w:top w:val="none" w:sz="0" w:space="0" w:color="auto"/>
                        <w:left w:val="none" w:sz="0" w:space="0" w:color="auto"/>
                        <w:bottom w:val="none" w:sz="0" w:space="0" w:color="auto"/>
                        <w:right w:val="none" w:sz="0" w:space="0" w:color="auto"/>
                      </w:divBdr>
                    </w:div>
                  </w:divsChild>
                </w:div>
                <w:div w:id="1208179490">
                  <w:marLeft w:val="0"/>
                  <w:marRight w:val="0"/>
                  <w:marTop w:val="0"/>
                  <w:marBottom w:val="0"/>
                  <w:divBdr>
                    <w:top w:val="none" w:sz="0" w:space="0" w:color="auto"/>
                    <w:left w:val="none" w:sz="0" w:space="0" w:color="auto"/>
                    <w:bottom w:val="none" w:sz="0" w:space="0" w:color="auto"/>
                    <w:right w:val="none" w:sz="0" w:space="0" w:color="auto"/>
                  </w:divBdr>
                  <w:divsChild>
                    <w:div w:id="1855608293">
                      <w:marLeft w:val="0"/>
                      <w:marRight w:val="0"/>
                      <w:marTop w:val="0"/>
                      <w:marBottom w:val="0"/>
                      <w:divBdr>
                        <w:top w:val="none" w:sz="0" w:space="0" w:color="auto"/>
                        <w:left w:val="none" w:sz="0" w:space="0" w:color="auto"/>
                        <w:bottom w:val="none" w:sz="0" w:space="0" w:color="auto"/>
                        <w:right w:val="none" w:sz="0" w:space="0" w:color="auto"/>
                      </w:divBdr>
                    </w:div>
                  </w:divsChild>
                </w:div>
                <w:div w:id="423191742">
                  <w:marLeft w:val="0"/>
                  <w:marRight w:val="0"/>
                  <w:marTop w:val="0"/>
                  <w:marBottom w:val="0"/>
                  <w:divBdr>
                    <w:top w:val="none" w:sz="0" w:space="0" w:color="auto"/>
                    <w:left w:val="none" w:sz="0" w:space="0" w:color="auto"/>
                    <w:bottom w:val="none" w:sz="0" w:space="0" w:color="auto"/>
                    <w:right w:val="none" w:sz="0" w:space="0" w:color="auto"/>
                  </w:divBdr>
                  <w:divsChild>
                    <w:div w:id="1150247430">
                      <w:marLeft w:val="0"/>
                      <w:marRight w:val="0"/>
                      <w:marTop w:val="0"/>
                      <w:marBottom w:val="0"/>
                      <w:divBdr>
                        <w:top w:val="none" w:sz="0" w:space="0" w:color="auto"/>
                        <w:left w:val="none" w:sz="0" w:space="0" w:color="auto"/>
                        <w:bottom w:val="none" w:sz="0" w:space="0" w:color="auto"/>
                        <w:right w:val="none" w:sz="0" w:space="0" w:color="auto"/>
                      </w:divBdr>
                    </w:div>
                  </w:divsChild>
                </w:div>
                <w:div w:id="45839654">
                  <w:marLeft w:val="0"/>
                  <w:marRight w:val="0"/>
                  <w:marTop w:val="0"/>
                  <w:marBottom w:val="0"/>
                  <w:divBdr>
                    <w:top w:val="none" w:sz="0" w:space="0" w:color="auto"/>
                    <w:left w:val="none" w:sz="0" w:space="0" w:color="auto"/>
                    <w:bottom w:val="none" w:sz="0" w:space="0" w:color="auto"/>
                    <w:right w:val="none" w:sz="0" w:space="0" w:color="auto"/>
                  </w:divBdr>
                  <w:divsChild>
                    <w:div w:id="1994136117">
                      <w:marLeft w:val="0"/>
                      <w:marRight w:val="0"/>
                      <w:marTop w:val="0"/>
                      <w:marBottom w:val="0"/>
                      <w:divBdr>
                        <w:top w:val="none" w:sz="0" w:space="0" w:color="auto"/>
                        <w:left w:val="none" w:sz="0" w:space="0" w:color="auto"/>
                        <w:bottom w:val="none" w:sz="0" w:space="0" w:color="auto"/>
                        <w:right w:val="none" w:sz="0" w:space="0" w:color="auto"/>
                      </w:divBdr>
                    </w:div>
                  </w:divsChild>
                </w:div>
                <w:div w:id="266161705">
                  <w:marLeft w:val="0"/>
                  <w:marRight w:val="0"/>
                  <w:marTop w:val="0"/>
                  <w:marBottom w:val="0"/>
                  <w:divBdr>
                    <w:top w:val="none" w:sz="0" w:space="0" w:color="auto"/>
                    <w:left w:val="none" w:sz="0" w:space="0" w:color="auto"/>
                    <w:bottom w:val="none" w:sz="0" w:space="0" w:color="auto"/>
                    <w:right w:val="none" w:sz="0" w:space="0" w:color="auto"/>
                  </w:divBdr>
                  <w:divsChild>
                    <w:div w:id="1874414981">
                      <w:marLeft w:val="0"/>
                      <w:marRight w:val="0"/>
                      <w:marTop w:val="0"/>
                      <w:marBottom w:val="0"/>
                      <w:divBdr>
                        <w:top w:val="none" w:sz="0" w:space="0" w:color="auto"/>
                        <w:left w:val="none" w:sz="0" w:space="0" w:color="auto"/>
                        <w:bottom w:val="none" w:sz="0" w:space="0" w:color="auto"/>
                        <w:right w:val="none" w:sz="0" w:space="0" w:color="auto"/>
                      </w:divBdr>
                    </w:div>
                  </w:divsChild>
                </w:div>
                <w:div w:id="509023422">
                  <w:marLeft w:val="0"/>
                  <w:marRight w:val="0"/>
                  <w:marTop w:val="0"/>
                  <w:marBottom w:val="0"/>
                  <w:divBdr>
                    <w:top w:val="none" w:sz="0" w:space="0" w:color="auto"/>
                    <w:left w:val="none" w:sz="0" w:space="0" w:color="auto"/>
                    <w:bottom w:val="none" w:sz="0" w:space="0" w:color="auto"/>
                    <w:right w:val="none" w:sz="0" w:space="0" w:color="auto"/>
                  </w:divBdr>
                  <w:divsChild>
                    <w:div w:id="546572810">
                      <w:marLeft w:val="0"/>
                      <w:marRight w:val="0"/>
                      <w:marTop w:val="0"/>
                      <w:marBottom w:val="0"/>
                      <w:divBdr>
                        <w:top w:val="none" w:sz="0" w:space="0" w:color="auto"/>
                        <w:left w:val="none" w:sz="0" w:space="0" w:color="auto"/>
                        <w:bottom w:val="none" w:sz="0" w:space="0" w:color="auto"/>
                        <w:right w:val="none" w:sz="0" w:space="0" w:color="auto"/>
                      </w:divBdr>
                    </w:div>
                  </w:divsChild>
                </w:div>
                <w:div w:id="2057123284">
                  <w:marLeft w:val="0"/>
                  <w:marRight w:val="0"/>
                  <w:marTop w:val="0"/>
                  <w:marBottom w:val="0"/>
                  <w:divBdr>
                    <w:top w:val="none" w:sz="0" w:space="0" w:color="auto"/>
                    <w:left w:val="none" w:sz="0" w:space="0" w:color="auto"/>
                    <w:bottom w:val="none" w:sz="0" w:space="0" w:color="auto"/>
                    <w:right w:val="none" w:sz="0" w:space="0" w:color="auto"/>
                  </w:divBdr>
                  <w:divsChild>
                    <w:div w:id="1278564435">
                      <w:marLeft w:val="0"/>
                      <w:marRight w:val="0"/>
                      <w:marTop w:val="0"/>
                      <w:marBottom w:val="0"/>
                      <w:divBdr>
                        <w:top w:val="none" w:sz="0" w:space="0" w:color="auto"/>
                        <w:left w:val="none" w:sz="0" w:space="0" w:color="auto"/>
                        <w:bottom w:val="none" w:sz="0" w:space="0" w:color="auto"/>
                        <w:right w:val="none" w:sz="0" w:space="0" w:color="auto"/>
                      </w:divBdr>
                    </w:div>
                  </w:divsChild>
                </w:div>
                <w:div w:id="797839266">
                  <w:marLeft w:val="0"/>
                  <w:marRight w:val="0"/>
                  <w:marTop w:val="0"/>
                  <w:marBottom w:val="0"/>
                  <w:divBdr>
                    <w:top w:val="none" w:sz="0" w:space="0" w:color="auto"/>
                    <w:left w:val="none" w:sz="0" w:space="0" w:color="auto"/>
                    <w:bottom w:val="none" w:sz="0" w:space="0" w:color="auto"/>
                    <w:right w:val="none" w:sz="0" w:space="0" w:color="auto"/>
                  </w:divBdr>
                  <w:divsChild>
                    <w:div w:id="309409393">
                      <w:marLeft w:val="0"/>
                      <w:marRight w:val="0"/>
                      <w:marTop w:val="0"/>
                      <w:marBottom w:val="0"/>
                      <w:divBdr>
                        <w:top w:val="none" w:sz="0" w:space="0" w:color="auto"/>
                        <w:left w:val="none" w:sz="0" w:space="0" w:color="auto"/>
                        <w:bottom w:val="none" w:sz="0" w:space="0" w:color="auto"/>
                        <w:right w:val="none" w:sz="0" w:space="0" w:color="auto"/>
                      </w:divBdr>
                    </w:div>
                  </w:divsChild>
                </w:div>
                <w:div w:id="868420486">
                  <w:marLeft w:val="0"/>
                  <w:marRight w:val="0"/>
                  <w:marTop w:val="0"/>
                  <w:marBottom w:val="0"/>
                  <w:divBdr>
                    <w:top w:val="none" w:sz="0" w:space="0" w:color="auto"/>
                    <w:left w:val="none" w:sz="0" w:space="0" w:color="auto"/>
                    <w:bottom w:val="none" w:sz="0" w:space="0" w:color="auto"/>
                    <w:right w:val="none" w:sz="0" w:space="0" w:color="auto"/>
                  </w:divBdr>
                  <w:divsChild>
                    <w:div w:id="1420641640">
                      <w:marLeft w:val="0"/>
                      <w:marRight w:val="0"/>
                      <w:marTop w:val="0"/>
                      <w:marBottom w:val="0"/>
                      <w:divBdr>
                        <w:top w:val="none" w:sz="0" w:space="0" w:color="auto"/>
                        <w:left w:val="none" w:sz="0" w:space="0" w:color="auto"/>
                        <w:bottom w:val="none" w:sz="0" w:space="0" w:color="auto"/>
                        <w:right w:val="none" w:sz="0" w:space="0" w:color="auto"/>
                      </w:divBdr>
                    </w:div>
                  </w:divsChild>
                </w:div>
                <w:div w:id="1979416425">
                  <w:marLeft w:val="0"/>
                  <w:marRight w:val="0"/>
                  <w:marTop w:val="0"/>
                  <w:marBottom w:val="0"/>
                  <w:divBdr>
                    <w:top w:val="none" w:sz="0" w:space="0" w:color="auto"/>
                    <w:left w:val="none" w:sz="0" w:space="0" w:color="auto"/>
                    <w:bottom w:val="none" w:sz="0" w:space="0" w:color="auto"/>
                    <w:right w:val="none" w:sz="0" w:space="0" w:color="auto"/>
                  </w:divBdr>
                  <w:divsChild>
                    <w:div w:id="597367209">
                      <w:marLeft w:val="0"/>
                      <w:marRight w:val="0"/>
                      <w:marTop w:val="0"/>
                      <w:marBottom w:val="0"/>
                      <w:divBdr>
                        <w:top w:val="none" w:sz="0" w:space="0" w:color="auto"/>
                        <w:left w:val="none" w:sz="0" w:space="0" w:color="auto"/>
                        <w:bottom w:val="none" w:sz="0" w:space="0" w:color="auto"/>
                        <w:right w:val="none" w:sz="0" w:space="0" w:color="auto"/>
                      </w:divBdr>
                    </w:div>
                  </w:divsChild>
                </w:div>
                <w:div w:id="1934388476">
                  <w:marLeft w:val="0"/>
                  <w:marRight w:val="0"/>
                  <w:marTop w:val="0"/>
                  <w:marBottom w:val="0"/>
                  <w:divBdr>
                    <w:top w:val="none" w:sz="0" w:space="0" w:color="auto"/>
                    <w:left w:val="none" w:sz="0" w:space="0" w:color="auto"/>
                    <w:bottom w:val="none" w:sz="0" w:space="0" w:color="auto"/>
                    <w:right w:val="none" w:sz="0" w:space="0" w:color="auto"/>
                  </w:divBdr>
                  <w:divsChild>
                    <w:div w:id="360471258">
                      <w:marLeft w:val="0"/>
                      <w:marRight w:val="0"/>
                      <w:marTop w:val="0"/>
                      <w:marBottom w:val="0"/>
                      <w:divBdr>
                        <w:top w:val="none" w:sz="0" w:space="0" w:color="auto"/>
                        <w:left w:val="none" w:sz="0" w:space="0" w:color="auto"/>
                        <w:bottom w:val="none" w:sz="0" w:space="0" w:color="auto"/>
                        <w:right w:val="none" w:sz="0" w:space="0" w:color="auto"/>
                      </w:divBdr>
                    </w:div>
                  </w:divsChild>
                </w:div>
                <w:div w:id="709502490">
                  <w:marLeft w:val="0"/>
                  <w:marRight w:val="0"/>
                  <w:marTop w:val="0"/>
                  <w:marBottom w:val="0"/>
                  <w:divBdr>
                    <w:top w:val="none" w:sz="0" w:space="0" w:color="auto"/>
                    <w:left w:val="none" w:sz="0" w:space="0" w:color="auto"/>
                    <w:bottom w:val="none" w:sz="0" w:space="0" w:color="auto"/>
                    <w:right w:val="none" w:sz="0" w:space="0" w:color="auto"/>
                  </w:divBdr>
                  <w:divsChild>
                    <w:div w:id="642278111">
                      <w:marLeft w:val="0"/>
                      <w:marRight w:val="0"/>
                      <w:marTop w:val="0"/>
                      <w:marBottom w:val="0"/>
                      <w:divBdr>
                        <w:top w:val="none" w:sz="0" w:space="0" w:color="auto"/>
                        <w:left w:val="none" w:sz="0" w:space="0" w:color="auto"/>
                        <w:bottom w:val="none" w:sz="0" w:space="0" w:color="auto"/>
                        <w:right w:val="none" w:sz="0" w:space="0" w:color="auto"/>
                      </w:divBdr>
                    </w:div>
                  </w:divsChild>
                </w:div>
                <w:div w:id="810950380">
                  <w:marLeft w:val="0"/>
                  <w:marRight w:val="0"/>
                  <w:marTop w:val="0"/>
                  <w:marBottom w:val="0"/>
                  <w:divBdr>
                    <w:top w:val="none" w:sz="0" w:space="0" w:color="auto"/>
                    <w:left w:val="none" w:sz="0" w:space="0" w:color="auto"/>
                    <w:bottom w:val="none" w:sz="0" w:space="0" w:color="auto"/>
                    <w:right w:val="none" w:sz="0" w:space="0" w:color="auto"/>
                  </w:divBdr>
                  <w:divsChild>
                    <w:div w:id="1365208039">
                      <w:marLeft w:val="0"/>
                      <w:marRight w:val="0"/>
                      <w:marTop w:val="0"/>
                      <w:marBottom w:val="0"/>
                      <w:divBdr>
                        <w:top w:val="none" w:sz="0" w:space="0" w:color="auto"/>
                        <w:left w:val="none" w:sz="0" w:space="0" w:color="auto"/>
                        <w:bottom w:val="none" w:sz="0" w:space="0" w:color="auto"/>
                        <w:right w:val="none" w:sz="0" w:space="0" w:color="auto"/>
                      </w:divBdr>
                    </w:div>
                  </w:divsChild>
                </w:div>
                <w:div w:id="1571841217">
                  <w:marLeft w:val="0"/>
                  <w:marRight w:val="0"/>
                  <w:marTop w:val="0"/>
                  <w:marBottom w:val="0"/>
                  <w:divBdr>
                    <w:top w:val="none" w:sz="0" w:space="0" w:color="auto"/>
                    <w:left w:val="none" w:sz="0" w:space="0" w:color="auto"/>
                    <w:bottom w:val="none" w:sz="0" w:space="0" w:color="auto"/>
                    <w:right w:val="none" w:sz="0" w:space="0" w:color="auto"/>
                  </w:divBdr>
                  <w:divsChild>
                    <w:div w:id="1294948414">
                      <w:marLeft w:val="0"/>
                      <w:marRight w:val="0"/>
                      <w:marTop w:val="0"/>
                      <w:marBottom w:val="0"/>
                      <w:divBdr>
                        <w:top w:val="none" w:sz="0" w:space="0" w:color="auto"/>
                        <w:left w:val="none" w:sz="0" w:space="0" w:color="auto"/>
                        <w:bottom w:val="none" w:sz="0" w:space="0" w:color="auto"/>
                        <w:right w:val="none" w:sz="0" w:space="0" w:color="auto"/>
                      </w:divBdr>
                    </w:div>
                  </w:divsChild>
                </w:div>
                <w:div w:id="205265284">
                  <w:marLeft w:val="0"/>
                  <w:marRight w:val="0"/>
                  <w:marTop w:val="0"/>
                  <w:marBottom w:val="0"/>
                  <w:divBdr>
                    <w:top w:val="none" w:sz="0" w:space="0" w:color="auto"/>
                    <w:left w:val="none" w:sz="0" w:space="0" w:color="auto"/>
                    <w:bottom w:val="none" w:sz="0" w:space="0" w:color="auto"/>
                    <w:right w:val="none" w:sz="0" w:space="0" w:color="auto"/>
                  </w:divBdr>
                  <w:divsChild>
                    <w:div w:id="1825319232">
                      <w:marLeft w:val="0"/>
                      <w:marRight w:val="0"/>
                      <w:marTop w:val="0"/>
                      <w:marBottom w:val="0"/>
                      <w:divBdr>
                        <w:top w:val="none" w:sz="0" w:space="0" w:color="auto"/>
                        <w:left w:val="none" w:sz="0" w:space="0" w:color="auto"/>
                        <w:bottom w:val="none" w:sz="0" w:space="0" w:color="auto"/>
                        <w:right w:val="none" w:sz="0" w:space="0" w:color="auto"/>
                      </w:divBdr>
                    </w:div>
                  </w:divsChild>
                </w:div>
                <w:div w:id="19867938">
                  <w:marLeft w:val="0"/>
                  <w:marRight w:val="0"/>
                  <w:marTop w:val="0"/>
                  <w:marBottom w:val="0"/>
                  <w:divBdr>
                    <w:top w:val="none" w:sz="0" w:space="0" w:color="auto"/>
                    <w:left w:val="none" w:sz="0" w:space="0" w:color="auto"/>
                    <w:bottom w:val="none" w:sz="0" w:space="0" w:color="auto"/>
                    <w:right w:val="none" w:sz="0" w:space="0" w:color="auto"/>
                  </w:divBdr>
                  <w:divsChild>
                    <w:div w:id="1664428512">
                      <w:marLeft w:val="0"/>
                      <w:marRight w:val="0"/>
                      <w:marTop w:val="0"/>
                      <w:marBottom w:val="0"/>
                      <w:divBdr>
                        <w:top w:val="none" w:sz="0" w:space="0" w:color="auto"/>
                        <w:left w:val="none" w:sz="0" w:space="0" w:color="auto"/>
                        <w:bottom w:val="none" w:sz="0" w:space="0" w:color="auto"/>
                        <w:right w:val="none" w:sz="0" w:space="0" w:color="auto"/>
                      </w:divBdr>
                    </w:div>
                  </w:divsChild>
                </w:div>
                <w:div w:id="1627278664">
                  <w:marLeft w:val="0"/>
                  <w:marRight w:val="0"/>
                  <w:marTop w:val="0"/>
                  <w:marBottom w:val="0"/>
                  <w:divBdr>
                    <w:top w:val="none" w:sz="0" w:space="0" w:color="auto"/>
                    <w:left w:val="none" w:sz="0" w:space="0" w:color="auto"/>
                    <w:bottom w:val="none" w:sz="0" w:space="0" w:color="auto"/>
                    <w:right w:val="none" w:sz="0" w:space="0" w:color="auto"/>
                  </w:divBdr>
                  <w:divsChild>
                    <w:div w:id="307324981">
                      <w:marLeft w:val="0"/>
                      <w:marRight w:val="0"/>
                      <w:marTop w:val="0"/>
                      <w:marBottom w:val="0"/>
                      <w:divBdr>
                        <w:top w:val="none" w:sz="0" w:space="0" w:color="auto"/>
                        <w:left w:val="none" w:sz="0" w:space="0" w:color="auto"/>
                        <w:bottom w:val="none" w:sz="0" w:space="0" w:color="auto"/>
                        <w:right w:val="none" w:sz="0" w:space="0" w:color="auto"/>
                      </w:divBdr>
                    </w:div>
                  </w:divsChild>
                </w:div>
                <w:div w:id="1494763244">
                  <w:marLeft w:val="0"/>
                  <w:marRight w:val="0"/>
                  <w:marTop w:val="0"/>
                  <w:marBottom w:val="0"/>
                  <w:divBdr>
                    <w:top w:val="none" w:sz="0" w:space="0" w:color="auto"/>
                    <w:left w:val="none" w:sz="0" w:space="0" w:color="auto"/>
                    <w:bottom w:val="none" w:sz="0" w:space="0" w:color="auto"/>
                    <w:right w:val="none" w:sz="0" w:space="0" w:color="auto"/>
                  </w:divBdr>
                  <w:divsChild>
                    <w:div w:id="1854145068">
                      <w:marLeft w:val="0"/>
                      <w:marRight w:val="0"/>
                      <w:marTop w:val="0"/>
                      <w:marBottom w:val="0"/>
                      <w:divBdr>
                        <w:top w:val="none" w:sz="0" w:space="0" w:color="auto"/>
                        <w:left w:val="none" w:sz="0" w:space="0" w:color="auto"/>
                        <w:bottom w:val="none" w:sz="0" w:space="0" w:color="auto"/>
                        <w:right w:val="none" w:sz="0" w:space="0" w:color="auto"/>
                      </w:divBdr>
                    </w:div>
                  </w:divsChild>
                </w:div>
                <w:div w:id="370763051">
                  <w:marLeft w:val="0"/>
                  <w:marRight w:val="0"/>
                  <w:marTop w:val="0"/>
                  <w:marBottom w:val="0"/>
                  <w:divBdr>
                    <w:top w:val="none" w:sz="0" w:space="0" w:color="auto"/>
                    <w:left w:val="none" w:sz="0" w:space="0" w:color="auto"/>
                    <w:bottom w:val="none" w:sz="0" w:space="0" w:color="auto"/>
                    <w:right w:val="none" w:sz="0" w:space="0" w:color="auto"/>
                  </w:divBdr>
                  <w:divsChild>
                    <w:div w:id="2060742654">
                      <w:marLeft w:val="0"/>
                      <w:marRight w:val="0"/>
                      <w:marTop w:val="0"/>
                      <w:marBottom w:val="0"/>
                      <w:divBdr>
                        <w:top w:val="none" w:sz="0" w:space="0" w:color="auto"/>
                        <w:left w:val="none" w:sz="0" w:space="0" w:color="auto"/>
                        <w:bottom w:val="none" w:sz="0" w:space="0" w:color="auto"/>
                        <w:right w:val="none" w:sz="0" w:space="0" w:color="auto"/>
                      </w:divBdr>
                    </w:div>
                  </w:divsChild>
                </w:div>
                <w:div w:id="1293487976">
                  <w:marLeft w:val="0"/>
                  <w:marRight w:val="0"/>
                  <w:marTop w:val="0"/>
                  <w:marBottom w:val="0"/>
                  <w:divBdr>
                    <w:top w:val="none" w:sz="0" w:space="0" w:color="auto"/>
                    <w:left w:val="none" w:sz="0" w:space="0" w:color="auto"/>
                    <w:bottom w:val="none" w:sz="0" w:space="0" w:color="auto"/>
                    <w:right w:val="none" w:sz="0" w:space="0" w:color="auto"/>
                  </w:divBdr>
                  <w:divsChild>
                    <w:div w:id="1111391426">
                      <w:marLeft w:val="0"/>
                      <w:marRight w:val="0"/>
                      <w:marTop w:val="0"/>
                      <w:marBottom w:val="0"/>
                      <w:divBdr>
                        <w:top w:val="none" w:sz="0" w:space="0" w:color="auto"/>
                        <w:left w:val="none" w:sz="0" w:space="0" w:color="auto"/>
                        <w:bottom w:val="none" w:sz="0" w:space="0" w:color="auto"/>
                        <w:right w:val="none" w:sz="0" w:space="0" w:color="auto"/>
                      </w:divBdr>
                    </w:div>
                  </w:divsChild>
                </w:div>
                <w:div w:id="595869354">
                  <w:marLeft w:val="0"/>
                  <w:marRight w:val="0"/>
                  <w:marTop w:val="0"/>
                  <w:marBottom w:val="0"/>
                  <w:divBdr>
                    <w:top w:val="none" w:sz="0" w:space="0" w:color="auto"/>
                    <w:left w:val="none" w:sz="0" w:space="0" w:color="auto"/>
                    <w:bottom w:val="none" w:sz="0" w:space="0" w:color="auto"/>
                    <w:right w:val="none" w:sz="0" w:space="0" w:color="auto"/>
                  </w:divBdr>
                  <w:divsChild>
                    <w:div w:id="626591315">
                      <w:marLeft w:val="0"/>
                      <w:marRight w:val="0"/>
                      <w:marTop w:val="0"/>
                      <w:marBottom w:val="0"/>
                      <w:divBdr>
                        <w:top w:val="none" w:sz="0" w:space="0" w:color="auto"/>
                        <w:left w:val="none" w:sz="0" w:space="0" w:color="auto"/>
                        <w:bottom w:val="none" w:sz="0" w:space="0" w:color="auto"/>
                        <w:right w:val="none" w:sz="0" w:space="0" w:color="auto"/>
                      </w:divBdr>
                    </w:div>
                  </w:divsChild>
                </w:div>
                <w:div w:id="596711528">
                  <w:marLeft w:val="0"/>
                  <w:marRight w:val="0"/>
                  <w:marTop w:val="0"/>
                  <w:marBottom w:val="0"/>
                  <w:divBdr>
                    <w:top w:val="none" w:sz="0" w:space="0" w:color="auto"/>
                    <w:left w:val="none" w:sz="0" w:space="0" w:color="auto"/>
                    <w:bottom w:val="none" w:sz="0" w:space="0" w:color="auto"/>
                    <w:right w:val="none" w:sz="0" w:space="0" w:color="auto"/>
                  </w:divBdr>
                  <w:divsChild>
                    <w:div w:id="169493750">
                      <w:marLeft w:val="0"/>
                      <w:marRight w:val="0"/>
                      <w:marTop w:val="0"/>
                      <w:marBottom w:val="0"/>
                      <w:divBdr>
                        <w:top w:val="none" w:sz="0" w:space="0" w:color="auto"/>
                        <w:left w:val="none" w:sz="0" w:space="0" w:color="auto"/>
                        <w:bottom w:val="none" w:sz="0" w:space="0" w:color="auto"/>
                        <w:right w:val="none" w:sz="0" w:space="0" w:color="auto"/>
                      </w:divBdr>
                    </w:div>
                  </w:divsChild>
                </w:div>
                <w:div w:id="7415997">
                  <w:marLeft w:val="0"/>
                  <w:marRight w:val="0"/>
                  <w:marTop w:val="0"/>
                  <w:marBottom w:val="0"/>
                  <w:divBdr>
                    <w:top w:val="none" w:sz="0" w:space="0" w:color="auto"/>
                    <w:left w:val="none" w:sz="0" w:space="0" w:color="auto"/>
                    <w:bottom w:val="none" w:sz="0" w:space="0" w:color="auto"/>
                    <w:right w:val="none" w:sz="0" w:space="0" w:color="auto"/>
                  </w:divBdr>
                  <w:divsChild>
                    <w:div w:id="1480611265">
                      <w:marLeft w:val="0"/>
                      <w:marRight w:val="0"/>
                      <w:marTop w:val="0"/>
                      <w:marBottom w:val="0"/>
                      <w:divBdr>
                        <w:top w:val="none" w:sz="0" w:space="0" w:color="auto"/>
                        <w:left w:val="none" w:sz="0" w:space="0" w:color="auto"/>
                        <w:bottom w:val="none" w:sz="0" w:space="0" w:color="auto"/>
                        <w:right w:val="none" w:sz="0" w:space="0" w:color="auto"/>
                      </w:divBdr>
                    </w:div>
                  </w:divsChild>
                </w:div>
                <w:div w:id="1538858012">
                  <w:marLeft w:val="0"/>
                  <w:marRight w:val="0"/>
                  <w:marTop w:val="0"/>
                  <w:marBottom w:val="0"/>
                  <w:divBdr>
                    <w:top w:val="none" w:sz="0" w:space="0" w:color="auto"/>
                    <w:left w:val="none" w:sz="0" w:space="0" w:color="auto"/>
                    <w:bottom w:val="none" w:sz="0" w:space="0" w:color="auto"/>
                    <w:right w:val="none" w:sz="0" w:space="0" w:color="auto"/>
                  </w:divBdr>
                  <w:divsChild>
                    <w:div w:id="2006086263">
                      <w:marLeft w:val="0"/>
                      <w:marRight w:val="0"/>
                      <w:marTop w:val="0"/>
                      <w:marBottom w:val="0"/>
                      <w:divBdr>
                        <w:top w:val="none" w:sz="0" w:space="0" w:color="auto"/>
                        <w:left w:val="none" w:sz="0" w:space="0" w:color="auto"/>
                        <w:bottom w:val="none" w:sz="0" w:space="0" w:color="auto"/>
                        <w:right w:val="none" w:sz="0" w:space="0" w:color="auto"/>
                      </w:divBdr>
                    </w:div>
                  </w:divsChild>
                </w:div>
                <w:div w:id="955522308">
                  <w:marLeft w:val="0"/>
                  <w:marRight w:val="0"/>
                  <w:marTop w:val="0"/>
                  <w:marBottom w:val="0"/>
                  <w:divBdr>
                    <w:top w:val="none" w:sz="0" w:space="0" w:color="auto"/>
                    <w:left w:val="none" w:sz="0" w:space="0" w:color="auto"/>
                    <w:bottom w:val="none" w:sz="0" w:space="0" w:color="auto"/>
                    <w:right w:val="none" w:sz="0" w:space="0" w:color="auto"/>
                  </w:divBdr>
                  <w:divsChild>
                    <w:div w:id="1977762345">
                      <w:marLeft w:val="0"/>
                      <w:marRight w:val="0"/>
                      <w:marTop w:val="0"/>
                      <w:marBottom w:val="0"/>
                      <w:divBdr>
                        <w:top w:val="none" w:sz="0" w:space="0" w:color="auto"/>
                        <w:left w:val="none" w:sz="0" w:space="0" w:color="auto"/>
                        <w:bottom w:val="none" w:sz="0" w:space="0" w:color="auto"/>
                        <w:right w:val="none" w:sz="0" w:space="0" w:color="auto"/>
                      </w:divBdr>
                    </w:div>
                  </w:divsChild>
                </w:div>
                <w:div w:id="1468011795">
                  <w:marLeft w:val="0"/>
                  <w:marRight w:val="0"/>
                  <w:marTop w:val="0"/>
                  <w:marBottom w:val="0"/>
                  <w:divBdr>
                    <w:top w:val="none" w:sz="0" w:space="0" w:color="auto"/>
                    <w:left w:val="none" w:sz="0" w:space="0" w:color="auto"/>
                    <w:bottom w:val="none" w:sz="0" w:space="0" w:color="auto"/>
                    <w:right w:val="none" w:sz="0" w:space="0" w:color="auto"/>
                  </w:divBdr>
                  <w:divsChild>
                    <w:div w:id="630482773">
                      <w:marLeft w:val="0"/>
                      <w:marRight w:val="0"/>
                      <w:marTop w:val="0"/>
                      <w:marBottom w:val="0"/>
                      <w:divBdr>
                        <w:top w:val="none" w:sz="0" w:space="0" w:color="auto"/>
                        <w:left w:val="none" w:sz="0" w:space="0" w:color="auto"/>
                        <w:bottom w:val="none" w:sz="0" w:space="0" w:color="auto"/>
                        <w:right w:val="none" w:sz="0" w:space="0" w:color="auto"/>
                      </w:divBdr>
                    </w:div>
                  </w:divsChild>
                </w:div>
                <w:div w:id="1549801238">
                  <w:marLeft w:val="0"/>
                  <w:marRight w:val="0"/>
                  <w:marTop w:val="0"/>
                  <w:marBottom w:val="0"/>
                  <w:divBdr>
                    <w:top w:val="none" w:sz="0" w:space="0" w:color="auto"/>
                    <w:left w:val="none" w:sz="0" w:space="0" w:color="auto"/>
                    <w:bottom w:val="none" w:sz="0" w:space="0" w:color="auto"/>
                    <w:right w:val="none" w:sz="0" w:space="0" w:color="auto"/>
                  </w:divBdr>
                  <w:divsChild>
                    <w:div w:id="2073262678">
                      <w:marLeft w:val="0"/>
                      <w:marRight w:val="0"/>
                      <w:marTop w:val="0"/>
                      <w:marBottom w:val="0"/>
                      <w:divBdr>
                        <w:top w:val="none" w:sz="0" w:space="0" w:color="auto"/>
                        <w:left w:val="none" w:sz="0" w:space="0" w:color="auto"/>
                        <w:bottom w:val="none" w:sz="0" w:space="0" w:color="auto"/>
                        <w:right w:val="none" w:sz="0" w:space="0" w:color="auto"/>
                      </w:divBdr>
                    </w:div>
                  </w:divsChild>
                </w:div>
                <w:div w:id="385104147">
                  <w:marLeft w:val="0"/>
                  <w:marRight w:val="0"/>
                  <w:marTop w:val="0"/>
                  <w:marBottom w:val="0"/>
                  <w:divBdr>
                    <w:top w:val="none" w:sz="0" w:space="0" w:color="auto"/>
                    <w:left w:val="none" w:sz="0" w:space="0" w:color="auto"/>
                    <w:bottom w:val="none" w:sz="0" w:space="0" w:color="auto"/>
                    <w:right w:val="none" w:sz="0" w:space="0" w:color="auto"/>
                  </w:divBdr>
                  <w:divsChild>
                    <w:div w:id="836310899">
                      <w:marLeft w:val="0"/>
                      <w:marRight w:val="0"/>
                      <w:marTop w:val="0"/>
                      <w:marBottom w:val="0"/>
                      <w:divBdr>
                        <w:top w:val="none" w:sz="0" w:space="0" w:color="auto"/>
                        <w:left w:val="none" w:sz="0" w:space="0" w:color="auto"/>
                        <w:bottom w:val="none" w:sz="0" w:space="0" w:color="auto"/>
                        <w:right w:val="none" w:sz="0" w:space="0" w:color="auto"/>
                      </w:divBdr>
                    </w:div>
                  </w:divsChild>
                </w:div>
                <w:div w:id="1054430944">
                  <w:marLeft w:val="0"/>
                  <w:marRight w:val="0"/>
                  <w:marTop w:val="0"/>
                  <w:marBottom w:val="0"/>
                  <w:divBdr>
                    <w:top w:val="none" w:sz="0" w:space="0" w:color="auto"/>
                    <w:left w:val="none" w:sz="0" w:space="0" w:color="auto"/>
                    <w:bottom w:val="none" w:sz="0" w:space="0" w:color="auto"/>
                    <w:right w:val="none" w:sz="0" w:space="0" w:color="auto"/>
                  </w:divBdr>
                  <w:divsChild>
                    <w:div w:id="779451369">
                      <w:marLeft w:val="0"/>
                      <w:marRight w:val="0"/>
                      <w:marTop w:val="0"/>
                      <w:marBottom w:val="0"/>
                      <w:divBdr>
                        <w:top w:val="none" w:sz="0" w:space="0" w:color="auto"/>
                        <w:left w:val="none" w:sz="0" w:space="0" w:color="auto"/>
                        <w:bottom w:val="none" w:sz="0" w:space="0" w:color="auto"/>
                        <w:right w:val="none" w:sz="0" w:space="0" w:color="auto"/>
                      </w:divBdr>
                    </w:div>
                  </w:divsChild>
                </w:div>
                <w:div w:id="996957215">
                  <w:marLeft w:val="0"/>
                  <w:marRight w:val="0"/>
                  <w:marTop w:val="0"/>
                  <w:marBottom w:val="0"/>
                  <w:divBdr>
                    <w:top w:val="none" w:sz="0" w:space="0" w:color="auto"/>
                    <w:left w:val="none" w:sz="0" w:space="0" w:color="auto"/>
                    <w:bottom w:val="none" w:sz="0" w:space="0" w:color="auto"/>
                    <w:right w:val="none" w:sz="0" w:space="0" w:color="auto"/>
                  </w:divBdr>
                  <w:divsChild>
                    <w:div w:id="2056927407">
                      <w:marLeft w:val="0"/>
                      <w:marRight w:val="0"/>
                      <w:marTop w:val="0"/>
                      <w:marBottom w:val="0"/>
                      <w:divBdr>
                        <w:top w:val="none" w:sz="0" w:space="0" w:color="auto"/>
                        <w:left w:val="none" w:sz="0" w:space="0" w:color="auto"/>
                        <w:bottom w:val="none" w:sz="0" w:space="0" w:color="auto"/>
                        <w:right w:val="none" w:sz="0" w:space="0" w:color="auto"/>
                      </w:divBdr>
                    </w:div>
                  </w:divsChild>
                </w:div>
                <w:div w:id="1134979792">
                  <w:marLeft w:val="0"/>
                  <w:marRight w:val="0"/>
                  <w:marTop w:val="0"/>
                  <w:marBottom w:val="0"/>
                  <w:divBdr>
                    <w:top w:val="none" w:sz="0" w:space="0" w:color="auto"/>
                    <w:left w:val="none" w:sz="0" w:space="0" w:color="auto"/>
                    <w:bottom w:val="none" w:sz="0" w:space="0" w:color="auto"/>
                    <w:right w:val="none" w:sz="0" w:space="0" w:color="auto"/>
                  </w:divBdr>
                  <w:divsChild>
                    <w:div w:id="888416641">
                      <w:marLeft w:val="0"/>
                      <w:marRight w:val="0"/>
                      <w:marTop w:val="0"/>
                      <w:marBottom w:val="0"/>
                      <w:divBdr>
                        <w:top w:val="none" w:sz="0" w:space="0" w:color="auto"/>
                        <w:left w:val="none" w:sz="0" w:space="0" w:color="auto"/>
                        <w:bottom w:val="none" w:sz="0" w:space="0" w:color="auto"/>
                        <w:right w:val="none" w:sz="0" w:space="0" w:color="auto"/>
                      </w:divBdr>
                    </w:div>
                  </w:divsChild>
                </w:div>
                <w:div w:id="187374110">
                  <w:marLeft w:val="0"/>
                  <w:marRight w:val="0"/>
                  <w:marTop w:val="0"/>
                  <w:marBottom w:val="0"/>
                  <w:divBdr>
                    <w:top w:val="none" w:sz="0" w:space="0" w:color="auto"/>
                    <w:left w:val="none" w:sz="0" w:space="0" w:color="auto"/>
                    <w:bottom w:val="none" w:sz="0" w:space="0" w:color="auto"/>
                    <w:right w:val="none" w:sz="0" w:space="0" w:color="auto"/>
                  </w:divBdr>
                  <w:divsChild>
                    <w:div w:id="1322349313">
                      <w:marLeft w:val="0"/>
                      <w:marRight w:val="0"/>
                      <w:marTop w:val="0"/>
                      <w:marBottom w:val="0"/>
                      <w:divBdr>
                        <w:top w:val="none" w:sz="0" w:space="0" w:color="auto"/>
                        <w:left w:val="none" w:sz="0" w:space="0" w:color="auto"/>
                        <w:bottom w:val="none" w:sz="0" w:space="0" w:color="auto"/>
                        <w:right w:val="none" w:sz="0" w:space="0" w:color="auto"/>
                      </w:divBdr>
                    </w:div>
                  </w:divsChild>
                </w:div>
                <w:div w:id="1875459538">
                  <w:marLeft w:val="0"/>
                  <w:marRight w:val="0"/>
                  <w:marTop w:val="0"/>
                  <w:marBottom w:val="0"/>
                  <w:divBdr>
                    <w:top w:val="none" w:sz="0" w:space="0" w:color="auto"/>
                    <w:left w:val="none" w:sz="0" w:space="0" w:color="auto"/>
                    <w:bottom w:val="none" w:sz="0" w:space="0" w:color="auto"/>
                    <w:right w:val="none" w:sz="0" w:space="0" w:color="auto"/>
                  </w:divBdr>
                  <w:divsChild>
                    <w:div w:id="47193867">
                      <w:marLeft w:val="0"/>
                      <w:marRight w:val="0"/>
                      <w:marTop w:val="0"/>
                      <w:marBottom w:val="0"/>
                      <w:divBdr>
                        <w:top w:val="none" w:sz="0" w:space="0" w:color="auto"/>
                        <w:left w:val="none" w:sz="0" w:space="0" w:color="auto"/>
                        <w:bottom w:val="none" w:sz="0" w:space="0" w:color="auto"/>
                        <w:right w:val="none" w:sz="0" w:space="0" w:color="auto"/>
                      </w:divBdr>
                    </w:div>
                  </w:divsChild>
                </w:div>
                <w:div w:id="1638878791">
                  <w:marLeft w:val="0"/>
                  <w:marRight w:val="0"/>
                  <w:marTop w:val="0"/>
                  <w:marBottom w:val="0"/>
                  <w:divBdr>
                    <w:top w:val="none" w:sz="0" w:space="0" w:color="auto"/>
                    <w:left w:val="none" w:sz="0" w:space="0" w:color="auto"/>
                    <w:bottom w:val="none" w:sz="0" w:space="0" w:color="auto"/>
                    <w:right w:val="none" w:sz="0" w:space="0" w:color="auto"/>
                  </w:divBdr>
                  <w:divsChild>
                    <w:div w:id="1090925948">
                      <w:marLeft w:val="0"/>
                      <w:marRight w:val="0"/>
                      <w:marTop w:val="0"/>
                      <w:marBottom w:val="0"/>
                      <w:divBdr>
                        <w:top w:val="none" w:sz="0" w:space="0" w:color="auto"/>
                        <w:left w:val="none" w:sz="0" w:space="0" w:color="auto"/>
                        <w:bottom w:val="none" w:sz="0" w:space="0" w:color="auto"/>
                        <w:right w:val="none" w:sz="0" w:space="0" w:color="auto"/>
                      </w:divBdr>
                    </w:div>
                  </w:divsChild>
                </w:div>
                <w:div w:id="1235316050">
                  <w:marLeft w:val="0"/>
                  <w:marRight w:val="0"/>
                  <w:marTop w:val="0"/>
                  <w:marBottom w:val="0"/>
                  <w:divBdr>
                    <w:top w:val="none" w:sz="0" w:space="0" w:color="auto"/>
                    <w:left w:val="none" w:sz="0" w:space="0" w:color="auto"/>
                    <w:bottom w:val="none" w:sz="0" w:space="0" w:color="auto"/>
                    <w:right w:val="none" w:sz="0" w:space="0" w:color="auto"/>
                  </w:divBdr>
                  <w:divsChild>
                    <w:div w:id="292761205">
                      <w:marLeft w:val="0"/>
                      <w:marRight w:val="0"/>
                      <w:marTop w:val="0"/>
                      <w:marBottom w:val="0"/>
                      <w:divBdr>
                        <w:top w:val="none" w:sz="0" w:space="0" w:color="auto"/>
                        <w:left w:val="none" w:sz="0" w:space="0" w:color="auto"/>
                        <w:bottom w:val="none" w:sz="0" w:space="0" w:color="auto"/>
                        <w:right w:val="none" w:sz="0" w:space="0" w:color="auto"/>
                      </w:divBdr>
                    </w:div>
                  </w:divsChild>
                </w:div>
                <w:div w:id="254411746">
                  <w:marLeft w:val="0"/>
                  <w:marRight w:val="0"/>
                  <w:marTop w:val="0"/>
                  <w:marBottom w:val="0"/>
                  <w:divBdr>
                    <w:top w:val="none" w:sz="0" w:space="0" w:color="auto"/>
                    <w:left w:val="none" w:sz="0" w:space="0" w:color="auto"/>
                    <w:bottom w:val="none" w:sz="0" w:space="0" w:color="auto"/>
                    <w:right w:val="none" w:sz="0" w:space="0" w:color="auto"/>
                  </w:divBdr>
                  <w:divsChild>
                    <w:div w:id="112409077">
                      <w:marLeft w:val="0"/>
                      <w:marRight w:val="0"/>
                      <w:marTop w:val="0"/>
                      <w:marBottom w:val="0"/>
                      <w:divBdr>
                        <w:top w:val="none" w:sz="0" w:space="0" w:color="auto"/>
                        <w:left w:val="none" w:sz="0" w:space="0" w:color="auto"/>
                        <w:bottom w:val="none" w:sz="0" w:space="0" w:color="auto"/>
                        <w:right w:val="none" w:sz="0" w:space="0" w:color="auto"/>
                      </w:divBdr>
                    </w:div>
                  </w:divsChild>
                </w:div>
                <w:div w:id="800726467">
                  <w:marLeft w:val="0"/>
                  <w:marRight w:val="0"/>
                  <w:marTop w:val="0"/>
                  <w:marBottom w:val="0"/>
                  <w:divBdr>
                    <w:top w:val="none" w:sz="0" w:space="0" w:color="auto"/>
                    <w:left w:val="none" w:sz="0" w:space="0" w:color="auto"/>
                    <w:bottom w:val="none" w:sz="0" w:space="0" w:color="auto"/>
                    <w:right w:val="none" w:sz="0" w:space="0" w:color="auto"/>
                  </w:divBdr>
                  <w:divsChild>
                    <w:div w:id="187538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923490">
          <w:marLeft w:val="0"/>
          <w:marRight w:val="0"/>
          <w:marTop w:val="0"/>
          <w:marBottom w:val="0"/>
          <w:divBdr>
            <w:top w:val="none" w:sz="0" w:space="0" w:color="auto"/>
            <w:left w:val="none" w:sz="0" w:space="0" w:color="auto"/>
            <w:bottom w:val="none" w:sz="0" w:space="0" w:color="auto"/>
            <w:right w:val="none" w:sz="0" w:space="0" w:color="auto"/>
          </w:divBdr>
        </w:div>
        <w:div w:id="1649239119">
          <w:marLeft w:val="0"/>
          <w:marRight w:val="0"/>
          <w:marTop w:val="0"/>
          <w:marBottom w:val="0"/>
          <w:divBdr>
            <w:top w:val="none" w:sz="0" w:space="0" w:color="auto"/>
            <w:left w:val="none" w:sz="0" w:space="0" w:color="auto"/>
            <w:bottom w:val="none" w:sz="0" w:space="0" w:color="auto"/>
            <w:right w:val="none" w:sz="0" w:space="0" w:color="auto"/>
          </w:divBdr>
        </w:div>
      </w:divsChild>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 w:id="1571036862">
      <w:bodyDiv w:val="1"/>
      <w:marLeft w:val="0"/>
      <w:marRight w:val="0"/>
      <w:marTop w:val="0"/>
      <w:marBottom w:val="0"/>
      <w:divBdr>
        <w:top w:val="none" w:sz="0" w:space="0" w:color="auto"/>
        <w:left w:val="none" w:sz="0" w:space="0" w:color="auto"/>
        <w:bottom w:val="none" w:sz="0" w:space="0" w:color="auto"/>
        <w:right w:val="none" w:sz="0" w:space="0" w:color="auto"/>
      </w:divBdr>
    </w:div>
    <w:div w:id="1623684323">
      <w:bodyDiv w:val="1"/>
      <w:marLeft w:val="0"/>
      <w:marRight w:val="0"/>
      <w:marTop w:val="0"/>
      <w:marBottom w:val="0"/>
      <w:divBdr>
        <w:top w:val="none" w:sz="0" w:space="0" w:color="auto"/>
        <w:left w:val="none" w:sz="0" w:space="0" w:color="auto"/>
        <w:bottom w:val="none" w:sz="0" w:space="0" w:color="auto"/>
        <w:right w:val="none" w:sz="0" w:space="0" w:color="auto"/>
      </w:divBdr>
    </w:div>
    <w:div w:id="1633052788">
      <w:bodyDiv w:val="1"/>
      <w:marLeft w:val="0"/>
      <w:marRight w:val="0"/>
      <w:marTop w:val="0"/>
      <w:marBottom w:val="0"/>
      <w:divBdr>
        <w:top w:val="none" w:sz="0" w:space="0" w:color="auto"/>
        <w:left w:val="none" w:sz="0" w:space="0" w:color="auto"/>
        <w:bottom w:val="none" w:sz="0" w:space="0" w:color="auto"/>
        <w:right w:val="none" w:sz="0" w:space="0" w:color="auto"/>
      </w:divBdr>
    </w:div>
    <w:div w:id="1645504535">
      <w:bodyDiv w:val="1"/>
      <w:marLeft w:val="0"/>
      <w:marRight w:val="0"/>
      <w:marTop w:val="0"/>
      <w:marBottom w:val="0"/>
      <w:divBdr>
        <w:top w:val="none" w:sz="0" w:space="0" w:color="auto"/>
        <w:left w:val="none" w:sz="0" w:space="0" w:color="auto"/>
        <w:bottom w:val="none" w:sz="0" w:space="0" w:color="auto"/>
        <w:right w:val="none" w:sz="0" w:space="0" w:color="auto"/>
      </w:divBdr>
    </w:div>
    <w:div w:id="1658534589">
      <w:bodyDiv w:val="1"/>
      <w:marLeft w:val="0"/>
      <w:marRight w:val="0"/>
      <w:marTop w:val="0"/>
      <w:marBottom w:val="0"/>
      <w:divBdr>
        <w:top w:val="none" w:sz="0" w:space="0" w:color="auto"/>
        <w:left w:val="none" w:sz="0" w:space="0" w:color="auto"/>
        <w:bottom w:val="none" w:sz="0" w:space="0" w:color="auto"/>
        <w:right w:val="none" w:sz="0" w:space="0" w:color="auto"/>
      </w:divBdr>
    </w:div>
    <w:div w:id="1673529996">
      <w:bodyDiv w:val="1"/>
      <w:marLeft w:val="0"/>
      <w:marRight w:val="0"/>
      <w:marTop w:val="0"/>
      <w:marBottom w:val="0"/>
      <w:divBdr>
        <w:top w:val="none" w:sz="0" w:space="0" w:color="auto"/>
        <w:left w:val="none" w:sz="0" w:space="0" w:color="auto"/>
        <w:bottom w:val="none" w:sz="0" w:space="0" w:color="auto"/>
        <w:right w:val="none" w:sz="0" w:space="0" w:color="auto"/>
      </w:divBdr>
    </w:div>
    <w:div w:id="1679768161">
      <w:bodyDiv w:val="1"/>
      <w:marLeft w:val="0"/>
      <w:marRight w:val="0"/>
      <w:marTop w:val="0"/>
      <w:marBottom w:val="0"/>
      <w:divBdr>
        <w:top w:val="none" w:sz="0" w:space="0" w:color="auto"/>
        <w:left w:val="none" w:sz="0" w:space="0" w:color="auto"/>
        <w:bottom w:val="none" w:sz="0" w:space="0" w:color="auto"/>
        <w:right w:val="none" w:sz="0" w:space="0" w:color="auto"/>
      </w:divBdr>
    </w:div>
    <w:div w:id="1697580260">
      <w:bodyDiv w:val="1"/>
      <w:marLeft w:val="0"/>
      <w:marRight w:val="0"/>
      <w:marTop w:val="0"/>
      <w:marBottom w:val="0"/>
      <w:divBdr>
        <w:top w:val="none" w:sz="0" w:space="0" w:color="auto"/>
        <w:left w:val="none" w:sz="0" w:space="0" w:color="auto"/>
        <w:bottom w:val="none" w:sz="0" w:space="0" w:color="auto"/>
        <w:right w:val="none" w:sz="0" w:space="0" w:color="auto"/>
      </w:divBdr>
    </w:div>
    <w:div w:id="1707094307">
      <w:bodyDiv w:val="1"/>
      <w:marLeft w:val="0"/>
      <w:marRight w:val="0"/>
      <w:marTop w:val="0"/>
      <w:marBottom w:val="0"/>
      <w:divBdr>
        <w:top w:val="none" w:sz="0" w:space="0" w:color="auto"/>
        <w:left w:val="none" w:sz="0" w:space="0" w:color="auto"/>
        <w:bottom w:val="none" w:sz="0" w:space="0" w:color="auto"/>
        <w:right w:val="none" w:sz="0" w:space="0" w:color="auto"/>
      </w:divBdr>
    </w:div>
    <w:div w:id="1769885796">
      <w:bodyDiv w:val="1"/>
      <w:marLeft w:val="0"/>
      <w:marRight w:val="0"/>
      <w:marTop w:val="0"/>
      <w:marBottom w:val="0"/>
      <w:divBdr>
        <w:top w:val="none" w:sz="0" w:space="0" w:color="auto"/>
        <w:left w:val="none" w:sz="0" w:space="0" w:color="auto"/>
        <w:bottom w:val="none" w:sz="0" w:space="0" w:color="auto"/>
        <w:right w:val="none" w:sz="0" w:space="0" w:color="auto"/>
      </w:divBdr>
    </w:div>
    <w:div w:id="1794009585">
      <w:bodyDiv w:val="1"/>
      <w:marLeft w:val="0"/>
      <w:marRight w:val="0"/>
      <w:marTop w:val="0"/>
      <w:marBottom w:val="0"/>
      <w:divBdr>
        <w:top w:val="none" w:sz="0" w:space="0" w:color="auto"/>
        <w:left w:val="none" w:sz="0" w:space="0" w:color="auto"/>
        <w:bottom w:val="none" w:sz="0" w:space="0" w:color="auto"/>
        <w:right w:val="none" w:sz="0" w:space="0" w:color="auto"/>
      </w:divBdr>
    </w:div>
    <w:div w:id="1870144637">
      <w:bodyDiv w:val="1"/>
      <w:marLeft w:val="0"/>
      <w:marRight w:val="0"/>
      <w:marTop w:val="0"/>
      <w:marBottom w:val="0"/>
      <w:divBdr>
        <w:top w:val="none" w:sz="0" w:space="0" w:color="auto"/>
        <w:left w:val="none" w:sz="0" w:space="0" w:color="auto"/>
        <w:bottom w:val="none" w:sz="0" w:space="0" w:color="auto"/>
        <w:right w:val="none" w:sz="0" w:space="0" w:color="auto"/>
      </w:divBdr>
    </w:div>
    <w:div w:id="1895192799">
      <w:bodyDiv w:val="1"/>
      <w:marLeft w:val="0"/>
      <w:marRight w:val="0"/>
      <w:marTop w:val="0"/>
      <w:marBottom w:val="0"/>
      <w:divBdr>
        <w:top w:val="none" w:sz="0" w:space="0" w:color="auto"/>
        <w:left w:val="none" w:sz="0" w:space="0" w:color="auto"/>
        <w:bottom w:val="none" w:sz="0" w:space="0" w:color="auto"/>
        <w:right w:val="none" w:sz="0" w:space="0" w:color="auto"/>
      </w:divBdr>
    </w:div>
    <w:div w:id="1912235073">
      <w:bodyDiv w:val="1"/>
      <w:marLeft w:val="0"/>
      <w:marRight w:val="0"/>
      <w:marTop w:val="0"/>
      <w:marBottom w:val="0"/>
      <w:divBdr>
        <w:top w:val="none" w:sz="0" w:space="0" w:color="auto"/>
        <w:left w:val="none" w:sz="0" w:space="0" w:color="auto"/>
        <w:bottom w:val="none" w:sz="0" w:space="0" w:color="auto"/>
        <w:right w:val="none" w:sz="0" w:space="0" w:color="auto"/>
      </w:divBdr>
    </w:div>
    <w:div w:id="1949043383">
      <w:bodyDiv w:val="1"/>
      <w:marLeft w:val="0"/>
      <w:marRight w:val="0"/>
      <w:marTop w:val="0"/>
      <w:marBottom w:val="0"/>
      <w:divBdr>
        <w:top w:val="none" w:sz="0" w:space="0" w:color="auto"/>
        <w:left w:val="none" w:sz="0" w:space="0" w:color="auto"/>
        <w:bottom w:val="none" w:sz="0" w:space="0" w:color="auto"/>
        <w:right w:val="none" w:sz="0" w:space="0" w:color="auto"/>
      </w:divBdr>
      <w:divsChild>
        <w:div w:id="1188563977">
          <w:marLeft w:val="0"/>
          <w:marRight w:val="0"/>
          <w:marTop w:val="0"/>
          <w:marBottom w:val="0"/>
          <w:divBdr>
            <w:top w:val="none" w:sz="0" w:space="0" w:color="auto"/>
            <w:left w:val="none" w:sz="0" w:space="0" w:color="auto"/>
            <w:bottom w:val="none" w:sz="0" w:space="0" w:color="auto"/>
            <w:right w:val="none" w:sz="0" w:space="0" w:color="auto"/>
          </w:divBdr>
        </w:div>
      </w:divsChild>
    </w:div>
    <w:div w:id="1967079753">
      <w:bodyDiv w:val="1"/>
      <w:marLeft w:val="0"/>
      <w:marRight w:val="0"/>
      <w:marTop w:val="0"/>
      <w:marBottom w:val="0"/>
      <w:divBdr>
        <w:top w:val="none" w:sz="0" w:space="0" w:color="auto"/>
        <w:left w:val="none" w:sz="0" w:space="0" w:color="auto"/>
        <w:bottom w:val="none" w:sz="0" w:space="0" w:color="auto"/>
        <w:right w:val="none" w:sz="0" w:space="0" w:color="auto"/>
      </w:divBdr>
    </w:div>
    <w:div w:id="1968392812">
      <w:bodyDiv w:val="1"/>
      <w:marLeft w:val="0"/>
      <w:marRight w:val="0"/>
      <w:marTop w:val="0"/>
      <w:marBottom w:val="0"/>
      <w:divBdr>
        <w:top w:val="none" w:sz="0" w:space="0" w:color="auto"/>
        <w:left w:val="none" w:sz="0" w:space="0" w:color="auto"/>
        <w:bottom w:val="none" w:sz="0" w:space="0" w:color="auto"/>
        <w:right w:val="none" w:sz="0" w:space="0" w:color="auto"/>
      </w:divBdr>
    </w:div>
    <w:div w:id="1995179031">
      <w:bodyDiv w:val="1"/>
      <w:marLeft w:val="0"/>
      <w:marRight w:val="0"/>
      <w:marTop w:val="0"/>
      <w:marBottom w:val="0"/>
      <w:divBdr>
        <w:top w:val="none" w:sz="0" w:space="0" w:color="auto"/>
        <w:left w:val="none" w:sz="0" w:space="0" w:color="auto"/>
        <w:bottom w:val="none" w:sz="0" w:space="0" w:color="auto"/>
        <w:right w:val="none" w:sz="0" w:space="0" w:color="auto"/>
      </w:divBdr>
    </w:div>
    <w:div w:id="213394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icinalegalgovco-my.sharepoint.com/personal/caterin_garzon_medicinalegal_gov_co/_layouts/15/Doc.aspx?sourcedoc=%7BE574368C-CFFD-4819-A202-CA841DA69568%7D&amp;file=ANALISIS%20DEL%20SECTOR%20intermedia%20definitivo%20.docx&amp;action=default&amp;mobileredirect=true" TargetMode="External"/><Relationship Id="rId21" Type="http://schemas.openxmlformats.org/officeDocument/2006/relationships/image" Target="media/image12.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footer" Target="footer3.xml"/><Relationship Id="rId16" Type="http://schemas.openxmlformats.org/officeDocument/2006/relationships/image" Target="media/image8.png"/><Relationship Id="rId11" Type="http://schemas.openxmlformats.org/officeDocument/2006/relationships/image" Target="media/image4.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s://medicinalegalgovco-my.sharepoint.com/personal/caterin_garzon_medicinalegal_gov_co/_layouts/15/Doc.aspx?sourcedoc=%7BE574368C-CFFD-4819-A202-CA841DA69568%7D&amp;file=ANALISIS%20DEL%20SECTOR%20intermedia%20definitivo%20.docx&amp;action=default&amp;mobileredirect=true" TargetMode="Externa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4.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anrep.gov.co/es/publicaciones-investigaciones/informe-politica-monetaria/enero-2025" TargetMode="External"/><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1.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hyperlink" Target="http://www.colombiacompra.gov.co/" TargetMode="External"/><Relationship Id="rId8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5.png"/><Relationship Id="rId81" Type="http://schemas.openxmlformats.org/officeDocument/2006/relationships/footer" Target="footer1.xm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suameca.banrep.gov.co/graficador-series/" TargetMode="External"/><Relationship Id="rId18" Type="http://schemas.openxmlformats.org/officeDocument/2006/relationships/image" Target="media/image9.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hyperlink" Target="http://www.colombiacompra.gov.co/" TargetMode="External"/><Relationship Id="rId7" Type="http://schemas.openxmlformats.org/officeDocument/2006/relationships/endnotes" Target="endnotes.xml"/><Relationship Id="rId71" Type="http://schemas.openxmlformats.org/officeDocument/2006/relationships/image" Target="media/image60.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5.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61" Type="http://schemas.openxmlformats.org/officeDocument/2006/relationships/image" Target="media/image50.png"/><Relationship Id="rId8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BD40D-55EE-4FB5-8251-D585A510B366}">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Normal.dotm</Template>
  <TotalTime>803</TotalTime>
  <Pages>38</Pages>
  <Words>20313</Words>
  <Characters>127567</Characters>
  <Application>Microsoft Office Word</Application>
  <DocSecurity>0</DocSecurity>
  <Lines>4398</Lines>
  <Paragraphs>1680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 Guillermo Castaneda Montenegro</dc:creator>
  <cp:lastModifiedBy>Caterin Marisol Garzon Ancinez</cp:lastModifiedBy>
  <cp:revision>267</cp:revision>
  <cp:lastPrinted>2023-09-07T20:18:00Z</cp:lastPrinted>
  <dcterms:created xsi:type="dcterms:W3CDTF">2026-09-04T12:05:00Z</dcterms:created>
  <dcterms:modified xsi:type="dcterms:W3CDTF">2026-10-07T13:55:00Z</dcterms:modified>
</cp:coreProperties>
</file>