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4A6D7" w14:textId="77777777" w:rsidR="00646344" w:rsidRPr="00C14360" w:rsidRDefault="00646344" w:rsidP="00646344">
      <w:pPr>
        <w:rPr>
          <w:rFonts w:ascii="Verdana" w:hAnsi="Verdana"/>
          <w:sz w:val="22"/>
        </w:rPr>
      </w:pPr>
      <w:r>
        <w:rPr>
          <w:rFonts w:ascii="Verdana" w:hAnsi="Verdana"/>
          <w:sz w:val="22"/>
        </w:rPr>
        <w:t>SAMC-SP-010-2026</w:t>
      </w:r>
    </w:p>
    <w:p w14:paraId="367158E7" w14:textId="77777777" w:rsidR="00646344" w:rsidRPr="00C14360" w:rsidRDefault="00646344" w:rsidP="00646344">
      <w:pPr>
        <w:rPr>
          <w:rFonts w:ascii="Verdana" w:hAnsi="Verdana"/>
          <w:sz w:val="22"/>
        </w:rPr>
      </w:pPr>
    </w:p>
    <w:p w14:paraId="356C64BE" w14:textId="77777777" w:rsidR="00646344" w:rsidRPr="00C14360" w:rsidRDefault="00646344" w:rsidP="00646344">
      <w:pPr>
        <w:jc w:val="right"/>
        <w:rPr>
          <w:rFonts w:ascii="Verdana" w:hAnsi="Verdana"/>
          <w:b/>
          <w:bCs/>
          <w:sz w:val="22"/>
          <w:lang w:val="es-ES"/>
        </w:rPr>
      </w:pPr>
    </w:p>
    <w:p w14:paraId="1A61AA29" w14:textId="77777777" w:rsidR="00646344" w:rsidRPr="00C14360" w:rsidRDefault="00646344" w:rsidP="00646344">
      <w:pPr>
        <w:pStyle w:val="Ttulo"/>
        <w:rPr>
          <w:rFonts w:ascii="Verdana" w:hAnsi="Verdana"/>
          <w:sz w:val="22"/>
          <w:lang w:val="es-ES"/>
        </w:rPr>
      </w:pPr>
      <w:r>
        <w:rPr>
          <w:rFonts w:ascii="Verdana" w:hAnsi="Verdana"/>
          <w:sz w:val="22"/>
          <w:lang w:val="es-ES"/>
        </w:rPr>
        <w:t xml:space="preserve">ANEXO 1 — ANEXO TÉCNICO </w:t>
      </w:r>
    </w:p>
    <w:p w14:paraId="2FC9B845" w14:textId="77777777" w:rsidR="00646344" w:rsidRPr="00C14360" w:rsidRDefault="00646344" w:rsidP="00646344">
      <w:pPr>
        <w:rPr>
          <w:rFonts w:ascii="Verdana" w:hAnsi="Verdana"/>
          <w:sz w:val="22"/>
          <w:lang w:val="es-ES"/>
        </w:rPr>
      </w:pPr>
    </w:p>
    <w:p w14:paraId="68AEEC95" w14:textId="77777777" w:rsidR="00142C3C" w:rsidRPr="00C14360" w:rsidRDefault="00142C3C" w:rsidP="00646344">
      <w:pPr>
        <w:rPr>
          <w:rFonts w:ascii="Verdana" w:hAnsi="Verdana"/>
          <w:sz w:val="22"/>
        </w:rPr>
      </w:pPr>
    </w:p>
    <w:p w14:paraId="19B6EED7" w14:textId="77777777" w:rsidR="00B84AD1" w:rsidRPr="00C14360" w:rsidRDefault="00B84AD1" w:rsidP="00B84AD1">
      <w:pPr>
        <w:rPr>
          <w:rFonts w:ascii="Verdana" w:hAnsi="Verdana"/>
          <w:sz w:val="22"/>
        </w:rPr>
      </w:pPr>
    </w:p>
    <w:p w14:paraId="19F5785D" w14:textId="77777777" w:rsidR="000D7027" w:rsidRPr="00C14360" w:rsidRDefault="000D7027" w:rsidP="00646344">
      <w:pPr>
        <w:rPr>
          <w:rFonts w:ascii="Verdana" w:hAnsi="Verdana"/>
          <w:sz w:val="22"/>
        </w:rPr>
      </w:pPr>
    </w:p>
    <w:p w14:paraId="79173B7C" w14:textId="77777777" w:rsidR="00646344" w:rsidRPr="00C14360" w:rsidRDefault="00646344" w:rsidP="00646344">
      <w:pPr>
        <w:jc w:val="center"/>
        <w:rPr>
          <w:rFonts w:ascii="Verdana" w:hAnsi="Verdana"/>
          <w:b/>
          <w:sz w:val="22"/>
        </w:rPr>
      </w:pPr>
      <w:r>
        <w:rPr>
          <w:rFonts w:ascii="Verdana" w:hAnsi="Verdana"/>
          <w:b/>
          <w:sz w:val="22"/>
        </w:rPr>
        <w:t>CONSTRUCCIÓN DE PARQUES INFANTILES EN DIFERENTES INSTITUCIONES Y/O CENTROS EDUCATIVOS DEL MUNICIPIO DE MACEO - ANTIOQUIA</w:t>
      </w:r>
    </w:p>
    <w:p w14:paraId="0B51EAA1" w14:textId="77777777" w:rsidR="00142C3C" w:rsidRPr="00C14360" w:rsidRDefault="00142C3C" w:rsidP="00142C3C">
      <w:pPr>
        <w:rPr>
          <w:rFonts w:ascii="Verdana" w:hAnsi="Verdana"/>
          <w:sz w:val="22"/>
        </w:rPr>
      </w:pPr>
    </w:p>
    <w:p w14:paraId="60A2C939" w14:textId="77777777" w:rsidR="00646344" w:rsidRPr="00C14360" w:rsidRDefault="00646344" w:rsidP="00646344">
      <w:pPr>
        <w:pStyle w:val="Ttulo1"/>
        <w:rPr>
          <w:rFonts w:ascii="Verdana" w:hAnsi="Verdana"/>
          <w:sz w:val="22"/>
          <w:szCs w:val="22"/>
        </w:rPr>
      </w:pPr>
      <w:r>
        <w:rPr>
          <w:rFonts w:ascii="Verdana" w:hAnsi="Verdana"/>
          <w:sz w:val="22"/>
          <w:szCs w:val="22"/>
        </w:rPr>
        <w:t>Descripción del proyecto</w:t>
      </w:r>
    </w:p>
    <w:p w14:paraId="600E8C63" w14:textId="77777777" w:rsidR="00646344" w:rsidRPr="00C14360" w:rsidRDefault="00646344" w:rsidP="00646344">
      <w:pPr>
        <w:rPr>
          <w:rFonts w:ascii="Verdana" w:hAnsi="Verdana"/>
          <w:sz w:val="22"/>
        </w:rPr>
      </w:pPr>
    </w:p>
    <w:p w14:paraId="292C9565" w14:textId="77777777" w:rsidR="0011776A" w:rsidRDefault="00646344" w:rsidP="00646344">
      <w:pPr>
        <w:rPr>
          <w:rFonts w:ascii="Verdana" w:hAnsi="Verdana"/>
          <w:sz w:val="22"/>
        </w:rPr>
      </w:pPr>
      <w:r>
        <w:rPr>
          <w:rFonts w:ascii="Verdana" w:hAnsi="Verdana"/>
          <w:sz w:val="22"/>
        </w:rPr>
        <w:t>El proyecto consiste en la construcción de diez (10) parques infantiles, uno (1) por cada sede educativa beneficiaria, localizadas en la zona rural del Municipio de Maceo (Antioquia). Todas las sedes recibirán el mismo parque infantil tipo, definido por la Secretaría de Planeación, Infraestructura y Desarrollo Rural, en un área de intervención de 6,00 m x 7,00 m (42 m²) por sede, para un total de 420 m². Cada parque comprende:</w:t>
      </w:r>
    </w:p>
    <w:p w14:paraId="16F9FF63" w14:textId="77777777" w:rsidR="00DE226F" w:rsidRPr="00C14360" w:rsidRDefault="00DE226F" w:rsidP="00646344">
      <w:pPr>
        <w:rPr>
          <w:rFonts w:ascii="Verdana" w:hAnsi="Verdana"/>
          <w:sz w:val="22"/>
        </w:rPr>
      </w:pPr>
    </w:p>
    <w:p w14:paraId="34851FD5" w14:textId="77777777" w:rsidR="00DE226F" w:rsidRDefault="00646344" w:rsidP="00646344">
      <w:pPr>
        <w:pStyle w:val="Prrafodelista"/>
        <w:numPr>
          <w:ilvl w:val="0"/>
          <w:numId w:val="24"/>
        </w:numPr>
        <w:rPr>
          <w:rFonts w:ascii="Verdana" w:hAnsi="Verdana"/>
          <w:sz w:val="22"/>
        </w:rPr>
      </w:pPr>
      <w:r>
        <w:rPr>
          <w:rFonts w:ascii="Verdana" w:hAnsi="Verdana"/>
          <w:sz w:val="22"/>
        </w:rPr>
        <w:t>Actividades preliminares: localización, trazado y replanteo del área y de los puntos de anclaje; limpieza, descapote y nivelación manual del terreno, y aislamiento provisional del área de trabajo.</w:t>
      </w:r>
    </w:p>
    <w:p w14:paraId="775F4C40" w14:textId="77777777" w:rsidR="00DE226F" w:rsidRDefault="00646344" w:rsidP="00646344">
      <w:pPr>
        <w:pStyle w:val="Prrafodelista"/>
        <w:numPr>
          <w:ilvl w:val="0"/>
          <w:numId w:val="24"/>
        </w:numPr>
        <w:rPr>
          <w:rFonts w:ascii="Verdana" w:hAnsi="Verdana"/>
          <w:sz w:val="22"/>
        </w:rPr>
      </w:pPr>
      <w:r>
        <w:rPr>
          <w:rFonts w:ascii="Verdana" w:hAnsi="Verdana"/>
          <w:sz w:val="22"/>
        </w:rPr>
        <w:t>Cimentación y anclajes: diecisiete (17) dados de anclaje de 0,30 m x 0,30 m x 0,70 m por parque, en concreto simple de 17,5 MPa (2.500 psi) preparado en obra.</w:t>
      </w:r>
    </w:p>
    <w:p w14:paraId="1DFD3674" w14:textId="77777777" w:rsidR="00DE226F" w:rsidRDefault="00646344" w:rsidP="00646344">
      <w:pPr>
        <w:pStyle w:val="Prrafodelista"/>
        <w:numPr>
          <w:ilvl w:val="0"/>
          <w:numId w:val="24"/>
        </w:numPr>
        <w:rPr>
          <w:rFonts w:ascii="Verdana" w:hAnsi="Verdana"/>
          <w:sz w:val="22"/>
        </w:rPr>
      </w:pPr>
      <w:r>
        <w:rPr>
          <w:rFonts w:ascii="Verdana" w:hAnsi="Verdana"/>
          <w:sz w:val="22"/>
        </w:rPr>
        <w:t>Suministro, ensamble e instalación de un (1) parque infantil en madera de pino inmunizada por vacío-presión, de una (1) tarima, conformado por: un (1) columpio doble; un (1) pasamanos con un (1) par de aros trapecio y una (1) barra trapecio; una (1) plataforma castillo con techo a dos aguas, una (1) malla araña y un (1) deslizadero en polietileno rotomoldeado con protección UV, y un (1) mataculín de dos (2) puestos.</w:t>
      </w:r>
    </w:p>
    <w:p w14:paraId="161EB5B8" w14:textId="77777777" w:rsidR="00DE226F" w:rsidRDefault="00646344" w:rsidP="00646344">
      <w:pPr>
        <w:pStyle w:val="Prrafodelista"/>
        <w:numPr>
          <w:ilvl w:val="0"/>
          <w:numId w:val="24"/>
        </w:numPr>
        <w:rPr>
          <w:rFonts w:ascii="Verdana" w:hAnsi="Verdana"/>
          <w:sz w:val="22"/>
        </w:rPr>
      </w:pPr>
      <w:r>
        <w:rPr>
          <w:rFonts w:ascii="Verdana" w:hAnsi="Verdana"/>
          <w:sz w:val="22"/>
        </w:rPr>
        <w:t>Transporte de los elementos del parque desde Medellín hasta cada sede, en camión tipo turbo (4,5 t), con embalaje, cargue, peajes, descargue y acarreo interno hasta el sitio de instalación.</w:t>
      </w:r>
    </w:p>
    <w:p w14:paraId="332E0273" w14:textId="77777777" w:rsidR="00DE226F" w:rsidRDefault="00646344" w:rsidP="00646344">
      <w:pPr>
        <w:pStyle w:val="Prrafodelista"/>
        <w:numPr>
          <w:ilvl w:val="0"/>
          <w:numId w:val="24"/>
        </w:numPr>
        <w:rPr>
          <w:rFonts w:ascii="Verdana" w:hAnsi="Verdana"/>
          <w:sz w:val="22"/>
        </w:rPr>
      </w:pPr>
      <w:r>
        <w:rPr>
          <w:rFonts w:ascii="Verdana" w:hAnsi="Verdana"/>
          <w:sz w:val="22"/>
        </w:rPr>
        <w:t>Pruebas de estabilidad y uso, y entrega en cada sede del manual de uso y mantenimiento, del certificado de inmunización de la madera y de las fichas técnicas del fabricante.</w:t>
      </w:r>
    </w:p>
    <w:p w14:paraId="372D0301" w14:textId="77777777" w:rsidR="0011776A" w:rsidRPr="00C14360" w:rsidRDefault="0011776A" w:rsidP="00646344">
      <w:pPr>
        <w:rPr>
          <w:rFonts w:ascii="Verdana" w:hAnsi="Verdana"/>
          <w:sz w:val="22"/>
        </w:rPr>
      </w:pPr>
    </w:p>
    <w:p w14:paraId="54D9175A" w14:textId="77777777" w:rsidR="00646344" w:rsidRPr="00C14360" w:rsidRDefault="00646344" w:rsidP="00646344">
      <w:pPr>
        <w:rPr>
          <w:rFonts w:ascii="Verdana" w:hAnsi="Verdana"/>
          <w:sz w:val="22"/>
        </w:rPr>
      </w:pPr>
    </w:p>
    <w:p w14:paraId="2761B74E" w14:textId="77777777" w:rsidR="00646344" w:rsidRPr="00C14360" w:rsidRDefault="00C35D5C" w:rsidP="00646344">
      <w:pPr>
        <w:pStyle w:val="Ttulo1"/>
        <w:rPr>
          <w:rFonts w:ascii="Verdana" w:hAnsi="Verdana"/>
          <w:sz w:val="22"/>
          <w:szCs w:val="22"/>
        </w:rPr>
      </w:pPr>
      <w:r>
        <w:rPr>
          <w:rFonts w:ascii="Verdana" w:hAnsi="Verdana"/>
          <w:sz w:val="22"/>
          <w:szCs w:val="22"/>
        </w:rPr>
        <w:lastRenderedPageBreak/>
        <w:t>Descripción de las condiciones actuales a intervenir</w:t>
      </w:r>
    </w:p>
    <w:p w14:paraId="6AC1FC7B" w14:textId="77777777" w:rsidR="00646344" w:rsidRPr="00C14360" w:rsidRDefault="00646344" w:rsidP="00646344">
      <w:pPr>
        <w:rPr>
          <w:rFonts w:ascii="Verdana" w:hAnsi="Verdana"/>
          <w:sz w:val="22"/>
        </w:rPr>
      </w:pPr>
    </w:p>
    <w:p w14:paraId="2EFFF006" w14:textId="77777777" w:rsidR="0081719E" w:rsidRPr="00C14360" w:rsidRDefault="00646344" w:rsidP="00646344">
      <w:pPr>
        <w:rPr>
          <w:rFonts w:ascii="Verdana" w:hAnsi="Verdana"/>
          <w:sz w:val="22"/>
        </w:rPr>
      </w:pPr>
      <w:r>
        <w:rPr>
          <w:rFonts w:ascii="Verdana" w:hAnsi="Verdana"/>
          <w:sz w:val="22"/>
        </w:rPr>
        <w:t>Según el diagnóstico de la Secretaría de Planeación, Infraestructura y Desarrollo Rural, las diez (10) sedes educativas beneficiarias no cuentan con parques infantiles, o cuentan con elementos de juego insuficientes, deteriorados o que no ofrecen condiciones adecuadas de seguridad. Las áreas de implantación corresponden a zonas del predio escolar en terreno natural, que requieren limpieza, descapote y nivelación antes de la instalación de los juegos. Las sedes se encuentran en funcionamiento, por lo que la intervención se ejecutará con presencia de estudiantes en el predio.</w:t>
      </w:r>
    </w:p>
    <w:p w14:paraId="2BA7DAE4" w14:textId="77777777" w:rsidR="0081719E" w:rsidRPr="00C14360" w:rsidRDefault="0081719E" w:rsidP="00646344">
      <w:pPr>
        <w:rPr>
          <w:rFonts w:ascii="Verdana" w:hAnsi="Verdana"/>
          <w:sz w:val="22"/>
        </w:rPr>
      </w:pPr>
    </w:p>
    <w:p w14:paraId="618525F5" w14:textId="77777777" w:rsidR="00646344" w:rsidRPr="00C14360" w:rsidRDefault="0081719E" w:rsidP="00646344">
      <w:pPr>
        <w:rPr>
          <w:rFonts w:ascii="Verdana" w:hAnsi="Verdana"/>
          <w:sz w:val="22"/>
        </w:rPr>
      </w:pPr>
      <w:r>
        <w:rPr>
          <w:rFonts w:ascii="Verdana" w:hAnsi="Verdana"/>
          <w:sz w:val="22"/>
        </w:rPr>
        <w:t>Hacen parte del presente Anexo el presupuesto oficial con sus análisis de precios unitarios, memorias de cálculo, especificaciones técnicas, cronograma, relación de sedes y distancias de transporte, y los parámetros de la planta tipo del parque infantil (área de intervención, franjas de seguridad, número, sección y profundidad de los anclajes), elaborados por la Secretaría de Planeación, Infraestructura y Desarrollo Rural.</w:t>
      </w:r>
    </w:p>
    <w:p w14:paraId="4C0E0CA2" w14:textId="77777777" w:rsidR="00646344" w:rsidRPr="00C14360" w:rsidRDefault="00646344" w:rsidP="00646344">
      <w:pPr>
        <w:rPr>
          <w:rFonts w:ascii="Verdana" w:hAnsi="Verdana"/>
          <w:sz w:val="22"/>
        </w:rPr>
      </w:pPr>
    </w:p>
    <w:p w14:paraId="52077A84" w14:textId="77777777" w:rsidR="00374952" w:rsidRPr="00C14360" w:rsidRDefault="00374952" w:rsidP="00646344">
      <w:pPr>
        <w:rPr>
          <w:rFonts w:ascii="Verdana" w:hAnsi="Verdana"/>
          <w:sz w:val="22"/>
        </w:rPr>
      </w:pPr>
    </w:p>
    <w:p w14:paraId="03F407BA" w14:textId="77777777" w:rsidR="00646344" w:rsidRPr="00C14360" w:rsidRDefault="00646344" w:rsidP="00646344">
      <w:pPr>
        <w:pStyle w:val="Ttulo2"/>
        <w:rPr>
          <w:rFonts w:ascii="Verdana" w:hAnsi="Verdana"/>
          <w:sz w:val="22"/>
          <w:szCs w:val="22"/>
        </w:rPr>
      </w:pPr>
      <w:r>
        <w:rPr>
          <w:rFonts w:ascii="Verdana" w:hAnsi="Verdana"/>
          <w:sz w:val="22"/>
          <w:szCs w:val="22"/>
        </w:rPr>
        <w:t xml:space="preserve">Localización </w:t>
      </w:r>
    </w:p>
    <w:p w14:paraId="43D92204" w14:textId="77777777" w:rsidR="00646344" w:rsidRPr="00C14360" w:rsidRDefault="00646344" w:rsidP="00646344">
      <w:pPr>
        <w:rPr>
          <w:rFonts w:ascii="Verdana" w:hAnsi="Verdana"/>
          <w:sz w:val="22"/>
        </w:rPr>
      </w:pPr>
    </w:p>
    <w:p w14:paraId="7BFADD2C" w14:textId="77777777" w:rsidR="00646344" w:rsidRPr="00C14360" w:rsidRDefault="00646344" w:rsidP="00646344">
      <w:pPr>
        <w:rPr>
          <w:rFonts w:ascii="Verdana" w:hAnsi="Verdana"/>
          <w:sz w:val="22"/>
        </w:rPr>
      </w:pPr>
      <w:r>
        <w:rPr>
          <w:rFonts w:ascii="Verdana" w:hAnsi="Verdana"/>
          <w:sz w:val="22"/>
        </w:rPr>
        <w:t>El Municipio de Maceo se localiza en la subregión del Magdalena Medio antioqueño, a 126,5 km de Medellín por la vía Bello – Barbosa – Cisneros – San José del Nus. Las sedes educativas beneficiarias son las siguientes (distancias desde la cabecera municipal, estimadas):</w:t>
      </w:r>
    </w:p>
    <w:p w14:paraId="6203EC80" w14:textId="77777777" w:rsidR="00646344" w:rsidRPr="00C14360" w:rsidRDefault="00646344" w:rsidP="00646344">
      <w:pPr>
        <w:jc w:val="left"/>
        <w:rPr>
          <w:rFonts w:ascii="Verdana" w:hAnsi="Verdana"/>
          <w:sz w:val="22"/>
        </w:rPr>
      </w:pPr>
      <w:r>
        <w:rPr>
          <w:rFonts w:ascii="Verdana" w:hAnsi="Verdana"/>
          <w:sz w:val="22"/>
        </w:rPr>
        <w:t>Sede 1: I.E.R. Cristo Rey – sede principal, corregimiento La Susana — 20 km por vía terciaria en afirmado.</w:t>
      </w:r>
    </w:p>
    <w:p w14:paraId="0720CEDF" w14:textId="77777777" w:rsidR="00646344" w:rsidRPr="00C14360" w:rsidRDefault="00646344" w:rsidP="00646344">
      <w:pPr>
        <w:jc w:val="left"/>
        <w:rPr>
          <w:rFonts w:ascii="Verdana" w:hAnsi="Verdana"/>
          <w:sz w:val="22"/>
        </w:rPr>
      </w:pPr>
      <w:r>
        <w:rPr>
          <w:rFonts w:ascii="Verdana" w:hAnsi="Verdana"/>
          <w:sz w:val="22"/>
        </w:rPr>
        <w:t>Sede 2: I.E.R. Cristo Rey – sede La Unión, vereda La Unión — 13 km.</w:t>
      </w:r>
    </w:p>
    <w:p w14:paraId="10ACF35E" w14:textId="77777777" w:rsidR="00646344" w:rsidRPr="00C14360" w:rsidRDefault="00646344" w:rsidP="00646344">
      <w:pPr>
        <w:jc w:val="left"/>
        <w:rPr>
          <w:rFonts w:ascii="Verdana" w:hAnsi="Verdana"/>
          <w:sz w:val="22"/>
        </w:rPr>
      </w:pPr>
      <w:r>
        <w:rPr>
          <w:rFonts w:ascii="Verdana" w:hAnsi="Verdana"/>
          <w:sz w:val="22"/>
        </w:rPr>
        <w:t>Sede 3: I.E.R. Cristo Rey – sede San Antonio, vereda San Antonio — 10 km.</w:t>
      </w:r>
    </w:p>
    <w:p w14:paraId="56011305" w14:textId="77777777" w:rsidR="00646344" w:rsidRPr="00C14360" w:rsidRDefault="00646344" w:rsidP="00646344">
      <w:pPr>
        <w:jc w:val="left"/>
        <w:rPr>
          <w:rFonts w:ascii="Verdana" w:hAnsi="Verdana"/>
          <w:sz w:val="22"/>
        </w:rPr>
      </w:pPr>
      <w:r>
        <w:rPr>
          <w:rFonts w:ascii="Verdana" w:hAnsi="Verdana"/>
          <w:sz w:val="22"/>
        </w:rPr>
        <w:t>Sede 4: I.E.R. Cristo Rey – sede Tres Piedras, vereda Tres Piedras — 4,5 km.</w:t>
      </w:r>
    </w:p>
    <w:p w14:paraId="024397AA" w14:textId="77777777" w:rsidR="00646344" w:rsidRPr="00C14360" w:rsidRDefault="00646344" w:rsidP="00646344">
      <w:pPr>
        <w:jc w:val="left"/>
        <w:rPr>
          <w:rFonts w:ascii="Verdana" w:hAnsi="Verdana"/>
          <w:sz w:val="22"/>
        </w:rPr>
      </w:pPr>
      <w:r>
        <w:rPr>
          <w:rFonts w:ascii="Verdana" w:hAnsi="Verdana"/>
          <w:sz w:val="22"/>
        </w:rPr>
        <w:t>Sede 5: I.E.R. Cristo Rey – sede El Ingenio, vereda El Ingenio — 16 km.</w:t>
      </w:r>
    </w:p>
    <w:p w14:paraId="761DF6FF" w14:textId="77777777" w:rsidR="00646344" w:rsidRPr="00C14360" w:rsidRDefault="00646344" w:rsidP="00646344">
      <w:pPr>
        <w:jc w:val="left"/>
        <w:rPr>
          <w:rFonts w:ascii="Verdana" w:hAnsi="Verdana"/>
          <w:sz w:val="22"/>
        </w:rPr>
      </w:pPr>
      <w:r>
        <w:rPr>
          <w:rFonts w:ascii="Verdana" w:hAnsi="Verdana"/>
          <w:sz w:val="22"/>
        </w:rPr>
        <w:t>Sede 6: I.E.R. Cristo Rey – sede San Pedro, vereda San Pedro — 22 km.</w:t>
      </w:r>
    </w:p>
    <w:p w14:paraId="76999537" w14:textId="77777777" w:rsidR="00646344" w:rsidRPr="00C14360" w:rsidRDefault="00646344" w:rsidP="00646344">
      <w:pPr>
        <w:jc w:val="left"/>
        <w:rPr>
          <w:rFonts w:ascii="Verdana" w:hAnsi="Verdana"/>
          <w:sz w:val="22"/>
        </w:rPr>
      </w:pPr>
      <w:r>
        <w:rPr>
          <w:rFonts w:ascii="Verdana" w:hAnsi="Verdana"/>
          <w:sz w:val="22"/>
        </w:rPr>
        <w:t>Sede 7: I.E.R. La Floresta – sede Las Brisas, vereda Las Brisas — 14 km.</w:t>
      </w:r>
    </w:p>
    <w:p w14:paraId="7CFE4435" w14:textId="77777777" w:rsidR="00646344" w:rsidRPr="00C14360" w:rsidRDefault="00646344" w:rsidP="00646344">
      <w:pPr>
        <w:jc w:val="left"/>
        <w:rPr>
          <w:rFonts w:ascii="Verdana" w:hAnsi="Verdana"/>
          <w:sz w:val="22"/>
        </w:rPr>
      </w:pPr>
      <w:r>
        <w:rPr>
          <w:rFonts w:ascii="Verdana" w:hAnsi="Verdana"/>
          <w:sz w:val="22"/>
        </w:rPr>
        <w:t>Sede 8: I.E. Filiberto Restrepo Sierra – sede La Paloma, vereda La Paloma — 18 km.</w:t>
      </w:r>
    </w:p>
    <w:p w14:paraId="418B8E61" w14:textId="77777777" w:rsidR="00646344" w:rsidRPr="00C14360" w:rsidRDefault="00646344" w:rsidP="00646344">
      <w:pPr>
        <w:jc w:val="left"/>
        <w:rPr>
          <w:rFonts w:ascii="Verdana" w:hAnsi="Verdana"/>
          <w:sz w:val="22"/>
        </w:rPr>
      </w:pPr>
      <w:r>
        <w:rPr>
          <w:rFonts w:ascii="Verdana" w:hAnsi="Verdana"/>
          <w:sz w:val="22"/>
        </w:rPr>
        <w:t>Sede 9: I.E. Filiberto Restrepo Sierra – sede San Laureano, vereda San Laureano — 25 km.</w:t>
      </w:r>
    </w:p>
    <w:p w14:paraId="21E1F316" w14:textId="77777777" w:rsidR="00646344" w:rsidRPr="00C14360" w:rsidRDefault="00646344" w:rsidP="00646344">
      <w:pPr>
        <w:jc w:val="left"/>
        <w:rPr>
          <w:rFonts w:ascii="Verdana" w:hAnsi="Verdana"/>
          <w:sz w:val="22"/>
        </w:rPr>
      </w:pPr>
      <w:r>
        <w:rPr>
          <w:rFonts w:ascii="Verdana" w:hAnsi="Verdana"/>
          <w:sz w:val="22"/>
        </w:rPr>
        <w:t>Sede 10: I.E. Filiberto Restrepo Sierra – sede Guardasol, vereda Guardasol — 12 km.</w:t>
      </w:r>
    </w:p>
    <w:p w14:paraId="0B6706F3" w14:textId="77777777" w:rsidR="00646344" w:rsidRPr="00C14360" w:rsidRDefault="00646344" w:rsidP="00646344">
      <w:pPr>
        <w:rPr>
          <w:rFonts w:ascii="Verdana" w:hAnsi="Verdana"/>
          <w:sz w:val="22"/>
        </w:rPr>
      </w:pPr>
      <w:r>
        <w:rPr>
          <w:rFonts w:ascii="Verdana" w:hAnsi="Verdana"/>
          <w:sz w:val="22"/>
        </w:rPr>
        <w:t xml:space="preserve">La distancia promedio entre la cabecera municipal y las sedes se estima en 15,45 km, con acceso por vías terciarias en afirmado. La localización exacta del parque </w:t>
      </w:r>
      <w:r>
        <w:rPr>
          <w:rFonts w:ascii="Verdana" w:hAnsi="Verdana"/>
          <w:sz w:val="22"/>
        </w:rPr>
        <w:lastRenderedPageBreak/>
        <w:t>dentro de cada predio escolar se definirá en sitio con la supervisión y el directivo de la sede.</w:t>
      </w:r>
    </w:p>
    <w:p w14:paraId="0A825247" w14:textId="77777777" w:rsidR="00646344" w:rsidRPr="00C14360" w:rsidRDefault="00646344" w:rsidP="00646344">
      <w:pPr>
        <w:jc w:val="center"/>
        <w:rPr>
          <w:rFonts w:ascii="Verdana" w:hAnsi="Verdana"/>
          <w:sz w:val="22"/>
        </w:rPr>
      </w:pPr>
    </w:p>
    <w:p w14:paraId="449B1189" w14:textId="77777777" w:rsidR="00646344" w:rsidRPr="00C14360" w:rsidRDefault="00CF369B" w:rsidP="00A0364A">
      <w:pPr>
        <w:pStyle w:val="Ttulo1"/>
        <w:rPr>
          <w:rFonts w:ascii="Verdana" w:hAnsi="Verdana"/>
          <w:sz w:val="22"/>
          <w:szCs w:val="22"/>
        </w:rPr>
      </w:pPr>
      <w:r>
        <w:rPr>
          <w:rFonts w:ascii="Verdana" w:hAnsi="Verdana"/>
          <w:sz w:val="22"/>
          <w:szCs w:val="22"/>
        </w:rPr>
        <w:t>Actividades a ejecutar y alcance</w:t>
      </w:r>
    </w:p>
    <w:p w14:paraId="0BFC80E6" w14:textId="77777777" w:rsidR="00A0364A" w:rsidRPr="00C14360" w:rsidRDefault="00A0364A" w:rsidP="00A0364A">
      <w:pPr>
        <w:rPr>
          <w:rFonts w:ascii="Verdana" w:hAnsi="Verdana"/>
          <w:sz w:val="22"/>
        </w:rPr>
      </w:pPr>
    </w:p>
    <w:p w14:paraId="70E9C002" w14:textId="77777777" w:rsidR="00A0364A" w:rsidRPr="00C14360" w:rsidRDefault="00A0364A" w:rsidP="00A0364A">
      <w:pPr>
        <w:rPr>
          <w:rFonts w:ascii="Verdana" w:hAnsi="Verdana"/>
          <w:sz w:val="22"/>
        </w:rPr>
      </w:pPr>
      <w:r>
        <w:rPr>
          <w:rFonts w:ascii="Verdana" w:hAnsi="Verdana"/>
          <w:sz w:val="22"/>
        </w:rPr>
        <w:t xml:space="preserve">Las actividades u obras a ejecutar son las siguientes: </w:t>
      </w:r>
    </w:p>
    <w:p w14:paraId="5277FF5E" w14:textId="77777777" w:rsidR="00374952" w:rsidRPr="00C14360" w:rsidRDefault="00374952" w:rsidP="00A0364A">
      <w:pPr>
        <w:rPr>
          <w:rFonts w:ascii="Verdana" w:hAnsi="Verdana"/>
          <w:sz w:val="22"/>
        </w:rPr>
      </w:pPr>
    </w:p>
    <w:p w14:paraId="608C8FB0" w14:textId="77777777" w:rsidR="00A0364A" w:rsidRPr="00C14360" w:rsidRDefault="00A0364A" w:rsidP="00A0364A">
      <w:pPr>
        <w:rPr>
          <w:rFonts w:ascii="Verdana" w:hAnsi="Verdana"/>
          <w:sz w:val="22"/>
        </w:rPr>
      </w:pPr>
      <w:r>
        <w:rPr>
          <w:rFonts w:ascii="Verdana" w:hAnsi="Verdana"/>
          <w:sz w:val="22"/>
        </w:rPr>
        <w:t>Capítulo 1 – Preliminares: localización, trazado y replanteo (420 m²); limpieza, descapote y nivelación manual del terreno (420 m²), y aislamiento provisional del área de trabajo (260 m).</w:t>
      </w:r>
    </w:p>
    <w:p w14:paraId="74375048" w14:textId="77777777" w:rsidR="00A0364A" w:rsidRPr="00C14360" w:rsidRDefault="00A0364A" w:rsidP="00A0364A">
      <w:pPr>
        <w:rPr>
          <w:rFonts w:ascii="Verdana" w:hAnsi="Verdana"/>
          <w:sz w:val="22"/>
        </w:rPr>
      </w:pPr>
      <w:r>
        <w:rPr>
          <w:rFonts w:ascii="Verdana" w:hAnsi="Verdana"/>
          <w:sz w:val="22"/>
        </w:rPr>
        <w:t>Capítulo 2 – Cimentación y anclajes: excavación manual para dados de anclaje (10,71 m³) y concreto simple de 17,5 MPa preparado en obra para dados de anclaje (9,46 m³).</w:t>
      </w:r>
    </w:p>
    <w:p w14:paraId="090FCA54" w14:textId="77777777" w:rsidR="00A0364A" w:rsidRPr="00C14360" w:rsidRDefault="00A0364A" w:rsidP="00A0364A">
      <w:pPr>
        <w:rPr>
          <w:rFonts w:ascii="Verdana" w:hAnsi="Verdana"/>
          <w:sz w:val="22"/>
        </w:rPr>
      </w:pPr>
      <w:r>
        <w:rPr>
          <w:rFonts w:ascii="Verdana" w:hAnsi="Verdana"/>
          <w:sz w:val="22"/>
        </w:rPr>
        <w:t>Capítulo 3 – Suministro e instalación de elementos del parque infantil en madera inmunizada (1 tarima): diez (10) columpios dobles, diez (10) pasamanos, diez (10) pares de aros trapecio, diez (10) barras trapecio, diez (10) plataformas castillo, diez (10) mallas araña, diez (10) deslizaderos y diez (10) mataculines.</w:t>
      </w:r>
    </w:p>
    <w:p w14:paraId="3DD1A8D8" w14:textId="77777777" w:rsidR="00A0364A" w:rsidRPr="00C14360" w:rsidRDefault="00A0364A" w:rsidP="00A0364A">
      <w:pPr>
        <w:rPr>
          <w:rFonts w:ascii="Verdana" w:hAnsi="Verdana"/>
          <w:sz w:val="22"/>
        </w:rPr>
      </w:pPr>
      <w:r>
        <w:rPr>
          <w:rFonts w:ascii="Verdana" w:hAnsi="Verdana"/>
          <w:sz w:val="22"/>
        </w:rPr>
        <w:t>Capítulo 4 – Transporte de los elementos del parque desde Medellín hasta cada sede: diez (10) viajes, uno por sede.</w:t>
      </w:r>
    </w:p>
    <w:p w14:paraId="2ED4556C" w14:textId="77777777" w:rsidR="00A0364A" w:rsidRPr="00C14360" w:rsidRDefault="00A0364A" w:rsidP="00A0364A">
      <w:pPr>
        <w:rPr>
          <w:rFonts w:ascii="Verdana" w:hAnsi="Verdana"/>
          <w:sz w:val="22"/>
        </w:rPr>
      </w:pPr>
      <w:r>
        <w:rPr>
          <w:rFonts w:ascii="Verdana" w:hAnsi="Verdana"/>
          <w:sz w:val="22"/>
        </w:rPr>
        <w:t>Las cantidades, unidades y especificaciones de cada ítem son las del Formulario 1 – Formulario de Presupuesto Oficial, los análisis de precios unitarios y las especificaciones técnicas del presupuesto oficial.</w:t>
      </w:r>
    </w:p>
    <w:p w14:paraId="22DDCC1B" w14:textId="77777777" w:rsidR="00646344" w:rsidRPr="00C14360" w:rsidRDefault="00646344" w:rsidP="00646344">
      <w:pPr>
        <w:rPr>
          <w:rFonts w:ascii="Verdana" w:hAnsi="Verdana"/>
          <w:sz w:val="22"/>
        </w:rPr>
      </w:pPr>
    </w:p>
    <w:p w14:paraId="31EBE04E" w14:textId="77777777" w:rsidR="001918FE" w:rsidRPr="00C14360" w:rsidRDefault="001918FE" w:rsidP="00646344">
      <w:pPr>
        <w:rPr>
          <w:rFonts w:ascii="Verdana" w:hAnsi="Verdana"/>
          <w:sz w:val="22"/>
        </w:rPr>
      </w:pPr>
    </w:p>
    <w:p w14:paraId="4108E887" w14:textId="77777777" w:rsidR="009712D3" w:rsidRPr="00C14360" w:rsidRDefault="009712D3" w:rsidP="00925DDB">
      <w:pPr>
        <w:pStyle w:val="Ttulo2"/>
        <w:rPr>
          <w:rFonts w:ascii="Verdana" w:hAnsi="Verdana"/>
          <w:sz w:val="22"/>
          <w:szCs w:val="22"/>
        </w:rPr>
      </w:pPr>
      <w:r>
        <w:rPr>
          <w:rFonts w:ascii="Verdana" w:hAnsi="Verdana"/>
          <w:sz w:val="22"/>
          <w:szCs w:val="22"/>
        </w:rPr>
        <w:t>Fases y etapas del proyecto</w:t>
      </w:r>
    </w:p>
    <w:p w14:paraId="0DCD54DE" w14:textId="77777777" w:rsidR="006F0CA6" w:rsidRPr="00C14360" w:rsidRDefault="006F0CA6" w:rsidP="00633EEA">
      <w:pPr>
        <w:rPr>
          <w:rFonts w:ascii="Verdana" w:hAnsi="Verdana"/>
          <w:sz w:val="22"/>
        </w:rPr>
      </w:pPr>
    </w:p>
    <w:p w14:paraId="193D899D" w14:textId="77777777" w:rsidR="009712D3" w:rsidRPr="00C14360" w:rsidRDefault="009712D3" w:rsidP="009712D3">
      <w:pPr>
        <w:rPr>
          <w:rFonts w:ascii="Verdana" w:hAnsi="Verdana"/>
          <w:sz w:val="22"/>
        </w:rPr>
      </w:pPr>
      <w:r>
        <w:rPr>
          <w:rFonts w:ascii="Verdana" w:hAnsi="Verdana"/>
          <w:sz w:val="22"/>
        </w:rPr>
        <w:t>Etapa preliminar y de fabricación (días 1 a 35): entrega de los documentos e información a que se refiere el numeral 8.1 del Pliego de Condiciones; orden de fabricación de los módulos al proveedor desde el primer día; coordinación con los directivos de cada sede; localización, replanteo, limpieza, nivelación y aislamiento de las áreas, y excavación y vaciado de los dados de anclaje (mínimo tres días de fraguado antes de cargar las estructuras).</w:t>
      </w:r>
    </w:p>
    <w:p w14:paraId="68D51204" w14:textId="77777777" w:rsidR="009712D3" w:rsidRPr="00C14360" w:rsidRDefault="009712D3" w:rsidP="009712D3">
      <w:pPr>
        <w:rPr>
          <w:rFonts w:ascii="Verdana" w:hAnsi="Verdana"/>
          <w:sz w:val="22"/>
        </w:rPr>
      </w:pPr>
      <w:r>
        <w:rPr>
          <w:rFonts w:ascii="Verdana" w:hAnsi="Verdana"/>
          <w:sz w:val="22"/>
        </w:rPr>
        <w:t>Etapa de transporte e instalación (aproximadamente días 33 a 56): transporte de los elementos desde Medellín a cada sede, ensamble, instalación, aplome y nivelación de los juegos, por sedes en secuencia o en frentes coordinados, conforme al cronograma de obra aprobado por la supervisión.</w:t>
      </w:r>
    </w:p>
    <w:p w14:paraId="51211651" w14:textId="77777777" w:rsidR="009712D3" w:rsidRPr="00C14360" w:rsidRDefault="009712D3" w:rsidP="009712D3">
      <w:pPr>
        <w:rPr>
          <w:rFonts w:ascii="Verdana" w:hAnsi="Verdana"/>
          <w:sz w:val="22"/>
        </w:rPr>
      </w:pPr>
      <w:r>
        <w:rPr>
          <w:rFonts w:ascii="Verdana" w:hAnsi="Verdana"/>
          <w:sz w:val="22"/>
        </w:rPr>
        <w:t>Etapa de cierre (aproximadamente días 50 a 60): aseo final, verificación de estabilidad, pruebas de uso, entrega de cada parque al directivo o docente responsable de la sede con acta, manual de uso y mantenimiento, certificado de inmunización y fichas técnicas, y entrega del informe final.</w:t>
      </w:r>
    </w:p>
    <w:p w14:paraId="7D620CB8" w14:textId="77777777" w:rsidR="00925DDB" w:rsidRPr="00C14360" w:rsidRDefault="00925DDB" w:rsidP="00646344">
      <w:pPr>
        <w:rPr>
          <w:rFonts w:ascii="Verdana" w:hAnsi="Verdana"/>
          <w:sz w:val="22"/>
        </w:rPr>
      </w:pPr>
    </w:p>
    <w:p w14:paraId="358EF33E" w14:textId="77777777" w:rsidR="00BF5B37" w:rsidRPr="00C14360" w:rsidRDefault="00BF5B37" w:rsidP="00BD08C0">
      <w:pPr>
        <w:pStyle w:val="Prrafodelista"/>
        <w:numPr>
          <w:ilvl w:val="0"/>
          <w:numId w:val="4"/>
        </w:numPr>
        <w:spacing w:after="160" w:line="259" w:lineRule="auto"/>
        <w:rPr>
          <w:rFonts w:ascii="Verdana" w:eastAsia="Arial" w:hAnsi="Verdana" w:cs="Arial"/>
          <w:color w:val="000000" w:themeColor="text1"/>
          <w:sz w:val="22"/>
        </w:rPr>
      </w:pPr>
      <w:r>
        <w:rPr>
          <w:rFonts w:ascii="Verdana" w:eastAsia="Arial" w:hAnsi="Verdana" w:cs="Arial"/>
          <w:b/>
          <w:bCs/>
          <w:color w:val="000000" w:themeColor="text1"/>
          <w:sz w:val="22"/>
        </w:rPr>
        <w:t xml:space="preserve">Ítems de pago: </w:t>
      </w:r>
    </w:p>
    <w:p w14:paraId="481669DD" w14:textId="77777777" w:rsidR="00BF5B37" w:rsidRPr="00C14360" w:rsidRDefault="00BF5B37" w:rsidP="00BD08C0">
      <w:pPr>
        <w:spacing w:after="160" w:line="259" w:lineRule="auto"/>
        <w:rPr>
          <w:rFonts w:ascii="Verdana" w:eastAsia="Arial" w:hAnsi="Verdana" w:cs="Arial"/>
          <w:color w:val="000000" w:themeColor="text1"/>
          <w:sz w:val="22"/>
        </w:rPr>
      </w:pPr>
      <w:r>
        <w:rPr>
          <w:rFonts w:ascii="Verdana" w:eastAsia="Arial" w:hAnsi="Verdana" w:cs="Arial"/>
          <w:color w:val="000000" w:themeColor="text1"/>
          <w:sz w:val="22"/>
          <w:lang w:val="es-ES"/>
        </w:rPr>
        <w:lastRenderedPageBreak/>
        <w:t>Los ítems de pago son los veintitrés (23) ítems relacionados en el Formulario 1 – Formulario de Presupuesto Oficial, agrupados en cuatro (4) capítulos. Cada ítem se medirá en la unidad indicada en el formulario y se pagará por las cantidades efectivamente ejecutadas y recibidas a satisfacción por la supervisión, al precio unitario ofertado, que incluye elementos de juego, materiales, equipo, transporte y acarreo, mano de obra con prestaciones, desperdicios y todo lo necesario para la correcta ejecución del ítem.</w:t>
      </w:r>
    </w:p>
    <w:p w14:paraId="1EE8230C" w14:textId="77777777" w:rsidR="00925DDB" w:rsidRPr="00C14360" w:rsidRDefault="00CF369B" w:rsidP="00925DDB">
      <w:pPr>
        <w:pStyle w:val="Ttulo1"/>
        <w:rPr>
          <w:rFonts w:ascii="Verdana" w:hAnsi="Verdana"/>
          <w:sz w:val="22"/>
          <w:szCs w:val="22"/>
        </w:rPr>
      </w:pPr>
      <w:r>
        <w:rPr>
          <w:rFonts w:ascii="Verdana" w:hAnsi="Verdana"/>
          <w:sz w:val="22"/>
          <w:szCs w:val="22"/>
        </w:rPr>
        <w:t>Plazo para la ejecución del CONTRATo</w:t>
      </w:r>
    </w:p>
    <w:p w14:paraId="4A953C14" w14:textId="77777777" w:rsidR="00925DDB" w:rsidRPr="00C14360" w:rsidRDefault="00925DDB" w:rsidP="00925DDB">
      <w:pPr>
        <w:rPr>
          <w:rFonts w:ascii="Verdana" w:hAnsi="Verdana"/>
          <w:sz w:val="22"/>
        </w:rPr>
      </w:pPr>
    </w:p>
    <w:p w14:paraId="5A2EB85C" w14:textId="77777777" w:rsidR="00925DDB" w:rsidRPr="00C14360" w:rsidRDefault="00925DDB" w:rsidP="00925DDB">
      <w:pPr>
        <w:rPr>
          <w:rFonts w:ascii="Verdana" w:hAnsi="Verdana"/>
          <w:sz w:val="22"/>
        </w:rPr>
      </w:pPr>
      <w:r>
        <w:rPr>
          <w:rFonts w:ascii="Verdana" w:hAnsi="Verdana"/>
          <w:sz w:val="22"/>
        </w:rPr>
        <w:t xml:space="preserve">El plazo previsto para la ejecución de las actividades que se deriven del Proceso de Contratación es el establecido en la sección 1.1. del Pliego de Condiciones, el cual se contará en la forma prevista en el Anexo 4 – Minuta del Contrato. </w:t>
      </w:r>
    </w:p>
    <w:p w14:paraId="4D638D3E" w14:textId="77777777" w:rsidR="00925DDB" w:rsidRPr="00C14360" w:rsidRDefault="00925DDB" w:rsidP="00925DDB">
      <w:pPr>
        <w:rPr>
          <w:rFonts w:ascii="Verdana" w:hAnsi="Verdana"/>
          <w:sz w:val="22"/>
        </w:rPr>
      </w:pPr>
    </w:p>
    <w:p w14:paraId="7F2E6BF8" w14:textId="77777777" w:rsidR="00925DDB" w:rsidRPr="00C14360" w:rsidRDefault="00925DDB" w:rsidP="00925DDB">
      <w:pPr>
        <w:rPr>
          <w:rFonts w:ascii="Verdana" w:hAnsi="Verdana"/>
          <w:sz w:val="22"/>
        </w:rPr>
      </w:pPr>
      <w:r>
        <w:rPr>
          <w:rFonts w:ascii="Verdana" w:hAnsi="Verdana"/>
          <w:sz w:val="22"/>
        </w:rPr>
        <w:t>El plazo de ejecución es de dos (2) meses, contados a partir de la suscripción del acta de inicio, previo cumplimiento de los requisitos de perfeccionamiento y ejecución del contrato. El contrato no se divide en etapas con plazos independientes; las etapas descritas en el numeral anterior se desarrollarán dentro del plazo total, según el cronograma de obra aprobado.</w:t>
      </w:r>
    </w:p>
    <w:p w14:paraId="32F1113D" w14:textId="77777777" w:rsidR="00925DDB" w:rsidRPr="00C14360" w:rsidRDefault="00925DDB" w:rsidP="00925DDB">
      <w:pPr>
        <w:rPr>
          <w:rFonts w:ascii="Verdana" w:hAnsi="Verdana"/>
          <w:sz w:val="22"/>
        </w:rPr>
      </w:pPr>
    </w:p>
    <w:p w14:paraId="652F2CA5" w14:textId="77777777" w:rsidR="00925DDB" w:rsidRPr="00C14360" w:rsidRDefault="00CF369B" w:rsidP="00850B16">
      <w:pPr>
        <w:pStyle w:val="Ttulo1"/>
        <w:rPr>
          <w:rFonts w:ascii="Verdana" w:hAnsi="Verdana"/>
          <w:sz w:val="22"/>
          <w:szCs w:val="22"/>
        </w:rPr>
      </w:pPr>
      <w:r>
        <w:rPr>
          <w:rFonts w:ascii="Verdana" w:hAnsi="Verdana"/>
          <w:sz w:val="22"/>
          <w:szCs w:val="22"/>
        </w:rPr>
        <w:t>Forma de pago</w:t>
      </w:r>
    </w:p>
    <w:p w14:paraId="5DD0ADD3" w14:textId="77777777" w:rsidR="00850B16" w:rsidRPr="00C14360" w:rsidRDefault="00850B16" w:rsidP="00850B16">
      <w:pPr>
        <w:rPr>
          <w:rFonts w:ascii="Verdana" w:hAnsi="Verdana"/>
          <w:sz w:val="22"/>
        </w:rPr>
      </w:pPr>
    </w:p>
    <w:p w14:paraId="0DE32998" w14:textId="77777777" w:rsidR="00DE226F" w:rsidRPr="00DE226F" w:rsidRDefault="00DE226F" w:rsidP="00DE226F">
      <w:pPr>
        <w:spacing w:after="160" w:line="259" w:lineRule="auto"/>
        <w:rPr>
          <w:rFonts w:ascii="Verdana" w:hAnsi="Verdana"/>
          <w:sz w:val="22"/>
        </w:rPr>
      </w:pPr>
      <w:r>
        <w:rPr>
          <w:rFonts w:ascii="Verdana" w:hAnsi="Verdana"/>
          <w:sz w:val="22"/>
        </w:rPr>
        <w:t>El Municipio de Maceo pagará al contratista el valor del contrato mediante ACTAS PARCIALES DE AVANCE DE OBRA, de acuerdo con las cantidades de obra efectivamente ejecutadas, medidas, revisadas y recibidas a satisfacción por la supervisión, liquidadas a los precios unitarios fijos ofertados —sin fórmula de reajuste— y con el porcentaje de A.I.U. de la propuesta. En el presente proceso no se entregará anticipo ni pago anticipado. Los pagos se realizarán así:</w:t>
      </w:r>
    </w:p>
    <w:p w14:paraId="5EBF5427" w14:textId="77777777" w:rsidR="00DE226F" w:rsidRPr="00DE226F" w:rsidRDefault="00DE226F" w:rsidP="00DE226F">
      <w:pPr>
        <w:spacing w:after="160" w:line="259" w:lineRule="auto"/>
        <w:rPr>
          <w:rFonts w:ascii="Verdana" w:hAnsi="Verdana"/>
          <w:sz w:val="22"/>
        </w:rPr>
      </w:pPr>
    </w:p>
    <w:p w14:paraId="6D0C5540" w14:textId="77777777" w:rsidR="00DE226F" w:rsidRPr="00DE226F" w:rsidRDefault="00DE226F" w:rsidP="00DE226F">
      <w:pPr>
        <w:spacing w:after="160" w:line="259" w:lineRule="auto"/>
        <w:rPr>
          <w:rFonts w:ascii="Verdana" w:hAnsi="Verdana"/>
          <w:sz w:val="22"/>
        </w:rPr>
      </w:pPr>
    </w:p>
    <w:p w14:paraId="0D2F6679" w14:textId="77777777" w:rsidR="00DE226F" w:rsidRPr="00DE226F" w:rsidRDefault="00DE226F" w:rsidP="00DE226F">
      <w:pPr>
        <w:spacing w:after="160" w:line="259" w:lineRule="auto"/>
        <w:rPr>
          <w:rFonts w:ascii="Verdana" w:hAnsi="Verdana"/>
          <w:sz w:val="22"/>
        </w:rPr>
      </w:pPr>
      <w:r>
        <w:rPr>
          <w:rFonts w:ascii="Verdana" w:hAnsi="Verdana"/>
          <w:sz w:val="22"/>
        </w:rPr>
        <w:t>•</w:t>
      </w:r>
      <w:r>
        <w:rPr>
          <w:rFonts w:ascii="Verdana" w:hAnsi="Verdana"/>
          <w:sz w:val="22"/>
        </w:rPr>
        <w:tab/>
        <w:t>Pagos parciales mediante actas de avance de obra, en proporción a las cantidades ejecutadas y recibidas a satisfacción en cada sede, hasta completar el noventa y cinco por ciento (95 %) del valor del contrato, previa presentación de la factura, los anexos requeridos según lista de chequeo, la certificación de recibo a satisfacción expedida por el supervisor y la acreditación del pago de aportes al sistema de seguridad social integral y parafiscales.</w:t>
      </w:r>
    </w:p>
    <w:p w14:paraId="2F474661" w14:textId="77777777" w:rsidR="00DE226F" w:rsidRPr="00DE226F" w:rsidRDefault="00DE226F" w:rsidP="00DE226F">
      <w:pPr>
        <w:spacing w:after="160" w:line="259" w:lineRule="auto"/>
        <w:rPr>
          <w:rFonts w:ascii="Verdana" w:hAnsi="Verdana"/>
          <w:sz w:val="22"/>
        </w:rPr>
      </w:pPr>
      <w:r>
        <w:rPr>
          <w:rFonts w:ascii="Verdana" w:hAnsi="Verdana"/>
          <w:sz w:val="22"/>
        </w:rPr>
        <w:t>•</w:t>
      </w:r>
      <w:r>
        <w:rPr>
          <w:rFonts w:ascii="Verdana" w:hAnsi="Verdana"/>
          <w:sz w:val="22"/>
        </w:rPr>
        <w:tab/>
        <w:t>Un pago final por el cinco por ciento (5 %) restante, con el acta de recibo final de obra y la liquidación del contrato.</w:t>
      </w:r>
    </w:p>
    <w:p w14:paraId="206483F3" w14:textId="77777777" w:rsidR="2D7BE78F" w:rsidRPr="00C14360" w:rsidRDefault="2D7BE78F">
      <w:pPr>
        <w:rPr>
          <w:rFonts w:ascii="Verdana" w:hAnsi="Verdana"/>
          <w:sz w:val="22"/>
        </w:rPr>
      </w:pPr>
    </w:p>
    <w:p w14:paraId="4B26BEA5" w14:textId="77777777" w:rsidR="00850B16" w:rsidRPr="00C14360" w:rsidRDefault="00CF369B" w:rsidP="00850B16">
      <w:pPr>
        <w:pStyle w:val="Ttulo1"/>
        <w:rPr>
          <w:rFonts w:ascii="Verdana" w:hAnsi="Verdana"/>
          <w:sz w:val="22"/>
          <w:szCs w:val="22"/>
        </w:rPr>
      </w:pPr>
      <w:r>
        <w:rPr>
          <w:rFonts w:ascii="Verdana" w:hAnsi="Verdana"/>
          <w:sz w:val="22"/>
          <w:szCs w:val="22"/>
        </w:rPr>
        <w:t>Condiciones particulares del proyecto</w:t>
      </w:r>
    </w:p>
    <w:p w14:paraId="286C90B7" w14:textId="77777777" w:rsidR="00850B16" w:rsidRPr="00C14360" w:rsidRDefault="00850B16" w:rsidP="00850B16">
      <w:pPr>
        <w:rPr>
          <w:rFonts w:ascii="Verdana" w:hAnsi="Verdana"/>
          <w:sz w:val="22"/>
        </w:rPr>
      </w:pPr>
    </w:p>
    <w:p w14:paraId="67F88EF9" w14:textId="77777777" w:rsidR="00850B16" w:rsidRPr="00C14360" w:rsidRDefault="00850B16" w:rsidP="00850B16">
      <w:pPr>
        <w:rPr>
          <w:rFonts w:ascii="Verdana" w:hAnsi="Verdana"/>
          <w:sz w:val="22"/>
        </w:rPr>
      </w:pPr>
    </w:p>
    <w:p w14:paraId="4591E623" w14:textId="77777777" w:rsidR="00784E9D" w:rsidRPr="00C14360" w:rsidRDefault="00473820" w:rsidP="00850B16">
      <w:pPr>
        <w:rPr>
          <w:rFonts w:ascii="Verdana" w:hAnsi="Verdana"/>
          <w:sz w:val="22"/>
        </w:rPr>
      </w:pPr>
      <w:r>
        <w:rPr>
          <w:rFonts w:ascii="Verdana" w:hAnsi="Verdana"/>
          <w:sz w:val="22"/>
        </w:rPr>
        <w:t>Las obras se ejecutan en sedes educativas en funcionamiento: el contratista coordinará con el rector, director o docente encargado de cada sede la fecha de ingreso del personal, los horarios de trabajo y la localización del parque, y mantendrá el área aislada durante toda la intervención para impedir el acceso de los estudiantes.</w:t>
      </w:r>
    </w:p>
    <w:p w14:paraId="093693FA" w14:textId="77777777" w:rsidR="00784E9D" w:rsidRPr="00C14360" w:rsidRDefault="00473820" w:rsidP="00850B16">
      <w:pPr>
        <w:rPr>
          <w:rFonts w:ascii="Verdana" w:hAnsi="Verdana"/>
          <w:sz w:val="22"/>
        </w:rPr>
      </w:pPr>
      <w:r>
        <w:rPr>
          <w:rFonts w:ascii="Verdana" w:hAnsi="Verdana"/>
          <w:sz w:val="22"/>
        </w:rPr>
        <w:t>El acceso a las sedes rurales se realiza por vías terciarias en afirmado cuya transitabilidad depende de las condiciones climáticas; los precios unitarios incluyen el transporte de los elementos desde Medellín, el acarreo de los materiales de construcción desde la cabecera municipal y el acarreo interno hasta el sitio de instalación.</w:t>
      </w:r>
    </w:p>
    <w:p w14:paraId="0DD78755" w14:textId="77777777" w:rsidR="00784E9D" w:rsidRPr="00C14360" w:rsidRDefault="00473820" w:rsidP="00850B16">
      <w:pPr>
        <w:rPr>
          <w:rFonts w:ascii="Verdana" w:hAnsi="Verdana"/>
          <w:sz w:val="22"/>
        </w:rPr>
      </w:pPr>
      <w:r>
        <w:rPr>
          <w:rFonts w:ascii="Verdana" w:hAnsi="Verdana"/>
          <w:sz w:val="22"/>
        </w:rPr>
        <w:t>El último trimestre del año corresponde a temporada de lluvias en la región, lo que debe considerarse en la programación del transporte, las excavaciones y los concretos de anclaje.</w:t>
      </w:r>
    </w:p>
    <w:p w14:paraId="206F937C" w14:textId="77777777" w:rsidR="00784E9D" w:rsidRPr="00C14360" w:rsidRDefault="00473820" w:rsidP="00850B16">
      <w:pPr>
        <w:rPr>
          <w:rFonts w:ascii="Verdana" w:hAnsi="Verdana"/>
          <w:sz w:val="22"/>
        </w:rPr>
      </w:pPr>
      <w:r>
        <w:rPr>
          <w:rFonts w:ascii="Verdana" w:hAnsi="Verdana"/>
          <w:sz w:val="22"/>
        </w:rPr>
        <w:t>Cada parque se localizará en un área plana o nivelable del predio escolar, alejada de redes, taludes, drenajes y circulaciones, que permita mantener libres de obstáculos las zonas de seguridad alrededor de cada juego (NTC 5600).</w:t>
      </w:r>
    </w:p>
    <w:p w14:paraId="7379BA16" w14:textId="77777777" w:rsidR="00784E9D" w:rsidRPr="00C14360" w:rsidRDefault="00784E9D" w:rsidP="00850B16">
      <w:pPr>
        <w:rPr>
          <w:rFonts w:ascii="Verdana" w:hAnsi="Verdana"/>
          <w:sz w:val="22"/>
        </w:rPr>
      </w:pPr>
    </w:p>
    <w:p w14:paraId="1FE4C71E" w14:textId="77777777" w:rsidR="00921EEB" w:rsidRPr="00C14360" w:rsidRDefault="00784E9D" w:rsidP="00850B16">
      <w:pPr>
        <w:rPr>
          <w:rFonts w:ascii="Verdana" w:hAnsi="Verdana"/>
          <w:sz w:val="22"/>
        </w:rPr>
      </w:pPr>
      <w:r>
        <w:rPr>
          <w:rFonts w:ascii="Verdana" w:hAnsi="Verdana"/>
          <w:sz w:val="22"/>
        </w:rPr>
        <w:t>Los lineamientos técnicos del proyecto son los contenidos en el presupuesto oficial (hojas de especificaciones técnicas, APU, memorias de cálculo y relación de sedes) y en el presente Anexo, que se entregarán al contratista a la suscripción del acta de inicio.</w:t>
      </w:r>
    </w:p>
    <w:p w14:paraId="26B79DBF" w14:textId="77777777" w:rsidR="00850B16" w:rsidRPr="00C14360" w:rsidRDefault="00850B16" w:rsidP="00850B16">
      <w:pPr>
        <w:rPr>
          <w:rFonts w:ascii="Verdana" w:hAnsi="Verdana"/>
          <w:sz w:val="22"/>
        </w:rPr>
      </w:pPr>
    </w:p>
    <w:p w14:paraId="6D2B65AD" w14:textId="77777777" w:rsidR="00850B16" w:rsidRPr="00C14360" w:rsidRDefault="00850B16" w:rsidP="00850B16">
      <w:pPr>
        <w:pStyle w:val="Ttulo2"/>
        <w:rPr>
          <w:rFonts w:ascii="Verdana" w:hAnsi="Verdana"/>
          <w:sz w:val="22"/>
          <w:szCs w:val="22"/>
        </w:rPr>
      </w:pPr>
      <w:r>
        <w:rPr>
          <w:rFonts w:ascii="Verdana" w:hAnsi="Verdana"/>
          <w:sz w:val="22"/>
          <w:szCs w:val="22"/>
        </w:rPr>
        <w:t>Especificaciones técnicas</w:t>
      </w:r>
    </w:p>
    <w:p w14:paraId="34E88E04" w14:textId="77777777" w:rsidR="002668FF" w:rsidRPr="00C14360" w:rsidRDefault="002668FF" w:rsidP="002668FF">
      <w:pPr>
        <w:rPr>
          <w:rFonts w:ascii="Verdana" w:hAnsi="Verdana"/>
          <w:b/>
          <w:bCs/>
          <w:sz w:val="22"/>
        </w:rPr>
      </w:pPr>
    </w:p>
    <w:p w14:paraId="589D0625" w14:textId="77777777" w:rsidR="00850B16" w:rsidRPr="00C14360" w:rsidRDefault="00850B16" w:rsidP="00850B16">
      <w:pPr>
        <w:rPr>
          <w:rFonts w:ascii="Verdana" w:hAnsi="Verdana"/>
          <w:sz w:val="22"/>
        </w:rPr>
      </w:pPr>
    </w:p>
    <w:p w14:paraId="1B01995A" w14:textId="77777777" w:rsidR="00850B16" w:rsidRPr="00C14360" w:rsidRDefault="00850B16" w:rsidP="00850B16">
      <w:pPr>
        <w:rPr>
          <w:rFonts w:ascii="Verdana" w:hAnsi="Verdana"/>
          <w:sz w:val="22"/>
        </w:rPr>
      </w:pPr>
      <w:r>
        <w:rPr>
          <w:rFonts w:ascii="Verdana" w:hAnsi="Verdana"/>
          <w:sz w:val="22"/>
        </w:rPr>
        <w:t>Normas de referencia: NTC 5600 (equipamiento para áreas de juego: requisitos de seguridad y zonas de seguridad) y NTC 5176 (atenuación del impacto de las superficies de las áreas de juego), o las normas que las modifiquen o sustituyan; NSR-10 Título C en lo aplicable a los concretos de anclaje; Resolución 0312 de 2019 (SG-SST) y Resolución 4272 de 2021 (trabajo seguro en alturas).</w:t>
      </w:r>
    </w:p>
    <w:p w14:paraId="2764D85B" w14:textId="77777777" w:rsidR="00850B16" w:rsidRPr="00C14360" w:rsidRDefault="00850B16" w:rsidP="00850B16">
      <w:pPr>
        <w:rPr>
          <w:rFonts w:ascii="Verdana" w:hAnsi="Verdana"/>
          <w:sz w:val="22"/>
        </w:rPr>
      </w:pPr>
      <w:r>
        <w:rPr>
          <w:rFonts w:ascii="Verdana" w:hAnsi="Verdana"/>
          <w:sz w:val="22"/>
        </w:rPr>
        <w:t>Las especificaciones de construcción de cada actividad (procedimiento de ejecución, materiales, tolerancias y control, medida y forma de pago) son las contenidas en la hoja «Especificaciones técnicas» del presupuesto oficial (ítems 1.1 a 4.10) y en los análisis de precios unitarios, que hacen parte integral del presente Anexo.</w:t>
      </w:r>
    </w:p>
    <w:p w14:paraId="62CCD98C" w14:textId="77777777" w:rsidR="00850B16" w:rsidRPr="00C14360" w:rsidRDefault="00850B16" w:rsidP="00850B16">
      <w:pPr>
        <w:rPr>
          <w:rFonts w:ascii="Verdana" w:hAnsi="Verdana"/>
          <w:sz w:val="22"/>
        </w:rPr>
      </w:pPr>
    </w:p>
    <w:p w14:paraId="67C2BC6E" w14:textId="77777777" w:rsidR="00850B16" w:rsidRPr="00C14360" w:rsidRDefault="00850B16" w:rsidP="1490B45D">
      <w:pPr>
        <w:pStyle w:val="Ttulo3"/>
        <w:rPr>
          <w:rFonts w:ascii="Verdana" w:hAnsi="Verdana"/>
          <w:i/>
          <w:iCs/>
          <w:sz w:val="22"/>
          <w:szCs w:val="22"/>
        </w:rPr>
      </w:pPr>
      <w:r>
        <w:rPr>
          <w:rFonts w:ascii="Verdana" w:hAnsi="Verdana"/>
          <w:i/>
          <w:iCs/>
          <w:sz w:val="22"/>
          <w:szCs w:val="22"/>
        </w:rPr>
        <w:t xml:space="preserve">Especificaciones técnicas de materiales </w:t>
      </w:r>
    </w:p>
    <w:p w14:paraId="34C3A95E" w14:textId="77777777" w:rsidR="002668FF" w:rsidRPr="00C14360" w:rsidRDefault="002668FF" w:rsidP="002668FF">
      <w:pPr>
        <w:rPr>
          <w:rFonts w:ascii="Verdana" w:hAnsi="Verdana"/>
          <w:b/>
          <w:bCs/>
          <w:sz w:val="22"/>
        </w:rPr>
      </w:pPr>
    </w:p>
    <w:p w14:paraId="51455A15" w14:textId="77777777" w:rsidR="00850B16" w:rsidRPr="00C14360" w:rsidRDefault="00850B16" w:rsidP="00925DDB">
      <w:pPr>
        <w:rPr>
          <w:rFonts w:ascii="Verdana" w:hAnsi="Verdana"/>
          <w:sz w:val="22"/>
        </w:rPr>
      </w:pPr>
    </w:p>
    <w:p w14:paraId="6C9DB6C9" w14:textId="77777777" w:rsidR="00850B16" w:rsidRPr="00C14360" w:rsidRDefault="007D65FD" w:rsidP="00925DDB">
      <w:pPr>
        <w:rPr>
          <w:rFonts w:ascii="Verdana" w:hAnsi="Verdana"/>
          <w:sz w:val="22"/>
        </w:rPr>
      </w:pPr>
      <w:r>
        <w:rPr>
          <w:rFonts w:ascii="Verdana" w:hAnsi="Verdana"/>
          <w:sz w:val="22"/>
        </w:rPr>
        <w:t>Todos los elementos y materiales serán nuevos y de primera calidad: madera de pino (pátula o caribaea) inmunizada por el método de vacío-presión con preservantes hidrosolubles, con certificado de inmunización (preservante, método y retención) y garantía mínima de diez (10) años del proveedor contra el ataque biológico; piezas cepilladas y lijadas, sin astillas, con aristas redondeadas, acabadas con sellador y pintura no tóxica libre de plomo; tornillería, cadenas y herrajes galvanizados, con tapas plásticas de protección; deslizadero en polietileno rotomoldeado de alta densidad con protección UV; sillas antichoque en caucho con alma metálica; malla araña en cuerda de polipropileno multifilamento de Ø 16 mm; cemento gris de uso general (NTC 121), agregados limpios y varilla de 3/8" para el anclaje pasante. Las referencias citadas en los APU son de referencia; se aceptan equivalentes técnicos aprobados por la supervisión.</w:t>
      </w:r>
    </w:p>
    <w:p w14:paraId="797A3115" w14:textId="77777777" w:rsidR="00850B16" w:rsidRPr="00C14360" w:rsidRDefault="00850B16" w:rsidP="00925DDB">
      <w:pPr>
        <w:rPr>
          <w:rFonts w:ascii="Verdana" w:hAnsi="Verdana"/>
          <w:sz w:val="22"/>
        </w:rPr>
      </w:pPr>
    </w:p>
    <w:p w14:paraId="5FB9DA67" w14:textId="77777777" w:rsidR="000D43A9" w:rsidRPr="00C14360" w:rsidRDefault="000D43A9" w:rsidP="1490B45D">
      <w:pPr>
        <w:pStyle w:val="Ttulo3"/>
        <w:rPr>
          <w:rFonts w:ascii="Verdana" w:hAnsi="Verdana"/>
          <w:i/>
          <w:iCs/>
          <w:sz w:val="22"/>
          <w:szCs w:val="22"/>
        </w:rPr>
      </w:pPr>
      <w:r>
        <w:rPr>
          <w:rFonts w:ascii="Verdana" w:hAnsi="Verdana"/>
          <w:i/>
          <w:iCs/>
          <w:sz w:val="22"/>
          <w:szCs w:val="22"/>
        </w:rPr>
        <w:t>Pruebas y ensayos</w:t>
      </w:r>
    </w:p>
    <w:p w14:paraId="77FC9148" w14:textId="77777777" w:rsidR="000D43A9" w:rsidRPr="00C14360" w:rsidRDefault="000D43A9" w:rsidP="000D43A9">
      <w:pPr>
        <w:rPr>
          <w:rFonts w:ascii="Verdana" w:hAnsi="Verdana"/>
          <w:sz w:val="22"/>
        </w:rPr>
      </w:pPr>
    </w:p>
    <w:p w14:paraId="2F5E7EA1" w14:textId="77777777" w:rsidR="002668FF" w:rsidRPr="00C14360" w:rsidRDefault="002668FF" w:rsidP="000D43A9">
      <w:pPr>
        <w:rPr>
          <w:rFonts w:ascii="Verdana" w:hAnsi="Verdana"/>
          <w:sz w:val="22"/>
        </w:rPr>
      </w:pPr>
    </w:p>
    <w:p w14:paraId="572CA98C" w14:textId="77777777" w:rsidR="000D43A9" w:rsidRPr="00C14360" w:rsidRDefault="000D43A9" w:rsidP="000D43A9">
      <w:pPr>
        <w:rPr>
          <w:rFonts w:ascii="Verdana" w:hAnsi="Verdana"/>
          <w:sz w:val="22"/>
        </w:rPr>
      </w:pPr>
      <w:r>
        <w:rPr>
          <w:rFonts w:ascii="Verdana" w:hAnsi="Verdana"/>
          <w:sz w:val="22"/>
        </w:rPr>
        <w:t>Concreto de anclaje de 17,5 MPa: control de dosificación y, cuando la supervisión lo solicite, toma de muestras para ensayo de resistencia a la compresión (NTC 550 y NTC 673); verificación del tiempo mínimo de fraguado de tres (3) días antes de cargar las estructuras.</w:t>
      </w:r>
    </w:p>
    <w:p w14:paraId="5C63BDE5" w14:textId="77777777" w:rsidR="000D43A9" w:rsidRPr="00C14360" w:rsidRDefault="000D43A9" w:rsidP="000D43A9">
      <w:pPr>
        <w:rPr>
          <w:rFonts w:ascii="Verdana" w:hAnsi="Verdana"/>
          <w:sz w:val="22"/>
        </w:rPr>
      </w:pPr>
      <w:r>
        <w:rPr>
          <w:rFonts w:ascii="Verdana" w:hAnsi="Verdana"/>
          <w:sz w:val="22"/>
        </w:rPr>
        <w:t>Estabilidad de los juegos: prueba de carga manual y de oscilación de cada elemento, verificación de aplome (± 5 mm/m) y nivel, y ajuste de toda la tornillería.</w:t>
      </w:r>
    </w:p>
    <w:p w14:paraId="7978DF0B" w14:textId="77777777" w:rsidR="000D43A9" w:rsidRPr="00C14360" w:rsidRDefault="000D43A9" w:rsidP="000D43A9">
      <w:pPr>
        <w:rPr>
          <w:rFonts w:ascii="Verdana" w:hAnsi="Verdana"/>
          <w:sz w:val="22"/>
        </w:rPr>
      </w:pPr>
      <w:r>
        <w:rPr>
          <w:rFonts w:ascii="Verdana" w:hAnsi="Verdana"/>
          <w:sz w:val="22"/>
        </w:rPr>
        <w:t>Seguridad: verificación de zonas de seguridad libres de obstáculos, ausencia de bordes cortantes, puntas salientes, astillas y aberturas con riesgo de atrapamiento, conforme a la NTC 5600.</w:t>
      </w:r>
    </w:p>
    <w:p w14:paraId="2D119592" w14:textId="77777777" w:rsidR="000D43A9" w:rsidRPr="00C14360" w:rsidRDefault="000D43A9" w:rsidP="000D43A9">
      <w:pPr>
        <w:rPr>
          <w:rFonts w:ascii="Verdana" w:hAnsi="Verdana"/>
          <w:sz w:val="22"/>
        </w:rPr>
      </w:pPr>
      <w:r>
        <w:rPr>
          <w:rFonts w:ascii="Verdana" w:hAnsi="Verdana"/>
          <w:sz w:val="22"/>
        </w:rPr>
        <w:t>Documental: revisión del certificado de inmunización, las fichas técnicas y el manual de uso y mantenimiento antes del recibo de cada sede.</w:t>
      </w:r>
    </w:p>
    <w:p w14:paraId="02BF5F1B" w14:textId="77777777" w:rsidR="00850B16" w:rsidRPr="00C14360" w:rsidRDefault="00850B16" w:rsidP="00925DDB">
      <w:pPr>
        <w:rPr>
          <w:rFonts w:ascii="Verdana" w:hAnsi="Verdana"/>
          <w:sz w:val="22"/>
        </w:rPr>
      </w:pPr>
    </w:p>
    <w:p w14:paraId="02B04AB8" w14:textId="77777777" w:rsidR="00850B16" w:rsidRPr="00C14360" w:rsidRDefault="007D65FD" w:rsidP="007D65FD">
      <w:pPr>
        <w:pStyle w:val="Ttulo2"/>
        <w:rPr>
          <w:rFonts w:ascii="Verdana" w:hAnsi="Verdana"/>
          <w:sz w:val="22"/>
          <w:szCs w:val="22"/>
        </w:rPr>
      </w:pPr>
      <w:r>
        <w:rPr>
          <w:rFonts w:ascii="Verdana" w:hAnsi="Verdana"/>
          <w:sz w:val="22"/>
          <w:szCs w:val="22"/>
        </w:rPr>
        <w:t>Documentos que entregará la Entidad para la ejecución del Contrato</w:t>
      </w:r>
    </w:p>
    <w:p w14:paraId="402F1DA5" w14:textId="77777777" w:rsidR="007D65FD" w:rsidRPr="00C14360" w:rsidRDefault="007D65FD" w:rsidP="007D65FD">
      <w:pPr>
        <w:rPr>
          <w:rFonts w:ascii="Verdana" w:hAnsi="Verdana"/>
          <w:sz w:val="22"/>
        </w:rPr>
      </w:pPr>
    </w:p>
    <w:p w14:paraId="6A911CE3" w14:textId="77777777" w:rsidR="00156420" w:rsidRPr="00C14360" w:rsidRDefault="00160AF1" w:rsidP="007D65FD">
      <w:pPr>
        <w:rPr>
          <w:rFonts w:ascii="Verdana" w:hAnsi="Verdana"/>
          <w:sz w:val="22"/>
        </w:rPr>
      </w:pPr>
      <w:r>
        <w:rPr>
          <w:rFonts w:ascii="Verdana" w:hAnsi="Verdana"/>
          <w:sz w:val="22"/>
        </w:rPr>
        <w:t>A la suscripción del acta de inicio la Entidad entregará al contratista: (i) la relación de las sedes educativas beneficiarias con su localización y los datos de contacto de sus directivos; (ii) los parámetros de la planta tipo del parque infantil y la localización de los anclajes; (iii) el presupuesto oficial con los análisis de precios unitarios, las memorias de cálculo y las especificaciones técnicas, y (iv) la autorización de ingreso a las sedes gestionada ante las instituciones educativas.</w:t>
      </w:r>
    </w:p>
    <w:p w14:paraId="5C0E182A" w14:textId="77777777" w:rsidR="00156420" w:rsidRPr="00C14360" w:rsidRDefault="00156420" w:rsidP="007D65FD">
      <w:pPr>
        <w:rPr>
          <w:rFonts w:ascii="Verdana" w:hAnsi="Verdana"/>
          <w:sz w:val="22"/>
        </w:rPr>
      </w:pPr>
    </w:p>
    <w:p w14:paraId="23C1EC16" w14:textId="77777777" w:rsidR="007D65FD" w:rsidRPr="00C14360" w:rsidRDefault="00156420" w:rsidP="007D65FD">
      <w:pPr>
        <w:rPr>
          <w:rFonts w:ascii="Verdana" w:hAnsi="Verdana"/>
          <w:sz w:val="22"/>
        </w:rPr>
      </w:pPr>
      <w:r>
        <w:rPr>
          <w:rFonts w:ascii="Verdana" w:hAnsi="Verdana"/>
          <w:sz w:val="22"/>
        </w:rPr>
        <w:lastRenderedPageBreak/>
        <w:t>Cualquier ajuste a los parámetros de la planta tipo o a las especificaciones deberá ser aprobado previamente y por escrito por la supervisión. El contratista no podrá ejecutar modificaciones sin dicha aprobación.</w:t>
      </w:r>
    </w:p>
    <w:p w14:paraId="618ABFE3" w14:textId="77777777" w:rsidR="002250D0" w:rsidRPr="00C14360" w:rsidRDefault="002250D0" w:rsidP="007D65FD">
      <w:pPr>
        <w:rPr>
          <w:rFonts w:ascii="Verdana" w:hAnsi="Verdana"/>
          <w:sz w:val="22"/>
        </w:rPr>
      </w:pPr>
    </w:p>
    <w:p w14:paraId="22F054A3" w14:textId="77777777" w:rsidR="00F27294" w:rsidRPr="00C14360" w:rsidRDefault="00F27294" w:rsidP="00660E07">
      <w:pPr>
        <w:pStyle w:val="Ttulo2"/>
        <w:ind w:left="567" w:hanging="567"/>
        <w:rPr>
          <w:rFonts w:ascii="Verdana" w:hAnsi="Verdana"/>
          <w:sz w:val="22"/>
          <w:szCs w:val="22"/>
        </w:rPr>
      </w:pPr>
      <w:r>
        <w:rPr>
          <w:rFonts w:ascii="Verdana" w:hAnsi="Verdana"/>
          <w:sz w:val="22"/>
          <w:szCs w:val="22"/>
        </w:rPr>
        <w:t>Notas técnicas específicas del proyecto</w:t>
      </w:r>
    </w:p>
    <w:p w14:paraId="78EBBDA3" w14:textId="77777777" w:rsidR="002668FF" w:rsidRPr="00C14360" w:rsidRDefault="002668FF" w:rsidP="002668FF">
      <w:pPr>
        <w:rPr>
          <w:rFonts w:ascii="Verdana" w:hAnsi="Verdana"/>
          <w:b/>
          <w:bCs/>
          <w:sz w:val="22"/>
        </w:rPr>
      </w:pPr>
    </w:p>
    <w:p w14:paraId="06D720E9" w14:textId="77777777" w:rsidR="00F27294" w:rsidRPr="00C14360" w:rsidRDefault="00F27294" w:rsidP="00F27294">
      <w:pPr>
        <w:rPr>
          <w:rFonts w:ascii="Verdana" w:hAnsi="Verdana"/>
          <w:sz w:val="22"/>
        </w:rPr>
      </w:pPr>
    </w:p>
    <w:p w14:paraId="06164684" w14:textId="77777777" w:rsidR="00F27294" w:rsidRPr="00C14360" w:rsidRDefault="00F27294" w:rsidP="00F27294">
      <w:pPr>
        <w:rPr>
          <w:rFonts w:ascii="Verdana" w:hAnsi="Verdana"/>
          <w:sz w:val="22"/>
        </w:rPr>
      </w:pPr>
    </w:p>
    <w:p w14:paraId="1F9BEE74" w14:textId="77777777" w:rsidR="00F27294" w:rsidRPr="00C14360" w:rsidRDefault="00F27294" w:rsidP="00F27294">
      <w:pPr>
        <w:rPr>
          <w:rFonts w:ascii="Verdana" w:hAnsi="Verdana"/>
          <w:sz w:val="22"/>
        </w:rPr>
      </w:pPr>
      <w:r>
        <w:rPr>
          <w:rFonts w:ascii="Verdana" w:hAnsi="Verdana"/>
          <w:sz w:val="22"/>
        </w:rPr>
        <w:t>La fabricación de los módulos en madera debe ordenarse desde el primer día del plazo, dado que su duración estimada es de treinta y cinco (35) días; el contratista confirmará los tiempos de entrega de su proveedor al inicio del contrato.</w:t>
      </w:r>
    </w:p>
    <w:p w14:paraId="3C1789F8" w14:textId="77777777" w:rsidR="00F27294" w:rsidRPr="00C14360" w:rsidRDefault="00F27294" w:rsidP="00F27294">
      <w:pPr>
        <w:rPr>
          <w:rFonts w:ascii="Verdana" w:hAnsi="Verdana"/>
          <w:sz w:val="22"/>
        </w:rPr>
      </w:pPr>
    </w:p>
    <w:p w14:paraId="6E14C0EA" w14:textId="77777777" w:rsidR="00F27294" w:rsidRPr="00C14360" w:rsidRDefault="00F27294" w:rsidP="00F27294">
      <w:pPr>
        <w:rPr>
          <w:rFonts w:ascii="Verdana" w:hAnsi="Verdana"/>
          <w:sz w:val="22"/>
        </w:rPr>
      </w:pPr>
      <w:r>
        <w:rPr>
          <w:rFonts w:ascii="Verdana" w:hAnsi="Verdana"/>
          <w:sz w:val="22"/>
        </w:rPr>
        <w:t>La instalación del techo de la plataforma castillo se ejecutará con el protocolo de trabajo seguro en alturas, con personal certificado y equipo de protección contra caídas.</w:t>
      </w:r>
    </w:p>
    <w:p w14:paraId="2D39B856" w14:textId="77777777" w:rsidR="00F27294" w:rsidRPr="00C14360" w:rsidRDefault="00F27294" w:rsidP="00F27294">
      <w:pPr>
        <w:rPr>
          <w:rFonts w:ascii="Verdana" w:hAnsi="Verdana"/>
          <w:sz w:val="22"/>
        </w:rPr>
      </w:pPr>
    </w:p>
    <w:p w14:paraId="1A61814E" w14:textId="77777777" w:rsidR="00F27294" w:rsidRPr="00C14360" w:rsidRDefault="00F27294" w:rsidP="00F27294">
      <w:pPr>
        <w:rPr>
          <w:rFonts w:ascii="Verdana" w:hAnsi="Verdana"/>
          <w:sz w:val="22"/>
        </w:rPr>
      </w:pPr>
      <w:r>
        <w:rPr>
          <w:rFonts w:ascii="Verdana" w:hAnsi="Verdana"/>
          <w:sz w:val="22"/>
        </w:rPr>
        <w:t>El contratista verificará en cada sede las dimensiones del área, los niveles y las condiciones del terreno antes de iniciar las actividades, y reportará las diferencias a la supervisión.</w:t>
      </w:r>
    </w:p>
    <w:p w14:paraId="29AA3A72" w14:textId="77777777" w:rsidR="00F27294" w:rsidRPr="00C14360" w:rsidRDefault="00F27294" w:rsidP="00F27294">
      <w:pPr>
        <w:rPr>
          <w:rFonts w:ascii="Verdana" w:hAnsi="Verdana"/>
          <w:sz w:val="22"/>
        </w:rPr>
      </w:pPr>
    </w:p>
    <w:p w14:paraId="0290E83B" w14:textId="77777777" w:rsidR="00F27294" w:rsidRPr="00C14360" w:rsidRDefault="00F27294" w:rsidP="00660E07">
      <w:pPr>
        <w:pStyle w:val="Ttulo2"/>
        <w:ind w:left="567" w:hanging="567"/>
        <w:rPr>
          <w:rFonts w:ascii="Verdana" w:hAnsi="Verdana"/>
          <w:sz w:val="22"/>
          <w:szCs w:val="22"/>
        </w:rPr>
      </w:pPr>
      <w:r>
        <w:rPr>
          <w:rFonts w:ascii="Verdana" w:hAnsi="Verdana"/>
          <w:sz w:val="22"/>
          <w:szCs w:val="22"/>
        </w:rPr>
        <w:t xml:space="preserve">Método Constructivo </w:t>
      </w:r>
    </w:p>
    <w:p w14:paraId="0C29D77C" w14:textId="77777777" w:rsidR="00F27294" w:rsidRPr="00C14360" w:rsidRDefault="00F27294" w:rsidP="00F27294">
      <w:pPr>
        <w:rPr>
          <w:rFonts w:ascii="Verdana" w:hAnsi="Verdana"/>
          <w:sz w:val="22"/>
        </w:rPr>
      </w:pPr>
    </w:p>
    <w:p w14:paraId="3C3C5E6E" w14:textId="77777777" w:rsidR="002668FF" w:rsidRPr="00C14360" w:rsidRDefault="002668FF" w:rsidP="00F27294">
      <w:pPr>
        <w:rPr>
          <w:rFonts w:ascii="Verdana" w:hAnsi="Verdana"/>
          <w:sz w:val="22"/>
        </w:rPr>
      </w:pPr>
    </w:p>
    <w:p w14:paraId="72FF7D23" w14:textId="77777777" w:rsidR="00F27294" w:rsidRPr="00C14360" w:rsidRDefault="00F27294" w:rsidP="00F27294">
      <w:pPr>
        <w:rPr>
          <w:rFonts w:ascii="Verdana" w:hAnsi="Verdana"/>
          <w:sz w:val="22"/>
        </w:rPr>
      </w:pPr>
    </w:p>
    <w:p w14:paraId="4E709ACE" w14:textId="77777777" w:rsidR="00F27294" w:rsidRPr="00C14360" w:rsidRDefault="040A369D" w:rsidP="00F27294">
      <w:pPr>
        <w:rPr>
          <w:rFonts w:ascii="Verdana" w:hAnsi="Verdana"/>
          <w:sz w:val="22"/>
        </w:rPr>
      </w:pPr>
      <w:r>
        <w:rPr>
          <w:rFonts w:ascii="Verdana" w:hAnsi="Verdana"/>
          <w:sz w:val="22"/>
        </w:rPr>
        <w:t>La metodología constructiva utilizada por el Contratista para desarrollar las actividades contratadas, deberá garantizar los siguientes aspectos:</w:t>
      </w:r>
    </w:p>
    <w:p w14:paraId="50EFAAAD" w14:textId="77777777" w:rsidR="00F27294" w:rsidRPr="00C14360" w:rsidRDefault="00F27294" w:rsidP="00F27294">
      <w:pPr>
        <w:rPr>
          <w:rFonts w:ascii="Verdana" w:hAnsi="Verdana"/>
          <w:sz w:val="22"/>
        </w:rPr>
      </w:pPr>
    </w:p>
    <w:p w14:paraId="15738086" w14:textId="77777777" w:rsidR="00F27294" w:rsidRPr="00C14360" w:rsidRDefault="00F27294" w:rsidP="00F27294">
      <w:pPr>
        <w:pStyle w:val="Prrafodelista"/>
        <w:numPr>
          <w:ilvl w:val="0"/>
          <w:numId w:val="16"/>
        </w:numPr>
        <w:rPr>
          <w:rFonts w:ascii="Verdana" w:hAnsi="Verdana"/>
          <w:sz w:val="22"/>
        </w:rPr>
      </w:pPr>
      <w:r>
        <w:rPr>
          <w:rFonts w:ascii="Verdana" w:hAnsi="Verdana"/>
          <w:sz w:val="22"/>
        </w:rPr>
        <w:t>Las calidades previstas en planos y especificaciones que le sean entregados.</w:t>
      </w:r>
    </w:p>
    <w:p w14:paraId="0B1647B6" w14:textId="77777777" w:rsidR="00F27294" w:rsidRPr="00C14360" w:rsidRDefault="00F27294" w:rsidP="00F27294">
      <w:pPr>
        <w:pStyle w:val="Prrafodelista"/>
        <w:numPr>
          <w:ilvl w:val="0"/>
          <w:numId w:val="16"/>
        </w:numPr>
        <w:rPr>
          <w:rFonts w:ascii="Verdana" w:hAnsi="Verdana"/>
          <w:sz w:val="22"/>
        </w:rPr>
      </w:pPr>
      <w:r>
        <w:rPr>
          <w:rFonts w:ascii="Verdana" w:hAnsi="Verdana"/>
          <w:sz w:val="22"/>
        </w:rPr>
        <w:t xml:space="preserve">La estabilidad de la obra contratada. </w:t>
      </w:r>
    </w:p>
    <w:p w14:paraId="70C9B8FA" w14:textId="77777777" w:rsidR="00F27294" w:rsidRPr="00C14360" w:rsidRDefault="00F27294" w:rsidP="00F27294">
      <w:pPr>
        <w:pStyle w:val="Prrafodelista"/>
        <w:numPr>
          <w:ilvl w:val="0"/>
          <w:numId w:val="16"/>
        </w:numPr>
        <w:rPr>
          <w:rFonts w:ascii="Verdana" w:hAnsi="Verdana"/>
          <w:sz w:val="22"/>
        </w:rPr>
      </w:pPr>
      <w:r>
        <w:rPr>
          <w:rFonts w:ascii="Verdana" w:hAnsi="Verdana"/>
          <w:sz w:val="22"/>
        </w:rPr>
        <w:t xml:space="preserve">El cumplimiento de las normas de calidad que reglamentan algunos materiales y elementos constructivos. </w:t>
      </w:r>
    </w:p>
    <w:p w14:paraId="05CA40F1" w14:textId="77777777" w:rsidR="00F27294" w:rsidRPr="00C14360" w:rsidRDefault="00F27294" w:rsidP="00F27294">
      <w:pPr>
        <w:pStyle w:val="Prrafodelista"/>
        <w:numPr>
          <w:ilvl w:val="0"/>
          <w:numId w:val="16"/>
        </w:numPr>
        <w:rPr>
          <w:rFonts w:ascii="Verdana" w:hAnsi="Verdana"/>
          <w:sz w:val="22"/>
        </w:rPr>
      </w:pPr>
      <w:r>
        <w:rPr>
          <w:rFonts w:ascii="Verdana" w:hAnsi="Verdana"/>
          <w:sz w:val="22"/>
        </w:rPr>
        <w:t xml:space="preserve">El cumplimiento de las normas de seguridad durante la ejecución de la obra. </w:t>
      </w:r>
    </w:p>
    <w:p w14:paraId="3B2A033E" w14:textId="77777777" w:rsidR="00F27294" w:rsidRPr="00C14360" w:rsidRDefault="040A369D" w:rsidP="00F27294">
      <w:pPr>
        <w:pStyle w:val="Prrafodelista"/>
        <w:numPr>
          <w:ilvl w:val="0"/>
          <w:numId w:val="16"/>
        </w:numPr>
        <w:rPr>
          <w:rFonts w:ascii="Verdana" w:hAnsi="Verdana"/>
          <w:sz w:val="22"/>
        </w:rPr>
      </w:pPr>
      <w:r>
        <w:rPr>
          <w:rFonts w:ascii="Verdana" w:hAnsi="Verdana"/>
          <w:sz w:val="22"/>
        </w:rPr>
        <w:t>El cumplimiento de los requisitos de seguridad de los equipos de juego (NTC 5600 y NTC 5176) y, en lo aplicable a los concretos de anclaje, de la NSR-10.</w:t>
      </w:r>
    </w:p>
    <w:p w14:paraId="55CB2302" w14:textId="77777777" w:rsidR="2F637722" w:rsidRPr="00C14360" w:rsidRDefault="2F637722">
      <w:pPr>
        <w:rPr>
          <w:rFonts w:ascii="Verdana" w:hAnsi="Verdana"/>
          <w:sz w:val="22"/>
        </w:rPr>
      </w:pPr>
    </w:p>
    <w:p w14:paraId="6D0AFA7C" w14:textId="77777777" w:rsidR="00F27294" w:rsidRPr="00C14360" w:rsidRDefault="00F27294" w:rsidP="007D65FD">
      <w:pPr>
        <w:rPr>
          <w:rFonts w:ascii="Verdana" w:hAnsi="Verdana"/>
          <w:sz w:val="22"/>
        </w:rPr>
      </w:pPr>
      <w:r>
        <w:rPr>
          <w:rFonts w:ascii="Verdana" w:hAnsi="Verdana"/>
          <w:sz w:val="22"/>
        </w:rPr>
        <w:t xml:space="preserve">No afectar el desarrollo de las otras actividades que no estén a cargo suyo y que se ejecuten simultáneamente. </w:t>
      </w:r>
    </w:p>
    <w:p w14:paraId="5938636D" w14:textId="77777777" w:rsidR="004D5947" w:rsidRPr="00C14360" w:rsidRDefault="004D5947" w:rsidP="1490B45D">
      <w:pPr>
        <w:rPr>
          <w:rFonts w:ascii="Verdana" w:hAnsi="Verdana"/>
          <w:sz w:val="22"/>
        </w:rPr>
      </w:pPr>
    </w:p>
    <w:p w14:paraId="634B3A84" w14:textId="77777777" w:rsidR="1490B45D" w:rsidRDefault="1490B45D" w:rsidP="1490B45D">
      <w:pPr>
        <w:rPr>
          <w:rFonts w:ascii="Verdana" w:hAnsi="Verdana"/>
          <w:sz w:val="22"/>
        </w:rPr>
      </w:pPr>
    </w:p>
    <w:p w14:paraId="5810C5B3" w14:textId="77777777" w:rsidR="00FE3C09" w:rsidRPr="00C14360" w:rsidRDefault="00033806" w:rsidP="002250D0">
      <w:pPr>
        <w:pStyle w:val="Ttulo1"/>
        <w:rPr>
          <w:rFonts w:ascii="Verdana" w:hAnsi="Verdana"/>
          <w:sz w:val="22"/>
          <w:szCs w:val="22"/>
        </w:rPr>
      </w:pPr>
      <w:r>
        <w:rPr>
          <w:rFonts w:ascii="Verdana" w:hAnsi="Verdana"/>
          <w:sz w:val="22"/>
          <w:szCs w:val="22"/>
        </w:rPr>
        <w:t xml:space="preserve">Aspectos Relacionados con Sostenibilidad Técnico-Ambiental </w:t>
      </w:r>
    </w:p>
    <w:p w14:paraId="167D4583" w14:textId="77777777" w:rsidR="00033806" w:rsidRPr="00C14360" w:rsidRDefault="00033806" w:rsidP="00033806">
      <w:pPr>
        <w:rPr>
          <w:rFonts w:ascii="Verdana" w:hAnsi="Verdana"/>
          <w:sz w:val="22"/>
        </w:rPr>
      </w:pPr>
    </w:p>
    <w:p w14:paraId="5EE07221" w14:textId="77777777" w:rsidR="00794D93" w:rsidRPr="00C14360" w:rsidRDefault="00033806" w:rsidP="00033806">
      <w:pPr>
        <w:rPr>
          <w:rFonts w:ascii="Verdana" w:hAnsi="Verdana"/>
          <w:sz w:val="22"/>
        </w:rPr>
      </w:pPr>
      <w:r>
        <w:rPr>
          <w:rFonts w:ascii="Verdana" w:hAnsi="Verdana"/>
          <w:sz w:val="22"/>
        </w:rPr>
        <w:t>Del análisis de las condiciones del proyecto, la Entidad establece las siguientes medidas de sostenibilidad técnico-ambiental, cuyo costo se encuentra incluido en los precios unitarios y en la administración del presupuesto oficial:</w:t>
      </w:r>
    </w:p>
    <w:p w14:paraId="63873706" w14:textId="77777777" w:rsidR="00794D93" w:rsidRPr="00C14360" w:rsidRDefault="00033806" w:rsidP="00033806">
      <w:pPr>
        <w:rPr>
          <w:rFonts w:ascii="Verdana" w:hAnsi="Verdana"/>
          <w:sz w:val="22"/>
        </w:rPr>
      </w:pPr>
      <w:r>
        <w:rPr>
          <w:rFonts w:ascii="Verdana" w:hAnsi="Verdana"/>
          <w:sz w:val="22"/>
        </w:rPr>
        <w:t>Manejo de sobrantes y residuos: aprovechamiento y extendido de los sobrantes de descapote y excavación dentro de cada predio, en el sitio que autorice la supervisión, y retiro de empaques, embalajes y demás residuos para su disposición en sitios autorizados.</w:t>
      </w:r>
    </w:p>
    <w:p w14:paraId="16A3BD29" w14:textId="77777777" w:rsidR="00794D93" w:rsidRPr="00C14360" w:rsidRDefault="00033806" w:rsidP="00033806">
      <w:pPr>
        <w:rPr>
          <w:rFonts w:ascii="Verdana" w:hAnsi="Verdana"/>
          <w:sz w:val="22"/>
        </w:rPr>
      </w:pPr>
      <w:r>
        <w:rPr>
          <w:rFonts w:ascii="Verdana" w:hAnsi="Verdana"/>
          <w:sz w:val="22"/>
        </w:rPr>
        <w:t>Madera de procedencia legal: la madera inmunizada deberá contar con salvoconducto o certificado de origen, y los preservantes utilizados deberán ser hidrosolubles y aplicados por proveedores autorizados.</w:t>
      </w:r>
    </w:p>
    <w:p w14:paraId="229C8D70" w14:textId="77777777" w:rsidR="00794D93" w:rsidRPr="00C14360" w:rsidRDefault="00033806" w:rsidP="00033806">
      <w:pPr>
        <w:rPr>
          <w:rFonts w:ascii="Verdana" w:hAnsi="Verdana"/>
          <w:sz w:val="22"/>
        </w:rPr>
      </w:pPr>
      <w:r>
        <w:rPr>
          <w:rFonts w:ascii="Verdana" w:hAnsi="Verdana"/>
          <w:sz w:val="22"/>
        </w:rPr>
        <w:t>Productos no tóxicos: uso de selladores y pinturas libres de plomo, y de componentes plásticos con protección UV que prolonguen la vida útil de los elementos.</w:t>
      </w:r>
    </w:p>
    <w:p w14:paraId="6AEAB65C" w14:textId="77777777" w:rsidR="00794D93" w:rsidRPr="00C14360" w:rsidRDefault="00033806" w:rsidP="00033806">
      <w:pPr>
        <w:rPr>
          <w:rFonts w:ascii="Verdana" w:hAnsi="Verdana"/>
          <w:sz w:val="22"/>
        </w:rPr>
      </w:pPr>
      <w:r>
        <w:rPr>
          <w:rFonts w:ascii="Verdana" w:hAnsi="Verdana"/>
          <w:sz w:val="22"/>
        </w:rPr>
        <w:t>Protección del entorno: no intervenir cobertura vegetal, árboles ni drenajes fuera de las áreas autorizadas, y controlar la generación de ruido y material particulado en las sedes en funcionamiento.</w:t>
      </w:r>
    </w:p>
    <w:p w14:paraId="36ED02AE" w14:textId="77777777" w:rsidR="00E1768C" w:rsidRPr="00C14360" w:rsidRDefault="00E1768C" w:rsidP="00033806">
      <w:pPr>
        <w:rPr>
          <w:rFonts w:ascii="Verdana" w:hAnsi="Verdana"/>
          <w:sz w:val="22"/>
        </w:rPr>
      </w:pPr>
    </w:p>
    <w:p w14:paraId="3D8CA8D9" w14:textId="77777777" w:rsidR="00794D93" w:rsidRPr="00C14360" w:rsidRDefault="00794D93" w:rsidP="00033806">
      <w:pPr>
        <w:rPr>
          <w:rFonts w:ascii="Verdana" w:hAnsi="Verdana"/>
          <w:sz w:val="22"/>
        </w:rPr>
      </w:pPr>
    </w:p>
    <w:p w14:paraId="58366C4A" w14:textId="77777777" w:rsidR="00EA39D0" w:rsidRPr="00C14360" w:rsidRDefault="00EA39D0" w:rsidP="004805E2">
      <w:pPr>
        <w:rPr>
          <w:rFonts w:ascii="Verdana" w:hAnsi="Verdana" w:cstheme="minorHAnsi"/>
          <w:sz w:val="22"/>
        </w:rPr>
      </w:pPr>
    </w:p>
    <w:p w14:paraId="3AE53C75" w14:textId="77777777" w:rsidR="3C78AF21" w:rsidRPr="00C14360" w:rsidRDefault="3C78AF21" w:rsidP="3C78AF21">
      <w:pPr>
        <w:rPr>
          <w:rFonts w:ascii="Verdana" w:hAnsi="Verdana"/>
          <w:sz w:val="22"/>
        </w:rPr>
      </w:pPr>
    </w:p>
    <w:p w14:paraId="074D2BB9" w14:textId="77777777" w:rsidR="0319D685" w:rsidRPr="00C14360" w:rsidRDefault="0319D685" w:rsidP="3C78AF21">
      <w:pPr>
        <w:rPr>
          <w:rFonts w:ascii="Verdana" w:eastAsia="Arial" w:hAnsi="Verdana" w:cs="Arial"/>
          <w:sz w:val="22"/>
        </w:rPr>
      </w:pPr>
      <w:r>
        <w:rPr>
          <w:rFonts w:ascii="Verdana" w:eastAsia="Arial" w:hAnsi="Verdana" w:cs="Arial"/>
          <w:sz w:val="22"/>
        </w:rPr>
        <w:t>Para este efecto dentro de los Informes periódicos se deberá dejar constancia sobre:</w:t>
      </w:r>
    </w:p>
    <w:p w14:paraId="36931C2B" w14:textId="77777777" w:rsidR="3C78AF21" w:rsidRPr="00C14360" w:rsidRDefault="3C78AF21" w:rsidP="3C78AF21">
      <w:pPr>
        <w:rPr>
          <w:rFonts w:ascii="Verdana" w:eastAsia="Arial" w:hAnsi="Verdana" w:cs="Arial"/>
          <w:sz w:val="22"/>
        </w:rPr>
      </w:pPr>
    </w:p>
    <w:p w14:paraId="44AC6DCB" w14:textId="77777777" w:rsidR="0319D685" w:rsidRPr="00C14360" w:rsidRDefault="0319D685" w:rsidP="3C78AF21">
      <w:pPr>
        <w:pStyle w:val="Prrafodelista"/>
        <w:numPr>
          <w:ilvl w:val="0"/>
          <w:numId w:val="3"/>
        </w:numPr>
        <w:rPr>
          <w:rFonts w:ascii="Verdana" w:eastAsia="Arial" w:hAnsi="Verdana" w:cs="Arial"/>
          <w:sz w:val="22"/>
        </w:rPr>
      </w:pPr>
      <w:r>
        <w:rPr>
          <w:rFonts w:ascii="Verdana" w:eastAsia="Arial" w:hAnsi="Verdana" w:cs="Arial"/>
          <w:sz w:val="22"/>
        </w:rPr>
        <w:t xml:space="preserve">Cumplimiento de los criterios establecidos en los numerales anteriores, dando un porcentaje o estableciendo indicadores de gestión ambiental y social. </w:t>
      </w:r>
    </w:p>
    <w:p w14:paraId="25FCEC39" w14:textId="77777777" w:rsidR="0319D685" w:rsidRPr="00C14360" w:rsidRDefault="0319D685" w:rsidP="3C78AF21">
      <w:pPr>
        <w:pStyle w:val="Prrafodelista"/>
        <w:numPr>
          <w:ilvl w:val="0"/>
          <w:numId w:val="3"/>
        </w:numPr>
        <w:rPr>
          <w:rFonts w:ascii="Verdana" w:eastAsia="Arial" w:hAnsi="Verdana" w:cs="Arial"/>
          <w:sz w:val="22"/>
        </w:rPr>
      </w:pPr>
      <w:r>
        <w:rPr>
          <w:rFonts w:ascii="Verdana" w:eastAsia="Arial" w:hAnsi="Verdana" w:cs="Arial"/>
          <w:sz w:val="22"/>
        </w:rPr>
        <w:t xml:space="preserve">Cronograma de Proyección Vs. Ejecución, de las actividades que se incluyen con las debidas justificaciones en los retrasos, tanto para los temas ambientales, como sociales. </w:t>
      </w:r>
    </w:p>
    <w:p w14:paraId="72FF1AA0" w14:textId="77777777" w:rsidR="0319D685" w:rsidRPr="00C14360" w:rsidRDefault="0319D685" w:rsidP="3C78AF21">
      <w:pPr>
        <w:pStyle w:val="Prrafodelista"/>
        <w:numPr>
          <w:ilvl w:val="0"/>
          <w:numId w:val="3"/>
        </w:numPr>
        <w:rPr>
          <w:rFonts w:ascii="Verdana" w:eastAsia="Arial" w:hAnsi="Verdana" w:cs="Arial"/>
          <w:sz w:val="22"/>
        </w:rPr>
      </w:pPr>
      <w:r>
        <w:rPr>
          <w:rFonts w:ascii="Verdana" w:eastAsia="Arial" w:hAnsi="Verdana" w:cs="Arial"/>
          <w:sz w:val="22"/>
        </w:rPr>
        <w:t xml:space="preserve">Constancias y/o hojas de asistencia de la comunidad, empleados y autoridades que participaron en los programas de educación y capacitación ambiental. </w:t>
      </w:r>
    </w:p>
    <w:p w14:paraId="3FAD56C0" w14:textId="77777777" w:rsidR="0319D685" w:rsidRPr="00C14360" w:rsidRDefault="0319D685" w:rsidP="3C78AF21">
      <w:pPr>
        <w:pStyle w:val="Prrafodelista"/>
        <w:numPr>
          <w:ilvl w:val="0"/>
          <w:numId w:val="3"/>
        </w:numPr>
        <w:rPr>
          <w:rFonts w:ascii="Verdana" w:eastAsia="Arial" w:hAnsi="Verdana" w:cs="Arial"/>
          <w:sz w:val="22"/>
        </w:rPr>
      </w:pPr>
      <w:r>
        <w:rPr>
          <w:rFonts w:ascii="Verdana" w:eastAsia="Arial" w:hAnsi="Verdana" w:cs="Arial"/>
          <w:sz w:val="22"/>
        </w:rPr>
        <w:t xml:space="preserve">Constancias y/o hojas de asistencia de la comunidad, empleados y autoridades que participaron en los programas y convocatorias del área de Gestión Social. </w:t>
      </w:r>
    </w:p>
    <w:p w14:paraId="77E5C981" w14:textId="77777777" w:rsidR="0319D685" w:rsidRPr="00C14360" w:rsidRDefault="0319D685" w:rsidP="3C78AF21">
      <w:pPr>
        <w:pStyle w:val="Prrafodelista"/>
        <w:numPr>
          <w:ilvl w:val="0"/>
          <w:numId w:val="3"/>
        </w:numPr>
        <w:rPr>
          <w:rFonts w:ascii="Verdana" w:eastAsia="Arial" w:hAnsi="Verdana" w:cs="Arial"/>
          <w:sz w:val="22"/>
        </w:rPr>
      </w:pPr>
      <w:r>
        <w:rPr>
          <w:rFonts w:ascii="Verdana" w:eastAsia="Arial" w:hAnsi="Verdana" w:cs="Arial"/>
          <w:sz w:val="22"/>
        </w:rPr>
        <w:t xml:space="preserve">Constancias y/o copia de contratos que acrediten la vinculación de personal de la comunidad, descrito en estos numerales. </w:t>
      </w:r>
    </w:p>
    <w:p w14:paraId="45705E30" w14:textId="77777777" w:rsidR="0319D685" w:rsidRPr="00C14360" w:rsidRDefault="0319D685" w:rsidP="3C78AF21">
      <w:pPr>
        <w:pStyle w:val="Prrafodelista"/>
        <w:numPr>
          <w:ilvl w:val="0"/>
          <w:numId w:val="3"/>
        </w:numPr>
        <w:rPr>
          <w:rFonts w:ascii="Verdana" w:eastAsia="Arial" w:hAnsi="Verdana" w:cs="Arial"/>
          <w:sz w:val="22"/>
        </w:rPr>
      </w:pPr>
      <w:r>
        <w:rPr>
          <w:rFonts w:ascii="Verdana" w:eastAsia="Arial" w:hAnsi="Verdana" w:cs="Arial"/>
          <w:sz w:val="22"/>
        </w:rPr>
        <w:lastRenderedPageBreak/>
        <w:t>Presentación de los documentos, fichas o todos aquellos que acrediten el cumplimiento de cada uno de los componentes descritos en el presente programa.</w:t>
      </w:r>
    </w:p>
    <w:p w14:paraId="02DA28E3" w14:textId="77777777" w:rsidR="006832AB" w:rsidRPr="00C14360" w:rsidRDefault="006832AB" w:rsidP="00033806">
      <w:pPr>
        <w:rPr>
          <w:rFonts w:ascii="Verdana" w:hAnsi="Verdana"/>
          <w:sz w:val="22"/>
        </w:rPr>
      </w:pPr>
    </w:p>
    <w:p w14:paraId="065F50F4" w14:textId="77777777" w:rsidR="00033806" w:rsidRPr="00C14360" w:rsidRDefault="00033806" w:rsidP="1490B45D">
      <w:pPr>
        <w:rPr>
          <w:rFonts w:ascii="Verdana" w:hAnsi="Verdana"/>
          <w:sz w:val="22"/>
        </w:rPr>
      </w:pPr>
    </w:p>
    <w:p w14:paraId="11B154DF" w14:textId="77777777" w:rsidR="002250D0" w:rsidRPr="00C14360" w:rsidRDefault="00CF369B" w:rsidP="002250D0">
      <w:pPr>
        <w:pStyle w:val="Ttulo1"/>
        <w:rPr>
          <w:rFonts w:ascii="Verdana" w:hAnsi="Verdana"/>
          <w:sz w:val="22"/>
          <w:szCs w:val="22"/>
        </w:rPr>
      </w:pPr>
      <w:r>
        <w:rPr>
          <w:rFonts w:ascii="Verdana" w:hAnsi="Verdana"/>
          <w:sz w:val="22"/>
          <w:szCs w:val="22"/>
        </w:rPr>
        <w:t xml:space="preserve">Información sobre el personal profesional </w:t>
      </w:r>
    </w:p>
    <w:p w14:paraId="5B11AA45" w14:textId="77777777" w:rsidR="0022646C" w:rsidRPr="00C14360" w:rsidRDefault="0022646C" w:rsidP="0022646C">
      <w:pPr>
        <w:rPr>
          <w:rFonts w:ascii="Verdana" w:hAnsi="Verdana"/>
          <w:sz w:val="22"/>
        </w:rPr>
      </w:pPr>
    </w:p>
    <w:p w14:paraId="4FBDFDA8" w14:textId="77777777" w:rsidR="0022646C" w:rsidRPr="00C14360" w:rsidRDefault="00C4150A" w:rsidP="0022646C">
      <w:pPr>
        <w:rPr>
          <w:rFonts w:ascii="Verdana" w:hAnsi="Verdana"/>
          <w:sz w:val="22"/>
        </w:rPr>
      </w:pPr>
      <w:r>
        <w:rPr>
          <w:rFonts w:ascii="Verdana" w:hAnsi="Verdana"/>
          <w:sz w:val="22"/>
        </w:rPr>
        <w:t xml:space="preserve">Para efectos del análisis de la información del personal, se tendrán en cuenta las siguientes consideraciones: </w:t>
      </w:r>
    </w:p>
    <w:p w14:paraId="46B8FD6F" w14:textId="77777777" w:rsidR="00C4150A" w:rsidRPr="00C14360" w:rsidRDefault="00C4150A" w:rsidP="0022646C">
      <w:pPr>
        <w:rPr>
          <w:rFonts w:ascii="Verdana" w:hAnsi="Verdana"/>
          <w:sz w:val="22"/>
        </w:rPr>
      </w:pPr>
    </w:p>
    <w:p w14:paraId="41DF5847" w14:textId="77777777" w:rsidR="00C4150A" w:rsidRPr="00C14360" w:rsidRDefault="0016156E" w:rsidP="00C4150A">
      <w:pPr>
        <w:pStyle w:val="Prrafodelista"/>
        <w:numPr>
          <w:ilvl w:val="0"/>
          <w:numId w:val="7"/>
        </w:numPr>
        <w:rPr>
          <w:rFonts w:ascii="Verdana" w:hAnsi="Verdana"/>
          <w:sz w:val="22"/>
        </w:rPr>
      </w:pPr>
      <w:r>
        <w:rPr>
          <w:rFonts w:ascii="Verdana" w:hAnsi="Verdana"/>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304A642D" w14:textId="77777777" w:rsidR="0016156E" w:rsidRPr="00C14360" w:rsidRDefault="0016156E" w:rsidP="0016156E">
      <w:pPr>
        <w:rPr>
          <w:rFonts w:ascii="Verdana" w:hAnsi="Verdana"/>
          <w:sz w:val="22"/>
        </w:rPr>
      </w:pPr>
    </w:p>
    <w:p w14:paraId="30F1D7A8" w14:textId="77777777" w:rsidR="00EA71DA" w:rsidRPr="00C14360" w:rsidRDefault="0016156E" w:rsidP="00EA71DA">
      <w:pPr>
        <w:pStyle w:val="Prrafodelista"/>
        <w:numPr>
          <w:ilvl w:val="0"/>
          <w:numId w:val="7"/>
        </w:numPr>
        <w:rPr>
          <w:rFonts w:ascii="Verdana" w:hAnsi="Verdana"/>
          <w:sz w:val="22"/>
        </w:rPr>
      </w:pPr>
      <w:r>
        <w:rPr>
          <w:rFonts w:ascii="Verdana" w:hAnsi="Verdana"/>
          <w:sz w:val="22"/>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 en los cuales supere el 100 % de la dedicación requerida para este Proceso de Contratación.</w:t>
      </w:r>
    </w:p>
    <w:p w14:paraId="48EB228B" w14:textId="77777777" w:rsidR="00EA71DA" w:rsidRPr="00C14360" w:rsidRDefault="00EA71DA" w:rsidP="00EA71DA">
      <w:pPr>
        <w:pStyle w:val="Prrafodelista"/>
        <w:rPr>
          <w:rFonts w:ascii="Verdana" w:hAnsi="Verdana"/>
          <w:sz w:val="22"/>
        </w:rPr>
      </w:pPr>
    </w:p>
    <w:p w14:paraId="7F991884" w14:textId="77777777" w:rsidR="0016156E" w:rsidRPr="00C14360" w:rsidRDefault="00426B4B" w:rsidP="0016156E">
      <w:pPr>
        <w:pStyle w:val="Prrafodelista"/>
        <w:numPr>
          <w:ilvl w:val="0"/>
          <w:numId w:val="7"/>
        </w:numPr>
        <w:rPr>
          <w:rFonts w:ascii="Verdana" w:hAnsi="Verdana"/>
          <w:sz w:val="22"/>
        </w:rPr>
      </w:pPr>
      <w:r>
        <w:rPr>
          <w:rFonts w:ascii="Verdana" w:hAnsi="Verdana"/>
          <w:sz w:val="22"/>
        </w:rPr>
        <w:t xml:space="preserve">El Contratista deberá informar la fecha a partir de la cual los profesionales ofrecidos ejercen legalmente la profesión de conformidad con lo señalado en el Pliego de Condiciones. El requisito de la tarjeta o matrícula profesional se puede suplir con lo regulado en el artículo 18 del Decreto -Ley 2106 de 2019. </w:t>
      </w:r>
    </w:p>
    <w:p w14:paraId="2F4E80FB" w14:textId="77777777" w:rsidR="00D209AD" w:rsidRPr="00C14360" w:rsidRDefault="00D209AD" w:rsidP="00D209AD">
      <w:pPr>
        <w:pStyle w:val="Prrafodelista"/>
        <w:rPr>
          <w:rFonts w:ascii="Verdana" w:hAnsi="Verdana"/>
          <w:sz w:val="22"/>
        </w:rPr>
      </w:pPr>
    </w:p>
    <w:p w14:paraId="71B6EEED" w14:textId="77777777" w:rsidR="00D209AD" w:rsidRPr="00C14360" w:rsidRDefault="50D3E357" w:rsidP="0016156E">
      <w:pPr>
        <w:pStyle w:val="Prrafodelista"/>
        <w:numPr>
          <w:ilvl w:val="0"/>
          <w:numId w:val="7"/>
        </w:numPr>
        <w:rPr>
          <w:rFonts w:ascii="Verdana" w:hAnsi="Verdana"/>
          <w:sz w:val="22"/>
        </w:rPr>
      </w:pPr>
      <w:r>
        <w:rPr>
          <w:rFonts w:ascii="Verdana" w:hAnsi="Verdana"/>
          <w:sz w:val="22"/>
        </w:rPr>
        <w:t xml:space="preserve">Las certificaciones de experiencia de los profesionales deben ser expedidas por la persona natural o jurídica con quien se haya establecido la relación laboral o de prestación de servicios. </w:t>
      </w:r>
    </w:p>
    <w:p w14:paraId="11F900D2" w14:textId="77777777" w:rsidR="008A3728" w:rsidRPr="00C14360" w:rsidRDefault="008A3728" w:rsidP="008A3728">
      <w:pPr>
        <w:pStyle w:val="Prrafodelista"/>
        <w:rPr>
          <w:rFonts w:ascii="Verdana" w:hAnsi="Verdana"/>
          <w:sz w:val="22"/>
        </w:rPr>
      </w:pPr>
    </w:p>
    <w:p w14:paraId="18A1428C" w14:textId="77777777" w:rsidR="002469FE" w:rsidRPr="00C14360" w:rsidRDefault="002469FE" w:rsidP="002469FE">
      <w:pPr>
        <w:numPr>
          <w:ilvl w:val="0"/>
          <w:numId w:val="7"/>
        </w:numPr>
        <w:rPr>
          <w:rFonts w:ascii="Verdana" w:hAnsi="Verdana"/>
          <w:sz w:val="22"/>
        </w:rPr>
      </w:pPr>
      <w:r>
        <w:rPr>
          <w:rFonts w:ascii="Verdana" w:hAnsi="Verdana"/>
          <w:sz w:val="22"/>
        </w:rPr>
        <w:t>La Entidad podrá solicitar en cualquier momento al Contratista los documentos que permitan acreditar el valor y el pago correspondiente de cada uno de los profesionales empleados en la ejecución del contrato y que estén acorde con el valor de los honorarios definidos a la fecha de ejecución del Contrato, en el caso en que sea establecido un valor de honorarios de referencia.</w:t>
      </w:r>
    </w:p>
    <w:p w14:paraId="7D82A88E" w14:textId="77777777" w:rsidR="002469FE" w:rsidRPr="00C14360" w:rsidRDefault="002469FE" w:rsidP="002469FE">
      <w:pPr>
        <w:ind w:left="720"/>
        <w:rPr>
          <w:rFonts w:ascii="Verdana" w:hAnsi="Verdana"/>
          <w:sz w:val="22"/>
        </w:rPr>
      </w:pPr>
    </w:p>
    <w:p w14:paraId="18895C87" w14:textId="77777777" w:rsidR="002469FE" w:rsidRPr="00C14360" w:rsidRDefault="002469FE" w:rsidP="002469FE">
      <w:pPr>
        <w:numPr>
          <w:ilvl w:val="0"/>
          <w:numId w:val="7"/>
        </w:numPr>
        <w:rPr>
          <w:rFonts w:ascii="Verdana" w:hAnsi="Verdana"/>
          <w:sz w:val="22"/>
        </w:rPr>
      </w:pPr>
      <w:r>
        <w:rPr>
          <w:rFonts w:ascii="Verdana" w:hAnsi="Verdana"/>
          <w:sz w:val="22"/>
        </w:rPr>
        <w:t xml:space="preserve">El Contratista es responsable de verificar que los profesionales propuestos tengan la disponibilidad real para la cual se vinculan al proyecto. </w:t>
      </w:r>
    </w:p>
    <w:p w14:paraId="68AF7424" w14:textId="77777777" w:rsidR="002469FE" w:rsidRPr="00C14360" w:rsidRDefault="002469FE" w:rsidP="002469FE">
      <w:pPr>
        <w:ind w:left="720"/>
        <w:rPr>
          <w:rFonts w:ascii="Verdana" w:hAnsi="Verdana"/>
          <w:sz w:val="22"/>
        </w:rPr>
      </w:pPr>
    </w:p>
    <w:p w14:paraId="2E0785C3" w14:textId="77777777" w:rsidR="002469FE" w:rsidRPr="00C14360" w:rsidRDefault="002469FE" w:rsidP="002469FE">
      <w:pPr>
        <w:numPr>
          <w:ilvl w:val="0"/>
          <w:numId w:val="7"/>
        </w:numPr>
        <w:rPr>
          <w:rFonts w:ascii="Verdana" w:hAnsi="Verdana"/>
          <w:sz w:val="22"/>
        </w:rPr>
      </w:pPr>
      <w:r>
        <w:rPr>
          <w:rFonts w:ascii="Verdana" w:hAnsi="Verdana"/>
          <w:sz w:val="22"/>
        </w:rPr>
        <w:lastRenderedPageBreak/>
        <w:t>El Contratista garantizará que los profesionales estén disponibles (físicamente o a través de medios digitales) cada vez que la Entidad los requiera para dar cumplimiento al objeto del Contrato de acuerdo con el tiempo de dedicación exigido para cada personal.</w:t>
      </w:r>
    </w:p>
    <w:p w14:paraId="71A346E7" w14:textId="77777777" w:rsidR="002469FE" w:rsidRPr="00C14360" w:rsidRDefault="002469FE" w:rsidP="002469FE">
      <w:pPr>
        <w:ind w:left="720"/>
        <w:rPr>
          <w:rFonts w:ascii="Verdana" w:hAnsi="Verdana"/>
          <w:sz w:val="22"/>
        </w:rPr>
      </w:pPr>
    </w:p>
    <w:p w14:paraId="1FE40D8C" w14:textId="77777777" w:rsidR="002469FE" w:rsidRPr="00C14360" w:rsidRDefault="002469FE" w:rsidP="002469FE">
      <w:pPr>
        <w:numPr>
          <w:ilvl w:val="0"/>
          <w:numId w:val="7"/>
        </w:numPr>
        <w:rPr>
          <w:rFonts w:ascii="Verdana" w:hAnsi="Verdana"/>
          <w:sz w:val="22"/>
        </w:rPr>
      </w:pPr>
      <w:r>
        <w:rPr>
          <w:rFonts w:ascii="Verdana" w:hAnsi="Verdana"/>
          <w:sz w:val="22"/>
        </w:rPr>
        <w:t>La Entidad se reserva el derecho de exigir el reemplazo o retiro de cualquier Subcontratista o trabajador vinculado al contrato, sin que ello conlleve mayores costos para la Entidad, detallando las razones debidamente justificadas por la cual solicita dicho cambio.</w:t>
      </w:r>
    </w:p>
    <w:p w14:paraId="0AE870A1" w14:textId="77777777" w:rsidR="002469FE" w:rsidRPr="00C14360" w:rsidRDefault="002469FE" w:rsidP="002469FE">
      <w:pPr>
        <w:rPr>
          <w:rFonts w:ascii="Verdana" w:hAnsi="Verdana"/>
          <w:sz w:val="22"/>
          <w:lang w:val="es-ES"/>
        </w:rPr>
      </w:pPr>
    </w:p>
    <w:p w14:paraId="12358FE1" w14:textId="77777777" w:rsidR="004E2750" w:rsidRPr="00C14360" w:rsidRDefault="004E2750" w:rsidP="00BD08C0">
      <w:pPr>
        <w:pStyle w:val="Prrafodelista"/>
        <w:numPr>
          <w:ilvl w:val="0"/>
          <w:numId w:val="5"/>
        </w:numPr>
        <w:rPr>
          <w:rFonts w:ascii="Verdana" w:hAnsi="Verdana"/>
          <w:sz w:val="22"/>
        </w:rPr>
      </w:pPr>
      <w:r>
        <w:rPr>
          <w:rFonts w:ascii="Verdana" w:eastAsiaTheme="minorEastAsia" w:hAnsi="Verdana"/>
          <w:sz w:val="22"/>
        </w:rPr>
        <w:t>En la determinación de la experiencia de los profesionales se aplicará la equivalencia, así: </w:t>
      </w:r>
    </w:p>
    <w:p w14:paraId="2BDD77D7" w14:textId="77777777" w:rsidR="004E2750" w:rsidRPr="00C14360" w:rsidRDefault="004E2750" w:rsidP="004E2750">
      <w:pPr>
        <w:ind w:left="720"/>
        <w:rPr>
          <w:rFonts w:ascii="Verdana" w:hAnsi="Verdana"/>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7"/>
        <w:gridCol w:w="3233"/>
        <w:gridCol w:w="2842"/>
      </w:tblGrid>
      <w:tr w:rsidR="004E2750" w:rsidRPr="00C14360" w14:paraId="663612CB" w14:textId="77777777" w:rsidTr="00A42BB6">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6A4B496C" w14:textId="77777777" w:rsidR="004E2750" w:rsidRPr="00C14360" w:rsidRDefault="004E2750" w:rsidP="004E2750">
            <w:pPr>
              <w:jc w:val="center"/>
              <w:rPr>
                <w:rFonts w:ascii="Verdana" w:hAnsi="Verdana"/>
                <w:sz w:val="22"/>
              </w:rPr>
            </w:pPr>
            <w:r>
              <w:rPr>
                <w:rFonts w:ascii="Verdana" w:hAnsi="Verdana"/>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654C97AA" w14:textId="77777777" w:rsidR="004E2750" w:rsidRPr="00C14360" w:rsidRDefault="004E2750" w:rsidP="004E2750">
            <w:pPr>
              <w:jc w:val="center"/>
              <w:rPr>
                <w:rFonts w:ascii="Verdana" w:hAnsi="Verdana"/>
                <w:sz w:val="22"/>
              </w:rPr>
            </w:pPr>
            <w:r>
              <w:rPr>
                <w:rFonts w:ascii="Verdana" w:hAnsi="Verdana"/>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46633005" w14:textId="77777777" w:rsidR="004E2750" w:rsidRPr="00C14360" w:rsidRDefault="004E2750" w:rsidP="004E2750">
            <w:pPr>
              <w:jc w:val="center"/>
              <w:rPr>
                <w:rFonts w:ascii="Verdana" w:hAnsi="Verdana"/>
                <w:sz w:val="22"/>
              </w:rPr>
            </w:pPr>
            <w:r>
              <w:rPr>
                <w:rFonts w:ascii="Verdana" w:hAnsi="Verdana"/>
                <w:b/>
                <w:bCs/>
                <w:sz w:val="22"/>
                <w:lang w:val="es-ES"/>
              </w:rPr>
              <w:t>Requisitos de Experiencia Específica</w:t>
            </w:r>
          </w:p>
        </w:tc>
      </w:tr>
      <w:tr w:rsidR="004E2750" w:rsidRPr="00C14360" w14:paraId="41FB6BDF" w14:textId="77777777" w:rsidTr="004E2750">
        <w:tc>
          <w:tcPr>
            <w:tcW w:w="2085" w:type="dxa"/>
            <w:tcBorders>
              <w:top w:val="nil"/>
              <w:left w:val="single" w:sz="6" w:space="0" w:color="000000"/>
              <w:bottom w:val="single" w:sz="6" w:space="0" w:color="000000"/>
              <w:right w:val="single" w:sz="6" w:space="0" w:color="000000"/>
            </w:tcBorders>
            <w:hideMark/>
          </w:tcPr>
          <w:p w14:paraId="437BF3ED" w14:textId="77777777" w:rsidR="004E2750" w:rsidRPr="00C14360" w:rsidRDefault="004E2750" w:rsidP="004E2750">
            <w:pPr>
              <w:rPr>
                <w:rFonts w:ascii="Verdana" w:hAnsi="Verdana"/>
                <w:sz w:val="22"/>
              </w:rPr>
            </w:pPr>
            <w:r>
              <w:rPr>
                <w:rFonts w:ascii="Verdana" w:hAnsi="Verdana"/>
                <w:sz w:val="22"/>
                <w:lang w:val="es-ES"/>
              </w:rPr>
              <w:t>Especialización </w:t>
            </w:r>
            <w:r>
              <w:rPr>
                <w:rFonts w:ascii="Verdana" w:hAnsi="Verdana"/>
                <w:sz w:val="22"/>
              </w:rPr>
              <w:t> </w:t>
            </w:r>
          </w:p>
        </w:tc>
        <w:tc>
          <w:tcPr>
            <w:tcW w:w="3435" w:type="dxa"/>
            <w:tcBorders>
              <w:top w:val="nil"/>
              <w:left w:val="nil"/>
              <w:bottom w:val="single" w:sz="6" w:space="0" w:color="000000"/>
              <w:right w:val="single" w:sz="6" w:space="0" w:color="000000"/>
            </w:tcBorders>
            <w:hideMark/>
          </w:tcPr>
          <w:p w14:paraId="0549A072" w14:textId="77777777" w:rsidR="004E2750" w:rsidRPr="00C14360" w:rsidRDefault="004E2750" w:rsidP="004E2750">
            <w:pPr>
              <w:rPr>
                <w:rFonts w:ascii="Verdana" w:hAnsi="Verdana"/>
                <w:sz w:val="22"/>
              </w:rPr>
            </w:pPr>
            <w:r>
              <w:rPr>
                <w:rFonts w:ascii="Verdana" w:hAnsi="Verdana"/>
                <w:sz w:val="22"/>
                <w:lang w:val="es-ES"/>
              </w:rPr>
              <w:t>Veinticuatro (24) meses</w:t>
            </w:r>
            <w:r>
              <w:rPr>
                <w:rFonts w:ascii="Verdana" w:hAnsi="Verdana"/>
                <w:sz w:val="22"/>
              </w:rPr>
              <w:t> </w:t>
            </w:r>
          </w:p>
        </w:tc>
        <w:tc>
          <w:tcPr>
            <w:tcW w:w="3000" w:type="dxa"/>
            <w:tcBorders>
              <w:top w:val="nil"/>
              <w:left w:val="nil"/>
              <w:bottom w:val="single" w:sz="6" w:space="0" w:color="000000"/>
              <w:right w:val="single" w:sz="6" w:space="0" w:color="000000"/>
            </w:tcBorders>
            <w:hideMark/>
          </w:tcPr>
          <w:p w14:paraId="749CE49E" w14:textId="77777777" w:rsidR="004E2750" w:rsidRPr="00C14360" w:rsidRDefault="004E2750" w:rsidP="004E2750">
            <w:pPr>
              <w:rPr>
                <w:rFonts w:ascii="Verdana" w:hAnsi="Verdana"/>
                <w:sz w:val="22"/>
              </w:rPr>
            </w:pPr>
            <w:r>
              <w:rPr>
                <w:rFonts w:ascii="Verdana" w:hAnsi="Verdana"/>
                <w:sz w:val="22"/>
                <w:lang w:val="es-ES"/>
              </w:rPr>
              <w:t>Doce (12) meses</w:t>
            </w:r>
            <w:r>
              <w:rPr>
                <w:rFonts w:ascii="Verdana" w:hAnsi="Verdana"/>
                <w:sz w:val="22"/>
              </w:rPr>
              <w:t> </w:t>
            </w:r>
          </w:p>
        </w:tc>
      </w:tr>
      <w:tr w:rsidR="004E2750" w:rsidRPr="00C14360" w14:paraId="21266A9F" w14:textId="77777777" w:rsidTr="004E2750">
        <w:tc>
          <w:tcPr>
            <w:tcW w:w="2085" w:type="dxa"/>
            <w:tcBorders>
              <w:top w:val="nil"/>
              <w:left w:val="single" w:sz="6" w:space="0" w:color="000000"/>
              <w:bottom w:val="single" w:sz="6" w:space="0" w:color="000000"/>
              <w:right w:val="single" w:sz="6" w:space="0" w:color="000000"/>
            </w:tcBorders>
            <w:hideMark/>
          </w:tcPr>
          <w:p w14:paraId="65662832" w14:textId="77777777" w:rsidR="004E2750" w:rsidRPr="00C14360" w:rsidRDefault="004E2750" w:rsidP="004E2750">
            <w:pPr>
              <w:rPr>
                <w:rFonts w:ascii="Verdana" w:hAnsi="Verdana"/>
                <w:sz w:val="22"/>
              </w:rPr>
            </w:pPr>
            <w:r>
              <w:rPr>
                <w:rFonts w:ascii="Verdana" w:hAnsi="Verdana"/>
                <w:sz w:val="22"/>
                <w:lang w:val="es-ES"/>
              </w:rPr>
              <w:t>Maestría</w:t>
            </w:r>
            <w:r>
              <w:rPr>
                <w:rFonts w:ascii="Verdana" w:hAnsi="Verdana"/>
                <w:sz w:val="22"/>
              </w:rPr>
              <w:t> </w:t>
            </w:r>
          </w:p>
        </w:tc>
        <w:tc>
          <w:tcPr>
            <w:tcW w:w="3435" w:type="dxa"/>
            <w:tcBorders>
              <w:top w:val="nil"/>
              <w:left w:val="nil"/>
              <w:bottom w:val="single" w:sz="6" w:space="0" w:color="000000"/>
              <w:right w:val="single" w:sz="6" w:space="0" w:color="000000"/>
            </w:tcBorders>
            <w:hideMark/>
          </w:tcPr>
          <w:p w14:paraId="1B20EC5E" w14:textId="77777777" w:rsidR="004E2750" w:rsidRPr="00C14360" w:rsidRDefault="004E2750" w:rsidP="004E2750">
            <w:pPr>
              <w:rPr>
                <w:rFonts w:ascii="Verdana" w:hAnsi="Verdana"/>
                <w:sz w:val="22"/>
              </w:rPr>
            </w:pPr>
            <w:r>
              <w:rPr>
                <w:rFonts w:ascii="Verdana" w:hAnsi="Verdana"/>
                <w:sz w:val="22"/>
                <w:lang w:val="es-ES"/>
              </w:rPr>
              <w:t>Treinta y seis (36) meses</w:t>
            </w:r>
            <w:r>
              <w:rPr>
                <w:rFonts w:ascii="Verdana" w:hAnsi="Verdana"/>
                <w:sz w:val="22"/>
              </w:rPr>
              <w:t> </w:t>
            </w:r>
          </w:p>
        </w:tc>
        <w:tc>
          <w:tcPr>
            <w:tcW w:w="3000" w:type="dxa"/>
            <w:tcBorders>
              <w:top w:val="nil"/>
              <w:left w:val="nil"/>
              <w:bottom w:val="single" w:sz="6" w:space="0" w:color="000000"/>
              <w:right w:val="single" w:sz="6" w:space="0" w:color="000000"/>
            </w:tcBorders>
            <w:hideMark/>
          </w:tcPr>
          <w:p w14:paraId="5918A2B2" w14:textId="77777777" w:rsidR="004E2750" w:rsidRPr="00C14360" w:rsidRDefault="004E2750" w:rsidP="004E2750">
            <w:pPr>
              <w:rPr>
                <w:rFonts w:ascii="Verdana" w:hAnsi="Verdana"/>
                <w:sz w:val="22"/>
              </w:rPr>
            </w:pPr>
            <w:r>
              <w:rPr>
                <w:rFonts w:ascii="Verdana" w:hAnsi="Verdana"/>
                <w:sz w:val="22"/>
                <w:lang w:val="es-ES"/>
              </w:rPr>
              <w:t>Dieciocho (18) meses</w:t>
            </w:r>
            <w:r>
              <w:rPr>
                <w:rFonts w:ascii="Verdana" w:hAnsi="Verdana"/>
                <w:sz w:val="22"/>
              </w:rPr>
              <w:t> </w:t>
            </w:r>
          </w:p>
        </w:tc>
      </w:tr>
      <w:tr w:rsidR="004E2750" w:rsidRPr="00C14360" w14:paraId="08EE91D5" w14:textId="77777777" w:rsidTr="004E2750">
        <w:tc>
          <w:tcPr>
            <w:tcW w:w="2085" w:type="dxa"/>
            <w:tcBorders>
              <w:top w:val="nil"/>
              <w:left w:val="single" w:sz="6" w:space="0" w:color="000000"/>
              <w:bottom w:val="single" w:sz="6" w:space="0" w:color="000000"/>
              <w:right w:val="single" w:sz="6" w:space="0" w:color="000000"/>
            </w:tcBorders>
            <w:hideMark/>
          </w:tcPr>
          <w:p w14:paraId="59D51513" w14:textId="77777777" w:rsidR="004E2750" w:rsidRPr="00C14360" w:rsidRDefault="004E2750" w:rsidP="004E2750">
            <w:pPr>
              <w:rPr>
                <w:rFonts w:ascii="Verdana" w:hAnsi="Verdana"/>
                <w:sz w:val="22"/>
              </w:rPr>
            </w:pPr>
            <w:r>
              <w:rPr>
                <w:rFonts w:ascii="Verdana" w:hAnsi="Verdana"/>
                <w:sz w:val="22"/>
                <w:lang w:val="es-ES"/>
              </w:rPr>
              <w:t>Doctorado</w:t>
            </w:r>
            <w:r>
              <w:rPr>
                <w:rFonts w:ascii="Verdana" w:hAnsi="Verdana"/>
                <w:sz w:val="22"/>
              </w:rPr>
              <w:t> </w:t>
            </w:r>
          </w:p>
        </w:tc>
        <w:tc>
          <w:tcPr>
            <w:tcW w:w="3435" w:type="dxa"/>
            <w:tcBorders>
              <w:top w:val="nil"/>
              <w:left w:val="nil"/>
              <w:bottom w:val="single" w:sz="6" w:space="0" w:color="000000"/>
              <w:right w:val="single" w:sz="6" w:space="0" w:color="000000"/>
            </w:tcBorders>
            <w:hideMark/>
          </w:tcPr>
          <w:p w14:paraId="5E966666" w14:textId="77777777" w:rsidR="004E2750" w:rsidRPr="00C14360" w:rsidRDefault="004E2750" w:rsidP="004E2750">
            <w:pPr>
              <w:rPr>
                <w:rFonts w:ascii="Verdana" w:hAnsi="Verdana"/>
                <w:sz w:val="22"/>
              </w:rPr>
            </w:pPr>
            <w:r>
              <w:rPr>
                <w:rFonts w:ascii="Verdana" w:hAnsi="Verdana"/>
                <w:sz w:val="22"/>
                <w:lang w:val="es-ES"/>
              </w:rPr>
              <w:t>Cuarenta y ocho (48) meses</w:t>
            </w:r>
            <w:r>
              <w:rPr>
                <w:rFonts w:ascii="Verdana" w:hAnsi="Verdana"/>
                <w:sz w:val="22"/>
              </w:rPr>
              <w:t> </w:t>
            </w:r>
          </w:p>
        </w:tc>
        <w:tc>
          <w:tcPr>
            <w:tcW w:w="3000" w:type="dxa"/>
            <w:tcBorders>
              <w:top w:val="nil"/>
              <w:left w:val="nil"/>
              <w:bottom w:val="single" w:sz="6" w:space="0" w:color="000000"/>
              <w:right w:val="single" w:sz="6" w:space="0" w:color="000000"/>
            </w:tcBorders>
            <w:hideMark/>
          </w:tcPr>
          <w:p w14:paraId="4AE3317E" w14:textId="77777777" w:rsidR="004E2750" w:rsidRPr="00C14360" w:rsidRDefault="004E2750" w:rsidP="004E2750">
            <w:pPr>
              <w:rPr>
                <w:rFonts w:ascii="Verdana" w:hAnsi="Verdana"/>
                <w:sz w:val="22"/>
              </w:rPr>
            </w:pPr>
            <w:r>
              <w:rPr>
                <w:rFonts w:ascii="Verdana" w:hAnsi="Verdana"/>
                <w:sz w:val="22"/>
                <w:lang w:val="es-ES"/>
              </w:rPr>
              <w:t>Veinticuatro (24) meses</w:t>
            </w:r>
            <w:r>
              <w:rPr>
                <w:rFonts w:ascii="Verdana" w:hAnsi="Verdana"/>
                <w:sz w:val="22"/>
              </w:rPr>
              <w:t> </w:t>
            </w:r>
          </w:p>
        </w:tc>
      </w:tr>
    </w:tbl>
    <w:p w14:paraId="435D50CD" w14:textId="77777777" w:rsidR="004E2750" w:rsidRPr="00C14360" w:rsidRDefault="004E2750" w:rsidP="004E2750">
      <w:pPr>
        <w:rPr>
          <w:rFonts w:ascii="Verdana" w:hAnsi="Verdana"/>
          <w:sz w:val="22"/>
        </w:rPr>
      </w:pPr>
      <w:r>
        <w:rPr>
          <w:rFonts w:ascii="Verdana" w:hAnsi="Verdana"/>
          <w:sz w:val="22"/>
        </w:rPr>
        <w:t> </w:t>
      </w:r>
    </w:p>
    <w:p w14:paraId="6DF199B1" w14:textId="77777777" w:rsidR="004E2750" w:rsidRPr="00C14360" w:rsidRDefault="004E2750" w:rsidP="004E2750">
      <w:pPr>
        <w:ind w:left="708"/>
        <w:rPr>
          <w:rFonts w:ascii="Verdana" w:hAnsi="Verdana"/>
          <w:sz w:val="22"/>
        </w:rPr>
      </w:pPr>
      <w:r>
        <w:rPr>
          <w:rFonts w:ascii="Verdana" w:hAnsi="Verdana"/>
          <w:sz w:val="22"/>
        </w:rPr>
        <w:t>Las equivalencias se pueden aplicar en los siguientes eventos:  </w:t>
      </w:r>
    </w:p>
    <w:p w14:paraId="68A2179B" w14:textId="77777777" w:rsidR="004E2750" w:rsidRPr="00C14360" w:rsidRDefault="004E2750" w:rsidP="004E2750">
      <w:pPr>
        <w:ind w:left="708"/>
        <w:rPr>
          <w:rFonts w:ascii="Verdana" w:hAnsi="Verdana"/>
          <w:sz w:val="22"/>
        </w:rPr>
      </w:pPr>
    </w:p>
    <w:p w14:paraId="2D707C56" w14:textId="77777777" w:rsidR="004E2750" w:rsidRPr="00C14360" w:rsidRDefault="004E2750" w:rsidP="004E2750">
      <w:pPr>
        <w:numPr>
          <w:ilvl w:val="0"/>
          <w:numId w:val="10"/>
        </w:numPr>
        <w:tabs>
          <w:tab w:val="clear" w:pos="720"/>
          <w:tab w:val="num" w:pos="1428"/>
        </w:tabs>
        <w:ind w:left="1428"/>
        <w:rPr>
          <w:rFonts w:ascii="Verdana" w:hAnsi="Verdana"/>
          <w:sz w:val="22"/>
        </w:rPr>
      </w:pPr>
      <w:r>
        <w:rPr>
          <w:rFonts w:ascii="Verdana" w:hAnsi="Verdana"/>
          <w:sz w:val="22"/>
        </w:rPr>
        <w:t>Título de posgrado en las diferentes modalidades por experiencia general y viceversa.  </w:t>
      </w:r>
    </w:p>
    <w:p w14:paraId="4F5EBFB7" w14:textId="77777777" w:rsidR="004E2750" w:rsidRPr="00C14360" w:rsidRDefault="004E2750" w:rsidP="004E2750">
      <w:pPr>
        <w:numPr>
          <w:ilvl w:val="0"/>
          <w:numId w:val="10"/>
        </w:numPr>
        <w:tabs>
          <w:tab w:val="clear" w:pos="720"/>
          <w:tab w:val="num" w:pos="1428"/>
        </w:tabs>
        <w:ind w:left="1428"/>
        <w:rPr>
          <w:rFonts w:ascii="Verdana" w:hAnsi="Verdana"/>
          <w:sz w:val="22"/>
        </w:rPr>
      </w:pPr>
      <w:r>
        <w:rPr>
          <w:rFonts w:ascii="Verdana" w:hAnsi="Verdana"/>
          <w:sz w:val="22"/>
        </w:rPr>
        <w:t>Título de posgrado en las diferentes modalidades por experiencia específica y viceversa.  </w:t>
      </w:r>
    </w:p>
    <w:p w14:paraId="00EDAC78" w14:textId="77777777" w:rsidR="004E2750" w:rsidRPr="00C14360" w:rsidRDefault="004E2750" w:rsidP="004E2750">
      <w:pPr>
        <w:numPr>
          <w:ilvl w:val="0"/>
          <w:numId w:val="10"/>
        </w:numPr>
        <w:tabs>
          <w:tab w:val="clear" w:pos="720"/>
          <w:tab w:val="num" w:pos="1428"/>
        </w:tabs>
        <w:ind w:left="1428"/>
        <w:rPr>
          <w:rFonts w:ascii="Verdana" w:hAnsi="Verdana"/>
          <w:sz w:val="22"/>
        </w:rPr>
      </w:pPr>
      <w:r>
        <w:rPr>
          <w:rFonts w:ascii="Verdana" w:hAnsi="Verdana"/>
          <w:sz w:val="22"/>
        </w:rPr>
        <w:t>No se puede aplicar equivalencia de experiencia general por experiencia específica o viceversa. </w:t>
      </w:r>
    </w:p>
    <w:p w14:paraId="38FE3B08" w14:textId="77777777" w:rsidR="004E2750" w:rsidRPr="00C14360" w:rsidRDefault="004E2750" w:rsidP="002469FE">
      <w:pPr>
        <w:rPr>
          <w:rFonts w:ascii="Verdana" w:hAnsi="Verdana"/>
          <w:sz w:val="22"/>
          <w:lang w:val="es-ES"/>
        </w:rPr>
      </w:pPr>
    </w:p>
    <w:p w14:paraId="0C2B67AB" w14:textId="77777777" w:rsidR="00101381" w:rsidRPr="00C14360" w:rsidRDefault="00990784" w:rsidP="1490B45D">
      <w:pPr>
        <w:rPr>
          <w:rFonts w:ascii="Verdana" w:hAnsi="Verdana"/>
          <w:sz w:val="22"/>
        </w:rPr>
      </w:pPr>
      <w:r>
        <w:rPr>
          <w:rFonts w:ascii="Verdana" w:hAnsi="Verdana"/>
          <w:sz w:val="22"/>
        </w:rPr>
        <w:t xml:space="preserve">El personal relacionado corresponde al siguiente: </w:t>
      </w:r>
    </w:p>
    <w:p w14:paraId="7834CE2E" w14:textId="77777777" w:rsidR="00101381" w:rsidRPr="00C14360" w:rsidRDefault="00101381" w:rsidP="2D7BE78F">
      <w:pPr>
        <w:rPr>
          <w:rFonts w:ascii="Verdana" w:hAnsi="Verdana"/>
          <w:sz w:val="22"/>
        </w:rPr>
      </w:pPr>
    </w:p>
    <w:p w14:paraId="1CD6AA5B" w14:textId="77777777" w:rsidR="00156420" w:rsidRPr="00C14360" w:rsidRDefault="00156420" w:rsidP="007D65FD">
      <w:pPr>
        <w:rPr>
          <w:rFonts w:ascii="Verdana" w:hAnsi="Verdana"/>
          <w:sz w:val="22"/>
        </w:rPr>
      </w:pPr>
    </w:p>
    <w:p w14:paraId="72523168" w14:textId="77777777" w:rsidR="000C06E8" w:rsidRPr="00C14360" w:rsidRDefault="000C06E8" w:rsidP="00336D93">
      <w:pPr>
        <w:rPr>
          <w:rFonts w:ascii="Verdana" w:hAnsi="Verdana"/>
          <w:sz w:val="22"/>
          <w:lang w:val="es-ES"/>
        </w:rPr>
      </w:pPr>
    </w:p>
    <w:p w14:paraId="563E6681" w14:textId="77777777" w:rsidR="00336D93" w:rsidRPr="00C14360" w:rsidRDefault="00336D93" w:rsidP="00336D93">
      <w:pPr>
        <w:pStyle w:val="Prrafodelista"/>
        <w:numPr>
          <w:ilvl w:val="0"/>
          <w:numId w:val="12"/>
        </w:numPr>
        <w:rPr>
          <w:rFonts w:ascii="Verdana" w:hAnsi="Verdana"/>
          <w:sz w:val="22"/>
        </w:rPr>
      </w:pPr>
      <w:r>
        <w:rPr>
          <w:rFonts w:ascii="Verdana" w:hAnsi="Verdana"/>
          <w:sz w:val="22"/>
        </w:rPr>
        <w:t>Un (1) residente de obra: ingeniero civil o arquitecto con matrícula profesional vigente, con dedicación mínima del veinte por ciento (20 %) durante el plazo de ejecución.</w:t>
      </w:r>
    </w:p>
    <w:p w14:paraId="4962DBDC" w14:textId="77777777" w:rsidR="00336D93" w:rsidRPr="00C14360" w:rsidRDefault="00336D93" w:rsidP="00336D93">
      <w:pPr>
        <w:pStyle w:val="Prrafodelista"/>
        <w:numPr>
          <w:ilvl w:val="0"/>
          <w:numId w:val="12"/>
        </w:numPr>
        <w:rPr>
          <w:rFonts w:ascii="Verdana" w:hAnsi="Verdana"/>
          <w:sz w:val="22"/>
        </w:rPr>
      </w:pPr>
      <w:r>
        <w:rPr>
          <w:rFonts w:ascii="Verdana" w:hAnsi="Verdana"/>
          <w:sz w:val="22"/>
        </w:rPr>
        <w:t>Un (1) residente socioambiental y de seguridad y salud en el trabajo: ingeniero ambiental o profesional con licencia en SST vigente, con dedicación mínima del quince por ciento (15 %) durante el plazo de ejecución.</w:t>
      </w:r>
    </w:p>
    <w:p w14:paraId="20DB8157" w14:textId="77777777" w:rsidR="00336D93" w:rsidRPr="00C14360" w:rsidRDefault="00336D93" w:rsidP="00336D93">
      <w:pPr>
        <w:rPr>
          <w:rFonts w:ascii="Verdana" w:hAnsi="Verdana"/>
          <w:sz w:val="22"/>
        </w:rPr>
      </w:pPr>
    </w:p>
    <w:p w14:paraId="1FFD97D6" w14:textId="77777777" w:rsidR="000C06E8" w:rsidRPr="00C14360" w:rsidRDefault="000C06E8" w:rsidP="00336D93">
      <w:pPr>
        <w:rPr>
          <w:rFonts w:ascii="Verdana" w:hAnsi="Verdana"/>
          <w:sz w:val="22"/>
        </w:rPr>
      </w:pPr>
    </w:p>
    <w:p w14:paraId="5EB6AD2E" w14:textId="77777777" w:rsidR="00156420" w:rsidRPr="00C14360" w:rsidRDefault="00156420" w:rsidP="007D65FD">
      <w:pPr>
        <w:rPr>
          <w:rFonts w:ascii="Verdana" w:hAnsi="Verdana"/>
          <w:sz w:val="22"/>
        </w:rPr>
      </w:pPr>
    </w:p>
    <w:p w14:paraId="211E9FA5" w14:textId="77777777" w:rsidR="00156420" w:rsidRPr="00C14360" w:rsidRDefault="006A1CFF" w:rsidP="2D7BE78F">
      <w:pPr>
        <w:pStyle w:val="Ttulo2"/>
        <w:rPr>
          <w:rFonts w:ascii="Verdana" w:hAnsi="Verdana"/>
          <w:i w:val="0"/>
          <w:sz w:val="22"/>
          <w:szCs w:val="22"/>
        </w:rPr>
      </w:pPr>
      <w:r>
        <w:rPr>
          <w:rFonts w:ascii="Verdana" w:hAnsi="Verdana"/>
          <w:i w:val="0"/>
          <w:sz w:val="22"/>
          <w:szCs w:val="22"/>
        </w:rPr>
        <w:lastRenderedPageBreak/>
        <w:t>Requisitos del personal</w:t>
      </w:r>
    </w:p>
    <w:p w14:paraId="2EDF3FEE" w14:textId="77777777" w:rsidR="006A1CFF" w:rsidRPr="00C14360" w:rsidRDefault="006A1CFF" w:rsidP="006A1CFF">
      <w:pPr>
        <w:rPr>
          <w:rFonts w:ascii="Verdana" w:hAnsi="Verdana"/>
          <w:sz w:val="22"/>
        </w:rPr>
      </w:pPr>
    </w:p>
    <w:p w14:paraId="45A44FC6" w14:textId="77777777" w:rsidR="49A9303A" w:rsidRPr="00C14360" w:rsidRDefault="49A9303A">
      <w:pPr>
        <w:rPr>
          <w:rFonts w:ascii="Verdana" w:eastAsia="Arial" w:hAnsi="Verdana" w:cs="Arial"/>
          <w:color w:val="000000" w:themeColor="text1"/>
          <w:sz w:val="22"/>
        </w:rPr>
      </w:pPr>
      <w:r>
        <w:rPr>
          <w:rFonts w:ascii="Verdana" w:eastAsia="Arial" w:hAnsi="Verdana" w:cs="Arial"/>
          <w:color w:val="000000" w:themeColor="text1"/>
          <w:sz w:val="22"/>
          <w:lang w:val="es-ES"/>
        </w:rPr>
        <w:t xml:space="preserve">Todos los profesionales exigidos, deben cumplir y acreditar, como mínimo, los siguientes requisitos de formación y experiencia: </w:t>
      </w:r>
    </w:p>
    <w:p w14:paraId="4B952F41" w14:textId="77777777" w:rsidR="2D7BE78F" w:rsidRPr="00C14360" w:rsidRDefault="2D7BE78F">
      <w:pPr>
        <w:rPr>
          <w:rFonts w:ascii="Verdana" w:eastAsia="Arial" w:hAnsi="Verdana" w:cs="Arial"/>
          <w:color w:val="000000" w:themeColor="text1"/>
          <w:sz w:val="22"/>
        </w:rPr>
      </w:pPr>
    </w:p>
    <w:p w14:paraId="35429FAA" w14:textId="77777777" w:rsidR="2D7BE78F" w:rsidRPr="00C14360" w:rsidRDefault="2D7BE78F" w:rsidP="00BD08C0">
      <w:pPr>
        <w:jc w:val="left"/>
        <w:rPr>
          <w:rFonts w:ascii="Verdana" w:eastAsia="Times New Roman" w:hAnsi="Verdana" w:cs="Times New Roman"/>
          <w:color w:val="3B3838" w:themeColor="background2" w:themeShade="40"/>
          <w:sz w:val="22"/>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945"/>
        <w:gridCol w:w="2945"/>
        <w:gridCol w:w="2945"/>
      </w:tblGrid>
      <w:tr w:rsidR="2D7BE78F" w:rsidRPr="00C14360" w14:paraId="1C5CFE45" w14:textId="77777777" w:rsidTr="00A42BB6">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57F4086F" w14:textId="77777777" w:rsidR="2D7BE78F" w:rsidRPr="009E5B9F" w:rsidRDefault="2D7BE78F" w:rsidP="00BD08C0">
            <w:pPr>
              <w:spacing w:line="259" w:lineRule="auto"/>
              <w:rPr>
                <w:rFonts w:ascii="Verdana" w:eastAsia="Arial" w:hAnsi="Verdana" w:cs="Arial"/>
                <w:sz w:val="22"/>
              </w:rPr>
            </w:pPr>
            <w:r>
              <w:rPr>
                <w:rFonts w:ascii="Verdana" w:eastAsia="Arial" w:hAnsi="Verdana" w:cs="Arial"/>
                <w:b/>
                <w:bCs/>
                <w:sz w:val="22"/>
                <w:lang w:val="es-ES"/>
              </w:rPr>
              <w:t>Profesional Ofrecido para el Cargo</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47F475B2" w14:textId="77777777" w:rsidR="2D7BE78F" w:rsidRPr="009E5B9F" w:rsidRDefault="2D7BE78F" w:rsidP="00BD08C0">
            <w:pPr>
              <w:spacing w:line="259" w:lineRule="auto"/>
              <w:rPr>
                <w:rFonts w:ascii="Verdana" w:eastAsia="Arial" w:hAnsi="Verdana" w:cs="Arial"/>
                <w:sz w:val="22"/>
              </w:rPr>
            </w:pPr>
            <w:r>
              <w:rPr>
                <w:rFonts w:ascii="Verdana" w:eastAsia="Arial" w:hAnsi="Verdana" w:cs="Arial"/>
                <w:b/>
                <w:bCs/>
                <w:sz w:val="22"/>
                <w:lang w:val="es-ES"/>
              </w:rPr>
              <w:t>Requisitos de Experiencia General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085412AC" w14:textId="77777777" w:rsidR="2D7BE78F" w:rsidRPr="009E5B9F" w:rsidRDefault="2D7BE78F" w:rsidP="00BD08C0">
            <w:pPr>
              <w:spacing w:line="259" w:lineRule="auto"/>
              <w:rPr>
                <w:rFonts w:ascii="Verdana" w:eastAsia="Arial" w:hAnsi="Verdana" w:cs="Arial"/>
                <w:sz w:val="22"/>
              </w:rPr>
            </w:pPr>
            <w:r>
              <w:rPr>
                <w:rFonts w:ascii="Verdana" w:eastAsia="Arial" w:hAnsi="Verdana" w:cs="Arial"/>
                <w:b/>
                <w:bCs/>
                <w:sz w:val="22"/>
                <w:lang w:val="es-ES"/>
              </w:rPr>
              <w:t>Requisitos de Experiencia Específica</w:t>
            </w:r>
          </w:p>
        </w:tc>
      </w:tr>
      <w:tr w:rsidR="2D7BE78F" w:rsidRPr="00C14360" w14:paraId="46DC947D" w14:textId="77777777" w:rsidTr="2D7BE78F">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6934FDE" w14:textId="77777777" w:rsidR="2D7BE78F" w:rsidRPr="00C14360" w:rsidRDefault="2D7BE78F" w:rsidP="00BD08C0">
            <w:pPr>
              <w:spacing w:line="259" w:lineRule="auto"/>
              <w:rPr>
                <w:rFonts w:ascii="Verdana" w:eastAsia="Arial" w:hAnsi="Verdana" w:cs="Arial"/>
                <w:color w:val="000000" w:themeColor="text1"/>
                <w:sz w:val="22"/>
              </w:rPr>
            </w:pPr>
            <w:r>
              <w:rPr>
                <w:rFonts w:ascii="Verdana" w:eastAsia="Arial" w:hAnsi="Verdana" w:cs="Arial"/>
                <w:color w:val="000000" w:themeColor="text1"/>
                <w:sz w:val="22"/>
                <w:lang w:val="es-ES"/>
              </w:rPr>
              <w:t>Residente de obra (ingeniero civil o arquitecto)</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C6BD755" w14:textId="77777777" w:rsidR="2D7BE78F" w:rsidRPr="00C14360" w:rsidRDefault="2D7BE78F" w:rsidP="00BD08C0">
            <w:pPr>
              <w:spacing w:line="259" w:lineRule="auto"/>
              <w:rPr>
                <w:rFonts w:ascii="Verdana" w:eastAsia="Arial" w:hAnsi="Verdana" w:cs="Arial"/>
                <w:color w:val="000000" w:themeColor="text1"/>
                <w:sz w:val="22"/>
              </w:rPr>
            </w:pPr>
            <w:r>
              <w:rPr>
                <w:rFonts w:ascii="Verdana" w:eastAsia="Arial" w:hAnsi="Verdana" w:cs="Arial"/>
                <w:color w:val="000000" w:themeColor="text1"/>
                <w:sz w:val="22"/>
                <w:lang w:val="es-ES"/>
              </w:rPr>
              <w:t>Veinticuatro (24) meses contados a partir de la expedición de la matrícula profesional.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030AFFE" w14:textId="77777777" w:rsidR="2D7BE78F" w:rsidRPr="00C14360" w:rsidRDefault="2D7BE78F" w:rsidP="00BD08C0">
            <w:pPr>
              <w:spacing w:line="259" w:lineRule="auto"/>
              <w:rPr>
                <w:rFonts w:ascii="Verdana" w:eastAsia="Arial" w:hAnsi="Verdana" w:cs="Arial"/>
                <w:color w:val="000000" w:themeColor="text1"/>
                <w:sz w:val="22"/>
              </w:rPr>
            </w:pPr>
            <w:r>
              <w:rPr>
                <w:rFonts w:ascii="Verdana" w:eastAsia="Arial" w:hAnsi="Verdana" w:cs="Arial"/>
                <w:color w:val="000000" w:themeColor="text1"/>
                <w:sz w:val="22"/>
                <w:lang w:val="es-ES"/>
              </w:rPr>
              <w:t>Participación como residente o director de obra en por lo menos un (1) contrato de construcción y/o instalación de parques, escenarios o espacios recreodeportivos, o de obra civil.</w:t>
            </w:r>
          </w:p>
        </w:tc>
      </w:tr>
      <w:tr w:rsidR="2D7BE78F" w:rsidRPr="00C14360" w14:paraId="2ED39980" w14:textId="77777777" w:rsidTr="2D7BE78F">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7396ADC" w14:textId="77777777" w:rsidR="2D7BE78F" w:rsidRPr="00C14360" w:rsidRDefault="2D7BE78F" w:rsidP="00BD08C0">
            <w:pPr>
              <w:spacing w:line="259" w:lineRule="auto"/>
              <w:rPr>
                <w:rFonts w:ascii="Verdana" w:eastAsia="Arial" w:hAnsi="Verdana" w:cs="Arial"/>
                <w:color w:val="000000" w:themeColor="text1"/>
                <w:sz w:val="22"/>
              </w:rPr>
            </w:pPr>
            <w:r>
              <w:rPr>
                <w:rFonts w:ascii="Verdana" w:eastAsia="Arial" w:hAnsi="Verdana" w:cs="Arial"/>
                <w:color w:val="000000" w:themeColor="text1"/>
                <w:sz w:val="22"/>
                <w:lang w:val="es-ES"/>
              </w:rPr>
              <w:t>Residente socioambiental y de SST (ingeniero ambiental o profesional con licencia en SST)</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0C53F89" w14:textId="77777777" w:rsidR="2D7BE78F" w:rsidRPr="00C14360" w:rsidRDefault="2D7BE78F" w:rsidP="00BD08C0">
            <w:pPr>
              <w:spacing w:line="259" w:lineRule="auto"/>
              <w:rPr>
                <w:rFonts w:ascii="Verdana" w:eastAsia="Arial" w:hAnsi="Verdana" w:cs="Arial"/>
                <w:color w:val="000000" w:themeColor="text1"/>
                <w:sz w:val="22"/>
              </w:rPr>
            </w:pPr>
            <w:r>
              <w:rPr>
                <w:rFonts w:ascii="Verdana" w:eastAsia="Arial" w:hAnsi="Verdana" w:cs="Arial"/>
                <w:color w:val="000000" w:themeColor="text1"/>
                <w:sz w:val="22"/>
                <w:lang w:val="es-ES"/>
              </w:rPr>
              <w:t>Doce (12) meses contados a partir de la expedición de la matrícula o licencia profesional.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A23146D" w14:textId="77777777" w:rsidR="2D7BE78F" w:rsidRPr="00C14360" w:rsidRDefault="2D7BE78F" w:rsidP="00BD08C0">
            <w:pPr>
              <w:spacing w:line="259" w:lineRule="auto"/>
              <w:rPr>
                <w:rFonts w:ascii="Verdana" w:eastAsia="Arial" w:hAnsi="Verdana" w:cs="Arial"/>
                <w:color w:val="000000" w:themeColor="text1"/>
                <w:sz w:val="22"/>
              </w:rPr>
            </w:pPr>
            <w:r>
              <w:rPr>
                <w:rFonts w:ascii="Verdana" w:eastAsia="Arial" w:hAnsi="Verdana" w:cs="Arial"/>
                <w:color w:val="000000" w:themeColor="text1"/>
                <w:sz w:val="22"/>
                <w:lang w:val="es-ES"/>
              </w:rPr>
              <w:t>Participación como profesional ambiental o de seguridad y salud en el trabajo en por lo menos un (1) contrato de obra civil.</w:t>
            </w:r>
          </w:p>
        </w:tc>
      </w:tr>
    </w:tbl>
    <w:p w14:paraId="06B49FBE" w14:textId="77777777" w:rsidR="2D7BE78F" w:rsidRPr="00C14360" w:rsidRDefault="2D7BE78F" w:rsidP="00BD08C0">
      <w:pPr>
        <w:spacing w:after="160" w:line="259" w:lineRule="auto"/>
        <w:rPr>
          <w:rFonts w:ascii="Verdana" w:eastAsia="Arial" w:hAnsi="Verdana" w:cs="Arial"/>
          <w:color w:val="3B3838" w:themeColor="background2" w:themeShade="40"/>
          <w:sz w:val="22"/>
        </w:rPr>
      </w:pPr>
    </w:p>
    <w:p w14:paraId="5A60E023" w14:textId="77777777" w:rsidR="00850B16" w:rsidRPr="00C14360" w:rsidRDefault="00062056" w:rsidP="1490B45D">
      <w:pPr>
        <w:pStyle w:val="Ttulo1"/>
        <w:rPr>
          <w:rFonts w:ascii="Verdana" w:hAnsi="Verdana"/>
          <w:sz w:val="22"/>
          <w:szCs w:val="22"/>
        </w:rPr>
      </w:pPr>
      <w:r>
        <w:rPr>
          <w:rFonts w:ascii="Verdana" w:hAnsi="Verdana"/>
          <w:sz w:val="22"/>
          <w:szCs w:val="22"/>
        </w:rPr>
        <w:t>Maquinaria mínima del proyecto</w:t>
      </w:r>
    </w:p>
    <w:p w14:paraId="51838DAF" w14:textId="77777777" w:rsidR="00F40D8C" w:rsidRPr="00C14360" w:rsidRDefault="00F40D8C" w:rsidP="00660E07">
      <w:pPr>
        <w:rPr>
          <w:rFonts w:ascii="Verdana" w:hAnsi="Verdana"/>
          <w:sz w:val="22"/>
        </w:rPr>
      </w:pPr>
    </w:p>
    <w:p w14:paraId="3EDF4CCA" w14:textId="77777777" w:rsidR="008F0B61" w:rsidRPr="00C14360" w:rsidRDefault="008F0B61" w:rsidP="004B6353">
      <w:pPr>
        <w:rPr>
          <w:rFonts w:ascii="Verdana" w:hAnsi="Verdana"/>
          <w:sz w:val="22"/>
        </w:rPr>
      </w:pPr>
    </w:p>
    <w:p w14:paraId="1791AF89" w14:textId="77777777" w:rsidR="004B6353" w:rsidRPr="00C14360" w:rsidRDefault="004B6353" w:rsidP="004B6353">
      <w:pPr>
        <w:rPr>
          <w:rFonts w:ascii="Verdana" w:hAnsi="Verdana"/>
          <w:sz w:val="22"/>
        </w:rPr>
      </w:pPr>
      <w:r>
        <w:rPr>
          <w:rFonts w:ascii="Verdana" w:hAnsi="Verdana"/>
          <w:sz w:val="22"/>
        </w:rPr>
        <w:t>El equipo mínimo requerido es el siguiente: </w:t>
      </w:r>
    </w:p>
    <w:p w14:paraId="4B07DF8E" w14:textId="77777777" w:rsidR="004B6353" w:rsidRPr="00C14360" w:rsidRDefault="004B6353" w:rsidP="004B6353">
      <w:pPr>
        <w:rPr>
          <w:rFonts w:ascii="Verdana" w:hAnsi="Verdana"/>
          <w:sz w:val="22"/>
        </w:rPr>
      </w:pPr>
    </w:p>
    <w:p w14:paraId="08181AB0" w14:textId="77777777" w:rsidR="004B6353" w:rsidRPr="00C14360" w:rsidRDefault="004B6353" w:rsidP="004B6353">
      <w:pPr>
        <w:pStyle w:val="Prrafodelista"/>
        <w:numPr>
          <w:ilvl w:val="0"/>
          <w:numId w:val="14"/>
        </w:numPr>
        <w:rPr>
          <w:rFonts w:ascii="Verdana" w:hAnsi="Verdana"/>
          <w:sz w:val="22"/>
        </w:rPr>
      </w:pPr>
      <w:r>
        <w:rPr>
          <w:rFonts w:ascii="Verdana" w:hAnsi="Verdana"/>
          <w:sz w:val="22"/>
        </w:rPr>
        <w:t>Un (1) taladro percutor y atornillador inalámbrico con brocas y puntas, por frente de trabajo.</w:t>
      </w:r>
    </w:p>
    <w:p w14:paraId="70996B40" w14:textId="77777777" w:rsidR="004B6353" w:rsidRPr="00C14360" w:rsidRDefault="004B6353" w:rsidP="004B6353">
      <w:pPr>
        <w:pStyle w:val="Prrafodelista"/>
        <w:numPr>
          <w:ilvl w:val="0"/>
          <w:numId w:val="14"/>
        </w:numPr>
        <w:rPr>
          <w:rFonts w:ascii="Verdana" w:hAnsi="Verdana"/>
          <w:sz w:val="22"/>
        </w:rPr>
      </w:pPr>
      <w:r>
        <w:rPr>
          <w:rFonts w:ascii="Verdana" w:hAnsi="Verdana"/>
          <w:sz w:val="22"/>
        </w:rPr>
        <w:t>Escaleras de tijera en aluminio y equipo de protección contra caídas (arnés con eslingas y línea de vida) para trabajo en alturas.</w:t>
      </w:r>
    </w:p>
    <w:p w14:paraId="48B45868" w14:textId="77777777" w:rsidR="004B6353" w:rsidRPr="00C14360" w:rsidRDefault="004B6353" w:rsidP="004B6353">
      <w:pPr>
        <w:pStyle w:val="Prrafodelista"/>
        <w:numPr>
          <w:ilvl w:val="0"/>
          <w:numId w:val="14"/>
        </w:numPr>
        <w:rPr>
          <w:rFonts w:ascii="Verdana" w:hAnsi="Verdana"/>
          <w:sz w:val="22"/>
        </w:rPr>
      </w:pPr>
      <w:r>
        <w:rPr>
          <w:rFonts w:ascii="Verdana" w:hAnsi="Verdana"/>
          <w:sz w:val="22"/>
        </w:rPr>
        <w:t>Herramienta menor para excavación manual, mezcla y vaciado de concreto, ensamble de los juegos y nivelación (palas, barras, pisón, nivel, plomada, llaves y herramienta de carpintería).</w:t>
      </w:r>
    </w:p>
    <w:p w14:paraId="112488B8" w14:textId="77777777" w:rsidR="004B6353" w:rsidRPr="00C14360" w:rsidRDefault="004B6353" w:rsidP="004B6353">
      <w:pPr>
        <w:rPr>
          <w:rFonts w:ascii="Verdana" w:hAnsi="Verdana"/>
          <w:sz w:val="22"/>
        </w:rPr>
      </w:pPr>
    </w:p>
    <w:p w14:paraId="419DC014" w14:textId="77777777" w:rsidR="004B6353" w:rsidRPr="00C14360" w:rsidRDefault="059FCEAF" w:rsidP="004B6353">
      <w:pPr>
        <w:rPr>
          <w:rFonts w:ascii="Verdana" w:hAnsi="Verdana"/>
          <w:sz w:val="22"/>
        </w:rPr>
      </w:pPr>
      <w:r>
        <w:rPr>
          <w:rFonts w:ascii="Verdana" w:hAnsi="Verdana"/>
          <w:sz w:val="22"/>
        </w:rPr>
        <w:t>La maquinaria mínima requerida será verificada una vez se adjudique el Contrato y no podrá ser pedida durante la selección del Contratista para efectos de otorgar puntaje o como criterio habilitante. </w:t>
      </w:r>
    </w:p>
    <w:p w14:paraId="5BDE92CF" w14:textId="77777777" w:rsidR="00D5067B" w:rsidRPr="00C14360" w:rsidRDefault="00D5067B" w:rsidP="00DB2628">
      <w:pPr>
        <w:rPr>
          <w:rFonts w:ascii="Verdana" w:hAnsi="Verdana"/>
          <w:sz w:val="22"/>
        </w:rPr>
      </w:pPr>
    </w:p>
    <w:p w14:paraId="04B2FD59" w14:textId="77777777" w:rsidR="6849EFF7" w:rsidRDefault="6849EFF7" w:rsidP="1490B45D">
      <w:pPr>
        <w:pStyle w:val="Ttulo1"/>
        <w:rPr>
          <w:rFonts w:ascii="Verdana" w:eastAsia="Verdana" w:hAnsi="Verdana" w:cs="Verdana"/>
          <w:bCs/>
          <w:color w:val="000000" w:themeColor="text1"/>
          <w:sz w:val="22"/>
          <w:szCs w:val="22"/>
        </w:rPr>
      </w:pPr>
      <w:r>
        <w:rPr>
          <w:rFonts w:ascii="Verdana" w:eastAsia="Verdana" w:hAnsi="Verdana" w:cs="Verdana"/>
          <w:bCs/>
          <w:color w:val="000000" w:themeColor="text1"/>
          <w:sz w:val="22"/>
          <w:szCs w:val="22"/>
          <w:lang w:val="es-ES"/>
        </w:rPr>
        <w:t xml:space="preserve">POSIBLES FUENTES DE MATERIALES PARA EL PROYECTO </w:t>
      </w:r>
    </w:p>
    <w:p w14:paraId="61ADF341" w14:textId="77777777" w:rsidR="1490B45D" w:rsidRDefault="1490B45D" w:rsidP="1490B45D">
      <w:pPr>
        <w:spacing w:after="160" w:line="259" w:lineRule="auto"/>
        <w:rPr>
          <w:rFonts w:ascii="Verdana" w:eastAsia="Verdana" w:hAnsi="Verdana" w:cs="Verdana"/>
          <w:color w:val="000000" w:themeColor="text1"/>
          <w:sz w:val="22"/>
        </w:rPr>
      </w:pPr>
    </w:p>
    <w:p w14:paraId="695A0018" w14:textId="77777777" w:rsidR="1490B45D" w:rsidRDefault="1490B45D" w:rsidP="1490B45D">
      <w:pPr>
        <w:spacing w:after="160" w:line="259" w:lineRule="auto"/>
        <w:rPr>
          <w:rFonts w:ascii="Verdana" w:eastAsia="Verdana" w:hAnsi="Verdana" w:cs="Verdana"/>
          <w:color w:val="000000" w:themeColor="text1"/>
          <w:sz w:val="22"/>
          <w:lang w:val="en-US"/>
        </w:rPr>
      </w:pPr>
    </w:p>
    <w:p w14:paraId="3CC27FBF" w14:textId="77777777" w:rsidR="6849EFF7" w:rsidRDefault="6849EFF7" w:rsidP="1490B45D">
      <w:pPr>
        <w:spacing w:after="160" w:line="259" w:lineRule="auto"/>
        <w:rPr>
          <w:rFonts w:ascii="Verdana" w:eastAsia="Verdana" w:hAnsi="Verdana" w:cs="Verdana"/>
          <w:color w:val="000000" w:themeColor="text1"/>
          <w:sz w:val="22"/>
        </w:rPr>
      </w:pPr>
      <w:r>
        <w:rPr>
          <w:rFonts w:ascii="Verdana" w:eastAsia="Verdana" w:hAnsi="Verdana" w:cs="Verdana"/>
          <w:color w:val="000000" w:themeColor="text1"/>
          <w:sz w:val="22"/>
          <w:lang w:val="es-ES"/>
        </w:rPr>
        <w:t>Las posibles fuentes de materiales serán las que determine el adjudicatario, aprobadas por el interventor o supervisor, y las cuales cumplan con la calidad requerida en las normas de ensayo y especificaciones generales y/o particulares vigentes.</w:t>
      </w:r>
    </w:p>
    <w:p w14:paraId="0CAB92DD" w14:textId="77777777" w:rsidR="6849EFF7" w:rsidRDefault="6849EFF7" w:rsidP="1490B45D">
      <w:pPr>
        <w:spacing w:after="160" w:line="259" w:lineRule="auto"/>
        <w:rPr>
          <w:rFonts w:ascii="Verdana" w:eastAsia="Verdana" w:hAnsi="Verdana" w:cs="Verdana"/>
          <w:color w:val="000000" w:themeColor="text1"/>
          <w:sz w:val="22"/>
        </w:rPr>
      </w:pPr>
      <w:r>
        <w:rPr>
          <w:rFonts w:ascii="Verdana" w:eastAsia="Verdana" w:hAnsi="Verdana" w:cs="Verdana"/>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2D2DDEE9" w14:textId="77777777" w:rsidR="6849EFF7" w:rsidRDefault="6849EFF7" w:rsidP="1490B45D">
      <w:pPr>
        <w:spacing w:after="160" w:line="259" w:lineRule="auto"/>
        <w:rPr>
          <w:rFonts w:ascii="Verdana" w:eastAsia="Verdana" w:hAnsi="Verdana" w:cs="Verdana"/>
          <w:color w:val="000000" w:themeColor="text1"/>
          <w:sz w:val="22"/>
        </w:rPr>
      </w:pPr>
      <w:r>
        <w:rPr>
          <w:rFonts w:ascii="Verdana" w:eastAsia="Verdana" w:hAnsi="Verdana" w:cs="Verdana"/>
          <w:color w:val="000000" w:themeColor="text1"/>
          <w:sz w:val="22"/>
          <w:lang w:val="es-ES"/>
        </w:rPr>
        <w:t xml:space="preserve">Las fuentes seleccionadas por el contratista deben ser previamente autorizadas por la respectiva interventoría o supervisión, previo al inicio de las obras. </w:t>
      </w:r>
      <w:r>
        <w:rPr>
          <w:rFonts w:ascii="Verdana" w:eastAsia="Verdana" w:hAnsi="Verdana" w:cs="Verdana"/>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14:paraId="53CD5414" w14:textId="77777777" w:rsidR="6849EFF7" w:rsidRDefault="6849EFF7" w:rsidP="1490B45D">
      <w:pPr>
        <w:spacing w:after="160" w:line="259" w:lineRule="auto"/>
        <w:rPr>
          <w:rFonts w:ascii="Verdana" w:eastAsia="Verdana" w:hAnsi="Verdana" w:cs="Verdana"/>
          <w:color w:val="000000" w:themeColor="text1"/>
          <w:sz w:val="22"/>
        </w:rPr>
      </w:pPr>
      <w:r>
        <w:rPr>
          <w:rFonts w:ascii="Verdana" w:eastAsia="Verdana" w:hAnsi="Verdana" w:cs="Verdana"/>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071F6F64" w14:textId="77777777" w:rsidR="6849EFF7" w:rsidRDefault="6849EFF7" w:rsidP="1490B45D">
      <w:pPr>
        <w:spacing w:after="160" w:line="259" w:lineRule="auto"/>
        <w:rPr>
          <w:rFonts w:ascii="Verdana" w:eastAsia="Verdana" w:hAnsi="Verdana" w:cs="Verdana"/>
          <w:color w:val="000000" w:themeColor="text1"/>
          <w:sz w:val="22"/>
        </w:rPr>
      </w:pPr>
      <w:r>
        <w:rPr>
          <w:rFonts w:ascii="Verdana" w:eastAsia="Verdana" w:hAnsi="Verdana" w:cs="Verdana"/>
          <w:color w:val="000000" w:themeColor="text1"/>
          <w:sz w:val="22"/>
        </w:rPr>
        <w:t>Previo al inicio de las obras, los materiales que la entidad identifique como indispensables en la ejecución del proyecto deben ser sometidos a ensayos para 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14:paraId="5C0106EC" w14:textId="77777777" w:rsidR="6849EFF7" w:rsidRDefault="6849EFF7" w:rsidP="1490B45D">
      <w:pPr>
        <w:pStyle w:val="Ttulo1"/>
        <w:rPr>
          <w:rFonts w:ascii="Verdana" w:eastAsia="Verdana" w:hAnsi="Verdana" w:cs="Verdana"/>
          <w:bCs/>
          <w:color w:val="000000" w:themeColor="text1"/>
          <w:sz w:val="22"/>
          <w:szCs w:val="22"/>
        </w:rPr>
      </w:pPr>
      <w:r>
        <w:rPr>
          <w:rFonts w:ascii="Verdana" w:eastAsia="Verdana" w:hAnsi="Verdana" w:cs="Verdana"/>
          <w:bCs/>
          <w:color w:val="000000" w:themeColor="text1"/>
          <w:sz w:val="22"/>
          <w:szCs w:val="22"/>
          <w:lang w:val="es-ES"/>
        </w:rPr>
        <w:t>OBRAS PROVISIONALES</w:t>
      </w:r>
    </w:p>
    <w:p w14:paraId="2E738365" w14:textId="77777777" w:rsidR="1490B45D" w:rsidRDefault="1490B45D" w:rsidP="1490B45D">
      <w:pPr>
        <w:rPr>
          <w:rFonts w:ascii="Arial" w:eastAsia="Arial" w:hAnsi="Arial" w:cs="Arial"/>
          <w:color w:val="000000" w:themeColor="text1"/>
          <w:szCs w:val="20"/>
        </w:rPr>
      </w:pPr>
    </w:p>
    <w:p w14:paraId="2084969B" w14:textId="2204462D" w:rsidR="1490B45D" w:rsidRDefault="006E6971" w:rsidP="1490B45D">
      <w:r>
        <w:t>N/A</w:t>
      </w:r>
    </w:p>
    <w:p w14:paraId="199274C7" w14:textId="77777777" w:rsidR="00AE6755" w:rsidRPr="00C14360" w:rsidRDefault="00CF369B" w:rsidP="009232B2">
      <w:pPr>
        <w:pStyle w:val="Ttulo1"/>
        <w:rPr>
          <w:rFonts w:ascii="Verdana" w:hAnsi="Verdana"/>
          <w:sz w:val="22"/>
          <w:szCs w:val="22"/>
        </w:rPr>
      </w:pPr>
      <w:r>
        <w:rPr>
          <w:rFonts w:ascii="Verdana" w:hAnsi="Verdana"/>
          <w:sz w:val="22"/>
          <w:szCs w:val="22"/>
        </w:rPr>
        <w:lastRenderedPageBreak/>
        <w:t xml:space="preserve">Señalización </w:t>
      </w:r>
    </w:p>
    <w:p w14:paraId="2296C02D" w14:textId="77777777" w:rsidR="005316D7" w:rsidRPr="00C14360" w:rsidRDefault="005316D7" w:rsidP="005316D7">
      <w:pPr>
        <w:rPr>
          <w:rFonts w:ascii="Verdana" w:hAnsi="Verdana"/>
          <w:sz w:val="22"/>
        </w:rPr>
      </w:pPr>
    </w:p>
    <w:p w14:paraId="0C573593" w14:textId="77777777" w:rsidR="009E22FA" w:rsidRPr="00C14360" w:rsidRDefault="009E22FA" w:rsidP="009E22FA">
      <w:pPr>
        <w:rPr>
          <w:rFonts w:ascii="Verdana" w:hAnsi="Verdana"/>
          <w:sz w:val="22"/>
        </w:rPr>
      </w:pPr>
    </w:p>
    <w:p w14:paraId="08AEF6DD" w14:textId="77777777" w:rsidR="009E22FA" w:rsidRPr="00C14360" w:rsidRDefault="009E22FA" w:rsidP="009E22FA">
      <w:pPr>
        <w:rPr>
          <w:rFonts w:ascii="Verdana" w:hAnsi="Verdana"/>
          <w:sz w:val="22"/>
        </w:rPr>
      </w:pPr>
      <w:r>
        <w:rPr>
          <w:rFonts w:ascii="Verdana" w:hAnsi="Verdana"/>
          <w:sz w:val="22"/>
        </w:rPr>
        <w:t xml:space="preserve">De ser necesario, son de cargo del Proponente favorecido todos los costos requeridos para instalar y mantener la señalización de la obra y las vallas informativas, la iluminación nocturna y demás dispositivos de seguridad y salud en el trabajo, de comunicación y coordinación en los términos definidos por las autoridades competentes.  </w:t>
      </w:r>
    </w:p>
    <w:p w14:paraId="3B412113" w14:textId="77777777" w:rsidR="009E22FA" w:rsidRPr="00C14360" w:rsidRDefault="009E22FA" w:rsidP="009E22FA">
      <w:pPr>
        <w:rPr>
          <w:rFonts w:ascii="Verdana" w:hAnsi="Verdana"/>
          <w:sz w:val="22"/>
        </w:rPr>
      </w:pPr>
    </w:p>
    <w:p w14:paraId="4C9EB6DC" w14:textId="77777777" w:rsidR="005316D7" w:rsidRPr="00C14360" w:rsidRDefault="41BA5FC8" w:rsidP="009E22FA">
      <w:pPr>
        <w:rPr>
          <w:rFonts w:ascii="Verdana" w:hAnsi="Verdana"/>
          <w:sz w:val="22"/>
        </w:rPr>
      </w:pPr>
      <w:r>
        <w:rPr>
          <w:rFonts w:ascii="Verdana" w:hAnsi="Verdana"/>
          <w:sz w:val="22"/>
        </w:rPr>
        <w:t>Los costos de señalización, aislamiento y protección de las áreas de trabajo se encuentran incluidos en los precios unitarios (ítem 1.3) y en la administración del presupuesto oficial. El presente proyecto no contempla valla informativa.</w:t>
      </w:r>
    </w:p>
    <w:p w14:paraId="7FD9F168" w14:textId="77777777" w:rsidR="00AE6755" w:rsidRPr="00C14360" w:rsidRDefault="00AE6755" w:rsidP="00AE6755">
      <w:pPr>
        <w:rPr>
          <w:rFonts w:ascii="Verdana" w:hAnsi="Verdana"/>
          <w:sz w:val="22"/>
        </w:rPr>
      </w:pPr>
    </w:p>
    <w:p w14:paraId="670F1AAA" w14:textId="77777777" w:rsidR="00850B16" w:rsidRPr="00C14360" w:rsidRDefault="00CF369B" w:rsidP="00EB365C">
      <w:pPr>
        <w:pStyle w:val="Ttulo1"/>
        <w:rPr>
          <w:rFonts w:ascii="Verdana" w:hAnsi="Verdana"/>
          <w:sz w:val="22"/>
          <w:szCs w:val="22"/>
        </w:rPr>
      </w:pPr>
      <w:r>
        <w:rPr>
          <w:rFonts w:ascii="Verdana" w:hAnsi="Verdana"/>
          <w:sz w:val="22"/>
          <w:szCs w:val="22"/>
        </w:rPr>
        <w:t xml:space="preserve">Permisos, licencias y autorizaciones </w:t>
      </w:r>
    </w:p>
    <w:p w14:paraId="497EDD93" w14:textId="77777777" w:rsidR="00EB365C" w:rsidRPr="00C14360" w:rsidRDefault="00EB365C" w:rsidP="00EB365C">
      <w:pPr>
        <w:rPr>
          <w:rFonts w:ascii="Verdana" w:hAnsi="Verdana"/>
          <w:sz w:val="22"/>
        </w:rPr>
      </w:pPr>
    </w:p>
    <w:p w14:paraId="230726DF" w14:textId="77777777" w:rsidR="00CA7122" w:rsidRPr="00C14360" w:rsidRDefault="462C0B82" w:rsidP="00EB365C">
      <w:pPr>
        <w:rPr>
          <w:rFonts w:ascii="Verdana" w:hAnsi="Verdana"/>
          <w:sz w:val="22"/>
        </w:rPr>
      </w:pPr>
      <w:r>
        <w:rPr>
          <w:rFonts w:ascii="Verdana" w:hAnsi="Verdana"/>
          <w:sz w:val="22"/>
        </w:rPr>
        <w:t>Corresponde a la Entidad, a través de la Secretaría de Planeación, Infraestructura y Desarrollo Rural, gestionar ante las instituciones educativas la disponibilidad de las áreas de intervención y la autorización de ingreso a las sedes. Corresponde al contratista obtener los permisos de su cargo, tales como los relacionados con el transporte de los elementos y la disposición de residuos.</w:t>
      </w:r>
    </w:p>
    <w:p w14:paraId="646B0403" w14:textId="77777777" w:rsidR="00CA7122" w:rsidRPr="00C14360" w:rsidRDefault="00CA7122" w:rsidP="00EB365C">
      <w:pPr>
        <w:rPr>
          <w:rFonts w:ascii="Verdana" w:hAnsi="Verdana"/>
          <w:sz w:val="22"/>
        </w:rPr>
      </w:pPr>
    </w:p>
    <w:p w14:paraId="7885E078" w14:textId="77777777" w:rsidR="00EB365C" w:rsidRPr="00C14360" w:rsidRDefault="00C9661D" w:rsidP="00EB365C">
      <w:pPr>
        <w:rPr>
          <w:rFonts w:ascii="Verdana" w:hAnsi="Verdana"/>
          <w:sz w:val="22"/>
        </w:rPr>
      </w:pPr>
      <w:r>
        <w:rPr>
          <w:rFonts w:ascii="Verdana" w:hAnsi="Verdana"/>
          <w:sz w:val="22"/>
        </w:rPr>
        <w:t>La instalación de los parques infantiles en los predios escolares no implica la construcción de edificaciones, por lo que la Entidad no prevé el trámite de licencia de construcción; en todo caso, la Secretaría de Planeación, Infraestructura y Desarrollo Rural verificará antes del acta de inicio que no se requiera licencia o autorización adicional, conforme al Decreto 1077 de 2015.</w:t>
      </w:r>
    </w:p>
    <w:p w14:paraId="430165B0" w14:textId="77777777" w:rsidR="00850B16" w:rsidRPr="00C14360" w:rsidRDefault="00850B16" w:rsidP="00925DDB">
      <w:pPr>
        <w:rPr>
          <w:rFonts w:ascii="Verdana" w:hAnsi="Verdana"/>
          <w:sz w:val="22"/>
        </w:rPr>
      </w:pPr>
    </w:p>
    <w:p w14:paraId="27A6E1C9" w14:textId="77777777" w:rsidR="6FB57258" w:rsidRPr="00C14360" w:rsidRDefault="6FB57258" w:rsidP="1490B45D">
      <w:pPr>
        <w:pStyle w:val="Ttulo1"/>
        <w:rPr>
          <w:rFonts w:ascii="Verdana" w:hAnsi="Verdana"/>
          <w:sz w:val="22"/>
          <w:szCs w:val="22"/>
        </w:rPr>
      </w:pPr>
      <w:r>
        <w:rPr>
          <w:rFonts w:ascii="Verdana" w:hAnsi="Verdana"/>
          <w:sz w:val="22"/>
          <w:szCs w:val="22"/>
          <w:lang w:val="es-ES"/>
        </w:rPr>
        <w:t>NOTAS TÉCNICAS ESPECÍFICAS PARA EL PROYECTO</w:t>
      </w:r>
    </w:p>
    <w:p w14:paraId="4830B57C" w14:textId="77777777" w:rsidR="1490B45D" w:rsidRDefault="1490B45D" w:rsidP="1490B45D"/>
    <w:p w14:paraId="0FAF2B3E" w14:textId="77777777" w:rsidR="00A42BB6" w:rsidRDefault="00A42BB6" w:rsidP="00A42BB6">
      <w:pPr>
        <w:rPr>
          <w:rFonts w:ascii="Verdana" w:eastAsia="Arial" w:hAnsi="Verdana" w:cs="Arial"/>
          <w:sz w:val="22"/>
        </w:rPr>
      </w:pPr>
    </w:p>
    <w:p w14:paraId="4E1AB128" w14:textId="77777777" w:rsidR="6FB57258" w:rsidRPr="00C14360" w:rsidRDefault="6FB57258" w:rsidP="00A42BB6">
      <w:pPr>
        <w:rPr>
          <w:rFonts w:ascii="Verdana" w:eastAsia="Arial" w:hAnsi="Verdana" w:cs="Arial"/>
          <w:sz w:val="22"/>
        </w:rPr>
      </w:pPr>
      <w:r>
        <w:rPr>
          <w:rFonts w:ascii="Verdana" w:eastAsia="Arial" w:hAnsi="Verdana" w:cs="Arial"/>
          <w:sz w:val="22"/>
        </w:rPr>
        <w:t>Los dados de anclaje de 0,30 m x 0,30 m x 0,70 m se ejecutarán en los puntos definidos por la planta tipo (diecisiete por parque) y su ubicación será verificada por la supervisión antes del vaciado.</w:t>
      </w:r>
    </w:p>
    <w:p w14:paraId="710B17E1" w14:textId="77777777" w:rsidR="00A42BB6" w:rsidRDefault="00A42BB6" w:rsidP="00A42BB6">
      <w:pPr>
        <w:rPr>
          <w:rFonts w:ascii="Verdana" w:eastAsia="Arial" w:hAnsi="Verdana" w:cs="Arial"/>
          <w:color w:val="000000" w:themeColor="text1"/>
          <w:sz w:val="22"/>
        </w:rPr>
      </w:pPr>
    </w:p>
    <w:p w14:paraId="51A01676" w14:textId="77777777" w:rsidR="6FB57258" w:rsidRPr="00C14360" w:rsidRDefault="6FB57258" w:rsidP="00A42BB6">
      <w:pPr>
        <w:rPr>
          <w:rFonts w:ascii="Verdana" w:eastAsia="Arial" w:hAnsi="Verdana" w:cs="Arial"/>
          <w:color w:val="000000" w:themeColor="text1"/>
          <w:sz w:val="22"/>
        </w:rPr>
      </w:pPr>
      <w:r>
        <w:rPr>
          <w:rFonts w:ascii="Verdana" w:eastAsia="Arial" w:hAnsi="Verdana" w:cs="Arial"/>
          <w:color w:val="000000" w:themeColor="text1"/>
          <w:sz w:val="22"/>
        </w:rPr>
        <w:t>Los dados de concreto requieren mínimo tres (3) días de fraguado antes de cargar las estructuras de los juegos; durante ese tiempo los postes permanecerán arriostrados y el área aislada.</w:t>
      </w:r>
    </w:p>
    <w:p w14:paraId="058A934C" w14:textId="77777777" w:rsidR="00A42BB6" w:rsidRDefault="00A42BB6" w:rsidP="00A42BB6">
      <w:pPr>
        <w:rPr>
          <w:rFonts w:ascii="Verdana" w:eastAsia="Arial" w:hAnsi="Verdana" w:cs="Arial"/>
          <w:color w:val="000000" w:themeColor="text1"/>
          <w:sz w:val="22"/>
        </w:rPr>
      </w:pPr>
    </w:p>
    <w:p w14:paraId="304189B3" w14:textId="77777777" w:rsidR="6FB57258" w:rsidRPr="00C14360" w:rsidRDefault="6FB57258" w:rsidP="00A42BB6">
      <w:pPr>
        <w:rPr>
          <w:rFonts w:ascii="Verdana" w:eastAsia="Arial" w:hAnsi="Verdana" w:cs="Arial"/>
          <w:color w:val="000000" w:themeColor="text1"/>
          <w:sz w:val="22"/>
        </w:rPr>
      </w:pPr>
      <w:r>
        <w:rPr>
          <w:rFonts w:ascii="Verdana" w:eastAsia="Arial" w:hAnsi="Verdana" w:cs="Arial"/>
          <w:color w:val="000000" w:themeColor="text1"/>
          <w:sz w:val="22"/>
        </w:rPr>
        <w:t>Las sedes se atenderán en secuencia o con frentes de trabajo coordinados, de acuerdo con la programación aprobada por la supervisión y con los directivos de cada sede.</w:t>
      </w:r>
    </w:p>
    <w:p w14:paraId="5D4C6F9E" w14:textId="77777777" w:rsidR="2D7BE78F" w:rsidRPr="00C14360" w:rsidRDefault="2D7BE78F" w:rsidP="00A42BB6">
      <w:pPr>
        <w:rPr>
          <w:rFonts w:ascii="Verdana" w:hAnsi="Verdana"/>
          <w:sz w:val="22"/>
        </w:rPr>
      </w:pPr>
    </w:p>
    <w:p w14:paraId="5862E733" w14:textId="77777777" w:rsidR="00850B16" w:rsidRPr="00C14360" w:rsidRDefault="00CF369B" w:rsidP="002B7C83">
      <w:pPr>
        <w:pStyle w:val="Ttulo1"/>
        <w:rPr>
          <w:rFonts w:ascii="Verdana" w:hAnsi="Verdana"/>
          <w:sz w:val="22"/>
          <w:szCs w:val="22"/>
        </w:rPr>
      </w:pPr>
      <w:r>
        <w:rPr>
          <w:rFonts w:ascii="Verdana" w:hAnsi="Verdana"/>
          <w:sz w:val="22"/>
          <w:szCs w:val="22"/>
        </w:rPr>
        <w:lastRenderedPageBreak/>
        <w:t xml:space="preserve">Documentos técnicos adicionales </w:t>
      </w:r>
    </w:p>
    <w:p w14:paraId="654C7175" w14:textId="77777777" w:rsidR="002B7C83" w:rsidRPr="00C14360" w:rsidRDefault="002B7C83" w:rsidP="002B7C83">
      <w:pPr>
        <w:rPr>
          <w:rFonts w:ascii="Verdana" w:hAnsi="Verdana"/>
          <w:sz w:val="22"/>
        </w:rPr>
      </w:pPr>
    </w:p>
    <w:p w14:paraId="40A97EDA" w14:textId="77777777" w:rsidR="002B7C83" w:rsidRPr="00C14360" w:rsidRDefault="7CE75307" w:rsidP="002B7C83">
      <w:pPr>
        <w:rPr>
          <w:rFonts w:ascii="Verdana" w:hAnsi="Verdana"/>
          <w:sz w:val="22"/>
        </w:rPr>
      </w:pPr>
      <w:r>
        <w:rPr>
          <w:rFonts w:ascii="Verdana" w:hAnsi="Verdana"/>
          <w:sz w:val="22"/>
        </w:rPr>
        <w:t>Hacen parte del presente Anexo: el presupuesto oficial con los análisis de precios unitarios, las memorias de cálculo, las especificaciones técnicas, la relación de sedes y distancias, el cronograma de obra y los parámetros de la planta tipo del parque, y el Formulario 1 – Formulario de Presupuesto Oficial.</w:t>
      </w:r>
    </w:p>
    <w:p w14:paraId="417459DF" w14:textId="77777777" w:rsidR="002B7C83" w:rsidRPr="00C14360" w:rsidRDefault="002B7C83" w:rsidP="002B7C83">
      <w:pPr>
        <w:rPr>
          <w:rFonts w:ascii="Verdana" w:hAnsi="Verdana"/>
          <w:sz w:val="22"/>
        </w:rPr>
      </w:pPr>
    </w:p>
    <w:p w14:paraId="27A89056" w14:textId="77777777" w:rsidR="002B7C83" w:rsidRPr="00C14360" w:rsidRDefault="002B7C83" w:rsidP="002B7C83">
      <w:pPr>
        <w:rPr>
          <w:rFonts w:ascii="Verdana" w:hAnsi="Verdana"/>
          <w:sz w:val="22"/>
        </w:rPr>
      </w:pPr>
    </w:p>
    <w:p w14:paraId="08B6024C" w14:textId="77777777" w:rsidR="00C10018" w:rsidRPr="00C14360" w:rsidRDefault="00C10018" w:rsidP="002B7C83">
      <w:pPr>
        <w:rPr>
          <w:rFonts w:ascii="Verdana" w:hAnsi="Verdana"/>
          <w:sz w:val="22"/>
        </w:rPr>
      </w:pPr>
    </w:p>
    <w:p w14:paraId="4982C2EC" w14:textId="77777777" w:rsidR="00CF369B" w:rsidRPr="00C14360" w:rsidRDefault="00CF369B" w:rsidP="002B7C83">
      <w:pPr>
        <w:rPr>
          <w:rFonts w:ascii="Verdana" w:hAnsi="Verdana"/>
          <w:sz w:val="22"/>
        </w:rPr>
      </w:pPr>
    </w:p>
    <w:p w14:paraId="387CC31B" w14:textId="7F398AD2" w:rsidR="00C10018" w:rsidRPr="00C14360" w:rsidRDefault="00C10018" w:rsidP="00C10018">
      <w:pPr>
        <w:rPr>
          <w:rFonts w:ascii="Verdana" w:hAnsi="Verdana"/>
          <w:sz w:val="22"/>
        </w:rPr>
      </w:pPr>
      <w:r>
        <w:rPr>
          <w:rFonts w:ascii="Verdana" w:hAnsi="Verdana"/>
          <w:sz w:val="22"/>
        </w:rPr>
        <w:t>En constancia, se firma en Maceo (Antioquia), a los veint</w:t>
      </w:r>
      <w:r w:rsidR="006E6971">
        <w:rPr>
          <w:rFonts w:ascii="Verdana" w:hAnsi="Verdana"/>
          <w:sz w:val="22"/>
        </w:rPr>
        <w:t>iún</w:t>
      </w:r>
      <w:r>
        <w:rPr>
          <w:rFonts w:ascii="Verdana" w:hAnsi="Verdana"/>
          <w:sz w:val="22"/>
        </w:rPr>
        <w:t xml:space="preserve"> (2</w:t>
      </w:r>
      <w:r w:rsidR="006E6971">
        <w:rPr>
          <w:rFonts w:ascii="Verdana" w:hAnsi="Verdana"/>
          <w:sz w:val="22"/>
        </w:rPr>
        <w:t>1</w:t>
      </w:r>
      <w:r>
        <w:rPr>
          <w:rFonts w:ascii="Verdana" w:hAnsi="Verdana"/>
          <w:sz w:val="22"/>
        </w:rPr>
        <w:t>) días del mes de octubre de 2026.</w:t>
      </w:r>
    </w:p>
    <w:p w14:paraId="2555C7D0" w14:textId="77777777" w:rsidR="00C10018" w:rsidRPr="00C14360" w:rsidRDefault="00C10018" w:rsidP="00C10018">
      <w:pPr>
        <w:rPr>
          <w:rFonts w:ascii="Verdana" w:hAnsi="Verdana"/>
          <w:sz w:val="22"/>
        </w:rPr>
      </w:pPr>
    </w:p>
    <w:p w14:paraId="66DF4AB4" w14:textId="77777777" w:rsidR="00C10018" w:rsidRPr="00C14360" w:rsidRDefault="00C10018" w:rsidP="00C10018">
      <w:pPr>
        <w:jc w:val="center"/>
        <w:rPr>
          <w:rFonts w:ascii="Verdana" w:hAnsi="Verdana"/>
          <w:sz w:val="22"/>
        </w:rPr>
      </w:pPr>
    </w:p>
    <w:p w14:paraId="1F41DAEC" w14:textId="77777777" w:rsidR="00C10018" w:rsidRPr="00C14360" w:rsidRDefault="00C10018" w:rsidP="00C10018">
      <w:pPr>
        <w:jc w:val="center"/>
        <w:rPr>
          <w:rFonts w:ascii="Verdana" w:hAnsi="Verdana"/>
          <w:sz w:val="22"/>
        </w:rPr>
      </w:pPr>
      <w:r>
        <w:rPr>
          <w:rFonts w:ascii="Verdana" w:hAnsi="Verdana"/>
          <w:sz w:val="22"/>
        </w:rPr>
        <w:t>______________________________________________</w:t>
      </w:r>
    </w:p>
    <w:p w14:paraId="3C78490E" w14:textId="77777777" w:rsidR="00C10018" w:rsidRPr="00C14360" w:rsidRDefault="00C10018" w:rsidP="00C10018">
      <w:pPr>
        <w:jc w:val="center"/>
        <w:rPr>
          <w:rFonts w:ascii="Verdana" w:hAnsi="Verdana"/>
          <w:sz w:val="22"/>
        </w:rPr>
      </w:pPr>
      <w:r>
        <w:rPr>
          <w:rFonts w:ascii="Verdana" w:hAnsi="Verdana"/>
          <w:sz w:val="22"/>
        </w:rPr>
        <w:t>ANDERSON BETANCUR CORTÉS</w:t>
      </w:r>
    </w:p>
    <w:p w14:paraId="6D977633" w14:textId="77777777" w:rsidR="00C10018" w:rsidRPr="00C14360" w:rsidRDefault="00C10018" w:rsidP="00C10018">
      <w:pPr>
        <w:jc w:val="center"/>
        <w:rPr>
          <w:rFonts w:ascii="Verdana" w:hAnsi="Verdana"/>
          <w:sz w:val="22"/>
        </w:rPr>
      </w:pPr>
      <w:r>
        <w:rPr>
          <w:rFonts w:ascii="Verdana" w:hAnsi="Verdana"/>
          <w:sz w:val="22"/>
        </w:rPr>
        <w:t>Secretario de Planeación, Infraestructura y Desarrollo Rural</w:t>
      </w:r>
    </w:p>
    <w:p w14:paraId="669E73BE" w14:textId="77777777" w:rsidR="00C10018" w:rsidRPr="00C14360" w:rsidRDefault="00C10018" w:rsidP="00C10018">
      <w:pPr>
        <w:rPr>
          <w:rFonts w:ascii="Verdana" w:hAnsi="Verdana"/>
          <w:sz w:val="22"/>
        </w:rPr>
      </w:pPr>
    </w:p>
    <w:p w14:paraId="67CB2B8B" w14:textId="77777777" w:rsidR="00C10018" w:rsidRPr="00C14360" w:rsidRDefault="00C10018" w:rsidP="00C10018">
      <w:pPr>
        <w:rPr>
          <w:rFonts w:ascii="Verdana" w:hAnsi="Verdana"/>
          <w:sz w:val="22"/>
        </w:rPr>
      </w:pPr>
    </w:p>
    <w:p w14:paraId="7852666F" w14:textId="77777777" w:rsidR="002B7C83" w:rsidRPr="00C14360" w:rsidRDefault="002B7C83" w:rsidP="002B7C83">
      <w:pPr>
        <w:rPr>
          <w:rFonts w:ascii="Verdana" w:hAnsi="Verdana"/>
          <w:sz w:val="22"/>
        </w:rPr>
      </w:pPr>
    </w:p>
    <w:p w14:paraId="0C30A298" w14:textId="77777777" w:rsidR="00850B16" w:rsidRPr="00C14360" w:rsidRDefault="00850B16" w:rsidP="00925DDB">
      <w:pPr>
        <w:rPr>
          <w:rFonts w:ascii="Verdana" w:hAnsi="Verdana"/>
          <w:sz w:val="22"/>
        </w:rPr>
      </w:pPr>
    </w:p>
    <w:sectPr w:rsidR="00850B16" w:rsidRPr="00C14360" w:rsidSect="00BA506B">
      <w:headerReference w:type="default" r:id="rId11"/>
      <w:footerReference w:type="even" r:id="rId12"/>
      <w:footerReference w:type="default" r:id="rId13"/>
      <w:footerReference w:type="firs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FD0DE" w14:textId="77777777" w:rsidR="000417A3" w:rsidRDefault="000417A3" w:rsidP="00646344">
      <w:r>
        <w:separator/>
      </w:r>
    </w:p>
  </w:endnote>
  <w:endnote w:type="continuationSeparator" w:id="0">
    <w:p w14:paraId="0C1A279D" w14:textId="77777777" w:rsidR="000417A3" w:rsidRDefault="000417A3" w:rsidP="00646344">
      <w:r>
        <w:continuationSeparator/>
      </w:r>
    </w:p>
  </w:endnote>
  <w:endnote w:type="continuationNotice" w:id="1">
    <w:p w14:paraId="3EC654F2" w14:textId="77777777" w:rsidR="000417A3" w:rsidRDefault="000417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5E8A4" w14:textId="77777777" w:rsidR="00FB33CB" w:rsidRDefault="00FB33C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617D6" w14:textId="77777777" w:rsidR="00646344" w:rsidRPr="00C26F61" w:rsidRDefault="00646344" w:rsidP="00646344">
    <w:pPr>
      <w:widowControl w:val="0"/>
      <w:autoSpaceDE w:val="0"/>
      <w:autoSpaceDN w:val="0"/>
      <w:adjustRightInd w:val="0"/>
      <w:spacing w:line="200" w:lineRule="exact"/>
      <w:ind w:right="-20"/>
      <w:rPr>
        <w:rFonts w:ascii="Times New Roman" w:hAnsi="Times New Roman"/>
        <w:color w:val="000000" w:themeColor="text1"/>
        <w:szCs w:val="20"/>
      </w:rPr>
    </w:pPr>
  </w:p>
  <w:p w14:paraId="3EED5155" w14:textId="77777777" w:rsidR="00646344" w:rsidRPr="00C80FBC" w:rsidRDefault="00646344" w:rsidP="00646344">
    <w:pPr>
      <w:widowControl w:val="0"/>
      <w:autoSpaceDE w:val="0"/>
      <w:autoSpaceDN w:val="0"/>
      <w:adjustRightInd w:val="0"/>
      <w:spacing w:line="265" w:lineRule="exact"/>
      <w:ind w:left="-18" w:right="-38"/>
      <w:jc w:val="center"/>
      <w:rPr>
        <w:rFonts w:ascii="Verdana" w:hAnsi="Verdana" w:cs="Arial"/>
        <w:b/>
        <w:color w:val="000000" w:themeColor="text1"/>
        <w:szCs w:val="20"/>
        <w:highlight w:val="lightGray"/>
      </w:rPr>
    </w:pPr>
    <w:r w:rsidRPr="00C80FBC">
      <w:rPr>
        <w:rFonts w:ascii="Verdana" w:hAnsi="Verdana" w:cs="Arial"/>
        <w:b/>
        <w:color w:val="000000" w:themeColor="text1"/>
        <w:szCs w:val="20"/>
      </w:rPr>
      <w:t>SAMC-SP-010-2026 – CONSTRUCCIÓN DE PARQUES INFANTILES EN DIFERENTES INSTITUCIONES Y/O CENTROS EDUCATIVOS DEL MUNICIPIO DE MACEO - ANTIOQUIA</w:t>
    </w:r>
  </w:p>
  <w:p w14:paraId="31561148" w14:textId="77777777" w:rsidR="00646344" w:rsidRPr="00C80FBC" w:rsidRDefault="00646344" w:rsidP="00646344">
    <w:pPr>
      <w:widowControl w:val="0"/>
      <w:autoSpaceDE w:val="0"/>
      <w:autoSpaceDN w:val="0"/>
      <w:adjustRightInd w:val="0"/>
      <w:spacing w:line="265" w:lineRule="exact"/>
      <w:ind w:left="-18" w:right="-38"/>
      <w:jc w:val="center"/>
      <w:rPr>
        <w:rFonts w:ascii="Verdana" w:hAnsi="Verdana" w:cs="Arial"/>
        <w:b/>
        <w:bCs/>
        <w:color w:val="000000" w:themeColor="text1"/>
      </w:rPr>
    </w:pPr>
    <w:r w:rsidRPr="00C80FBC">
      <w:rPr>
        <w:rFonts w:ascii="Verdana" w:hAnsi="Verdana" w:cs="Arial"/>
        <w:b/>
        <w:bCs/>
        <w:color w:val="000000" w:themeColor="text1"/>
      </w:rPr>
      <w:t>Municipio de Maceo – Antioquia</w:t>
    </w:r>
  </w:p>
  <w:p w14:paraId="4DE1C41B" w14:textId="77777777" w:rsidR="00646344" w:rsidRPr="00C26F61" w:rsidRDefault="00646344" w:rsidP="00646344">
    <w:pPr>
      <w:widowControl w:val="0"/>
      <w:autoSpaceDE w:val="0"/>
      <w:autoSpaceDN w:val="0"/>
      <w:adjustRightInd w:val="0"/>
      <w:spacing w:line="265" w:lineRule="exact"/>
      <w:ind w:left="-18" w:right="-38"/>
      <w:jc w:val="center"/>
      <w:rPr>
        <w:rFonts w:cs="Arial"/>
        <w:b/>
        <w:bCs/>
        <w:color w:val="000000" w:themeColor="text1"/>
      </w:rPr>
    </w:pPr>
  </w:p>
  <w:p w14:paraId="692D2E8D" w14:textId="77777777" w:rsidR="00646344" w:rsidRDefault="00C80FBC" w:rsidP="00C80FBC">
    <w:pPr>
      <w:pStyle w:val="Piedepgina"/>
      <w:jc w:val="right"/>
    </w:pPr>
    <w:r>
      <w:t xml:space="preserve">Versión: 1 de </w:t>
    </w:r>
    <w:r w:rsidR="009D7B8A">
      <w:t>21</w:t>
    </w:r>
    <w:r>
      <w:t xml:space="preserve"> de </w:t>
    </w:r>
    <w:r w:rsidR="009D7B8A">
      <w:t>agosto</w:t>
    </w:r>
    <w:r>
      <w:t xml:space="preserve"> del 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4A5B4" w14:textId="77777777" w:rsidR="00FB33CB" w:rsidRDefault="00FB33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A3662" w14:textId="77777777" w:rsidR="000417A3" w:rsidRDefault="000417A3" w:rsidP="00646344">
      <w:r>
        <w:separator/>
      </w:r>
    </w:p>
  </w:footnote>
  <w:footnote w:type="continuationSeparator" w:id="0">
    <w:p w14:paraId="03907E05" w14:textId="77777777" w:rsidR="000417A3" w:rsidRDefault="000417A3" w:rsidP="00646344">
      <w:r>
        <w:continuationSeparator/>
      </w:r>
    </w:p>
  </w:footnote>
  <w:footnote w:type="continuationNotice" w:id="1">
    <w:p w14:paraId="6A579A7A" w14:textId="77777777" w:rsidR="000417A3" w:rsidRDefault="000417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6F2E7" w14:textId="77777777" w:rsidR="004A6FEF" w:rsidRPr="004A6FEF" w:rsidRDefault="004A6FEF" w:rsidP="004A6FEF">
    <w:pPr>
      <w:tabs>
        <w:tab w:val="center" w:pos="4419"/>
        <w:tab w:val="right" w:pos="8838"/>
      </w:tabs>
      <w:jc w:val="center"/>
      <w:rPr>
        <w:rFonts w:ascii="Verdana" w:hAnsi="Verdana" w:cs="Arial"/>
        <w:b/>
        <w:sz w:val="22"/>
      </w:rPr>
    </w:pPr>
    <w:r w:rsidRPr="004A6FEF">
      <w:rPr>
        <w:rFonts w:ascii="Verdana" w:hAnsi="Verdana" w:cs="Arial"/>
        <w:b/>
        <w:sz w:val="22"/>
      </w:rPr>
      <w:t>ANEXO 1 – ANEXO TÉCNICO</w:t>
    </w:r>
  </w:p>
  <w:p w14:paraId="04C16060" w14:textId="77777777" w:rsidR="00646344" w:rsidRDefault="004A6FEF" w:rsidP="004A6FEF">
    <w:pPr>
      <w:pStyle w:val="Encabezado"/>
      <w:jc w:val="center"/>
      <w:rPr>
        <w:rFonts w:ascii="Verdana" w:hAnsi="Verdana" w:cs="Arial"/>
        <w:b/>
        <w:sz w:val="22"/>
      </w:rPr>
    </w:pPr>
    <w:r w:rsidRPr="004A6FEF">
      <w:rPr>
        <w:rFonts w:ascii="Verdana" w:hAnsi="Verdana" w:cs="Arial"/>
        <w:b/>
        <w:sz w:val="22"/>
      </w:rPr>
      <w:t>SELECCIÓN ABREVIADA MENOR CUANTÍA DE INFRAESTRUCTURA SOCIAL</w:t>
    </w:r>
  </w:p>
  <w:p w14:paraId="099AF38B" w14:textId="77777777" w:rsidR="004A6FEF" w:rsidRPr="004A6FEF" w:rsidRDefault="004A6FEF"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6"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7"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0"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B1D0038"/>
    <w:multiLevelType w:val="hybridMultilevel"/>
    <w:tmpl w:val="3482E2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F2BD869"/>
    <w:multiLevelType w:val="multilevel"/>
    <w:tmpl w:val="BEB820B2"/>
    <w:lvl w:ilvl="0">
      <w:start w:val="1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180"/>
      </w:pPr>
    </w:lvl>
    <w:lvl w:ilvl="3">
      <w:start w:val="1"/>
      <w:numFmt w:val="decimal"/>
      <w:lvlText w:val="%1.%2.%3.%4."/>
      <w:lvlJc w:val="left"/>
      <w:pPr>
        <w:ind w:left="720" w:hanging="360"/>
      </w:pPr>
    </w:lvl>
    <w:lvl w:ilvl="4">
      <w:start w:val="1"/>
      <w:numFmt w:val="decimal"/>
      <w:lvlText w:val="%1.%2.%3.%4.%5."/>
      <w:lvlJc w:val="left"/>
      <w:pPr>
        <w:ind w:left="1080" w:hanging="360"/>
      </w:pPr>
    </w:lvl>
    <w:lvl w:ilvl="5">
      <w:start w:val="1"/>
      <w:numFmt w:val="decimal"/>
      <w:lvlText w:val="%1.%2.%3.%4.%5.%6."/>
      <w:lvlJc w:val="left"/>
      <w:pPr>
        <w:ind w:left="1080" w:hanging="180"/>
      </w:pPr>
    </w:lvl>
    <w:lvl w:ilvl="6">
      <w:start w:val="1"/>
      <w:numFmt w:val="decimal"/>
      <w:lvlText w:val="%1.%2.%3.%4.%5.%6.%7."/>
      <w:lvlJc w:val="left"/>
      <w:pPr>
        <w:ind w:left="1440" w:hanging="360"/>
      </w:pPr>
    </w:lvl>
    <w:lvl w:ilvl="7">
      <w:start w:val="1"/>
      <w:numFmt w:val="decimal"/>
      <w:lvlText w:val="%1.%2.%3.%4.%5.%6.%7.%8."/>
      <w:lvlJc w:val="left"/>
      <w:pPr>
        <w:ind w:left="1440" w:hanging="360"/>
      </w:pPr>
    </w:lvl>
    <w:lvl w:ilvl="8">
      <w:start w:val="1"/>
      <w:numFmt w:val="decimal"/>
      <w:lvlText w:val="%1.%2.%3.%4.%5.%6.%7.%8.%9."/>
      <w:lvlJc w:val="left"/>
      <w:pPr>
        <w:ind w:left="1800" w:hanging="180"/>
      </w:pPr>
    </w:lvl>
  </w:abstractNum>
  <w:abstractNum w:abstractNumId="17"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18"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CE725A8"/>
    <w:multiLevelType w:val="multilevel"/>
    <w:tmpl w:val="CDFA9786"/>
    <w:lvl w:ilvl="0">
      <w:start w:val="1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0"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81712432">
    <w:abstractNumId w:val="16"/>
  </w:num>
  <w:num w:numId="2" w16cid:durableId="1870992121">
    <w:abstractNumId w:val="19"/>
  </w:num>
  <w:num w:numId="3" w16cid:durableId="114913260">
    <w:abstractNumId w:val="6"/>
  </w:num>
  <w:num w:numId="4" w16cid:durableId="1404333137">
    <w:abstractNumId w:val="5"/>
  </w:num>
  <w:num w:numId="5" w16cid:durableId="864909022">
    <w:abstractNumId w:val="9"/>
  </w:num>
  <w:num w:numId="6" w16cid:durableId="819540734">
    <w:abstractNumId w:val="3"/>
  </w:num>
  <w:num w:numId="7" w16cid:durableId="461193432">
    <w:abstractNumId w:val="0"/>
  </w:num>
  <w:num w:numId="8" w16cid:durableId="2115052773">
    <w:abstractNumId w:val="22"/>
  </w:num>
  <w:num w:numId="9" w16cid:durableId="238708793">
    <w:abstractNumId w:val="4"/>
  </w:num>
  <w:num w:numId="10" w16cid:durableId="961812735">
    <w:abstractNumId w:val="2"/>
  </w:num>
  <w:num w:numId="11" w16cid:durableId="500631340">
    <w:abstractNumId w:val="1"/>
  </w:num>
  <w:num w:numId="12" w16cid:durableId="1843622938">
    <w:abstractNumId w:val="20"/>
  </w:num>
  <w:num w:numId="13" w16cid:durableId="181239764">
    <w:abstractNumId w:val="23"/>
  </w:num>
  <w:num w:numId="14" w16cid:durableId="250507558">
    <w:abstractNumId w:val="8"/>
  </w:num>
  <w:num w:numId="15" w16cid:durableId="404258372">
    <w:abstractNumId w:val="14"/>
  </w:num>
  <w:num w:numId="16" w16cid:durableId="1224027915">
    <w:abstractNumId w:val="12"/>
  </w:num>
  <w:num w:numId="17" w16cid:durableId="472799542">
    <w:abstractNumId w:val="7"/>
  </w:num>
  <w:num w:numId="18" w16cid:durableId="1359311841">
    <w:abstractNumId w:val="15"/>
  </w:num>
  <w:num w:numId="19" w16cid:durableId="1920367509">
    <w:abstractNumId w:val="18"/>
  </w:num>
  <w:num w:numId="20" w16cid:durableId="1649285004">
    <w:abstractNumId w:val="21"/>
  </w:num>
  <w:num w:numId="21" w16cid:durableId="279605592">
    <w:abstractNumId w:val="10"/>
  </w:num>
  <w:num w:numId="22" w16cid:durableId="1178276585">
    <w:abstractNumId w:val="17"/>
  </w:num>
  <w:num w:numId="23" w16cid:durableId="364136283">
    <w:abstractNumId w:val="13"/>
  </w:num>
  <w:num w:numId="24" w16cid:durableId="8265536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104C"/>
    <w:rsid w:val="00023769"/>
    <w:rsid w:val="00033806"/>
    <w:rsid w:val="000417A3"/>
    <w:rsid w:val="00041887"/>
    <w:rsid w:val="00051084"/>
    <w:rsid w:val="000529E1"/>
    <w:rsid w:val="00056008"/>
    <w:rsid w:val="000564FB"/>
    <w:rsid w:val="000617A0"/>
    <w:rsid w:val="00062056"/>
    <w:rsid w:val="00074847"/>
    <w:rsid w:val="00075324"/>
    <w:rsid w:val="00083CE4"/>
    <w:rsid w:val="0009621C"/>
    <w:rsid w:val="000A3BB5"/>
    <w:rsid w:val="000A7EC7"/>
    <w:rsid w:val="000B7733"/>
    <w:rsid w:val="000C06E8"/>
    <w:rsid w:val="000C3976"/>
    <w:rsid w:val="000D43A9"/>
    <w:rsid w:val="000D7027"/>
    <w:rsid w:val="000D73BE"/>
    <w:rsid w:val="000E1028"/>
    <w:rsid w:val="00101381"/>
    <w:rsid w:val="001052F8"/>
    <w:rsid w:val="00116F0A"/>
    <w:rsid w:val="0011776A"/>
    <w:rsid w:val="00117D91"/>
    <w:rsid w:val="00124A38"/>
    <w:rsid w:val="001322F5"/>
    <w:rsid w:val="0013484B"/>
    <w:rsid w:val="00134F09"/>
    <w:rsid w:val="001418DC"/>
    <w:rsid w:val="00142C3C"/>
    <w:rsid w:val="00147DB8"/>
    <w:rsid w:val="00156420"/>
    <w:rsid w:val="00160AF1"/>
    <w:rsid w:val="0016156E"/>
    <w:rsid w:val="00182BFB"/>
    <w:rsid w:val="00186A0A"/>
    <w:rsid w:val="001918FE"/>
    <w:rsid w:val="001952BD"/>
    <w:rsid w:val="001B52E8"/>
    <w:rsid w:val="001C3F86"/>
    <w:rsid w:val="001D5EE5"/>
    <w:rsid w:val="001D6449"/>
    <w:rsid w:val="001F0598"/>
    <w:rsid w:val="001F534B"/>
    <w:rsid w:val="001F55B9"/>
    <w:rsid w:val="002239D5"/>
    <w:rsid w:val="002250D0"/>
    <w:rsid w:val="0022646C"/>
    <w:rsid w:val="002351C7"/>
    <w:rsid w:val="00236D47"/>
    <w:rsid w:val="00236EB8"/>
    <w:rsid w:val="00237E6E"/>
    <w:rsid w:val="002452A3"/>
    <w:rsid w:val="0024683C"/>
    <w:rsid w:val="002469FE"/>
    <w:rsid w:val="002549D9"/>
    <w:rsid w:val="00265470"/>
    <w:rsid w:val="002668FF"/>
    <w:rsid w:val="00274FF3"/>
    <w:rsid w:val="00275D42"/>
    <w:rsid w:val="002778DF"/>
    <w:rsid w:val="0028134B"/>
    <w:rsid w:val="002833B2"/>
    <w:rsid w:val="002907B3"/>
    <w:rsid w:val="0029497D"/>
    <w:rsid w:val="002A24F6"/>
    <w:rsid w:val="002A5200"/>
    <w:rsid w:val="002A5A35"/>
    <w:rsid w:val="002A5ABA"/>
    <w:rsid w:val="002B5D1B"/>
    <w:rsid w:val="002B6AAC"/>
    <w:rsid w:val="002B7C83"/>
    <w:rsid w:val="002C74F7"/>
    <w:rsid w:val="002F083A"/>
    <w:rsid w:val="00302DBC"/>
    <w:rsid w:val="00321978"/>
    <w:rsid w:val="00327712"/>
    <w:rsid w:val="00330B80"/>
    <w:rsid w:val="00336D93"/>
    <w:rsid w:val="003417F7"/>
    <w:rsid w:val="003570F6"/>
    <w:rsid w:val="003630DE"/>
    <w:rsid w:val="003721B7"/>
    <w:rsid w:val="00373980"/>
    <w:rsid w:val="003741C7"/>
    <w:rsid w:val="00374952"/>
    <w:rsid w:val="00375F04"/>
    <w:rsid w:val="00394838"/>
    <w:rsid w:val="003A0661"/>
    <w:rsid w:val="003A42BA"/>
    <w:rsid w:val="003A68D9"/>
    <w:rsid w:val="003D0705"/>
    <w:rsid w:val="003D5109"/>
    <w:rsid w:val="003E68B1"/>
    <w:rsid w:val="003F1CF5"/>
    <w:rsid w:val="003F7FC3"/>
    <w:rsid w:val="00413D08"/>
    <w:rsid w:val="004178FB"/>
    <w:rsid w:val="0042069C"/>
    <w:rsid w:val="00420973"/>
    <w:rsid w:val="00422547"/>
    <w:rsid w:val="004266E7"/>
    <w:rsid w:val="00426B4B"/>
    <w:rsid w:val="00432FF0"/>
    <w:rsid w:val="00444C6E"/>
    <w:rsid w:val="0045736F"/>
    <w:rsid w:val="0046061C"/>
    <w:rsid w:val="00466EAC"/>
    <w:rsid w:val="00473820"/>
    <w:rsid w:val="004805E2"/>
    <w:rsid w:val="004807E9"/>
    <w:rsid w:val="00484AA8"/>
    <w:rsid w:val="00495815"/>
    <w:rsid w:val="004A2E56"/>
    <w:rsid w:val="004A5537"/>
    <w:rsid w:val="004A652A"/>
    <w:rsid w:val="004A6FEF"/>
    <w:rsid w:val="004B6353"/>
    <w:rsid w:val="004D5947"/>
    <w:rsid w:val="004E1A89"/>
    <w:rsid w:val="004E2750"/>
    <w:rsid w:val="004F1689"/>
    <w:rsid w:val="004F3267"/>
    <w:rsid w:val="005034DE"/>
    <w:rsid w:val="0050553A"/>
    <w:rsid w:val="00506F70"/>
    <w:rsid w:val="00510130"/>
    <w:rsid w:val="00511770"/>
    <w:rsid w:val="00521285"/>
    <w:rsid w:val="00521A3F"/>
    <w:rsid w:val="00530552"/>
    <w:rsid w:val="005316D7"/>
    <w:rsid w:val="005376B9"/>
    <w:rsid w:val="00540B44"/>
    <w:rsid w:val="00546FFB"/>
    <w:rsid w:val="0055516E"/>
    <w:rsid w:val="00557A4B"/>
    <w:rsid w:val="00574209"/>
    <w:rsid w:val="00575D46"/>
    <w:rsid w:val="00590A22"/>
    <w:rsid w:val="00594EC9"/>
    <w:rsid w:val="00595149"/>
    <w:rsid w:val="005A741F"/>
    <w:rsid w:val="005B2EFC"/>
    <w:rsid w:val="005C226D"/>
    <w:rsid w:val="005D334D"/>
    <w:rsid w:val="005D3AAB"/>
    <w:rsid w:val="005D3B23"/>
    <w:rsid w:val="005D5BD3"/>
    <w:rsid w:val="005E0DB8"/>
    <w:rsid w:val="005E0ECC"/>
    <w:rsid w:val="005F7506"/>
    <w:rsid w:val="006073C0"/>
    <w:rsid w:val="00611447"/>
    <w:rsid w:val="0061332F"/>
    <w:rsid w:val="00614107"/>
    <w:rsid w:val="00620C2E"/>
    <w:rsid w:val="0062687E"/>
    <w:rsid w:val="00633EEA"/>
    <w:rsid w:val="006450F0"/>
    <w:rsid w:val="00646344"/>
    <w:rsid w:val="00653F12"/>
    <w:rsid w:val="00656D76"/>
    <w:rsid w:val="00660E07"/>
    <w:rsid w:val="006613CA"/>
    <w:rsid w:val="00672FDC"/>
    <w:rsid w:val="00682AC7"/>
    <w:rsid w:val="006832AB"/>
    <w:rsid w:val="006959DB"/>
    <w:rsid w:val="006A1CFF"/>
    <w:rsid w:val="006B3430"/>
    <w:rsid w:val="006B75E0"/>
    <w:rsid w:val="006B949A"/>
    <w:rsid w:val="006D269B"/>
    <w:rsid w:val="006D66C3"/>
    <w:rsid w:val="006E0E95"/>
    <w:rsid w:val="006E20D7"/>
    <w:rsid w:val="006E4D16"/>
    <w:rsid w:val="006E6971"/>
    <w:rsid w:val="006E7DC2"/>
    <w:rsid w:val="006F0CA6"/>
    <w:rsid w:val="006F5751"/>
    <w:rsid w:val="006F6D4B"/>
    <w:rsid w:val="00704D92"/>
    <w:rsid w:val="00706426"/>
    <w:rsid w:val="00715E04"/>
    <w:rsid w:val="0072039E"/>
    <w:rsid w:val="0072325D"/>
    <w:rsid w:val="00731195"/>
    <w:rsid w:val="00733AA3"/>
    <w:rsid w:val="00756F44"/>
    <w:rsid w:val="00763EFA"/>
    <w:rsid w:val="00766156"/>
    <w:rsid w:val="00783782"/>
    <w:rsid w:val="00784E9D"/>
    <w:rsid w:val="00786489"/>
    <w:rsid w:val="007920F5"/>
    <w:rsid w:val="00794D93"/>
    <w:rsid w:val="007A0150"/>
    <w:rsid w:val="007A0CA7"/>
    <w:rsid w:val="007B076A"/>
    <w:rsid w:val="007B5CC6"/>
    <w:rsid w:val="007D06D1"/>
    <w:rsid w:val="007D3902"/>
    <w:rsid w:val="007D65FD"/>
    <w:rsid w:val="007D7C2D"/>
    <w:rsid w:val="007E1044"/>
    <w:rsid w:val="007E16AC"/>
    <w:rsid w:val="007E16B4"/>
    <w:rsid w:val="007E7B61"/>
    <w:rsid w:val="0081419F"/>
    <w:rsid w:val="0081719E"/>
    <w:rsid w:val="00823040"/>
    <w:rsid w:val="00827FB2"/>
    <w:rsid w:val="008357EC"/>
    <w:rsid w:val="00844431"/>
    <w:rsid w:val="008457FC"/>
    <w:rsid w:val="00846BA7"/>
    <w:rsid w:val="00850B16"/>
    <w:rsid w:val="00863C58"/>
    <w:rsid w:val="00871914"/>
    <w:rsid w:val="00875C1C"/>
    <w:rsid w:val="008800BE"/>
    <w:rsid w:val="00881DAE"/>
    <w:rsid w:val="008820DB"/>
    <w:rsid w:val="008824E6"/>
    <w:rsid w:val="00884AFC"/>
    <w:rsid w:val="00887F8E"/>
    <w:rsid w:val="0089634F"/>
    <w:rsid w:val="008969BD"/>
    <w:rsid w:val="008A2C47"/>
    <w:rsid w:val="008A3728"/>
    <w:rsid w:val="008B01BC"/>
    <w:rsid w:val="008D3EEA"/>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37447"/>
    <w:rsid w:val="00943326"/>
    <w:rsid w:val="00952F3F"/>
    <w:rsid w:val="0096780E"/>
    <w:rsid w:val="009712D3"/>
    <w:rsid w:val="00973C0D"/>
    <w:rsid w:val="0097414A"/>
    <w:rsid w:val="009771DE"/>
    <w:rsid w:val="00982045"/>
    <w:rsid w:val="009868F1"/>
    <w:rsid w:val="00990784"/>
    <w:rsid w:val="009A2277"/>
    <w:rsid w:val="009B3BE0"/>
    <w:rsid w:val="009B421E"/>
    <w:rsid w:val="009C0E18"/>
    <w:rsid w:val="009C6707"/>
    <w:rsid w:val="009D7B8A"/>
    <w:rsid w:val="009E22FA"/>
    <w:rsid w:val="009E5B9F"/>
    <w:rsid w:val="009F1B4E"/>
    <w:rsid w:val="009F2363"/>
    <w:rsid w:val="009F4C41"/>
    <w:rsid w:val="00A0364A"/>
    <w:rsid w:val="00A26401"/>
    <w:rsid w:val="00A27F40"/>
    <w:rsid w:val="00A402C8"/>
    <w:rsid w:val="00A42BB6"/>
    <w:rsid w:val="00A55D17"/>
    <w:rsid w:val="00A56BAA"/>
    <w:rsid w:val="00A70A5C"/>
    <w:rsid w:val="00A75E65"/>
    <w:rsid w:val="00A75F4F"/>
    <w:rsid w:val="00AA16E5"/>
    <w:rsid w:val="00AA29E6"/>
    <w:rsid w:val="00AB7E07"/>
    <w:rsid w:val="00AC55E5"/>
    <w:rsid w:val="00AC7962"/>
    <w:rsid w:val="00AE6755"/>
    <w:rsid w:val="00AE6D28"/>
    <w:rsid w:val="00AF09A2"/>
    <w:rsid w:val="00B02830"/>
    <w:rsid w:val="00B17FD4"/>
    <w:rsid w:val="00B21976"/>
    <w:rsid w:val="00B36E00"/>
    <w:rsid w:val="00B66D4C"/>
    <w:rsid w:val="00B70761"/>
    <w:rsid w:val="00B72373"/>
    <w:rsid w:val="00B76155"/>
    <w:rsid w:val="00B81892"/>
    <w:rsid w:val="00B84AD1"/>
    <w:rsid w:val="00B85C8A"/>
    <w:rsid w:val="00BA104E"/>
    <w:rsid w:val="00BA506B"/>
    <w:rsid w:val="00BB5D04"/>
    <w:rsid w:val="00BC72ED"/>
    <w:rsid w:val="00BC7AEE"/>
    <w:rsid w:val="00BD08C0"/>
    <w:rsid w:val="00BD135D"/>
    <w:rsid w:val="00BD725C"/>
    <w:rsid w:val="00BE67DB"/>
    <w:rsid w:val="00BE7F60"/>
    <w:rsid w:val="00BF39EB"/>
    <w:rsid w:val="00BF5B37"/>
    <w:rsid w:val="00C10018"/>
    <w:rsid w:val="00C14052"/>
    <w:rsid w:val="00C14360"/>
    <w:rsid w:val="00C15690"/>
    <w:rsid w:val="00C3029C"/>
    <w:rsid w:val="00C31FAF"/>
    <w:rsid w:val="00C35D5C"/>
    <w:rsid w:val="00C4150A"/>
    <w:rsid w:val="00C42FDB"/>
    <w:rsid w:val="00C60AFF"/>
    <w:rsid w:val="00C62C7D"/>
    <w:rsid w:val="00C66065"/>
    <w:rsid w:val="00C665F7"/>
    <w:rsid w:val="00C77E52"/>
    <w:rsid w:val="00C80FBC"/>
    <w:rsid w:val="00C83388"/>
    <w:rsid w:val="00C9661D"/>
    <w:rsid w:val="00CA0EB4"/>
    <w:rsid w:val="00CA4216"/>
    <w:rsid w:val="00CA4FDE"/>
    <w:rsid w:val="00CA7122"/>
    <w:rsid w:val="00CB5D2D"/>
    <w:rsid w:val="00CC7F1D"/>
    <w:rsid w:val="00CF2AB1"/>
    <w:rsid w:val="00CF369B"/>
    <w:rsid w:val="00D01875"/>
    <w:rsid w:val="00D148A4"/>
    <w:rsid w:val="00D15293"/>
    <w:rsid w:val="00D16372"/>
    <w:rsid w:val="00D209AD"/>
    <w:rsid w:val="00D2363E"/>
    <w:rsid w:val="00D353D6"/>
    <w:rsid w:val="00D5067B"/>
    <w:rsid w:val="00D51081"/>
    <w:rsid w:val="00D52721"/>
    <w:rsid w:val="00D55C24"/>
    <w:rsid w:val="00D61A0F"/>
    <w:rsid w:val="00D61C52"/>
    <w:rsid w:val="00D66B71"/>
    <w:rsid w:val="00D82FCA"/>
    <w:rsid w:val="00D839B0"/>
    <w:rsid w:val="00D85A51"/>
    <w:rsid w:val="00D87AA9"/>
    <w:rsid w:val="00D94E1E"/>
    <w:rsid w:val="00D97E3D"/>
    <w:rsid w:val="00DA1D18"/>
    <w:rsid w:val="00DA4FF5"/>
    <w:rsid w:val="00DA614D"/>
    <w:rsid w:val="00DB14FA"/>
    <w:rsid w:val="00DB2628"/>
    <w:rsid w:val="00DB280E"/>
    <w:rsid w:val="00DB32E2"/>
    <w:rsid w:val="00DC032C"/>
    <w:rsid w:val="00DC289A"/>
    <w:rsid w:val="00DD01B5"/>
    <w:rsid w:val="00DD20DA"/>
    <w:rsid w:val="00DD2BDF"/>
    <w:rsid w:val="00DE174D"/>
    <w:rsid w:val="00DE226F"/>
    <w:rsid w:val="00DE4F52"/>
    <w:rsid w:val="00DF731E"/>
    <w:rsid w:val="00E03BB2"/>
    <w:rsid w:val="00E170EA"/>
    <w:rsid w:val="00E1768C"/>
    <w:rsid w:val="00E261A2"/>
    <w:rsid w:val="00E36B0B"/>
    <w:rsid w:val="00E51F4C"/>
    <w:rsid w:val="00E529C2"/>
    <w:rsid w:val="00E52F5F"/>
    <w:rsid w:val="00E5748A"/>
    <w:rsid w:val="00E5778C"/>
    <w:rsid w:val="00E60F5A"/>
    <w:rsid w:val="00E6301F"/>
    <w:rsid w:val="00E70F5D"/>
    <w:rsid w:val="00E72558"/>
    <w:rsid w:val="00E730E2"/>
    <w:rsid w:val="00E8085F"/>
    <w:rsid w:val="00E93CAE"/>
    <w:rsid w:val="00E94AF1"/>
    <w:rsid w:val="00EA1923"/>
    <w:rsid w:val="00EA39D0"/>
    <w:rsid w:val="00EA71DA"/>
    <w:rsid w:val="00EB365C"/>
    <w:rsid w:val="00EB591F"/>
    <w:rsid w:val="00EB5CDB"/>
    <w:rsid w:val="00EC6D77"/>
    <w:rsid w:val="00ED48BB"/>
    <w:rsid w:val="00EE1168"/>
    <w:rsid w:val="00EF0D0B"/>
    <w:rsid w:val="00F00DC3"/>
    <w:rsid w:val="00F05A62"/>
    <w:rsid w:val="00F13667"/>
    <w:rsid w:val="00F1554E"/>
    <w:rsid w:val="00F1736F"/>
    <w:rsid w:val="00F27294"/>
    <w:rsid w:val="00F33A33"/>
    <w:rsid w:val="00F40D8C"/>
    <w:rsid w:val="00F41C9C"/>
    <w:rsid w:val="00F45712"/>
    <w:rsid w:val="00F5201B"/>
    <w:rsid w:val="00F523B1"/>
    <w:rsid w:val="00F55D67"/>
    <w:rsid w:val="00F66315"/>
    <w:rsid w:val="00F9198B"/>
    <w:rsid w:val="00F95C0A"/>
    <w:rsid w:val="00F95E2A"/>
    <w:rsid w:val="00F97815"/>
    <w:rsid w:val="00F97BBD"/>
    <w:rsid w:val="00FB33CA"/>
    <w:rsid w:val="00FB33CB"/>
    <w:rsid w:val="00FD1FAF"/>
    <w:rsid w:val="00FD21C9"/>
    <w:rsid w:val="00FD40C4"/>
    <w:rsid w:val="00FD6775"/>
    <w:rsid w:val="00FE30F6"/>
    <w:rsid w:val="00FE3C09"/>
    <w:rsid w:val="00FE44F3"/>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CD4A0"/>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6"/>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6"/>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6"/>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uiPriority w:val="1"/>
    <w:rsid w:val="1490B45D"/>
    <w:rPr>
      <w:rFonts w:asciiTheme="minorHAnsi" w:eastAsiaTheme="minorEastAsia" w:hAnsiTheme="minorHAnsi" w:cstheme="minorBidi"/>
      <w:sz w:val="22"/>
      <w:szCs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2.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4.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4087</Words>
  <Characters>22484</Characters>
  <Application>Microsoft Office Word</Application>
  <DocSecurity>0</DocSecurity>
  <Lines>187</Lines>
  <Paragraphs>53</Paragraphs>
  <ScaleCrop>false</ScaleCrop>
  <Company/>
  <LinksUpToDate>false</LinksUpToDate>
  <CharactersWithSpaces>26518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Amado Ruiz Chavarrìa</cp:lastModifiedBy>
  <cp:revision>14</cp:revision>
  <cp:lastPrinted>2021-08-06T19:33:00Z</cp:lastPrinted>
  <dcterms:created xsi:type="dcterms:W3CDTF">2025-04-28T05:35:00Z</dcterms:created>
  <dcterms:modified xsi:type="dcterms:W3CDTF">2026-10-21T17:16:00Z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