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313D947" w14:textId="4EFF7604" w:rsidR="00EE3158" w:rsidRPr="00171B46" w:rsidRDefault="00EE3158" w:rsidP="00171B46">
      <w:pPr>
        <w:jc w:val="center"/>
        <w:rPr>
          <w:rFonts w:ascii="Arial" w:hAnsi="Arial" w:cs="Arial"/>
          <w:b/>
          <w:bCs/>
          <w:lang w:val="es-ES"/>
        </w:rPr>
      </w:pPr>
      <w:r w:rsidRPr="00171B46">
        <w:rPr>
          <w:rFonts w:ascii="Arial" w:hAnsi="Arial" w:cs="Arial"/>
          <w:b/>
          <w:bCs/>
          <w:lang w:val="es-ES"/>
        </w:rPr>
        <w:t>Relación de anexos</w:t>
      </w:r>
    </w:p>
    <w:p w14:paraId="4615D7AA" w14:textId="77777777" w:rsidR="0058770A" w:rsidRPr="0058770A" w:rsidRDefault="0058770A" w:rsidP="0058770A">
      <w:pPr>
        <w:pStyle w:val="Prrafodelista"/>
        <w:ind w:left="720" w:firstLine="0"/>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4313"/>
        <w:gridCol w:w="4495"/>
      </w:tblGrid>
      <w:tr w:rsidR="00EE3158" w:rsidRPr="0058770A" w14:paraId="5E5537CC" w14:textId="77777777" w:rsidTr="005877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68" w:type="dxa"/>
            <w:tcBorders>
              <w:top w:val="none" w:sz="0" w:space="0" w:color="auto"/>
              <w:left w:val="none" w:sz="0" w:space="0" w:color="auto"/>
              <w:bottom w:val="none" w:sz="0" w:space="0" w:color="auto"/>
              <w:right w:val="none" w:sz="0" w:space="0" w:color="auto"/>
            </w:tcBorders>
          </w:tcPr>
          <w:p w14:paraId="1B834BF7"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Anexo</w:t>
            </w:r>
          </w:p>
        </w:tc>
        <w:tc>
          <w:tcPr>
            <w:tcW w:w="4968" w:type="dxa"/>
            <w:tcBorders>
              <w:top w:val="none" w:sz="0" w:space="0" w:color="auto"/>
              <w:left w:val="none" w:sz="0" w:space="0" w:color="auto"/>
              <w:bottom w:val="none" w:sz="0" w:space="0" w:color="auto"/>
              <w:right w:val="none" w:sz="0" w:space="0" w:color="auto"/>
            </w:tcBorders>
          </w:tcPr>
          <w:p w14:paraId="17060E09"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Contenido</w:t>
            </w:r>
          </w:p>
        </w:tc>
      </w:tr>
      <w:tr w:rsidR="00EE3158" w:rsidRPr="0058770A" w14:paraId="672D2A4E"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064A86B9"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w:t>
            </w:r>
          </w:p>
        </w:tc>
        <w:tc>
          <w:tcPr>
            <w:tcW w:w="4968" w:type="dxa"/>
            <w:tcBorders>
              <w:left w:val="none" w:sz="0" w:space="0" w:color="auto"/>
              <w:right w:val="none" w:sz="0" w:space="0" w:color="auto"/>
            </w:tcBorders>
            <w:shd w:val="clear" w:color="auto" w:fill="auto"/>
          </w:tcPr>
          <w:p w14:paraId="741F131D"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Especificaciones, matriz de cumplimiento y datos técnicos a completar</w:t>
            </w:r>
          </w:p>
        </w:tc>
      </w:tr>
      <w:tr w:rsidR="00EE3158" w:rsidRPr="0058770A" w14:paraId="57A6F231"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4ABCEC65"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2</w:t>
            </w:r>
          </w:p>
        </w:tc>
        <w:tc>
          <w:tcPr>
            <w:tcW w:w="4968" w:type="dxa"/>
          </w:tcPr>
          <w:p w14:paraId="4CC5B469"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Equipo de trabajo y compromisos</w:t>
            </w:r>
          </w:p>
        </w:tc>
      </w:tr>
      <w:tr w:rsidR="00EE3158" w:rsidRPr="0058770A" w14:paraId="03706870"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3AA617AB"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3</w:t>
            </w:r>
          </w:p>
        </w:tc>
        <w:tc>
          <w:tcPr>
            <w:tcW w:w="4968" w:type="dxa"/>
            <w:tcBorders>
              <w:left w:val="none" w:sz="0" w:space="0" w:color="auto"/>
              <w:right w:val="none" w:sz="0" w:space="0" w:color="auto"/>
            </w:tcBorders>
            <w:shd w:val="clear" w:color="auto" w:fill="auto"/>
          </w:tcPr>
          <w:p w14:paraId="10E6DB1C"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Carta de presentación</w:t>
            </w:r>
          </w:p>
        </w:tc>
      </w:tr>
      <w:tr w:rsidR="00EE3158" w:rsidRPr="0058770A" w14:paraId="15BC21CB"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0A634B0F"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4</w:t>
            </w:r>
          </w:p>
        </w:tc>
        <w:tc>
          <w:tcPr>
            <w:tcW w:w="4968" w:type="dxa"/>
          </w:tcPr>
          <w:p w14:paraId="1E434509"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Constitución de consorcio / unión temporal</w:t>
            </w:r>
          </w:p>
        </w:tc>
      </w:tr>
      <w:tr w:rsidR="00EE3158" w:rsidRPr="0058770A" w14:paraId="649CF35A"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6D693313"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5</w:t>
            </w:r>
          </w:p>
        </w:tc>
        <w:tc>
          <w:tcPr>
            <w:tcW w:w="4968" w:type="dxa"/>
            <w:tcBorders>
              <w:left w:val="none" w:sz="0" w:space="0" w:color="auto"/>
              <w:right w:val="none" w:sz="0" w:space="0" w:color="auto"/>
            </w:tcBorders>
            <w:shd w:val="clear" w:color="auto" w:fill="auto"/>
          </w:tcPr>
          <w:p w14:paraId="77D940EE"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Declaraciones jurídicas, integridad y seguridad social</w:t>
            </w:r>
          </w:p>
        </w:tc>
      </w:tr>
      <w:tr w:rsidR="00EE3158" w:rsidRPr="0058770A" w14:paraId="338B6255"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7430BE80"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6</w:t>
            </w:r>
          </w:p>
        </w:tc>
        <w:tc>
          <w:tcPr>
            <w:tcW w:w="4968" w:type="dxa"/>
          </w:tcPr>
          <w:p w14:paraId="0D09298B"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Oferta económica</w:t>
            </w:r>
          </w:p>
        </w:tc>
      </w:tr>
      <w:tr w:rsidR="00EE3158" w:rsidRPr="0058770A" w14:paraId="6DEF67AB"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0548307F"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7</w:t>
            </w:r>
          </w:p>
        </w:tc>
        <w:tc>
          <w:tcPr>
            <w:tcW w:w="4968" w:type="dxa"/>
            <w:tcBorders>
              <w:left w:val="none" w:sz="0" w:space="0" w:color="auto"/>
              <w:right w:val="none" w:sz="0" w:space="0" w:color="auto"/>
            </w:tcBorders>
            <w:shd w:val="clear" w:color="auto" w:fill="auto"/>
          </w:tcPr>
          <w:p w14:paraId="3D7934E7"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Experiencia y factores técnicos puntuables</w:t>
            </w:r>
          </w:p>
        </w:tc>
      </w:tr>
      <w:tr w:rsidR="00EE3158" w:rsidRPr="0058770A" w14:paraId="40D84680"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1468FE97"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8</w:t>
            </w:r>
          </w:p>
        </w:tc>
        <w:tc>
          <w:tcPr>
            <w:tcW w:w="4968" w:type="dxa"/>
          </w:tcPr>
          <w:p w14:paraId="1AFB96E3"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Condiciones y constancia de visita</w:t>
            </w:r>
          </w:p>
        </w:tc>
      </w:tr>
      <w:tr w:rsidR="00EE3158" w:rsidRPr="0058770A" w14:paraId="1F0ECE1F"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441573A4"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9</w:t>
            </w:r>
          </w:p>
        </w:tc>
        <w:tc>
          <w:tcPr>
            <w:tcW w:w="4968" w:type="dxa"/>
            <w:tcBorders>
              <w:left w:val="none" w:sz="0" w:space="0" w:color="auto"/>
              <w:right w:val="none" w:sz="0" w:space="0" w:color="auto"/>
            </w:tcBorders>
            <w:shd w:val="clear" w:color="auto" w:fill="auto"/>
          </w:tcPr>
          <w:p w14:paraId="06023DF0"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Industria nacional y trato nacional</w:t>
            </w:r>
          </w:p>
        </w:tc>
      </w:tr>
      <w:tr w:rsidR="00EE3158" w:rsidRPr="0058770A" w14:paraId="7FE2FEEA"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16063C01"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10</w:t>
            </w:r>
          </w:p>
        </w:tc>
        <w:tc>
          <w:tcPr>
            <w:tcW w:w="4968" w:type="dxa"/>
          </w:tcPr>
          <w:p w14:paraId="0838A372"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Mipyme y solicitud de limitación</w:t>
            </w:r>
          </w:p>
        </w:tc>
      </w:tr>
      <w:tr w:rsidR="00EE3158" w:rsidRPr="0058770A" w14:paraId="1B95284A"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425A412E"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11</w:t>
            </w:r>
          </w:p>
        </w:tc>
        <w:tc>
          <w:tcPr>
            <w:tcW w:w="4968" w:type="dxa"/>
            <w:tcBorders>
              <w:left w:val="none" w:sz="0" w:space="0" w:color="auto"/>
              <w:right w:val="none" w:sz="0" w:space="0" w:color="auto"/>
            </w:tcBorders>
            <w:shd w:val="clear" w:color="auto" w:fill="auto"/>
          </w:tcPr>
          <w:p w14:paraId="1B836A63"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Empresas y emprendimientos de mujeres</w:t>
            </w:r>
          </w:p>
        </w:tc>
      </w:tr>
      <w:tr w:rsidR="00EE3158" w:rsidRPr="0058770A" w14:paraId="00EE5AE0"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44376DEF"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12</w:t>
            </w:r>
          </w:p>
        </w:tc>
        <w:tc>
          <w:tcPr>
            <w:tcW w:w="4968" w:type="dxa"/>
          </w:tcPr>
          <w:p w14:paraId="1D813581"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Empresas y emprendimientos de personas con discapacidad</w:t>
            </w:r>
          </w:p>
        </w:tc>
      </w:tr>
      <w:tr w:rsidR="00EE3158" w:rsidRPr="0058770A" w14:paraId="0E96FD37"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53210204"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13</w:t>
            </w:r>
          </w:p>
        </w:tc>
        <w:tc>
          <w:tcPr>
            <w:tcW w:w="4968" w:type="dxa"/>
            <w:tcBorders>
              <w:left w:val="none" w:sz="0" w:space="0" w:color="auto"/>
              <w:right w:val="none" w:sz="0" w:space="0" w:color="auto"/>
            </w:tcBorders>
            <w:shd w:val="clear" w:color="auto" w:fill="auto"/>
          </w:tcPr>
          <w:p w14:paraId="3457279A"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Desempates y autorización de datos sensibles</w:t>
            </w:r>
          </w:p>
        </w:tc>
      </w:tr>
      <w:tr w:rsidR="00EE3158" w:rsidRPr="0058770A" w14:paraId="467574E8"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517CD848"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14</w:t>
            </w:r>
          </w:p>
        </w:tc>
        <w:tc>
          <w:tcPr>
            <w:tcW w:w="4968" w:type="dxa"/>
          </w:tcPr>
          <w:p w14:paraId="3D822FED"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Matriz de riesgos</w:t>
            </w:r>
          </w:p>
        </w:tc>
      </w:tr>
      <w:tr w:rsidR="00EE3158" w:rsidRPr="0058770A" w14:paraId="7B508B08"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2312D202"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15</w:t>
            </w:r>
          </w:p>
        </w:tc>
        <w:tc>
          <w:tcPr>
            <w:tcW w:w="4968" w:type="dxa"/>
            <w:tcBorders>
              <w:left w:val="none" w:sz="0" w:space="0" w:color="auto"/>
              <w:right w:val="none" w:sz="0" w:space="0" w:color="auto"/>
            </w:tcBorders>
            <w:shd w:val="clear" w:color="auto" w:fill="auto"/>
          </w:tcPr>
          <w:p w14:paraId="240F5585"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Minuta contractual</w:t>
            </w:r>
          </w:p>
        </w:tc>
      </w:tr>
      <w:tr w:rsidR="00EE3158" w:rsidRPr="0058770A" w14:paraId="6109D7DE"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5BF2A931"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16</w:t>
            </w:r>
          </w:p>
        </w:tc>
        <w:tc>
          <w:tcPr>
            <w:tcW w:w="4968" w:type="dxa"/>
          </w:tcPr>
          <w:p w14:paraId="07519D3D"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Acuerdos comerciales y verificación previa</w:t>
            </w:r>
          </w:p>
        </w:tc>
      </w:tr>
    </w:tbl>
    <w:p w14:paraId="51AB4E04"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33DCDEA6"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1. Especificaciones técnicas y oferta de cumplimiento</w:t>
      </w:r>
    </w:p>
    <w:p w14:paraId="28B1946F" w14:textId="77777777" w:rsidR="0058770A" w:rsidRPr="00EE3158" w:rsidRDefault="0058770A" w:rsidP="00EE3158">
      <w:pPr>
        <w:rPr>
          <w:rFonts w:ascii="Arial" w:hAnsi="Arial" w:cs="Arial"/>
          <w:b/>
          <w:bCs/>
          <w:lang w:val="es-ES"/>
        </w:rPr>
      </w:pPr>
    </w:p>
    <w:p w14:paraId="4BFF9E2A" w14:textId="77777777" w:rsidR="0058770A" w:rsidRDefault="00EE3158" w:rsidP="00EE3158">
      <w:pPr>
        <w:rPr>
          <w:rFonts w:ascii="Arial" w:hAnsi="Arial" w:cs="Arial"/>
          <w:lang w:val="es-ES"/>
        </w:rPr>
      </w:pPr>
      <w:r w:rsidRPr="00EE3158">
        <w:rPr>
          <w:rFonts w:ascii="Arial" w:hAnsi="Arial" w:cs="Arial"/>
          <w:lang w:val="es-ES"/>
        </w:rPr>
        <w:t>La CSC debe completar los parámetros pendientes antes de publicar. El dimensionamiento de ejecución verificará una solución previamente delimitada; no podrá convertir un contrato a precio global en suministro ilimitado. El proponente diligenciará para cada requisito: “Cumple”, solución concreta, marca/modelo cuando aplique, cantidad y folio o ficha que lo acredita</w:t>
      </w:r>
    </w:p>
    <w:p w14:paraId="3B564F10" w14:textId="3F982CE8" w:rsidR="00EE3158" w:rsidRPr="00EE3158" w:rsidRDefault="00EE3158" w:rsidP="00EE3158">
      <w:pPr>
        <w:rPr>
          <w:rFonts w:ascii="Arial" w:hAnsi="Arial" w:cs="Arial"/>
          <w:lang w:val="es-ES"/>
        </w:rPr>
      </w:pPr>
      <w:r w:rsidRPr="00EE3158">
        <w:rPr>
          <w:rFonts w:ascii="Arial" w:hAnsi="Arial" w:cs="Arial"/>
          <w:lang w:val="es-ES"/>
        </w:rPr>
        <w:t>.</w:t>
      </w: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3048"/>
        <w:gridCol w:w="2896"/>
        <w:gridCol w:w="2864"/>
      </w:tblGrid>
      <w:tr w:rsidR="00EE3158" w:rsidRPr="00FF350D" w14:paraId="7A6ABFB7" w14:textId="77777777" w:rsidTr="00FF350D">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12" w:type="dxa"/>
            <w:tcBorders>
              <w:top w:val="none" w:sz="0" w:space="0" w:color="auto"/>
              <w:left w:val="none" w:sz="0" w:space="0" w:color="auto"/>
              <w:bottom w:val="none" w:sz="0" w:space="0" w:color="auto"/>
              <w:right w:val="none" w:sz="0" w:space="0" w:color="auto"/>
            </w:tcBorders>
          </w:tcPr>
          <w:p w14:paraId="7923DA99"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Componente</w:t>
            </w:r>
          </w:p>
        </w:tc>
        <w:tc>
          <w:tcPr>
            <w:tcW w:w="3312" w:type="dxa"/>
            <w:tcBorders>
              <w:top w:val="none" w:sz="0" w:space="0" w:color="auto"/>
              <w:left w:val="none" w:sz="0" w:space="0" w:color="auto"/>
              <w:bottom w:val="none" w:sz="0" w:space="0" w:color="auto"/>
              <w:right w:val="none" w:sz="0" w:space="0" w:color="auto"/>
            </w:tcBorders>
          </w:tcPr>
          <w:p w14:paraId="6F860BDA" w14:textId="77777777" w:rsidR="00EE3158" w:rsidRPr="00FF350D"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Unidad común de cotización</w:t>
            </w:r>
          </w:p>
        </w:tc>
        <w:tc>
          <w:tcPr>
            <w:tcW w:w="3312" w:type="dxa"/>
            <w:tcBorders>
              <w:top w:val="none" w:sz="0" w:space="0" w:color="auto"/>
              <w:left w:val="none" w:sz="0" w:space="0" w:color="auto"/>
              <w:bottom w:val="none" w:sz="0" w:space="0" w:color="auto"/>
              <w:right w:val="none" w:sz="0" w:space="0" w:color="auto"/>
            </w:tcBorders>
          </w:tcPr>
          <w:p w14:paraId="0481962C" w14:textId="77777777" w:rsidR="00EE3158" w:rsidRPr="00FF350D"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Cantidad</w:t>
            </w:r>
          </w:p>
        </w:tc>
      </w:tr>
      <w:tr w:rsidR="00EE3158" w:rsidRPr="00FF350D" w14:paraId="24A6C3F0" w14:textId="77777777" w:rsidTr="00FF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6C49D659"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1. Plataforma de datos y almacenamiento del ERP</w:t>
            </w:r>
          </w:p>
        </w:tc>
        <w:tc>
          <w:tcPr>
            <w:tcW w:w="3312" w:type="dxa"/>
            <w:tcBorders>
              <w:left w:val="none" w:sz="0" w:space="0" w:color="auto"/>
              <w:right w:val="none" w:sz="0" w:space="0" w:color="auto"/>
            </w:tcBorders>
            <w:shd w:val="clear" w:color="auto" w:fill="auto"/>
          </w:tcPr>
          <w:p w14:paraId="67B112BC"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Solución integral</w:t>
            </w:r>
          </w:p>
        </w:tc>
        <w:tc>
          <w:tcPr>
            <w:tcW w:w="3312" w:type="dxa"/>
            <w:tcBorders>
              <w:left w:val="none" w:sz="0" w:space="0" w:color="auto"/>
              <w:right w:val="none" w:sz="0" w:space="0" w:color="auto"/>
            </w:tcBorders>
            <w:shd w:val="clear" w:color="auto" w:fill="auto"/>
          </w:tcPr>
          <w:p w14:paraId="0F28A0A0"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1</w:t>
            </w:r>
          </w:p>
        </w:tc>
      </w:tr>
      <w:tr w:rsidR="00EE3158" w:rsidRPr="00FF350D" w14:paraId="426E98D3" w14:textId="77777777" w:rsidTr="00FF350D">
        <w:tc>
          <w:tcPr>
            <w:cnfStyle w:val="001000000000" w:firstRow="0" w:lastRow="0" w:firstColumn="1" w:lastColumn="0" w:oddVBand="0" w:evenVBand="0" w:oddHBand="0" w:evenHBand="0" w:firstRowFirstColumn="0" w:firstRowLastColumn="0" w:lastRowFirstColumn="0" w:lastRowLastColumn="0"/>
            <w:tcW w:w="3312" w:type="dxa"/>
          </w:tcPr>
          <w:p w14:paraId="2CB78F4D"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2. Mantenimiento de servidores</w:t>
            </w:r>
          </w:p>
        </w:tc>
        <w:tc>
          <w:tcPr>
            <w:tcW w:w="3312" w:type="dxa"/>
          </w:tcPr>
          <w:p w14:paraId="190150E5" w14:textId="77777777" w:rsidR="00EE3158" w:rsidRPr="00FF350D"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Servidor</w:t>
            </w:r>
          </w:p>
        </w:tc>
        <w:tc>
          <w:tcPr>
            <w:tcW w:w="3312" w:type="dxa"/>
          </w:tcPr>
          <w:p w14:paraId="62892573" w14:textId="77777777" w:rsidR="00EE3158" w:rsidRPr="00FF350D"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3</w:t>
            </w:r>
          </w:p>
        </w:tc>
      </w:tr>
      <w:tr w:rsidR="00EE3158" w:rsidRPr="00FF350D" w14:paraId="1226365C" w14:textId="77777777" w:rsidTr="00FF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27E9ADA5"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3. Respaldo eléctrico</w:t>
            </w:r>
          </w:p>
        </w:tc>
        <w:tc>
          <w:tcPr>
            <w:tcW w:w="3312" w:type="dxa"/>
            <w:tcBorders>
              <w:left w:val="none" w:sz="0" w:space="0" w:color="auto"/>
              <w:right w:val="none" w:sz="0" w:space="0" w:color="auto"/>
            </w:tcBorders>
            <w:shd w:val="clear" w:color="auto" w:fill="auto"/>
          </w:tcPr>
          <w:p w14:paraId="4AB7685C"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Sistema integral</w:t>
            </w:r>
          </w:p>
        </w:tc>
        <w:tc>
          <w:tcPr>
            <w:tcW w:w="3312" w:type="dxa"/>
            <w:tcBorders>
              <w:left w:val="none" w:sz="0" w:space="0" w:color="auto"/>
              <w:right w:val="none" w:sz="0" w:space="0" w:color="auto"/>
            </w:tcBorders>
            <w:shd w:val="clear" w:color="auto" w:fill="auto"/>
          </w:tcPr>
          <w:p w14:paraId="792B6DF5"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1</w:t>
            </w:r>
          </w:p>
        </w:tc>
      </w:tr>
      <w:tr w:rsidR="00EE3158" w:rsidRPr="00FF350D" w14:paraId="063EDEAB" w14:textId="77777777" w:rsidTr="00FF350D">
        <w:tc>
          <w:tcPr>
            <w:cnfStyle w:val="001000000000" w:firstRow="0" w:lastRow="0" w:firstColumn="1" w:lastColumn="0" w:oddVBand="0" w:evenVBand="0" w:oddHBand="0" w:evenHBand="0" w:firstRowFirstColumn="0" w:firstRowLastColumn="0" w:lastRowFirstColumn="0" w:lastRowLastColumn="0"/>
            <w:tcW w:w="3312" w:type="dxa"/>
          </w:tcPr>
          <w:p w14:paraId="5F001F8B"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4. Climatización</w:t>
            </w:r>
          </w:p>
        </w:tc>
        <w:tc>
          <w:tcPr>
            <w:tcW w:w="3312" w:type="dxa"/>
          </w:tcPr>
          <w:p w14:paraId="22C6F336" w14:textId="77777777" w:rsidR="00EE3158" w:rsidRPr="00FF350D"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Sistema integral</w:t>
            </w:r>
          </w:p>
        </w:tc>
        <w:tc>
          <w:tcPr>
            <w:tcW w:w="3312" w:type="dxa"/>
          </w:tcPr>
          <w:p w14:paraId="456D1EAE" w14:textId="77777777" w:rsidR="00EE3158" w:rsidRPr="00FF350D"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1</w:t>
            </w:r>
          </w:p>
        </w:tc>
      </w:tr>
      <w:tr w:rsidR="00EE3158" w:rsidRPr="00FF350D" w14:paraId="240B3D82" w14:textId="77777777" w:rsidTr="00FF350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34F0F75A" w14:textId="77777777" w:rsidR="00EE3158" w:rsidRPr="00FF350D" w:rsidRDefault="00EE3158" w:rsidP="00EE3158">
            <w:pPr>
              <w:rPr>
                <w:rFonts w:ascii="Arial" w:hAnsi="Arial" w:cs="Arial"/>
                <w:color w:val="000000" w:themeColor="text1"/>
                <w:lang w:val="es-ES"/>
              </w:rPr>
            </w:pPr>
            <w:r w:rsidRPr="00FF350D">
              <w:rPr>
                <w:rFonts w:ascii="Arial" w:hAnsi="Arial" w:cs="Arial"/>
                <w:color w:val="000000" w:themeColor="text1"/>
                <w:lang w:val="es-ES"/>
              </w:rPr>
              <w:t>5. Red inalámbrica</w:t>
            </w:r>
          </w:p>
        </w:tc>
        <w:tc>
          <w:tcPr>
            <w:tcW w:w="3312" w:type="dxa"/>
            <w:tcBorders>
              <w:left w:val="none" w:sz="0" w:space="0" w:color="auto"/>
              <w:right w:val="none" w:sz="0" w:space="0" w:color="auto"/>
            </w:tcBorders>
            <w:shd w:val="clear" w:color="auto" w:fill="auto"/>
          </w:tcPr>
          <w:p w14:paraId="1B4DF823"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Solución integral</w:t>
            </w:r>
          </w:p>
        </w:tc>
        <w:tc>
          <w:tcPr>
            <w:tcW w:w="3312" w:type="dxa"/>
            <w:tcBorders>
              <w:left w:val="none" w:sz="0" w:space="0" w:color="auto"/>
              <w:right w:val="none" w:sz="0" w:space="0" w:color="auto"/>
            </w:tcBorders>
            <w:shd w:val="clear" w:color="auto" w:fill="auto"/>
          </w:tcPr>
          <w:p w14:paraId="19351249" w14:textId="77777777" w:rsidR="00EE3158" w:rsidRPr="00FF350D"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FF350D">
              <w:rPr>
                <w:rFonts w:ascii="Arial" w:hAnsi="Arial" w:cs="Arial"/>
                <w:color w:val="000000" w:themeColor="text1"/>
                <w:lang w:val="es-ES"/>
              </w:rPr>
              <w:t>1</w:t>
            </w:r>
          </w:p>
        </w:tc>
      </w:tr>
    </w:tbl>
    <w:p w14:paraId="1148C850" w14:textId="77777777" w:rsidR="0058770A" w:rsidRDefault="0058770A" w:rsidP="00EE3158">
      <w:pPr>
        <w:rPr>
          <w:rFonts w:ascii="Arial" w:hAnsi="Arial" w:cs="Arial"/>
          <w:lang w:val="es-ES"/>
        </w:rPr>
      </w:pPr>
    </w:p>
    <w:p w14:paraId="5E436689" w14:textId="2863A1F4" w:rsidR="00EE3158" w:rsidRDefault="00EE3158" w:rsidP="00EE3158">
      <w:pPr>
        <w:rPr>
          <w:rFonts w:ascii="Arial" w:hAnsi="Arial" w:cs="Arial"/>
          <w:lang w:val="es-ES"/>
        </w:rPr>
      </w:pPr>
      <w:r w:rsidRPr="00EE3158">
        <w:rPr>
          <w:rFonts w:ascii="Arial" w:hAnsi="Arial" w:cs="Arial"/>
          <w:lang w:val="es-ES"/>
        </w:rPr>
        <w:t>El servidor que soporta el ERP debe identificarse dentro del inventario de tres equipos. El precio de mantenimiento no duplicará las mismas tareas ya remuneradas en el componente 1. Los repuestos, licencias y obras complementarias incluidos se delimitarán en la ficha común; no quedan sujetos a órdenes discrecionales sin presupuesto.</w:t>
      </w:r>
    </w:p>
    <w:p w14:paraId="245108EF" w14:textId="77777777" w:rsidR="0058770A" w:rsidRPr="00EE3158" w:rsidRDefault="0058770A" w:rsidP="00EE3158">
      <w:pPr>
        <w:rPr>
          <w:rFonts w:ascii="Arial" w:hAnsi="Arial" w:cs="Arial"/>
          <w:lang w:val="es-ES"/>
        </w:rPr>
      </w:pPr>
    </w:p>
    <w:p w14:paraId="5AC18C74" w14:textId="5D345301" w:rsidR="00EE3158" w:rsidRPr="0058770A" w:rsidRDefault="00EE3158">
      <w:pPr>
        <w:pStyle w:val="Prrafodelista"/>
        <w:numPr>
          <w:ilvl w:val="1"/>
          <w:numId w:val="8"/>
        </w:numPr>
        <w:rPr>
          <w:rFonts w:ascii="Arial" w:hAnsi="Arial" w:cs="Arial"/>
          <w:b/>
          <w:bCs/>
          <w:lang w:val="es-ES"/>
        </w:rPr>
      </w:pPr>
      <w:r w:rsidRPr="0058770A">
        <w:rPr>
          <w:rFonts w:ascii="Arial" w:hAnsi="Arial" w:cs="Arial"/>
          <w:b/>
          <w:bCs/>
          <w:lang w:val="es-ES"/>
        </w:rPr>
        <w:t>Desarrollo técnico de los cinco componentes, tomado del numeral 4.3</w:t>
      </w:r>
      <w:r w:rsidR="0058770A" w:rsidRPr="0058770A">
        <w:rPr>
          <w:rFonts w:ascii="Arial" w:hAnsi="Arial" w:cs="Arial"/>
          <w:b/>
          <w:bCs/>
          <w:lang w:val="es-ES"/>
        </w:rPr>
        <w:t>.</w:t>
      </w:r>
    </w:p>
    <w:p w14:paraId="5245DCCC" w14:textId="77777777" w:rsidR="0058770A" w:rsidRPr="0058770A" w:rsidRDefault="0058770A" w:rsidP="0058770A">
      <w:pPr>
        <w:pStyle w:val="Prrafodelista"/>
        <w:ind w:left="720" w:firstLine="0"/>
        <w:rPr>
          <w:rFonts w:ascii="Arial" w:hAnsi="Arial" w:cs="Arial"/>
          <w:b/>
          <w:bCs/>
          <w:lang w:val="es-ES"/>
        </w:rPr>
      </w:pPr>
    </w:p>
    <w:p w14:paraId="4E36338D" w14:textId="1DC8784C" w:rsidR="00EE3158" w:rsidRPr="0058770A" w:rsidRDefault="00EE3158">
      <w:pPr>
        <w:pStyle w:val="Prrafodelista"/>
        <w:numPr>
          <w:ilvl w:val="0"/>
          <w:numId w:val="9"/>
        </w:numPr>
        <w:rPr>
          <w:rFonts w:ascii="Arial" w:hAnsi="Arial" w:cs="Arial"/>
          <w:lang w:val="es-ES"/>
        </w:rPr>
      </w:pPr>
      <w:r w:rsidRPr="0058770A">
        <w:rPr>
          <w:rFonts w:ascii="Arial" w:hAnsi="Arial" w:cs="Arial"/>
          <w:lang w:val="es-ES"/>
        </w:rPr>
        <w:t xml:space="preserve">Mantenimiento preventivo de la infraestructura tecnológica que soporta la operación del software de gestión empresarial ERP NOVASOFT ENTERPRISE. La solución debe mejorar el rendimiento del servicio que presta el aplicativo NOVASOFT ENTERPRISE que gestiona la información de toda la entidad, cumplir los requerimientos mínimos que exige el proveedor del aplicativo (ANEXO: Requisitos mínimos aplicativo NOVASOFT ENTERPRISE) y asegurando el perfecto funcionamiento para todas las labores que ejecutan los funcionarios de la Entidad. Actualmente el aplicativo es modelo Cliente Servidor y se encuentra instalado en aproximadamente 60 equipos de cómputo como Cliente y en 1 Servidor. Requerimientos mínimos: Implementar una solución integral orientada a mejorar el rendimiento, la disponibilidad, la seguridad y la continuidad operativa de la infraestructura tecnológica que soporta la base de datos del aplicativo ERP NOVASOFT, el cual gestiona la información institucional y opera bajo una arquitectura cliente-servidor. La solución deberá garantizar un funcionamiento estable, eficiente y continuo para los procesos y usuarios de la entidad, atendiendo los requerimientos técnicos del proveedor del aplicativo y las condiciones de la infraestructura actualmente instalada. La solución deberá comprender el levantamiento de información, diagnóstico, análisis, verificación, diseño, implementación, configuración, pruebas, puesta en operación, documentación y socialización con el equipo técnico de la entidad. El oferente será responsable de identificar las condiciones existentes, los riesgos técnicos y las acciones requeridas para asegurar una intervención compatible, controlada y plenamente funcional. El alcance deberá incluir el licenciamiento legal, vigente y suficiente de la plataforma de gestión de bases </w:t>
      </w:r>
      <w:r w:rsidRPr="0058770A">
        <w:rPr>
          <w:rFonts w:ascii="Arial" w:hAnsi="Arial" w:cs="Arial"/>
          <w:lang w:val="es-ES"/>
        </w:rPr>
        <w:lastRenderedPageBreak/>
        <w:t>de datos y de los derechos de acceso requeridos para su operación, de acuerdo con la arquitectura, modalidad de conexión y necesidades del ERP. Dicho licenciamiento deberá permitir la utilización de la versión técnicamente certificada o validada para NOVASOFT, incluyendo los derechos de uso necesarios para mantener la compatibilidad, sin afectar su vigencia ni alcance. La plataforma deberá proporcionar capacidades adecuadas para el almacenamiento, procesamiento, administración y protección de la información; integración de datos; análisis; búsqueda; respaldo y recuperación; cifrado; auditoría; control de acceso y mecanismos de disponibilidad. Su integración con NOVASOFT deberá garantizar la operación armónica de módulos, servicios, consultas, transacciones, reportes, integraciones y procedimientos asociados. La solución deberá contemplar igualmente la modernización y el aseguramiento del subsistema de almacenamiento y de los recursos tecnológicos asociados al servidor, preservando o mejorando las condiciones operativas actuales, la integridad de la información y la continuidad de los servicios. El oferente deberá determinar y justificar la tecnología, configuración, accesorios, herramientas y procedimiento de intervención más adecuados, sin establecer dependencia de una marca o referencia específica. El alcance mínimo deberá considerar:</w:t>
      </w:r>
    </w:p>
    <w:p w14:paraId="1DE4AE81" w14:textId="77777777" w:rsidR="0058770A" w:rsidRPr="00EE3158" w:rsidRDefault="0058770A" w:rsidP="00EE3158">
      <w:pPr>
        <w:rPr>
          <w:rFonts w:ascii="Arial" w:hAnsi="Arial" w:cs="Arial"/>
          <w:lang w:val="es-ES"/>
        </w:rPr>
      </w:pPr>
    </w:p>
    <w:p w14:paraId="10649A44" w14:textId="77777777" w:rsidR="00EE3158" w:rsidRPr="00EE3158" w:rsidRDefault="00EE3158" w:rsidP="00EE3158">
      <w:pPr>
        <w:rPr>
          <w:rFonts w:ascii="Arial" w:hAnsi="Arial" w:cs="Arial"/>
          <w:lang w:val="es-ES"/>
        </w:rPr>
      </w:pPr>
      <w:r w:rsidRPr="00EE3158">
        <w:rPr>
          <w:rFonts w:ascii="Arial" w:hAnsi="Arial" w:cs="Arial"/>
          <w:lang w:val="es-ES"/>
        </w:rPr>
        <w:t>• Diagnóstico técnico y funcional integral del servidor, la plataforma de datos, el almacenamiento, las configuraciones, alertas, registros, estado físico y lógico, redundancia, desempeño y condiciones de operación.</w:t>
      </w:r>
    </w:p>
    <w:p w14:paraId="7E7EE7B5" w14:textId="77777777" w:rsidR="00EE3158" w:rsidRPr="00EE3158" w:rsidRDefault="00EE3158" w:rsidP="00EE3158">
      <w:pPr>
        <w:rPr>
          <w:rFonts w:ascii="Arial" w:hAnsi="Arial" w:cs="Arial"/>
          <w:lang w:val="es-ES"/>
        </w:rPr>
      </w:pPr>
      <w:r w:rsidRPr="00EE3158">
        <w:rPr>
          <w:rFonts w:ascii="Arial" w:hAnsi="Arial" w:cs="Arial"/>
          <w:lang w:val="es-ES"/>
        </w:rPr>
        <w:t>• Validación de compatibilidad e interoperabilidad de la solución propuesta con la infraestructura instalada y con el ERP NOVASOFT ENTERPRISE, mediante coordinación con el fabricante o su canal de soporte autorizado cuando sea necesario.</w:t>
      </w:r>
    </w:p>
    <w:p w14:paraId="658C161E" w14:textId="77777777" w:rsidR="00EE3158" w:rsidRPr="00EE3158" w:rsidRDefault="00EE3158" w:rsidP="00EE3158">
      <w:pPr>
        <w:rPr>
          <w:rFonts w:ascii="Arial" w:hAnsi="Arial" w:cs="Arial"/>
          <w:lang w:val="es-ES"/>
        </w:rPr>
      </w:pPr>
      <w:r w:rsidRPr="00EE3158">
        <w:rPr>
          <w:rFonts w:ascii="Arial" w:hAnsi="Arial" w:cs="Arial"/>
          <w:lang w:val="es-ES"/>
        </w:rPr>
        <w:t>• Definición y aprobación de un plan de trabajo que incluya respaldo, contingencia, recuperación, reversión, ventana de mantenimiento y medidas para reducir el impacto sobre la operación institucional.</w:t>
      </w:r>
    </w:p>
    <w:p w14:paraId="4A397768" w14:textId="77777777" w:rsidR="00EE3158" w:rsidRPr="00EE3158" w:rsidRDefault="00EE3158" w:rsidP="00EE3158">
      <w:pPr>
        <w:rPr>
          <w:rFonts w:ascii="Arial" w:hAnsi="Arial" w:cs="Arial"/>
          <w:lang w:val="es-ES"/>
        </w:rPr>
      </w:pPr>
      <w:r w:rsidRPr="00EE3158">
        <w:rPr>
          <w:rFonts w:ascii="Arial" w:hAnsi="Arial" w:cs="Arial"/>
          <w:lang w:val="es-ES"/>
        </w:rPr>
        <w:t>• Suministro, instalación y configuración de todos los recursos, licencias y elementos necesarios para la correcta implementación y funcionamiento de la solución.</w:t>
      </w:r>
    </w:p>
    <w:p w14:paraId="19A6A9F3" w14:textId="77777777" w:rsidR="00EE3158" w:rsidRPr="00EE3158" w:rsidRDefault="00EE3158" w:rsidP="00EE3158">
      <w:pPr>
        <w:rPr>
          <w:rFonts w:ascii="Arial" w:hAnsi="Arial" w:cs="Arial"/>
          <w:lang w:val="es-ES"/>
        </w:rPr>
      </w:pPr>
      <w:r w:rsidRPr="00EE3158">
        <w:rPr>
          <w:rFonts w:ascii="Arial" w:hAnsi="Arial" w:cs="Arial"/>
          <w:lang w:val="es-ES"/>
        </w:rPr>
        <w:t>• Migración, actualización, reconstrucción o sincronización controlada de la información, conservando el sistema operativo, configuraciones, aplicaciones, servicios y datos existentes.</w:t>
      </w:r>
    </w:p>
    <w:p w14:paraId="29D28899" w14:textId="77777777" w:rsidR="00EE3158" w:rsidRPr="00EE3158" w:rsidRDefault="00EE3158" w:rsidP="00EE3158">
      <w:pPr>
        <w:rPr>
          <w:rFonts w:ascii="Arial" w:hAnsi="Arial" w:cs="Arial"/>
          <w:lang w:val="es-ES"/>
        </w:rPr>
      </w:pPr>
      <w:r w:rsidRPr="00EE3158">
        <w:rPr>
          <w:rFonts w:ascii="Arial" w:hAnsi="Arial" w:cs="Arial"/>
          <w:lang w:val="es-ES"/>
        </w:rPr>
        <w:t>• Monitoreo permanente de la intervención y ejecución de pruebas de arranque, conexión, operación, estabilidad, disponibilidad, rendimiento, integridad de la información y funcionamiento del ERP y sus servicios asociados.</w:t>
      </w:r>
    </w:p>
    <w:p w14:paraId="0CCF2DB3" w14:textId="77777777" w:rsidR="00EE3158" w:rsidRPr="00EE3158" w:rsidRDefault="00EE3158" w:rsidP="00EE3158">
      <w:pPr>
        <w:rPr>
          <w:rFonts w:ascii="Arial" w:hAnsi="Arial" w:cs="Arial"/>
          <w:lang w:val="es-ES"/>
        </w:rPr>
      </w:pPr>
      <w:r w:rsidRPr="00EE3158">
        <w:rPr>
          <w:rFonts w:ascii="Arial" w:hAnsi="Arial" w:cs="Arial"/>
          <w:lang w:val="es-ES"/>
        </w:rPr>
        <w:t>• Entrega de documentación técnica, evidencias, licenciamiento, registro de la intervención, resultados de las pruebas, recomendaciones de operación y monitoreo, y transferencia de conocimiento al personal designado por la entidad.</w:t>
      </w:r>
    </w:p>
    <w:p w14:paraId="0318F6E2" w14:textId="77777777" w:rsidR="00EE3158" w:rsidRDefault="00EE3158" w:rsidP="00EE3158">
      <w:pPr>
        <w:rPr>
          <w:rFonts w:ascii="Arial" w:hAnsi="Arial" w:cs="Arial"/>
          <w:lang w:val="es-ES"/>
        </w:rPr>
      </w:pPr>
      <w:r w:rsidRPr="00EE3158">
        <w:rPr>
          <w:rFonts w:ascii="Arial" w:hAnsi="Arial" w:cs="Arial"/>
          <w:lang w:val="es-ES"/>
        </w:rPr>
        <w:t xml:space="preserve">• Entrega a la entidad de los componentes que sean retirados durante la intervención, debidamente identificados y sin borrar, alterar, inicializar o reutilizar la información que pudieran contener. Cuando el diagnóstico evidencie degradación, fallas, incompatibilidades, ausencia de condiciones de protección, imposibilidad de intervención segura o cualquier riesgo para la información y los servicios, el oferente deberá suspender la actividad, documentar la condición identificada y presentar un procedimiento alternativo para aprobación de la entidad. La ejecución deberá estar a cargo de personal calificado y realizarse dentro de una ventana de mantenimiento previamente coordinada. No se permitirán procedimientos destructivos, cambios no reversibles ni actualizaciones que puedan afectar la plataforma sin verificar </w:t>
      </w:r>
      <w:r w:rsidRPr="00EE3158">
        <w:rPr>
          <w:rFonts w:ascii="Arial" w:hAnsi="Arial" w:cs="Arial"/>
          <w:lang w:val="es-ES"/>
        </w:rPr>
        <w:lastRenderedPageBreak/>
        <w:t>previamente su impacto, compatibilidad y mecanismo de recuperación, y sin contar con autorización expresa de la entidad.</w:t>
      </w:r>
    </w:p>
    <w:p w14:paraId="55D86250" w14:textId="77777777" w:rsidR="0058770A" w:rsidRPr="00EE3158" w:rsidRDefault="0058770A" w:rsidP="00EE3158">
      <w:pPr>
        <w:rPr>
          <w:rFonts w:ascii="Arial" w:hAnsi="Arial" w:cs="Arial"/>
          <w:lang w:val="es-ES"/>
        </w:rPr>
      </w:pPr>
    </w:p>
    <w:p w14:paraId="6FC4012F" w14:textId="49AAD490" w:rsidR="00EE3158" w:rsidRDefault="00EE3158">
      <w:pPr>
        <w:pStyle w:val="Prrafodelista"/>
        <w:numPr>
          <w:ilvl w:val="0"/>
          <w:numId w:val="9"/>
        </w:numPr>
        <w:rPr>
          <w:rFonts w:ascii="Arial" w:hAnsi="Arial" w:cs="Arial"/>
          <w:lang w:val="es-ES"/>
        </w:rPr>
      </w:pPr>
      <w:r w:rsidRPr="0058770A">
        <w:rPr>
          <w:rFonts w:ascii="Arial" w:hAnsi="Arial" w:cs="Arial"/>
          <w:lang w:val="es-ES"/>
        </w:rPr>
        <w:t>Mantenimiento preventivo y correctivo para servidores Servicio integral de mantenimiento preventivo y diagnóstico para servidores. El oferente deberá realizar una visita técnica y ejecutar un servicio integral de mantenimiento preventivo sobre todos los servidores de la entidad, orientado a verificar su estado de funcionamiento, identificar condiciones de riesgo y establecer las acciones necesarias para preservar su disponibilidad, estabilidad y vida útil. La metodología y el alcance definitivo deberán ser propuestos por el oferente con base en el diagnóstico realizado, la criticidad de los servicios alojados, las condiciones de operación y las recomendaciones aplicables a la plataforma instalada. El servicio deberá contemplar, como mínimo:</w:t>
      </w:r>
    </w:p>
    <w:p w14:paraId="79AFD671" w14:textId="77777777" w:rsidR="0058770A" w:rsidRPr="0058770A" w:rsidRDefault="0058770A" w:rsidP="0058770A">
      <w:pPr>
        <w:pStyle w:val="Prrafodelista"/>
        <w:ind w:left="720" w:firstLine="0"/>
        <w:rPr>
          <w:rFonts w:ascii="Arial" w:hAnsi="Arial" w:cs="Arial"/>
          <w:lang w:val="es-ES"/>
        </w:rPr>
      </w:pPr>
    </w:p>
    <w:p w14:paraId="4D6E540C" w14:textId="77777777" w:rsidR="00EE3158" w:rsidRPr="00EE3158" w:rsidRDefault="00EE3158" w:rsidP="00EE3158">
      <w:pPr>
        <w:rPr>
          <w:rFonts w:ascii="Arial" w:hAnsi="Arial" w:cs="Arial"/>
          <w:lang w:val="es-ES"/>
        </w:rPr>
      </w:pPr>
      <w:r w:rsidRPr="00EE3158">
        <w:rPr>
          <w:rFonts w:ascii="Arial" w:hAnsi="Arial" w:cs="Arial"/>
          <w:lang w:val="es-ES"/>
        </w:rPr>
        <w:t>• Inspección general de la instalación física, alimentación eléctrica, ventilación, conexiones, indicadores y condiciones de operación.</w:t>
      </w:r>
    </w:p>
    <w:p w14:paraId="1C9B3763" w14:textId="77777777" w:rsidR="00EE3158" w:rsidRPr="00EE3158" w:rsidRDefault="00EE3158" w:rsidP="00EE3158">
      <w:pPr>
        <w:rPr>
          <w:rFonts w:ascii="Arial" w:hAnsi="Arial" w:cs="Arial"/>
          <w:lang w:val="es-ES"/>
        </w:rPr>
      </w:pPr>
      <w:r w:rsidRPr="00EE3158">
        <w:rPr>
          <w:rFonts w:ascii="Arial" w:hAnsi="Arial" w:cs="Arial"/>
          <w:lang w:val="es-ES"/>
        </w:rPr>
        <w:t>• Revisión del estado de los componentes, recursos de hardware, almacenamiento, controladoras, fuentes, ventiladores, memoria, procesadores y demás elementos relevantes mediante las herramientas de administración y diagnóstico disponibles.</w:t>
      </w:r>
    </w:p>
    <w:p w14:paraId="09A8A171" w14:textId="77777777" w:rsidR="00EE3158" w:rsidRPr="00EE3158" w:rsidRDefault="00EE3158" w:rsidP="00EE3158">
      <w:pPr>
        <w:rPr>
          <w:rFonts w:ascii="Arial" w:hAnsi="Arial" w:cs="Arial"/>
          <w:lang w:val="es-ES"/>
        </w:rPr>
      </w:pPr>
      <w:r w:rsidRPr="00EE3158">
        <w:rPr>
          <w:rFonts w:ascii="Arial" w:hAnsi="Arial" w:cs="Arial"/>
          <w:lang w:val="es-ES"/>
        </w:rPr>
        <w:t>• Revisión de alertas, eventos, registros, estado de salud, capacidad, temperaturas y condiciones que puedan afectar la continuidad del servicio.</w:t>
      </w:r>
    </w:p>
    <w:p w14:paraId="254622AD" w14:textId="77777777" w:rsidR="00EE3158" w:rsidRPr="00EE3158" w:rsidRDefault="00EE3158" w:rsidP="00EE3158">
      <w:pPr>
        <w:rPr>
          <w:rFonts w:ascii="Arial" w:hAnsi="Arial" w:cs="Arial"/>
          <w:lang w:val="es-ES"/>
        </w:rPr>
      </w:pPr>
      <w:r w:rsidRPr="00EE3158">
        <w:rPr>
          <w:rFonts w:ascii="Arial" w:hAnsi="Arial" w:cs="Arial"/>
          <w:lang w:val="es-ES"/>
        </w:rPr>
        <w:t>• Limpieza técnica externa y, cuando el diagnóstico, la ventana de mantenimiento y las condiciones de seguridad lo permitan, limpieza interna controlada.</w:t>
      </w:r>
    </w:p>
    <w:p w14:paraId="0EAD0A49" w14:textId="77777777" w:rsidR="00EE3158" w:rsidRPr="00EE3158" w:rsidRDefault="00EE3158" w:rsidP="00EE3158">
      <w:pPr>
        <w:rPr>
          <w:rFonts w:ascii="Arial" w:hAnsi="Arial" w:cs="Arial"/>
          <w:lang w:val="es-ES"/>
        </w:rPr>
      </w:pPr>
      <w:r w:rsidRPr="00EE3158">
        <w:rPr>
          <w:rFonts w:ascii="Arial" w:hAnsi="Arial" w:cs="Arial"/>
          <w:lang w:val="es-ES"/>
        </w:rPr>
        <w:t>• Identificación de componentes deteriorados, defectuosos, incompatibles o próximos a falla.</w:t>
      </w:r>
    </w:p>
    <w:p w14:paraId="1F705848" w14:textId="77777777" w:rsidR="00EE3158" w:rsidRPr="00EE3158" w:rsidRDefault="00EE3158" w:rsidP="00EE3158">
      <w:pPr>
        <w:rPr>
          <w:rFonts w:ascii="Arial" w:hAnsi="Arial" w:cs="Arial"/>
          <w:lang w:val="es-ES"/>
        </w:rPr>
      </w:pPr>
      <w:r w:rsidRPr="00EE3158">
        <w:rPr>
          <w:rFonts w:ascii="Arial" w:hAnsi="Arial" w:cs="Arial"/>
          <w:lang w:val="es-ES"/>
        </w:rPr>
        <w:t>• Suministro, instalación y configuración de los repuestos o componentes que resulten técnicamente necesarios para restablecer o conservar la operación adecuada, previa presentación del diagnóstico y autorización de la entidad.</w:t>
      </w:r>
    </w:p>
    <w:p w14:paraId="33F779C1" w14:textId="77777777" w:rsidR="00EE3158" w:rsidRPr="00EE3158" w:rsidRDefault="00EE3158" w:rsidP="00EE3158">
      <w:pPr>
        <w:rPr>
          <w:rFonts w:ascii="Arial" w:hAnsi="Arial" w:cs="Arial"/>
          <w:lang w:val="es-ES"/>
        </w:rPr>
      </w:pPr>
      <w:r w:rsidRPr="00EE3158">
        <w:rPr>
          <w:rFonts w:ascii="Arial" w:hAnsi="Arial" w:cs="Arial"/>
          <w:lang w:val="es-ES"/>
        </w:rPr>
        <w:t>• Pruebas funcionales y de estabilidad posteriores a las actividades ejecutadas.</w:t>
      </w:r>
    </w:p>
    <w:p w14:paraId="3806B269" w14:textId="77777777" w:rsidR="00EE3158" w:rsidRDefault="00EE3158" w:rsidP="00EE3158">
      <w:pPr>
        <w:rPr>
          <w:rFonts w:ascii="Arial" w:hAnsi="Arial" w:cs="Arial"/>
          <w:lang w:val="es-ES"/>
        </w:rPr>
      </w:pPr>
      <w:r w:rsidRPr="00EE3158">
        <w:rPr>
          <w:rFonts w:ascii="Arial" w:hAnsi="Arial" w:cs="Arial"/>
          <w:lang w:val="es-ES"/>
        </w:rPr>
        <w:t>• Entrega de un informe técnico final por cada servidor, con el estado inicial, actividades realizadas, componentes intervenidos o reemplazados, evidencias, riesgos identificados y recomendaciones. El oferente deberá definir previamente el procedimiento de intervención, los tiempos estimados, las medidas de respaldo y contingencia y, cuando sea necesario afectar la operación, la ventana de mantenimiento requerida. No podrán ejecutarse actividades destructivas, cambios de configuración, actualizaciones o reemplazos sin la autorización del responsable designado por la entidad.</w:t>
      </w:r>
    </w:p>
    <w:p w14:paraId="30506CC9" w14:textId="77777777" w:rsidR="0058770A" w:rsidRPr="00EE3158" w:rsidRDefault="0058770A" w:rsidP="00EE3158">
      <w:pPr>
        <w:rPr>
          <w:rFonts w:ascii="Arial" w:hAnsi="Arial" w:cs="Arial"/>
          <w:lang w:val="es-ES"/>
        </w:rPr>
      </w:pPr>
    </w:p>
    <w:p w14:paraId="73F7430E" w14:textId="328FAC1C" w:rsidR="00EE3158" w:rsidRDefault="00EE3158">
      <w:pPr>
        <w:pStyle w:val="Prrafodelista"/>
        <w:numPr>
          <w:ilvl w:val="0"/>
          <w:numId w:val="9"/>
        </w:numPr>
        <w:rPr>
          <w:rFonts w:ascii="Arial" w:hAnsi="Arial" w:cs="Arial"/>
          <w:lang w:val="es-ES"/>
        </w:rPr>
      </w:pPr>
      <w:r w:rsidRPr="0058770A">
        <w:rPr>
          <w:rFonts w:ascii="Arial" w:hAnsi="Arial" w:cs="Arial"/>
          <w:lang w:val="es-ES"/>
        </w:rPr>
        <w:t xml:space="preserve">Estudio de factibilidad, suministro e implementación de un sistema de respaldo eléctrico para la protección de la infraestructura tecnológica crítica. El oferente deberá realizar el levantamiento técnico, diagnóstico y estudio de factibilidad necesarios para diseñar, dimensionar, suministrar, instalar, configurar y poner en funcionamiento una solución integral de continuidad y respaldo eléctrico destinada a proteger los servidores, equipos de comunicaciones y demás cargas críticas de la entidad. La solución deberá garantizar el suministro estable y continuo de energía, así como la protección frente a variaciones de tensión, interrupciones, sobretensiones, perturbaciones y demás eventos asociados a la red eléctrica, procurando la disponibilidad de los servicios tecnológicos durante la operación normal y ante fallas del suministro principal. Como condición mínima, la solución deberá contar con una capacidad nominal no inferior a 20 kVA y utilizar tecnología en línea de doble conversión. También deberá incorporar </w:t>
      </w:r>
      <w:r w:rsidRPr="0058770A">
        <w:rPr>
          <w:rFonts w:ascii="Arial" w:hAnsi="Arial" w:cs="Arial"/>
          <w:lang w:val="es-ES"/>
        </w:rPr>
        <w:lastRenderedPageBreak/>
        <w:t>mecanismos automáticos de bypass, visualización y monitoreo de parámetros eléctricos, registro y gestión de alarmas, y sistemas de protección adecuados para las cargas conectadas. El oferente deberá verificar mediante el estudio de cargas que la capacidad mínima establecida sea suficiente para atender la infraestructura actual. Cuando las condiciones técnicas, el crecimiento proyectado, la criticidad de los equipos o la autonomía requerida demanden una capacidad superior, deberá presentar y justificar el dimensionamiento correspondiente. La solución deberá disponer de un sistema de almacenamiento de energía que permita ampliar el tiempo de autonomía. La tecnología, capacidad, cantidad, distribución, interconexión y configuración de las baterías, gabinetes y demás componentes deberán ser determinadas y justificadas por el oferente con base en la carga real, la autonomía requerida, las condiciones del sitio, la seguridad operativa y las recomendaciones del fabricante. El alcance deberá incluir, como mínimo:</w:t>
      </w:r>
    </w:p>
    <w:p w14:paraId="0FD69804" w14:textId="77777777" w:rsidR="0058770A" w:rsidRPr="0058770A" w:rsidRDefault="0058770A" w:rsidP="0058770A">
      <w:pPr>
        <w:pStyle w:val="Prrafodelista"/>
        <w:ind w:left="720" w:firstLine="0"/>
        <w:rPr>
          <w:rFonts w:ascii="Arial" w:hAnsi="Arial" w:cs="Arial"/>
          <w:lang w:val="es-ES"/>
        </w:rPr>
      </w:pPr>
    </w:p>
    <w:p w14:paraId="6FD452EA" w14:textId="77777777" w:rsidR="00EE3158" w:rsidRPr="00EE3158" w:rsidRDefault="00EE3158" w:rsidP="00EE3158">
      <w:pPr>
        <w:rPr>
          <w:rFonts w:ascii="Arial" w:hAnsi="Arial" w:cs="Arial"/>
          <w:lang w:val="es-ES"/>
        </w:rPr>
      </w:pPr>
      <w:r w:rsidRPr="00EE3158">
        <w:rPr>
          <w:rFonts w:ascii="Arial" w:hAnsi="Arial" w:cs="Arial"/>
          <w:lang w:val="es-ES"/>
        </w:rPr>
        <w:t>• Visita técnica, levantamiento de información y verificación de las cargas, acometidas, protecciones, cableado, conectores, espacio disponible, ventilación, condiciones ambientales y sistema de puesta a tierra.</w:t>
      </w:r>
    </w:p>
    <w:p w14:paraId="3F7DCB53" w14:textId="77777777" w:rsidR="00EE3158" w:rsidRPr="00EE3158" w:rsidRDefault="00EE3158" w:rsidP="00EE3158">
      <w:pPr>
        <w:rPr>
          <w:rFonts w:ascii="Arial" w:hAnsi="Arial" w:cs="Arial"/>
          <w:lang w:val="es-ES"/>
        </w:rPr>
      </w:pPr>
      <w:r w:rsidRPr="00EE3158">
        <w:rPr>
          <w:rFonts w:ascii="Arial" w:hAnsi="Arial" w:cs="Arial"/>
          <w:lang w:val="es-ES"/>
        </w:rPr>
        <w:t>• Elaboración y entrega de las memorias de cálculo, estudio de dimensionamiento, diseño y propuesta técnica de la solución.</w:t>
      </w:r>
    </w:p>
    <w:p w14:paraId="57EE13C8" w14:textId="77777777" w:rsidR="00EE3158" w:rsidRPr="00EE3158" w:rsidRDefault="00EE3158" w:rsidP="00EE3158">
      <w:pPr>
        <w:rPr>
          <w:rFonts w:ascii="Arial" w:hAnsi="Arial" w:cs="Arial"/>
          <w:lang w:val="es-ES"/>
        </w:rPr>
      </w:pPr>
      <w:r w:rsidRPr="00EE3158">
        <w:rPr>
          <w:rFonts w:ascii="Arial" w:hAnsi="Arial" w:cs="Arial"/>
          <w:lang w:val="es-ES"/>
        </w:rPr>
        <w:t>• Verificación de compatibilidad con la infraestructura eléctrica y tecnológica existente.</w:t>
      </w:r>
    </w:p>
    <w:p w14:paraId="6379B752" w14:textId="77777777" w:rsidR="00EE3158" w:rsidRPr="00EE3158" w:rsidRDefault="00EE3158" w:rsidP="00EE3158">
      <w:pPr>
        <w:rPr>
          <w:rFonts w:ascii="Arial" w:hAnsi="Arial" w:cs="Arial"/>
          <w:lang w:val="es-ES"/>
        </w:rPr>
      </w:pPr>
      <w:r w:rsidRPr="00EE3158">
        <w:rPr>
          <w:rFonts w:ascii="Arial" w:hAnsi="Arial" w:cs="Arial"/>
          <w:lang w:val="es-ES"/>
        </w:rPr>
        <w:t>• Suministro de todos los equipos, sistemas de almacenamiento de energía, gabinetes, protecciones, accesorios, elementos de interconexión y demás componentes necesarios para el funcionamiento integral de la solución.</w:t>
      </w:r>
    </w:p>
    <w:p w14:paraId="4F7AB28F" w14:textId="77777777" w:rsidR="00EE3158" w:rsidRPr="00EE3158" w:rsidRDefault="00EE3158" w:rsidP="00EE3158">
      <w:pPr>
        <w:rPr>
          <w:rFonts w:ascii="Arial" w:hAnsi="Arial" w:cs="Arial"/>
          <w:lang w:val="es-ES"/>
        </w:rPr>
      </w:pPr>
      <w:r w:rsidRPr="00EE3158">
        <w:rPr>
          <w:rFonts w:ascii="Arial" w:hAnsi="Arial" w:cs="Arial"/>
          <w:lang w:val="es-ES"/>
        </w:rPr>
        <w:t>• Instalación, configuración, integración y puesta en operación.</w:t>
      </w:r>
    </w:p>
    <w:p w14:paraId="3120F5C3" w14:textId="77777777" w:rsidR="00EE3158" w:rsidRPr="00EE3158" w:rsidRDefault="00EE3158" w:rsidP="00EE3158">
      <w:pPr>
        <w:rPr>
          <w:rFonts w:ascii="Arial" w:hAnsi="Arial" w:cs="Arial"/>
          <w:lang w:val="es-ES"/>
        </w:rPr>
      </w:pPr>
      <w:r w:rsidRPr="00EE3158">
        <w:rPr>
          <w:rFonts w:ascii="Arial" w:hAnsi="Arial" w:cs="Arial"/>
          <w:lang w:val="es-ES"/>
        </w:rPr>
        <w:t>• Ejecución de pruebas de encendido, operación bajo carga, autonomía, bypass, alarmas, transferencia, protección y recuperación.</w:t>
      </w:r>
    </w:p>
    <w:p w14:paraId="5880FD33" w14:textId="77777777" w:rsidR="00EE3158" w:rsidRPr="00EE3158" w:rsidRDefault="00EE3158" w:rsidP="00EE3158">
      <w:pPr>
        <w:rPr>
          <w:rFonts w:ascii="Arial" w:hAnsi="Arial" w:cs="Arial"/>
          <w:lang w:val="es-ES"/>
        </w:rPr>
      </w:pPr>
      <w:r w:rsidRPr="00EE3158">
        <w:rPr>
          <w:rFonts w:ascii="Arial" w:hAnsi="Arial" w:cs="Arial"/>
          <w:lang w:val="es-ES"/>
        </w:rPr>
        <w:t>• Verificación de la estabilidad, seguridad y continuidad del suministro eléctrico para las cargas críticas.</w:t>
      </w:r>
    </w:p>
    <w:p w14:paraId="677E72AE" w14:textId="77777777" w:rsidR="00EE3158" w:rsidRPr="00EE3158" w:rsidRDefault="00EE3158" w:rsidP="00EE3158">
      <w:pPr>
        <w:rPr>
          <w:rFonts w:ascii="Arial" w:hAnsi="Arial" w:cs="Arial"/>
          <w:lang w:val="es-ES"/>
        </w:rPr>
      </w:pPr>
      <w:r w:rsidRPr="00EE3158">
        <w:rPr>
          <w:rFonts w:ascii="Arial" w:hAnsi="Arial" w:cs="Arial"/>
          <w:lang w:val="es-ES"/>
        </w:rPr>
        <w:t>• Capacitación básica al personal designado por la entidad.</w:t>
      </w:r>
    </w:p>
    <w:p w14:paraId="79025F4A" w14:textId="77777777" w:rsidR="00EE3158" w:rsidRPr="00EE3158" w:rsidRDefault="00EE3158" w:rsidP="00EE3158">
      <w:pPr>
        <w:rPr>
          <w:rFonts w:ascii="Arial" w:hAnsi="Arial" w:cs="Arial"/>
          <w:lang w:val="es-ES"/>
        </w:rPr>
      </w:pPr>
      <w:r w:rsidRPr="00EE3158">
        <w:rPr>
          <w:rFonts w:ascii="Arial" w:hAnsi="Arial" w:cs="Arial"/>
          <w:lang w:val="es-ES"/>
        </w:rPr>
        <w:t>• Entrega de documentación técnica, diagramas, configuraciones, resultados de pruebas, recomendaciones de operación, mantenimiento y monitoreo.</w:t>
      </w:r>
    </w:p>
    <w:p w14:paraId="6B0E912B" w14:textId="77777777" w:rsidR="00EE3158" w:rsidRDefault="00EE3158" w:rsidP="00EE3158">
      <w:pPr>
        <w:rPr>
          <w:rFonts w:ascii="Arial" w:hAnsi="Arial" w:cs="Arial"/>
          <w:lang w:val="es-ES"/>
        </w:rPr>
      </w:pPr>
      <w:r w:rsidRPr="00EE3158">
        <w:rPr>
          <w:rFonts w:ascii="Arial" w:hAnsi="Arial" w:cs="Arial"/>
          <w:lang w:val="es-ES"/>
        </w:rPr>
        <w:t>• Garantía, soporte técnico y acompañamiento durante la puesta en servicio. El oferente será responsable de entregar una solución completamente funcional, segura, integrada y compatible con la infraestructura existente, con capacidad suficiente para atender las cargas críticas y el tiempo de autonomía definido y validado mediante el estudio técnico. Cuando el diagnóstico determine la necesidad de obras civiles, adecuaciones eléctricas, ampliaciones de acometidas, modificación de protecciones, mejoramiento del sistema de puesta a tierra, ventilación, redistribución de cargas o cualquier intervención complementaria, el oferente deberá identificarlas, discriminarlas, justificarlas técnicamente y presentarlas a la entidad para su aprobación antes de iniciar la instalación. La intervención deberá ejecutarse dentro de una ventana de mantenimiento previamente coordinada, mediante personal calificado y con un plan de trabajo, contingencia y reversión. No podrán realizarse acciones que comprometan la continuidad de los servicios, la seguridad de la infraestructura o la integridad de los equipos sin la autorización previa de la entidad.</w:t>
      </w:r>
    </w:p>
    <w:p w14:paraId="2FEDFA05" w14:textId="77777777" w:rsidR="0058770A" w:rsidRPr="00EE3158" w:rsidRDefault="0058770A" w:rsidP="00EE3158">
      <w:pPr>
        <w:rPr>
          <w:rFonts w:ascii="Arial" w:hAnsi="Arial" w:cs="Arial"/>
          <w:lang w:val="es-ES"/>
        </w:rPr>
      </w:pPr>
    </w:p>
    <w:p w14:paraId="28E3FF0E" w14:textId="20B27E58" w:rsidR="00EE3158" w:rsidRDefault="00EE3158">
      <w:pPr>
        <w:pStyle w:val="Prrafodelista"/>
        <w:numPr>
          <w:ilvl w:val="0"/>
          <w:numId w:val="9"/>
        </w:numPr>
        <w:rPr>
          <w:rFonts w:ascii="Arial" w:hAnsi="Arial" w:cs="Arial"/>
          <w:lang w:val="es-ES"/>
        </w:rPr>
      </w:pPr>
      <w:r w:rsidRPr="0058770A">
        <w:rPr>
          <w:rFonts w:ascii="Arial" w:hAnsi="Arial" w:cs="Arial"/>
          <w:lang w:val="es-ES"/>
        </w:rPr>
        <w:t xml:space="preserve">Estudio, diseño e implementación de sistemas de climatización de precisión para centros de datos. El oferente deberá realizar un estudio de carga térmica y de condiciones locativas para diseñar, suministrar, instalar y poner en </w:t>
      </w:r>
      <w:r w:rsidRPr="0058770A">
        <w:rPr>
          <w:rFonts w:ascii="Arial" w:hAnsi="Arial" w:cs="Arial"/>
          <w:lang w:val="es-ES"/>
        </w:rPr>
        <w:lastRenderedPageBreak/>
        <w:t>operación una solución autónoma de climatización tipo expansión directa, destinada a mantener condiciones térmicas estables en el centro de datos. La solución deberá considerar como referencia una capacidad nominal de enfriamiento de aproximadamente 11.431 BTU/h (3,35 kW), con rango de modulación aproximado entre 3.924 y 13.990 BTU/h, o una capacidad superior debidamente sustentada según la carga térmica generada por servidores, sistemas de respaldo eléctrico, equipos de comunicaciones, ocupación, condiciones ambientales y proyección de crecimiento. La solución deberá incluir, como mínimo:</w:t>
      </w:r>
    </w:p>
    <w:p w14:paraId="3B20EEB2" w14:textId="77777777" w:rsidR="0058770A" w:rsidRPr="0058770A" w:rsidRDefault="0058770A" w:rsidP="0058770A">
      <w:pPr>
        <w:pStyle w:val="Prrafodelista"/>
        <w:ind w:left="720" w:firstLine="0"/>
        <w:rPr>
          <w:rFonts w:ascii="Arial" w:hAnsi="Arial" w:cs="Arial"/>
          <w:lang w:val="es-ES"/>
        </w:rPr>
      </w:pPr>
    </w:p>
    <w:p w14:paraId="4DBC8D3C" w14:textId="77777777" w:rsidR="00EE3158" w:rsidRPr="00EE3158" w:rsidRDefault="00EE3158" w:rsidP="00EE3158">
      <w:pPr>
        <w:rPr>
          <w:rFonts w:ascii="Arial" w:hAnsi="Arial" w:cs="Arial"/>
          <w:lang w:val="es-ES"/>
        </w:rPr>
      </w:pPr>
      <w:r w:rsidRPr="00EE3158">
        <w:rPr>
          <w:rFonts w:ascii="Arial" w:hAnsi="Arial" w:cs="Arial"/>
          <w:lang w:val="es-ES"/>
        </w:rPr>
        <w:t>• Unidad interior y unidad exterior compatibles entre sí.</w:t>
      </w:r>
    </w:p>
    <w:p w14:paraId="558305C5" w14:textId="77777777" w:rsidR="00EE3158" w:rsidRPr="00EE3158" w:rsidRDefault="00EE3158" w:rsidP="00EE3158">
      <w:pPr>
        <w:rPr>
          <w:rFonts w:ascii="Arial" w:hAnsi="Arial" w:cs="Arial"/>
          <w:lang w:val="es-ES"/>
        </w:rPr>
      </w:pPr>
      <w:r w:rsidRPr="00EE3158">
        <w:rPr>
          <w:rFonts w:ascii="Arial" w:hAnsi="Arial" w:cs="Arial"/>
          <w:lang w:val="es-ES"/>
        </w:rPr>
        <w:t>• Operación continua y estable para ambientes tecnológicos.</w:t>
      </w:r>
    </w:p>
    <w:p w14:paraId="1E8141A4" w14:textId="77777777" w:rsidR="00EE3158" w:rsidRPr="00EE3158" w:rsidRDefault="00EE3158" w:rsidP="00EE3158">
      <w:pPr>
        <w:rPr>
          <w:rFonts w:ascii="Arial" w:hAnsi="Arial" w:cs="Arial"/>
          <w:lang w:val="es-ES"/>
        </w:rPr>
      </w:pPr>
      <w:r w:rsidRPr="00EE3158">
        <w:rPr>
          <w:rFonts w:ascii="Arial" w:hAnsi="Arial" w:cs="Arial"/>
          <w:lang w:val="es-ES"/>
        </w:rPr>
        <w:t>• Control electrónico de temperatura, reinicio automático, autodiagnóstico y generación de alertas.</w:t>
      </w:r>
    </w:p>
    <w:p w14:paraId="5FBFF9B5" w14:textId="77777777" w:rsidR="00EE3158" w:rsidRPr="00EE3158" w:rsidRDefault="00EE3158" w:rsidP="00EE3158">
      <w:pPr>
        <w:rPr>
          <w:rFonts w:ascii="Arial" w:hAnsi="Arial" w:cs="Arial"/>
          <w:lang w:val="es-ES"/>
        </w:rPr>
      </w:pPr>
      <w:r w:rsidRPr="00EE3158">
        <w:rPr>
          <w:rFonts w:ascii="Arial" w:hAnsi="Arial" w:cs="Arial"/>
          <w:lang w:val="es-ES"/>
        </w:rPr>
        <w:t>• Filtros removibles, evacuación de condensados y distribución uniforme del aire, evitando descarga directa sobre los equipos.</w:t>
      </w:r>
    </w:p>
    <w:p w14:paraId="62DB7961" w14:textId="77777777" w:rsidR="00EE3158" w:rsidRPr="00EE3158" w:rsidRDefault="00EE3158" w:rsidP="00EE3158">
      <w:pPr>
        <w:rPr>
          <w:rFonts w:ascii="Arial" w:hAnsi="Arial" w:cs="Arial"/>
          <w:lang w:val="es-ES"/>
        </w:rPr>
      </w:pPr>
      <w:r w:rsidRPr="00EE3158">
        <w:rPr>
          <w:rFonts w:ascii="Arial" w:hAnsi="Arial" w:cs="Arial"/>
          <w:lang w:val="es-ES"/>
        </w:rPr>
        <w:t>• Bajo nivel de ruido y vibración.</w:t>
      </w:r>
    </w:p>
    <w:p w14:paraId="18CC7C45" w14:textId="77777777" w:rsidR="00EE3158" w:rsidRPr="00EE3158" w:rsidRDefault="00EE3158" w:rsidP="00EE3158">
      <w:pPr>
        <w:rPr>
          <w:rFonts w:ascii="Arial" w:hAnsi="Arial" w:cs="Arial"/>
          <w:lang w:val="es-ES"/>
        </w:rPr>
      </w:pPr>
      <w:r w:rsidRPr="00EE3158">
        <w:rPr>
          <w:rFonts w:ascii="Arial" w:hAnsi="Arial" w:cs="Arial"/>
          <w:lang w:val="es-ES"/>
        </w:rPr>
        <w:t>• Bases, soportes, anclajes, tubería de refrigeración, cableado eléctrico y de comunicación, drenajes, perforaciones, sellos y demás accesorios requeridos.</w:t>
      </w:r>
    </w:p>
    <w:p w14:paraId="77C82A78" w14:textId="77777777" w:rsidR="00EE3158" w:rsidRPr="00EE3158" w:rsidRDefault="00EE3158" w:rsidP="00EE3158">
      <w:pPr>
        <w:rPr>
          <w:rFonts w:ascii="Arial" w:hAnsi="Arial" w:cs="Arial"/>
          <w:lang w:val="es-ES"/>
        </w:rPr>
      </w:pPr>
      <w:r w:rsidRPr="00EE3158">
        <w:rPr>
          <w:rFonts w:ascii="Arial" w:hAnsi="Arial" w:cs="Arial"/>
          <w:lang w:val="es-ES"/>
        </w:rPr>
        <w:t>• Vacío, pruebas de presión y fugas, ajuste de refrigerante, configuración, pruebas de refrigeración, drenaje y estabilidad.</w:t>
      </w:r>
    </w:p>
    <w:p w14:paraId="551241C4" w14:textId="77777777" w:rsidR="00EE3158" w:rsidRDefault="00EE3158" w:rsidP="00EE3158">
      <w:pPr>
        <w:rPr>
          <w:rFonts w:ascii="Arial" w:hAnsi="Arial" w:cs="Arial"/>
          <w:lang w:val="es-ES"/>
        </w:rPr>
      </w:pPr>
      <w:r w:rsidRPr="00EE3158">
        <w:rPr>
          <w:rFonts w:ascii="Arial" w:hAnsi="Arial" w:cs="Arial"/>
          <w:lang w:val="es-ES"/>
        </w:rPr>
        <w:t>• Puesta en funcionamiento e informe técnico de instalación. El oferente deberá verificar previamente la disponibilidad eléctrica, distancias entre unidades, recorrido de tuberías, ubicación del drenaje, condiciones estructurales y ventilación del sitio destinado a la unidad exterior, y deberá justificar técnicamente la capacidad finalmente propuesta.</w:t>
      </w:r>
    </w:p>
    <w:p w14:paraId="24865752" w14:textId="77777777" w:rsidR="0058770A" w:rsidRPr="00EE3158" w:rsidRDefault="0058770A" w:rsidP="00EE3158">
      <w:pPr>
        <w:rPr>
          <w:rFonts w:ascii="Arial" w:hAnsi="Arial" w:cs="Arial"/>
          <w:lang w:val="es-ES"/>
        </w:rPr>
      </w:pPr>
    </w:p>
    <w:p w14:paraId="3871E5ED" w14:textId="6E84192B" w:rsidR="00EE3158" w:rsidRDefault="00EE3158">
      <w:pPr>
        <w:pStyle w:val="Prrafodelista"/>
        <w:numPr>
          <w:ilvl w:val="0"/>
          <w:numId w:val="9"/>
        </w:numPr>
        <w:rPr>
          <w:rFonts w:ascii="Arial" w:hAnsi="Arial" w:cs="Arial"/>
          <w:lang w:val="es-ES"/>
        </w:rPr>
      </w:pPr>
      <w:r w:rsidRPr="0058770A">
        <w:rPr>
          <w:rFonts w:ascii="Arial" w:hAnsi="Arial" w:cs="Arial"/>
          <w:lang w:val="es-ES"/>
        </w:rPr>
        <w:t xml:space="preserve">Solución integral de diseño, modernización, ampliación y gestión centralizada para la red inalámbrica institucional con tecnología Wi-Fi 6 o superior. El oferente deberá realizar el levantamiento técnico, diagnóstico, estudio de cobertura y diseño necesarios para suministrar, instalar, configurar, integrar y poner en funcionamiento una solución integral de conectividad inalámbrica empresarial que atienda la totalidad de la infraestructura, de la sede y las áreas definidas por la entidad. La solución deberá utilizar tecnología mínima Wi-Fi 6 y proporcionar conectividad estable, segura, continua y administrable, con capacidad suficiente para soportar la demanda actual de usuarios, dispositivos, aplicaciones y servicios institucionales, así como el crecimiento proyectado de la entidad. El diseño definitivo, la arquitectura, el dimensionamiento, la ubicación y la cantidad de componentes requeridos deberán ser determinados y justificados por el oferente a partir del estudio técnico del sitio. Para ello deberá considerar, entre otros aspectos, la distribución física de las instalaciones, materiales de construcción, áreas de cobertura, densidad y concurrencia de usuarios, interferencias, movilidad, aplicaciones críticas, tráfico esperado, infraestructura existente, seguridad, disponibilidad y necesidades de expansión. La solución deberá comprender todos los componentes de hardware, software, licenciamiento, administración, interconexión, alimentación, montaje, accesorios y servicios profesionales necesarios para su funcionamiento integral, sin que la entidad deba adquirir elementos adicionales indispensables para la puesta en operación. El oferente será responsable de garantizar la compatibilidad e interoperabilidad de la solución con la infraestructura tecnológica existente, así como su escalabilidad, administración centralizada, monitoreo, </w:t>
      </w:r>
      <w:r w:rsidRPr="0058770A">
        <w:rPr>
          <w:rFonts w:ascii="Arial" w:hAnsi="Arial" w:cs="Arial"/>
          <w:lang w:val="es-ES"/>
        </w:rPr>
        <w:lastRenderedPageBreak/>
        <w:t>seguridad, segmentación, movilidad de los usuarios y continuidad operativa. El alcance deberá incluir, como mínimo:</w:t>
      </w:r>
    </w:p>
    <w:p w14:paraId="671FAD3A" w14:textId="77777777" w:rsidR="0058770A" w:rsidRPr="0058770A" w:rsidRDefault="0058770A" w:rsidP="0058770A">
      <w:pPr>
        <w:pStyle w:val="Prrafodelista"/>
        <w:ind w:left="720" w:firstLine="0"/>
        <w:rPr>
          <w:rFonts w:ascii="Arial" w:hAnsi="Arial" w:cs="Arial"/>
          <w:lang w:val="es-ES"/>
        </w:rPr>
      </w:pPr>
    </w:p>
    <w:p w14:paraId="048E9A41" w14:textId="77777777" w:rsidR="00EE3158" w:rsidRPr="00EE3158" w:rsidRDefault="00EE3158" w:rsidP="00EE3158">
      <w:pPr>
        <w:rPr>
          <w:rFonts w:ascii="Arial" w:hAnsi="Arial" w:cs="Arial"/>
          <w:lang w:val="es-ES"/>
        </w:rPr>
      </w:pPr>
      <w:r w:rsidRPr="00EE3158">
        <w:rPr>
          <w:rFonts w:ascii="Arial" w:hAnsi="Arial" w:cs="Arial"/>
          <w:lang w:val="es-ES"/>
        </w:rPr>
        <w:t>• Visita técnica y levantamiento de información de las sedes, instalaciones, áreas y condiciones de operación incluidas en el alcance.</w:t>
      </w:r>
    </w:p>
    <w:p w14:paraId="6DC06B54" w14:textId="77777777" w:rsidR="00EE3158" w:rsidRPr="00EE3158" w:rsidRDefault="00EE3158" w:rsidP="00EE3158">
      <w:pPr>
        <w:rPr>
          <w:rFonts w:ascii="Arial" w:hAnsi="Arial" w:cs="Arial"/>
          <w:lang w:val="es-ES"/>
        </w:rPr>
      </w:pPr>
      <w:r w:rsidRPr="00EE3158">
        <w:rPr>
          <w:rFonts w:ascii="Arial" w:hAnsi="Arial" w:cs="Arial"/>
          <w:lang w:val="es-ES"/>
        </w:rPr>
        <w:t>• Diagnóstico de la infraestructura de red existente, incluyendo conectividad, cableado, capacidad de alimentación, enlaces, segmentación, seguridad, condiciones físicas y posibilidades de integración.</w:t>
      </w:r>
    </w:p>
    <w:p w14:paraId="09E26CCE" w14:textId="77777777" w:rsidR="00EE3158" w:rsidRPr="00EE3158" w:rsidRDefault="00EE3158" w:rsidP="00EE3158">
      <w:pPr>
        <w:rPr>
          <w:rFonts w:ascii="Arial" w:hAnsi="Arial" w:cs="Arial"/>
          <w:lang w:val="es-ES"/>
        </w:rPr>
      </w:pPr>
      <w:r w:rsidRPr="00EE3158">
        <w:rPr>
          <w:rFonts w:ascii="Arial" w:hAnsi="Arial" w:cs="Arial"/>
          <w:lang w:val="es-ES"/>
        </w:rPr>
        <w:t>• Estudio de cobertura, capacidad, interferencia y desempeño, con elaboración del diseño técnico, memorias de dimensionamiento, planos o mapas de cobertura y definición de la arquitectura requerida.</w:t>
      </w:r>
    </w:p>
    <w:p w14:paraId="4E74D4E8" w14:textId="77777777" w:rsidR="00EE3158" w:rsidRPr="00EE3158" w:rsidRDefault="00EE3158" w:rsidP="00EE3158">
      <w:pPr>
        <w:rPr>
          <w:rFonts w:ascii="Arial" w:hAnsi="Arial" w:cs="Arial"/>
          <w:lang w:val="es-ES"/>
        </w:rPr>
      </w:pPr>
      <w:r w:rsidRPr="00EE3158">
        <w:rPr>
          <w:rFonts w:ascii="Arial" w:hAnsi="Arial" w:cs="Arial"/>
          <w:lang w:val="es-ES"/>
        </w:rPr>
        <w:t>• Suministro e implementación de todos los componentes, licencias, accesorios, elementos de montaje, interconexión y alimentación necesarios para entregar una solución completa y operativa.</w:t>
      </w:r>
    </w:p>
    <w:p w14:paraId="7318995A" w14:textId="77777777" w:rsidR="00EE3158" w:rsidRPr="00EE3158" w:rsidRDefault="00EE3158" w:rsidP="00EE3158">
      <w:pPr>
        <w:rPr>
          <w:rFonts w:ascii="Arial" w:hAnsi="Arial" w:cs="Arial"/>
          <w:lang w:val="es-ES"/>
        </w:rPr>
      </w:pPr>
      <w:r w:rsidRPr="00EE3158">
        <w:rPr>
          <w:rFonts w:ascii="Arial" w:hAnsi="Arial" w:cs="Arial"/>
          <w:lang w:val="es-ES"/>
        </w:rPr>
        <w:t>• Configuración de la administración centralizada, monitoreo de dispositivos, usuarios, eventos y tráfico, generación de alertas, respaldo de configuraciones y acceso seguro para la gestión local o remota.</w:t>
      </w:r>
    </w:p>
    <w:p w14:paraId="11C00011" w14:textId="77777777" w:rsidR="00EE3158" w:rsidRPr="00EE3158" w:rsidRDefault="00EE3158" w:rsidP="00EE3158">
      <w:pPr>
        <w:rPr>
          <w:rFonts w:ascii="Arial" w:hAnsi="Arial" w:cs="Arial"/>
          <w:lang w:val="es-ES"/>
        </w:rPr>
      </w:pPr>
      <w:r w:rsidRPr="00EE3158">
        <w:rPr>
          <w:rFonts w:ascii="Arial" w:hAnsi="Arial" w:cs="Arial"/>
          <w:lang w:val="es-ES"/>
        </w:rPr>
        <w:t>• Configuración de redes inalámbricas institucionales, segmentación lógica, redes de invitados, políticas de acceso, seguridad, priorización de tráfico, movilidad y continuidad de conexión entre las diferentes áreas.</w:t>
      </w:r>
    </w:p>
    <w:p w14:paraId="0DCF5516" w14:textId="77777777" w:rsidR="00EE3158" w:rsidRPr="00EE3158" w:rsidRDefault="00EE3158" w:rsidP="00EE3158">
      <w:pPr>
        <w:rPr>
          <w:rFonts w:ascii="Arial" w:hAnsi="Arial" w:cs="Arial"/>
          <w:lang w:val="es-ES"/>
        </w:rPr>
      </w:pPr>
      <w:r w:rsidRPr="00EE3158">
        <w:rPr>
          <w:rFonts w:ascii="Arial" w:hAnsi="Arial" w:cs="Arial"/>
          <w:lang w:val="es-ES"/>
        </w:rPr>
        <w:t>• Integración con la infraestructura cableada y los servicios tecnológicos existentes, efectuando los ajustes autorizados que sean necesarios para asegurar el correcto funcionamiento de la solución.</w:t>
      </w:r>
    </w:p>
    <w:p w14:paraId="65FFD65A" w14:textId="77777777" w:rsidR="00EE3158" w:rsidRPr="00EE3158" w:rsidRDefault="00EE3158" w:rsidP="00EE3158">
      <w:pPr>
        <w:rPr>
          <w:rFonts w:ascii="Arial" w:hAnsi="Arial" w:cs="Arial"/>
          <w:lang w:val="es-ES"/>
        </w:rPr>
      </w:pPr>
      <w:r w:rsidRPr="00EE3158">
        <w:rPr>
          <w:rFonts w:ascii="Arial" w:hAnsi="Arial" w:cs="Arial"/>
          <w:lang w:val="es-ES"/>
        </w:rPr>
        <w:t>• Actualización, validación y configuración del software y firmware requerido, utilizando versiones estables, soportadas y compatibles con la solución implementada.</w:t>
      </w:r>
    </w:p>
    <w:p w14:paraId="22CF1EBA" w14:textId="77777777" w:rsidR="00EE3158" w:rsidRPr="00EE3158" w:rsidRDefault="00EE3158" w:rsidP="00EE3158">
      <w:pPr>
        <w:rPr>
          <w:rFonts w:ascii="Arial" w:hAnsi="Arial" w:cs="Arial"/>
          <w:lang w:val="es-ES"/>
        </w:rPr>
      </w:pPr>
      <w:r w:rsidRPr="00EE3158">
        <w:rPr>
          <w:rFonts w:ascii="Arial" w:hAnsi="Arial" w:cs="Arial"/>
          <w:lang w:val="es-ES"/>
        </w:rPr>
        <w:t>• Ejecución de pruebas de conectividad, cobertura, capacidad, concurrencia, movilidad, seguridad, administración, estabilidad y operación continua en todas las áreas incluidas en el alcance.</w:t>
      </w:r>
    </w:p>
    <w:p w14:paraId="7EDA8BD9" w14:textId="77777777" w:rsidR="00EE3158" w:rsidRPr="00EE3158" w:rsidRDefault="00EE3158" w:rsidP="00EE3158">
      <w:pPr>
        <w:rPr>
          <w:rFonts w:ascii="Arial" w:hAnsi="Arial" w:cs="Arial"/>
          <w:lang w:val="es-ES"/>
        </w:rPr>
      </w:pPr>
      <w:r w:rsidRPr="00EE3158">
        <w:rPr>
          <w:rFonts w:ascii="Arial" w:hAnsi="Arial" w:cs="Arial"/>
          <w:lang w:val="es-ES"/>
        </w:rPr>
        <w:t>• Corrección de zonas con cobertura insuficiente, interferencias, inestabilidad o degradación del servicio identificadas durante las pruebas de aceptación.</w:t>
      </w:r>
    </w:p>
    <w:p w14:paraId="21341293" w14:textId="77777777" w:rsidR="00EE3158" w:rsidRPr="00EE3158" w:rsidRDefault="00EE3158" w:rsidP="00EE3158">
      <w:pPr>
        <w:rPr>
          <w:rFonts w:ascii="Arial" w:hAnsi="Arial" w:cs="Arial"/>
          <w:lang w:val="es-ES"/>
        </w:rPr>
      </w:pPr>
      <w:r w:rsidRPr="00EE3158">
        <w:rPr>
          <w:rFonts w:ascii="Arial" w:hAnsi="Arial" w:cs="Arial"/>
          <w:lang w:val="es-ES"/>
        </w:rPr>
        <w:t>• Entrega de documentación técnica, diagramas, planos o mapas de cobertura, inventario, configuraciones, licencias, evidencias de pruebas, recomendaciones de operación, seguridad, mantenimiento y crecimiento.</w:t>
      </w:r>
    </w:p>
    <w:p w14:paraId="65B945ED" w14:textId="77777777" w:rsidR="00EE3158" w:rsidRDefault="00EE3158" w:rsidP="00EE3158">
      <w:pPr>
        <w:rPr>
          <w:rFonts w:ascii="Arial" w:hAnsi="Arial" w:cs="Arial"/>
          <w:lang w:val="es-ES"/>
        </w:rPr>
      </w:pPr>
      <w:r w:rsidRPr="00EE3158">
        <w:rPr>
          <w:rFonts w:ascii="Arial" w:hAnsi="Arial" w:cs="Arial"/>
          <w:lang w:val="es-ES"/>
        </w:rPr>
        <w:t>• Capacitación básica al personal designado por la entidad, garantía, soporte técnico y acompañamiento durante la puesta en servicio. La solución deberá entregarse completamente instalada, integrada, configurada, probada y operativa, con cobertura y capacidad acordes con las condiciones verificadas y con las necesidades de conectividad de la entidad. La aceptación estará sujeta a la validación técnica de la cobertura, estabilidad, seguridad, administración y funcionamiento en las instalaciones incluidas en el alcance. Cuando el diagnóstico determine la necesidad de adecuaciones de cableado, energía, obra civil, canalización, puntos de red, espacios, puesta a tierra o cualquier intervención complementaria, el oferente deberá identificarlas, justificarlas técnicamente y presentarlas de manera discriminada para aprobación de la entidad antes de su ejecución. La implementación deberá ser realizada por personal calificado, dentro de ventanas de mantenimiento previamente coordinadas y mediante un plan de trabajo, contingencia y reversión que reduzca el impacto sobre los servicios existentes. No podrán efectuarse intervenciones que comprometan la continuidad, seguridad o integridad de la infraestructura sin autorización previa de la entidad.</w:t>
      </w:r>
    </w:p>
    <w:p w14:paraId="16F07B73" w14:textId="77777777" w:rsidR="0058770A" w:rsidRPr="00EE3158" w:rsidRDefault="0058770A" w:rsidP="00EE3158">
      <w:pPr>
        <w:rPr>
          <w:rFonts w:ascii="Arial" w:hAnsi="Arial" w:cs="Arial"/>
          <w:lang w:val="es-ES"/>
        </w:rPr>
      </w:pPr>
    </w:p>
    <w:p w14:paraId="0FBC7B9A" w14:textId="31E7774C" w:rsidR="00EE3158" w:rsidRPr="0058770A" w:rsidRDefault="00EE3158">
      <w:pPr>
        <w:pStyle w:val="Prrafodelista"/>
        <w:numPr>
          <w:ilvl w:val="1"/>
          <w:numId w:val="8"/>
        </w:numPr>
        <w:rPr>
          <w:rFonts w:ascii="Arial" w:hAnsi="Arial" w:cs="Arial"/>
          <w:b/>
          <w:bCs/>
          <w:lang w:val="es-ES"/>
        </w:rPr>
      </w:pPr>
      <w:r w:rsidRPr="0058770A">
        <w:rPr>
          <w:rFonts w:ascii="Arial" w:hAnsi="Arial" w:cs="Arial"/>
          <w:b/>
          <w:bCs/>
          <w:lang w:val="es-ES"/>
        </w:rPr>
        <w:t>Parámetros comunes por definir por el área técnica</w:t>
      </w:r>
      <w:r w:rsidR="0058770A" w:rsidRPr="0058770A">
        <w:rPr>
          <w:rFonts w:ascii="Arial" w:hAnsi="Arial" w:cs="Arial"/>
          <w:b/>
          <w:bCs/>
          <w:lang w:val="es-ES"/>
        </w:rPr>
        <w:t>.</w:t>
      </w:r>
    </w:p>
    <w:p w14:paraId="12390E54" w14:textId="77777777" w:rsidR="0058770A" w:rsidRPr="0058770A" w:rsidRDefault="0058770A" w:rsidP="0058770A">
      <w:pPr>
        <w:pStyle w:val="Prrafodelista"/>
        <w:ind w:left="720" w:firstLine="0"/>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4244"/>
        <w:gridCol w:w="4564"/>
      </w:tblGrid>
      <w:tr w:rsidR="00EE3158" w:rsidRPr="0058770A" w14:paraId="38B7D88E" w14:textId="77777777" w:rsidTr="005877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68" w:type="dxa"/>
            <w:tcBorders>
              <w:top w:val="none" w:sz="0" w:space="0" w:color="auto"/>
              <w:left w:val="none" w:sz="0" w:space="0" w:color="auto"/>
              <w:bottom w:val="none" w:sz="0" w:space="0" w:color="auto"/>
              <w:right w:val="none" w:sz="0" w:space="0" w:color="auto"/>
            </w:tcBorders>
          </w:tcPr>
          <w:p w14:paraId="4CDE8901"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Dato pendiente</w:t>
            </w:r>
          </w:p>
        </w:tc>
        <w:tc>
          <w:tcPr>
            <w:tcW w:w="4968" w:type="dxa"/>
            <w:tcBorders>
              <w:top w:val="none" w:sz="0" w:space="0" w:color="auto"/>
              <w:left w:val="none" w:sz="0" w:space="0" w:color="auto"/>
              <w:bottom w:val="none" w:sz="0" w:space="0" w:color="auto"/>
              <w:right w:val="none" w:sz="0" w:space="0" w:color="auto"/>
            </w:tcBorders>
          </w:tcPr>
          <w:p w14:paraId="103ABED6"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Contenido a publicar</w:t>
            </w:r>
          </w:p>
        </w:tc>
      </w:tr>
      <w:tr w:rsidR="00EE3158" w:rsidRPr="0058770A" w14:paraId="72BFB7DC"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7FFB9DFE"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Inventario</w:t>
            </w:r>
          </w:p>
        </w:tc>
        <w:tc>
          <w:tcPr>
            <w:tcW w:w="4968" w:type="dxa"/>
            <w:tcBorders>
              <w:left w:val="none" w:sz="0" w:space="0" w:color="auto"/>
              <w:right w:val="none" w:sz="0" w:space="0" w:color="auto"/>
            </w:tcBorders>
            <w:shd w:val="clear" w:color="auto" w:fill="auto"/>
          </w:tcPr>
          <w:p w14:paraId="72E91461"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Marca/modelo/serial, CPU, RAM, discos, controladoras, SO, virtualización, roles y estado de los tres servidores; compatibilidad y duplicidades entre componentes 1 y 2.</w:t>
            </w:r>
          </w:p>
        </w:tc>
      </w:tr>
      <w:tr w:rsidR="00EE3158" w:rsidRPr="0058770A" w14:paraId="44FE962C"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3FFD5F0B"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Bases de datos y ERP</w:t>
            </w:r>
          </w:p>
        </w:tc>
        <w:tc>
          <w:tcPr>
            <w:tcW w:w="4968" w:type="dxa"/>
          </w:tcPr>
          <w:p w14:paraId="76340707"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Versión y edición actuales y objetivo, núcleos/usuarios/dispositivos, modalidad y duración de licencias, derechos de acceso, soporte, versión certificada del ERP y anexo del fabricante citado pero no aportado.</w:t>
            </w:r>
          </w:p>
        </w:tc>
      </w:tr>
      <w:tr w:rsidR="00EE3158" w:rsidRPr="0058770A" w14:paraId="56DDD612"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75D3EEC5"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Almacenamiento y repuestos</w:t>
            </w:r>
          </w:p>
        </w:tc>
        <w:tc>
          <w:tcPr>
            <w:tcW w:w="4968" w:type="dxa"/>
            <w:tcBorders>
              <w:left w:val="none" w:sz="0" w:space="0" w:color="auto"/>
              <w:right w:val="none" w:sz="0" w:space="0" w:color="auto"/>
            </w:tcBorders>
            <w:shd w:val="clear" w:color="auto" w:fill="auto"/>
          </w:tcPr>
          <w:p w14:paraId="5E7C0522"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Capacidad útil, interfaz, redundancia, desempeño mínimo, repuestos previstos y cantidades, accesorios y límites verificables de la intervención.</w:t>
            </w:r>
          </w:p>
        </w:tc>
      </w:tr>
      <w:tr w:rsidR="00EE3158" w:rsidRPr="0058770A" w14:paraId="358246A8"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176A5FE3"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Respaldo eléctrico</w:t>
            </w:r>
          </w:p>
        </w:tc>
        <w:tc>
          <w:tcPr>
            <w:tcW w:w="4968" w:type="dxa"/>
          </w:tcPr>
          <w:p w14:paraId="66ED37CB"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Carga en kW/kVA, voltaje/fases, factor de potencia, autonomía mínima en minutos a carga definida, crecimiento, tipo/vida útil de baterías, acometidas y protecciones incluidas.</w:t>
            </w:r>
          </w:p>
        </w:tc>
      </w:tr>
      <w:tr w:rsidR="00EE3158" w:rsidRPr="0058770A" w14:paraId="72F50EF3"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61DD61B0"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Climatización</w:t>
            </w:r>
          </w:p>
        </w:tc>
        <w:tc>
          <w:tcPr>
            <w:tcW w:w="4968" w:type="dxa"/>
            <w:tcBorders>
              <w:left w:val="none" w:sz="0" w:space="0" w:color="auto"/>
              <w:right w:val="none" w:sz="0" w:space="0" w:color="auto"/>
            </w:tcBorders>
            <w:shd w:val="clear" w:color="auto" w:fill="auto"/>
          </w:tcPr>
          <w:p w14:paraId="04F981CB"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Carga térmica, horas continuas, rango de temperatura/humedad, criterio de precisión, redundancia si aplica y explicación de equivalencia de capacidades de referencia.</w:t>
            </w:r>
          </w:p>
        </w:tc>
      </w:tr>
      <w:tr w:rsidR="00EE3158" w:rsidRPr="0058770A" w14:paraId="41840368"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3E4B880C"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Wi-Fi</w:t>
            </w:r>
          </w:p>
        </w:tc>
        <w:tc>
          <w:tcPr>
            <w:tcW w:w="4968" w:type="dxa"/>
          </w:tcPr>
          <w:p w14:paraId="72AF134A"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Planos, áreas/pisos, número de usuarios concurrentes, umbrales de cobertura y desempeño, AP y enlaces previstos, PoE, seguridad, duración de licencias de gestión y soporte.</w:t>
            </w:r>
          </w:p>
        </w:tc>
      </w:tr>
      <w:tr w:rsidR="00EE3158" w:rsidRPr="0058770A" w14:paraId="1A8EA06E"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00837A7C"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Continuidad y aceptación</w:t>
            </w:r>
          </w:p>
        </w:tc>
        <w:tc>
          <w:tcPr>
            <w:tcW w:w="4968" w:type="dxa"/>
            <w:tcBorders>
              <w:left w:val="none" w:sz="0" w:space="0" w:color="auto"/>
              <w:right w:val="none" w:sz="0" w:space="0" w:color="auto"/>
            </w:tcBorders>
            <w:shd w:val="clear" w:color="auto" w:fill="auto"/>
          </w:tcPr>
          <w:p w14:paraId="4EFEA862"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Ventanas, RPO/RTO, respaldos disponibles, pruebas restauración, métricas de rendimiento inicial/final, tolerancias, tiempos de atención y solución, garantía comercial por componente.</w:t>
            </w:r>
          </w:p>
        </w:tc>
      </w:tr>
      <w:tr w:rsidR="00EE3158" w:rsidRPr="0058770A" w14:paraId="646D4CA1" w14:textId="77777777" w:rsidTr="0058770A">
        <w:tc>
          <w:tcPr>
            <w:cnfStyle w:val="001000000000" w:firstRow="0" w:lastRow="0" w:firstColumn="1" w:lastColumn="0" w:oddVBand="0" w:evenVBand="0" w:oddHBand="0" w:evenHBand="0" w:firstRowFirstColumn="0" w:firstRowLastColumn="0" w:lastRowFirstColumn="0" w:lastRowLastColumn="0"/>
            <w:tcW w:w="4968" w:type="dxa"/>
          </w:tcPr>
          <w:p w14:paraId="6CAD5F52"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Instalaciones</w:t>
            </w:r>
          </w:p>
        </w:tc>
        <w:tc>
          <w:tcPr>
            <w:tcW w:w="4968" w:type="dxa"/>
          </w:tcPr>
          <w:p w14:paraId="522EB1F1"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Metrajes de cable/tubería, rutas, perforaciones, obra civil o eléctrica incluida, planos, autorizaciones y disposición de equipos retirados.</w:t>
            </w:r>
          </w:p>
        </w:tc>
      </w:tr>
    </w:tbl>
    <w:p w14:paraId="3486B860" w14:textId="77777777" w:rsidR="0058770A" w:rsidRDefault="0058770A" w:rsidP="00EE3158">
      <w:pPr>
        <w:rPr>
          <w:rFonts w:ascii="Arial" w:hAnsi="Arial" w:cs="Arial"/>
          <w:b/>
          <w:bCs/>
          <w:lang w:val="es-ES"/>
        </w:rPr>
      </w:pPr>
    </w:p>
    <w:p w14:paraId="5021B3C6" w14:textId="4FA3AB65" w:rsidR="00EE3158" w:rsidRPr="0058770A" w:rsidRDefault="00EE3158">
      <w:pPr>
        <w:pStyle w:val="Prrafodelista"/>
        <w:numPr>
          <w:ilvl w:val="1"/>
          <w:numId w:val="8"/>
        </w:numPr>
        <w:rPr>
          <w:rFonts w:ascii="Arial" w:hAnsi="Arial" w:cs="Arial"/>
          <w:b/>
          <w:bCs/>
          <w:lang w:val="es-ES"/>
        </w:rPr>
      </w:pPr>
      <w:r w:rsidRPr="0058770A">
        <w:rPr>
          <w:rFonts w:ascii="Arial" w:hAnsi="Arial" w:cs="Arial"/>
          <w:b/>
          <w:bCs/>
          <w:lang w:val="es-ES"/>
        </w:rPr>
        <w:t>Entregables y recibo</w:t>
      </w:r>
      <w:r w:rsidR="0058770A" w:rsidRPr="0058770A">
        <w:rPr>
          <w:rFonts w:ascii="Arial" w:hAnsi="Arial" w:cs="Arial"/>
          <w:b/>
          <w:bCs/>
          <w:lang w:val="es-ES"/>
        </w:rPr>
        <w:t>.</w:t>
      </w:r>
    </w:p>
    <w:p w14:paraId="5F0B4D5C" w14:textId="77777777" w:rsidR="0058770A" w:rsidRPr="0058770A" w:rsidRDefault="0058770A" w:rsidP="0058770A">
      <w:pPr>
        <w:pStyle w:val="Prrafodelista"/>
        <w:ind w:left="720" w:firstLine="0"/>
        <w:rPr>
          <w:rFonts w:ascii="Arial" w:hAnsi="Arial" w:cs="Arial"/>
          <w:b/>
          <w:bCs/>
          <w:lang w:val="es-ES"/>
        </w:rPr>
      </w:pPr>
    </w:p>
    <w:p w14:paraId="37FA935D" w14:textId="77777777" w:rsidR="00EE3158" w:rsidRPr="00EE3158" w:rsidRDefault="00EE3158" w:rsidP="00EE3158">
      <w:pPr>
        <w:rPr>
          <w:rFonts w:ascii="Arial" w:hAnsi="Arial" w:cs="Arial"/>
          <w:lang w:val="es-ES"/>
        </w:rPr>
      </w:pPr>
      <w:r w:rsidRPr="00EE3158">
        <w:rPr>
          <w:rFonts w:ascii="Arial" w:hAnsi="Arial" w:cs="Arial"/>
          <w:lang w:val="es-ES"/>
        </w:rPr>
        <w:t>Diagnóstico e inventario firmado y plan de trabajo dentro del plazo contractual; cronograma por componentes, respaldo y reversión aprobados antes de intervenir.</w:t>
      </w:r>
    </w:p>
    <w:p w14:paraId="22F427DC" w14:textId="77777777" w:rsidR="00EE3158" w:rsidRPr="00EE3158" w:rsidRDefault="00EE3158" w:rsidP="00EE3158">
      <w:pPr>
        <w:rPr>
          <w:rFonts w:ascii="Arial" w:hAnsi="Arial" w:cs="Arial"/>
          <w:lang w:val="es-ES"/>
        </w:rPr>
      </w:pPr>
      <w:r w:rsidRPr="00EE3158">
        <w:rPr>
          <w:rFonts w:ascii="Arial" w:hAnsi="Arial" w:cs="Arial"/>
          <w:lang w:val="es-ES"/>
        </w:rPr>
        <w:t>Diseños y memorias de cálculo de UPS, climatización y Wi-Fi; lista definitiva de materiales dentro del alcance contratado, sin reducción de las prestaciones ofertadas.</w:t>
      </w:r>
    </w:p>
    <w:p w14:paraId="0BA9EAEE" w14:textId="77777777" w:rsidR="00EE3158" w:rsidRDefault="00EE3158" w:rsidP="00EE3158">
      <w:pPr>
        <w:rPr>
          <w:rFonts w:ascii="Arial" w:hAnsi="Arial" w:cs="Arial"/>
          <w:lang w:val="es-ES"/>
        </w:rPr>
      </w:pPr>
      <w:r w:rsidRPr="00EE3158">
        <w:rPr>
          <w:rFonts w:ascii="Arial" w:hAnsi="Arial" w:cs="Arial"/>
          <w:lang w:val="es-ES"/>
        </w:rPr>
        <w:lastRenderedPageBreak/>
        <w:t>Equipos nuevos, licencias legales a nombre de la CSC, inventario de seriales, fichas y certificados de garantía; entrega de componentes retirados y cadena de custodia de medios.</w:t>
      </w:r>
    </w:p>
    <w:p w14:paraId="69F0A1F4" w14:textId="77777777" w:rsidR="0058770A" w:rsidRPr="00EE3158" w:rsidRDefault="0058770A" w:rsidP="00EE3158">
      <w:pPr>
        <w:rPr>
          <w:rFonts w:ascii="Arial" w:hAnsi="Arial" w:cs="Arial"/>
          <w:lang w:val="es-ES"/>
        </w:rPr>
      </w:pPr>
    </w:p>
    <w:p w14:paraId="10A6754B" w14:textId="77777777" w:rsidR="00EE3158" w:rsidRDefault="00EE3158" w:rsidP="00EE3158">
      <w:pPr>
        <w:rPr>
          <w:rFonts w:ascii="Arial" w:hAnsi="Arial" w:cs="Arial"/>
          <w:lang w:val="es-ES"/>
        </w:rPr>
      </w:pPr>
      <w:r w:rsidRPr="00EE3158">
        <w:rPr>
          <w:rFonts w:ascii="Arial" w:hAnsi="Arial" w:cs="Arial"/>
          <w:lang w:val="es-ES"/>
        </w:rPr>
        <w:t>Pruebas documentadas de ERP/base de datos, integridad y restauración; salud de servidores; carga, autonomía, bypass y alarmas de UPS; estabilidad térmica y drenajes; cobertura, movilidad y seguridad de Wi-Fi.</w:t>
      </w:r>
    </w:p>
    <w:p w14:paraId="46DC1CDF" w14:textId="77777777" w:rsidR="0058770A" w:rsidRPr="00EE3158" w:rsidRDefault="0058770A" w:rsidP="00EE3158">
      <w:pPr>
        <w:rPr>
          <w:rFonts w:ascii="Arial" w:hAnsi="Arial" w:cs="Arial"/>
          <w:lang w:val="es-ES"/>
        </w:rPr>
      </w:pPr>
    </w:p>
    <w:p w14:paraId="5CEE8700" w14:textId="77777777" w:rsidR="00EE3158" w:rsidRDefault="00EE3158" w:rsidP="00EE3158">
      <w:pPr>
        <w:rPr>
          <w:rFonts w:ascii="Arial" w:hAnsi="Arial" w:cs="Arial"/>
          <w:lang w:val="es-ES"/>
        </w:rPr>
      </w:pPr>
      <w:r w:rsidRPr="00EE3158">
        <w:rPr>
          <w:rFonts w:ascii="Arial" w:hAnsi="Arial" w:cs="Arial"/>
          <w:lang w:val="es-ES"/>
        </w:rPr>
        <w:t>Manuales, respaldos de configuraciones, planos finales, credenciales entregadas por canal seguro, capacitación y acta de transferencia, informe final por componente y acta de recibo.</w:t>
      </w:r>
    </w:p>
    <w:p w14:paraId="6052EFB6" w14:textId="77777777" w:rsidR="0058770A" w:rsidRPr="00EE3158" w:rsidRDefault="0058770A" w:rsidP="00EE3158">
      <w:pPr>
        <w:rPr>
          <w:rFonts w:ascii="Arial" w:hAnsi="Arial" w:cs="Arial"/>
          <w:lang w:val="es-ES"/>
        </w:rPr>
      </w:pPr>
    </w:p>
    <w:p w14:paraId="45BDF326" w14:textId="77777777" w:rsidR="00EE3158" w:rsidRDefault="00EE3158" w:rsidP="00EE3158">
      <w:pPr>
        <w:rPr>
          <w:rFonts w:ascii="Arial" w:hAnsi="Arial" w:cs="Arial"/>
          <w:lang w:val="es-ES"/>
        </w:rPr>
      </w:pPr>
      <w:r w:rsidRPr="00EE3158">
        <w:rPr>
          <w:rFonts w:ascii="Arial" w:hAnsi="Arial" w:cs="Arial"/>
          <w:lang w:val="es-ES"/>
        </w:rPr>
        <w:t>Accesibilidad: documentación digital con texto seleccionable y estructura de títulos; instrucciones que no dependan solo de color; capacitación con materiales anticipados y ajustes razonables para participantes con discapacidad; no obstruir rutas accesibles con cableado o equipos. Propuesta de ficha a validar bajo Decreto 287 de 2026.</w:t>
      </w:r>
    </w:p>
    <w:p w14:paraId="1BF4DB66" w14:textId="77777777" w:rsidR="0058770A" w:rsidRPr="00EE3158" w:rsidRDefault="0058770A"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886"/>
        <w:gridCol w:w="1448"/>
        <w:gridCol w:w="2886"/>
        <w:gridCol w:w="1588"/>
      </w:tblGrid>
      <w:tr w:rsidR="00EE3158" w:rsidRPr="0058770A" w14:paraId="07A77F0D" w14:textId="77777777" w:rsidTr="005877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84" w:type="dxa"/>
            <w:tcBorders>
              <w:top w:val="none" w:sz="0" w:space="0" w:color="auto"/>
              <w:left w:val="none" w:sz="0" w:space="0" w:color="auto"/>
              <w:bottom w:val="none" w:sz="0" w:space="0" w:color="auto"/>
              <w:right w:val="none" w:sz="0" w:space="0" w:color="auto"/>
            </w:tcBorders>
          </w:tcPr>
          <w:p w14:paraId="2325E514"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Requisito / ítem</w:t>
            </w:r>
          </w:p>
        </w:tc>
        <w:tc>
          <w:tcPr>
            <w:tcW w:w="2484" w:type="dxa"/>
            <w:tcBorders>
              <w:top w:val="none" w:sz="0" w:space="0" w:color="auto"/>
              <w:left w:val="none" w:sz="0" w:space="0" w:color="auto"/>
              <w:bottom w:val="none" w:sz="0" w:space="0" w:color="auto"/>
              <w:right w:val="none" w:sz="0" w:space="0" w:color="auto"/>
            </w:tcBorders>
          </w:tcPr>
          <w:p w14:paraId="7FD1F5CC"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Cumple</w:t>
            </w:r>
          </w:p>
        </w:tc>
        <w:tc>
          <w:tcPr>
            <w:tcW w:w="2484" w:type="dxa"/>
            <w:tcBorders>
              <w:top w:val="none" w:sz="0" w:space="0" w:color="auto"/>
              <w:left w:val="none" w:sz="0" w:space="0" w:color="auto"/>
              <w:bottom w:val="none" w:sz="0" w:space="0" w:color="auto"/>
              <w:right w:val="none" w:sz="0" w:space="0" w:color="auto"/>
            </w:tcBorders>
          </w:tcPr>
          <w:p w14:paraId="34CF8287"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Solución, cantidad y referencia</w:t>
            </w:r>
          </w:p>
        </w:tc>
        <w:tc>
          <w:tcPr>
            <w:tcW w:w="2484" w:type="dxa"/>
            <w:tcBorders>
              <w:top w:val="none" w:sz="0" w:space="0" w:color="auto"/>
              <w:left w:val="none" w:sz="0" w:space="0" w:color="auto"/>
              <w:bottom w:val="none" w:sz="0" w:space="0" w:color="auto"/>
              <w:right w:val="none" w:sz="0" w:space="0" w:color="auto"/>
            </w:tcBorders>
          </w:tcPr>
          <w:p w14:paraId="17CF52C8"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Soporte / folio</w:t>
            </w:r>
          </w:p>
        </w:tc>
      </w:tr>
      <w:tr w:rsidR="00EE3158" w:rsidRPr="0058770A" w14:paraId="02CA645A"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3FC1D8A2"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1 / ____________________</w:t>
            </w:r>
          </w:p>
        </w:tc>
        <w:tc>
          <w:tcPr>
            <w:tcW w:w="2484" w:type="dxa"/>
            <w:tcBorders>
              <w:left w:val="none" w:sz="0" w:space="0" w:color="auto"/>
              <w:right w:val="none" w:sz="0" w:space="0" w:color="auto"/>
            </w:tcBorders>
            <w:shd w:val="clear" w:color="auto" w:fill="auto"/>
          </w:tcPr>
          <w:p w14:paraId="0AA0A090"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w:t>
            </w:r>
          </w:p>
        </w:tc>
        <w:tc>
          <w:tcPr>
            <w:tcW w:w="2484" w:type="dxa"/>
            <w:tcBorders>
              <w:left w:val="none" w:sz="0" w:space="0" w:color="auto"/>
              <w:right w:val="none" w:sz="0" w:space="0" w:color="auto"/>
            </w:tcBorders>
            <w:shd w:val="clear" w:color="auto" w:fill="auto"/>
          </w:tcPr>
          <w:p w14:paraId="4F3C6265"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____________________</w:t>
            </w:r>
          </w:p>
        </w:tc>
        <w:tc>
          <w:tcPr>
            <w:tcW w:w="2484" w:type="dxa"/>
            <w:tcBorders>
              <w:left w:val="none" w:sz="0" w:space="0" w:color="auto"/>
              <w:right w:val="none" w:sz="0" w:space="0" w:color="auto"/>
            </w:tcBorders>
            <w:shd w:val="clear" w:color="auto" w:fill="auto"/>
          </w:tcPr>
          <w:p w14:paraId="5A978B5D"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w:t>
            </w:r>
          </w:p>
        </w:tc>
      </w:tr>
      <w:tr w:rsidR="00EE3158" w:rsidRPr="0058770A" w14:paraId="5EF460F2" w14:textId="77777777" w:rsidTr="0058770A">
        <w:tc>
          <w:tcPr>
            <w:cnfStyle w:val="001000000000" w:firstRow="0" w:lastRow="0" w:firstColumn="1" w:lastColumn="0" w:oddVBand="0" w:evenVBand="0" w:oddHBand="0" w:evenHBand="0" w:firstRowFirstColumn="0" w:firstRowLastColumn="0" w:lastRowFirstColumn="0" w:lastRowLastColumn="0"/>
            <w:tcW w:w="2484" w:type="dxa"/>
          </w:tcPr>
          <w:p w14:paraId="297883F3"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2 / ____________________</w:t>
            </w:r>
          </w:p>
        </w:tc>
        <w:tc>
          <w:tcPr>
            <w:tcW w:w="2484" w:type="dxa"/>
          </w:tcPr>
          <w:p w14:paraId="0F6ABE0D"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w:t>
            </w:r>
          </w:p>
        </w:tc>
        <w:tc>
          <w:tcPr>
            <w:tcW w:w="2484" w:type="dxa"/>
          </w:tcPr>
          <w:p w14:paraId="0D09A8C1"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____________________</w:t>
            </w:r>
          </w:p>
        </w:tc>
        <w:tc>
          <w:tcPr>
            <w:tcW w:w="2484" w:type="dxa"/>
          </w:tcPr>
          <w:p w14:paraId="469BB826"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w:t>
            </w:r>
          </w:p>
        </w:tc>
      </w:tr>
      <w:tr w:rsidR="00EE3158" w:rsidRPr="0058770A" w14:paraId="2F8DF821"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60380744"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3 / ____________________</w:t>
            </w:r>
          </w:p>
        </w:tc>
        <w:tc>
          <w:tcPr>
            <w:tcW w:w="2484" w:type="dxa"/>
            <w:tcBorders>
              <w:left w:val="none" w:sz="0" w:space="0" w:color="auto"/>
              <w:right w:val="none" w:sz="0" w:space="0" w:color="auto"/>
            </w:tcBorders>
            <w:shd w:val="clear" w:color="auto" w:fill="auto"/>
          </w:tcPr>
          <w:p w14:paraId="607BB65C"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w:t>
            </w:r>
          </w:p>
        </w:tc>
        <w:tc>
          <w:tcPr>
            <w:tcW w:w="2484" w:type="dxa"/>
            <w:tcBorders>
              <w:left w:val="none" w:sz="0" w:space="0" w:color="auto"/>
              <w:right w:val="none" w:sz="0" w:space="0" w:color="auto"/>
            </w:tcBorders>
            <w:shd w:val="clear" w:color="auto" w:fill="auto"/>
          </w:tcPr>
          <w:p w14:paraId="050FCE87"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____________________</w:t>
            </w:r>
          </w:p>
        </w:tc>
        <w:tc>
          <w:tcPr>
            <w:tcW w:w="2484" w:type="dxa"/>
            <w:tcBorders>
              <w:left w:val="none" w:sz="0" w:space="0" w:color="auto"/>
              <w:right w:val="none" w:sz="0" w:space="0" w:color="auto"/>
            </w:tcBorders>
            <w:shd w:val="clear" w:color="auto" w:fill="auto"/>
          </w:tcPr>
          <w:p w14:paraId="4A72C21F"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w:t>
            </w:r>
          </w:p>
        </w:tc>
      </w:tr>
      <w:tr w:rsidR="00EE3158" w:rsidRPr="0058770A" w14:paraId="6335444A" w14:textId="77777777" w:rsidTr="0058770A">
        <w:tc>
          <w:tcPr>
            <w:cnfStyle w:val="001000000000" w:firstRow="0" w:lastRow="0" w:firstColumn="1" w:lastColumn="0" w:oddVBand="0" w:evenVBand="0" w:oddHBand="0" w:evenHBand="0" w:firstRowFirstColumn="0" w:firstRowLastColumn="0" w:lastRowFirstColumn="0" w:lastRowLastColumn="0"/>
            <w:tcW w:w="2484" w:type="dxa"/>
          </w:tcPr>
          <w:p w14:paraId="7474CDCC"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4 / ____________________</w:t>
            </w:r>
          </w:p>
        </w:tc>
        <w:tc>
          <w:tcPr>
            <w:tcW w:w="2484" w:type="dxa"/>
          </w:tcPr>
          <w:p w14:paraId="4007F3B6"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w:t>
            </w:r>
          </w:p>
        </w:tc>
        <w:tc>
          <w:tcPr>
            <w:tcW w:w="2484" w:type="dxa"/>
          </w:tcPr>
          <w:p w14:paraId="0C1D567A"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____________________</w:t>
            </w:r>
          </w:p>
        </w:tc>
        <w:tc>
          <w:tcPr>
            <w:tcW w:w="2484" w:type="dxa"/>
          </w:tcPr>
          <w:p w14:paraId="5C8B3320"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w:t>
            </w:r>
          </w:p>
        </w:tc>
      </w:tr>
      <w:tr w:rsidR="00EE3158" w:rsidRPr="0058770A" w14:paraId="21269F6C"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0D89B9C8"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5 / ____________________</w:t>
            </w:r>
          </w:p>
        </w:tc>
        <w:tc>
          <w:tcPr>
            <w:tcW w:w="2484" w:type="dxa"/>
            <w:tcBorders>
              <w:left w:val="none" w:sz="0" w:space="0" w:color="auto"/>
              <w:right w:val="none" w:sz="0" w:space="0" w:color="auto"/>
            </w:tcBorders>
            <w:shd w:val="clear" w:color="auto" w:fill="auto"/>
          </w:tcPr>
          <w:p w14:paraId="77A8DA89"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w:t>
            </w:r>
          </w:p>
        </w:tc>
        <w:tc>
          <w:tcPr>
            <w:tcW w:w="2484" w:type="dxa"/>
            <w:tcBorders>
              <w:left w:val="none" w:sz="0" w:space="0" w:color="auto"/>
              <w:right w:val="none" w:sz="0" w:space="0" w:color="auto"/>
            </w:tcBorders>
            <w:shd w:val="clear" w:color="auto" w:fill="auto"/>
          </w:tcPr>
          <w:p w14:paraId="23D4B268"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____________________</w:t>
            </w:r>
          </w:p>
        </w:tc>
        <w:tc>
          <w:tcPr>
            <w:tcW w:w="2484" w:type="dxa"/>
            <w:tcBorders>
              <w:left w:val="none" w:sz="0" w:space="0" w:color="auto"/>
              <w:right w:val="none" w:sz="0" w:space="0" w:color="auto"/>
            </w:tcBorders>
            <w:shd w:val="clear" w:color="auto" w:fill="auto"/>
          </w:tcPr>
          <w:p w14:paraId="31CD0431"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________</w:t>
            </w:r>
          </w:p>
        </w:tc>
      </w:tr>
    </w:tbl>
    <w:p w14:paraId="3D62C6E2" w14:textId="77777777" w:rsidR="0058770A" w:rsidRDefault="0058770A" w:rsidP="00EE3158">
      <w:pPr>
        <w:rPr>
          <w:rFonts w:ascii="Arial" w:hAnsi="Arial" w:cs="Arial"/>
          <w:lang w:val="es-ES"/>
        </w:rPr>
      </w:pPr>
    </w:p>
    <w:p w14:paraId="61BEC0FB" w14:textId="1B91A48F" w:rsidR="00EE3158" w:rsidRDefault="00EE3158" w:rsidP="00EE3158">
      <w:pPr>
        <w:rPr>
          <w:rFonts w:ascii="Arial" w:hAnsi="Arial" w:cs="Arial"/>
          <w:lang w:val="es-ES"/>
        </w:rPr>
      </w:pPr>
      <w:r w:rsidRPr="00EE3158">
        <w:rPr>
          <w:rFonts w:ascii="Arial" w:hAnsi="Arial" w:cs="Arial"/>
          <w:lang w:val="es-ES"/>
        </w:rPr>
        <w:t>El proponente adjunta tantas filas como requiera para responder a cada obligación del numeral 1.1 y a los parámetros publicados del numeral 1.2. No debe diligenciar a su arbitrio un parámetro que la CSC aún no haya definido.</w:t>
      </w:r>
    </w:p>
    <w:p w14:paraId="43AFD8FB" w14:textId="77777777" w:rsidR="0058770A" w:rsidRPr="00EE3158" w:rsidRDefault="0058770A" w:rsidP="00EE3158">
      <w:pPr>
        <w:rPr>
          <w:rFonts w:ascii="Arial" w:hAnsi="Arial" w:cs="Arial"/>
          <w:lang w:val="es-ES"/>
        </w:rPr>
      </w:pPr>
    </w:p>
    <w:p w14:paraId="55CA156E" w14:textId="77777777" w:rsidR="0058770A" w:rsidRDefault="00EE3158" w:rsidP="00EE3158">
      <w:pPr>
        <w:rPr>
          <w:rFonts w:ascii="Arial" w:hAnsi="Arial" w:cs="Arial"/>
          <w:lang w:val="es-ES"/>
        </w:rPr>
      </w:pPr>
      <w:r w:rsidRPr="00EE3158">
        <w:rPr>
          <w:rFonts w:ascii="Arial" w:hAnsi="Arial" w:cs="Arial"/>
          <w:lang w:val="es-ES"/>
        </w:rPr>
        <w:t>Nombre: ____________________</w:t>
      </w:r>
    </w:p>
    <w:p w14:paraId="0885C923" w14:textId="77777777" w:rsidR="0058770A" w:rsidRDefault="00EE3158" w:rsidP="00EE3158">
      <w:pPr>
        <w:rPr>
          <w:rFonts w:ascii="Arial" w:hAnsi="Arial" w:cs="Arial"/>
          <w:lang w:val="es-ES"/>
        </w:rPr>
      </w:pPr>
      <w:r w:rsidRPr="00EE3158">
        <w:rPr>
          <w:rFonts w:ascii="Arial" w:hAnsi="Arial" w:cs="Arial"/>
          <w:lang w:val="es-ES"/>
        </w:rPr>
        <w:t>Identificación: ____________________</w:t>
      </w:r>
    </w:p>
    <w:p w14:paraId="13EE5AFA" w14:textId="77777777" w:rsidR="0058770A" w:rsidRDefault="00EE3158" w:rsidP="00EE3158">
      <w:pPr>
        <w:rPr>
          <w:rFonts w:ascii="Arial" w:hAnsi="Arial" w:cs="Arial"/>
          <w:lang w:val="es-ES"/>
        </w:rPr>
      </w:pPr>
      <w:r w:rsidRPr="00EE3158">
        <w:rPr>
          <w:rFonts w:ascii="Arial" w:hAnsi="Arial" w:cs="Arial"/>
          <w:lang w:val="es-ES"/>
        </w:rPr>
        <w:t>Calidad en que actúa: ____________________</w:t>
      </w:r>
    </w:p>
    <w:p w14:paraId="66D4986C" w14:textId="77777777" w:rsidR="0058770A" w:rsidRDefault="00EE3158" w:rsidP="00EE3158">
      <w:pPr>
        <w:rPr>
          <w:rFonts w:ascii="Arial" w:hAnsi="Arial" w:cs="Arial"/>
          <w:lang w:val="es-ES"/>
        </w:rPr>
      </w:pPr>
      <w:r w:rsidRPr="00EE3158">
        <w:rPr>
          <w:rFonts w:ascii="Arial" w:hAnsi="Arial" w:cs="Arial"/>
          <w:lang w:val="es-ES"/>
        </w:rPr>
        <w:t xml:space="preserve">Firma: ____________________ </w:t>
      </w:r>
    </w:p>
    <w:p w14:paraId="6DFE59B6" w14:textId="7C0F0235" w:rsidR="00EE3158" w:rsidRPr="00EE3158" w:rsidRDefault="00EE3158" w:rsidP="00EE3158">
      <w:pPr>
        <w:rPr>
          <w:rFonts w:ascii="Arial" w:hAnsi="Arial" w:cs="Arial"/>
          <w:lang w:val="es-ES"/>
        </w:rPr>
      </w:pPr>
      <w:r w:rsidRPr="00EE3158">
        <w:rPr>
          <w:rFonts w:ascii="Arial" w:hAnsi="Arial" w:cs="Arial"/>
          <w:lang w:val="es-ES"/>
        </w:rPr>
        <w:t>Fecha: ____________________</w:t>
      </w:r>
    </w:p>
    <w:p w14:paraId="51C496F9"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7DE0B209" w14:textId="7445D345" w:rsidR="00EE3158" w:rsidRDefault="00EE3158" w:rsidP="00EE3158">
      <w:pPr>
        <w:rPr>
          <w:rFonts w:ascii="Arial" w:hAnsi="Arial" w:cs="Arial"/>
          <w:b/>
          <w:bCs/>
          <w:lang w:val="es-ES"/>
        </w:rPr>
      </w:pPr>
      <w:r w:rsidRPr="00EE3158">
        <w:rPr>
          <w:rFonts w:ascii="Arial" w:hAnsi="Arial" w:cs="Arial"/>
          <w:b/>
          <w:bCs/>
          <w:lang w:val="es-ES"/>
        </w:rPr>
        <w:lastRenderedPageBreak/>
        <w:t>ANEXO 2. Equipo y compromisos</w:t>
      </w:r>
      <w:r w:rsidR="0058770A">
        <w:rPr>
          <w:rFonts w:ascii="Arial" w:hAnsi="Arial" w:cs="Arial"/>
          <w:b/>
          <w:bCs/>
          <w:lang w:val="es-ES"/>
        </w:rPr>
        <w:t>.</w:t>
      </w:r>
    </w:p>
    <w:p w14:paraId="2DD91175" w14:textId="77777777" w:rsidR="0058770A" w:rsidRPr="00EE3158" w:rsidRDefault="0058770A" w:rsidP="00EE3158">
      <w:pPr>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283"/>
        <w:gridCol w:w="2159"/>
        <w:gridCol w:w="2226"/>
        <w:gridCol w:w="2140"/>
      </w:tblGrid>
      <w:tr w:rsidR="00EE3158" w:rsidRPr="0058770A" w14:paraId="55858D33" w14:textId="77777777" w:rsidTr="0058770A">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84" w:type="dxa"/>
            <w:tcBorders>
              <w:top w:val="none" w:sz="0" w:space="0" w:color="auto"/>
              <w:left w:val="none" w:sz="0" w:space="0" w:color="auto"/>
              <w:bottom w:val="none" w:sz="0" w:space="0" w:color="auto"/>
              <w:right w:val="none" w:sz="0" w:space="0" w:color="auto"/>
            </w:tcBorders>
          </w:tcPr>
          <w:p w14:paraId="301AEC78"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Perfil / nombre</w:t>
            </w:r>
          </w:p>
        </w:tc>
        <w:tc>
          <w:tcPr>
            <w:tcW w:w="2484" w:type="dxa"/>
            <w:tcBorders>
              <w:top w:val="none" w:sz="0" w:space="0" w:color="auto"/>
              <w:left w:val="none" w:sz="0" w:space="0" w:color="auto"/>
              <w:bottom w:val="none" w:sz="0" w:space="0" w:color="auto"/>
              <w:right w:val="none" w:sz="0" w:space="0" w:color="auto"/>
            </w:tcBorders>
          </w:tcPr>
          <w:p w14:paraId="13EE9256"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Profesión y matrícula</w:t>
            </w:r>
          </w:p>
        </w:tc>
        <w:tc>
          <w:tcPr>
            <w:tcW w:w="2484" w:type="dxa"/>
            <w:tcBorders>
              <w:top w:val="none" w:sz="0" w:space="0" w:color="auto"/>
              <w:left w:val="none" w:sz="0" w:space="0" w:color="auto"/>
              <w:bottom w:val="none" w:sz="0" w:space="0" w:color="auto"/>
              <w:right w:val="none" w:sz="0" w:space="0" w:color="auto"/>
            </w:tcBorders>
          </w:tcPr>
          <w:p w14:paraId="42709F72"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Experiencia / formación mínima</w:t>
            </w:r>
          </w:p>
        </w:tc>
        <w:tc>
          <w:tcPr>
            <w:tcW w:w="2484" w:type="dxa"/>
            <w:tcBorders>
              <w:top w:val="none" w:sz="0" w:space="0" w:color="auto"/>
              <w:left w:val="none" w:sz="0" w:space="0" w:color="auto"/>
              <w:bottom w:val="none" w:sz="0" w:space="0" w:color="auto"/>
              <w:right w:val="none" w:sz="0" w:space="0" w:color="auto"/>
            </w:tcBorders>
          </w:tcPr>
          <w:p w14:paraId="75A1A6B6" w14:textId="77777777" w:rsidR="00EE3158" w:rsidRPr="0058770A"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Soportes</w:t>
            </w:r>
          </w:p>
        </w:tc>
      </w:tr>
      <w:tr w:rsidR="00EE3158" w:rsidRPr="0058770A" w14:paraId="66BE88AD" w14:textId="77777777" w:rsidTr="005877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7F86CBBE"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Líder / ______</w:t>
            </w:r>
          </w:p>
        </w:tc>
        <w:tc>
          <w:tcPr>
            <w:tcW w:w="2484" w:type="dxa"/>
            <w:tcBorders>
              <w:left w:val="none" w:sz="0" w:space="0" w:color="auto"/>
              <w:right w:val="none" w:sz="0" w:space="0" w:color="auto"/>
            </w:tcBorders>
            <w:shd w:val="clear" w:color="auto" w:fill="auto"/>
          </w:tcPr>
          <w:p w14:paraId="71433FA4"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3BED6DF1"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1E9F77AA" w14:textId="77777777" w:rsidR="00EE3158" w:rsidRPr="0058770A"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r>
      <w:tr w:rsidR="00EE3158" w:rsidRPr="0058770A" w14:paraId="59EDAF0A" w14:textId="77777777" w:rsidTr="0058770A">
        <w:tc>
          <w:tcPr>
            <w:cnfStyle w:val="001000000000" w:firstRow="0" w:lastRow="0" w:firstColumn="1" w:lastColumn="0" w:oddVBand="0" w:evenVBand="0" w:oddHBand="0" w:evenHBand="0" w:firstRowFirstColumn="0" w:firstRowLastColumn="0" w:lastRowFirstColumn="0" w:lastRowLastColumn="0"/>
            <w:tcW w:w="2484" w:type="dxa"/>
          </w:tcPr>
          <w:p w14:paraId="368E3F79" w14:textId="77777777" w:rsidR="00EE3158" w:rsidRPr="0058770A" w:rsidRDefault="00EE3158" w:rsidP="00EE3158">
            <w:pPr>
              <w:rPr>
                <w:rFonts w:ascii="Arial" w:hAnsi="Arial" w:cs="Arial"/>
                <w:color w:val="000000" w:themeColor="text1"/>
                <w:lang w:val="es-ES"/>
              </w:rPr>
            </w:pPr>
            <w:r w:rsidRPr="0058770A">
              <w:rPr>
                <w:rFonts w:ascii="Arial" w:hAnsi="Arial" w:cs="Arial"/>
                <w:color w:val="000000" w:themeColor="text1"/>
                <w:lang w:val="es-ES"/>
              </w:rPr>
              <w:t>Climatización / ______</w:t>
            </w:r>
          </w:p>
        </w:tc>
        <w:tc>
          <w:tcPr>
            <w:tcW w:w="2484" w:type="dxa"/>
          </w:tcPr>
          <w:p w14:paraId="0A25CAA5"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c>
          <w:tcPr>
            <w:tcW w:w="2484" w:type="dxa"/>
          </w:tcPr>
          <w:p w14:paraId="66DBCC91"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c>
          <w:tcPr>
            <w:tcW w:w="2484" w:type="dxa"/>
          </w:tcPr>
          <w:p w14:paraId="1943D276" w14:textId="77777777" w:rsidR="00EE3158" w:rsidRPr="0058770A"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8770A">
              <w:rPr>
                <w:rFonts w:ascii="Arial" w:hAnsi="Arial" w:cs="Arial"/>
                <w:color w:val="000000" w:themeColor="text1"/>
                <w:lang w:val="es-ES"/>
              </w:rPr>
              <w:t>______</w:t>
            </w:r>
          </w:p>
        </w:tc>
      </w:tr>
    </w:tbl>
    <w:p w14:paraId="635286B0" w14:textId="77777777" w:rsidR="0058770A" w:rsidRDefault="0058770A" w:rsidP="00EE3158">
      <w:pPr>
        <w:rPr>
          <w:rFonts w:ascii="Arial" w:hAnsi="Arial" w:cs="Arial"/>
          <w:lang w:val="es-ES"/>
        </w:rPr>
      </w:pPr>
    </w:p>
    <w:p w14:paraId="064593A2" w14:textId="77777777" w:rsidR="0058770A" w:rsidRDefault="00EE3158" w:rsidP="00EE3158">
      <w:pPr>
        <w:rPr>
          <w:rFonts w:ascii="Arial" w:hAnsi="Arial" w:cs="Arial"/>
          <w:lang w:val="es-ES"/>
        </w:rPr>
      </w:pPr>
      <w:r w:rsidRPr="00EE3158">
        <w:rPr>
          <w:rFonts w:ascii="Arial" w:hAnsi="Arial" w:cs="Arial"/>
          <w:lang w:val="es-ES"/>
        </w:rPr>
        <w:t>Compromiso individual:</w:t>
      </w:r>
    </w:p>
    <w:p w14:paraId="6EB9E36E" w14:textId="77777777" w:rsidR="0058770A" w:rsidRDefault="0058770A" w:rsidP="00EE3158">
      <w:pPr>
        <w:rPr>
          <w:rFonts w:ascii="Arial" w:hAnsi="Arial" w:cs="Arial"/>
          <w:lang w:val="es-ES"/>
        </w:rPr>
      </w:pPr>
    </w:p>
    <w:p w14:paraId="111523A9" w14:textId="77777777" w:rsidR="0058770A" w:rsidRDefault="00EE3158" w:rsidP="00EE3158">
      <w:pPr>
        <w:rPr>
          <w:rFonts w:ascii="Arial" w:hAnsi="Arial" w:cs="Arial"/>
          <w:lang w:val="es-ES"/>
        </w:rPr>
      </w:pPr>
      <w:r w:rsidRPr="00EE3158">
        <w:rPr>
          <w:rFonts w:ascii="Arial" w:hAnsi="Arial" w:cs="Arial"/>
          <w:lang w:val="es-ES"/>
        </w:rPr>
        <w:t>Yo, ____________________, identificado(a) con ____________, acepto integrar el equipo propuesto por ____________________ en el perfil ____________________. Declaro que los soportes son auténticos y que tendré disponibilidad para las actividades programadas durante los 30 días de ejecución. Conozco las condiciones de seguridad y confidencialidad. Mi sustitución requerirá autorización previa y un perfil que conserve los mínimos y las condiciones puntuadas. Firma profesional: ____________.</w:t>
      </w:r>
    </w:p>
    <w:p w14:paraId="41F81BA7" w14:textId="77777777" w:rsidR="0058770A" w:rsidRDefault="0058770A" w:rsidP="00EE3158">
      <w:pPr>
        <w:rPr>
          <w:rFonts w:ascii="Arial" w:hAnsi="Arial" w:cs="Arial"/>
          <w:lang w:val="es-ES"/>
        </w:rPr>
      </w:pPr>
    </w:p>
    <w:p w14:paraId="0E60F8FD" w14:textId="7305D638" w:rsidR="00EE3158" w:rsidRPr="00EE3158" w:rsidRDefault="00EE3158" w:rsidP="00EE3158">
      <w:pPr>
        <w:rPr>
          <w:rFonts w:ascii="Arial" w:hAnsi="Arial" w:cs="Arial"/>
          <w:lang w:val="es-ES"/>
        </w:rPr>
      </w:pPr>
      <w:r w:rsidRPr="00EE3158">
        <w:rPr>
          <w:rFonts w:ascii="Arial" w:hAnsi="Arial" w:cs="Arial"/>
          <w:lang w:val="es-ES"/>
        </w:rPr>
        <w:t>Firma representante: ____________.</w:t>
      </w:r>
    </w:p>
    <w:p w14:paraId="393CBA08"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69B9A09E" w14:textId="6649B281" w:rsidR="00EE3158" w:rsidRDefault="00EE3158" w:rsidP="00EE3158">
      <w:pPr>
        <w:rPr>
          <w:rFonts w:ascii="Arial" w:hAnsi="Arial" w:cs="Arial"/>
          <w:b/>
          <w:bCs/>
          <w:lang w:val="es-ES"/>
        </w:rPr>
      </w:pPr>
      <w:r w:rsidRPr="00EE3158">
        <w:rPr>
          <w:rFonts w:ascii="Arial" w:hAnsi="Arial" w:cs="Arial"/>
          <w:b/>
          <w:bCs/>
          <w:lang w:val="es-ES"/>
        </w:rPr>
        <w:lastRenderedPageBreak/>
        <w:t>ANEXO 3. Carta de presentación</w:t>
      </w:r>
      <w:r w:rsidR="0058770A">
        <w:rPr>
          <w:rFonts w:ascii="Arial" w:hAnsi="Arial" w:cs="Arial"/>
          <w:b/>
          <w:bCs/>
          <w:lang w:val="es-ES"/>
        </w:rPr>
        <w:t>.</w:t>
      </w:r>
    </w:p>
    <w:p w14:paraId="4340DF92" w14:textId="77777777" w:rsidR="0058770A" w:rsidRPr="00EE3158" w:rsidRDefault="0058770A" w:rsidP="00EE3158">
      <w:pPr>
        <w:rPr>
          <w:rFonts w:ascii="Arial" w:hAnsi="Arial" w:cs="Arial"/>
          <w:b/>
          <w:bCs/>
          <w:lang w:val="es-ES"/>
        </w:rPr>
      </w:pPr>
    </w:p>
    <w:p w14:paraId="7F2DBD17" w14:textId="77777777" w:rsidR="0058770A" w:rsidRDefault="00EE3158" w:rsidP="00EE3158">
      <w:pPr>
        <w:rPr>
          <w:rFonts w:ascii="Arial" w:hAnsi="Arial" w:cs="Arial"/>
          <w:lang w:val="es-ES"/>
        </w:rPr>
      </w:pPr>
      <w:r w:rsidRPr="00EE3158">
        <w:rPr>
          <w:rFonts w:ascii="Arial" w:hAnsi="Arial" w:cs="Arial"/>
          <w:lang w:val="es-ES"/>
        </w:rPr>
        <w:t>Bogotá D.C.,____________</w:t>
      </w:r>
    </w:p>
    <w:p w14:paraId="05AA9568" w14:textId="77777777" w:rsidR="0058770A" w:rsidRDefault="00EE3158" w:rsidP="00EE3158">
      <w:pPr>
        <w:rPr>
          <w:rFonts w:ascii="Arial" w:hAnsi="Arial" w:cs="Arial"/>
          <w:lang w:val="es-ES"/>
        </w:rPr>
      </w:pPr>
      <w:r w:rsidRPr="00EE3158">
        <w:rPr>
          <w:rFonts w:ascii="Arial" w:hAnsi="Arial" w:cs="Arial"/>
          <w:lang w:val="es-ES"/>
        </w:rPr>
        <w:br/>
        <w:t>Señores CORPORACIÓN SOCIAL DE CUNDINAMARCA – CSC</w:t>
      </w:r>
    </w:p>
    <w:p w14:paraId="1153B3D4" w14:textId="0FB86612" w:rsidR="00EE3158" w:rsidRDefault="00EE3158" w:rsidP="00EE3158">
      <w:pPr>
        <w:rPr>
          <w:rFonts w:ascii="Arial" w:hAnsi="Arial" w:cs="Arial"/>
          <w:lang w:val="es-ES"/>
        </w:rPr>
      </w:pPr>
      <w:r w:rsidRPr="00EE3158">
        <w:rPr>
          <w:rFonts w:ascii="Arial" w:hAnsi="Arial" w:cs="Arial"/>
          <w:lang w:val="es-ES"/>
        </w:rPr>
        <w:t>Referencia: SAMC-CSC-</w:t>
      </w:r>
      <w:r w:rsidR="0058770A">
        <w:rPr>
          <w:rFonts w:ascii="Arial" w:hAnsi="Arial" w:cs="Arial"/>
          <w:lang w:val="es-ES"/>
        </w:rPr>
        <w:t>002</w:t>
      </w:r>
      <w:r w:rsidRPr="00EE3158">
        <w:rPr>
          <w:rFonts w:ascii="Arial" w:hAnsi="Arial" w:cs="Arial"/>
          <w:lang w:val="es-ES"/>
        </w:rPr>
        <w:t>-2026</w:t>
      </w:r>
    </w:p>
    <w:p w14:paraId="2EE16479" w14:textId="77777777" w:rsidR="0058770A" w:rsidRPr="00EE3158" w:rsidRDefault="0058770A" w:rsidP="00EE3158">
      <w:pPr>
        <w:rPr>
          <w:rFonts w:ascii="Arial" w:hAnsi="Arial" w:cs="Arial"/>
          <w:lang w:val="es-ES"/>
        </w:rPr>
      </w:pPr>
    </w:p>
    <w:p w14:paraId="53268B1B" w14:textId="77777777" w:rsidR="00EE3158" w:rsidRDefault="00EE3158" w:rsidP="00EE3158">
      <w:pPr>
        <w:rPr>
          <w:rFonts w:ascii="Arial" w:hAnsi="Arial" w:cs="Arial"/>
          <w:lang w:val="es-ES"/>
        </w:rPr>
      </w:pPr>
      <w:r w:rsidRPr="00EE3158">
        <w:rPr>
          <w:rFonts w:ascii="Arial" w:hAnsi="Arial" w:cs="Arial"/>
          <w:lang w:val="es-ES"/>
        </w:rPr>
        <w:t>Yo, ____________________, actuando en nombre de ____________________, NIT/identificación ____________________, presento oferta para el objeto señalado en el pliego. Declaro que conozco los estudios, el pliego y sus adendas números ____________, que ofrezco ejecutar íntegramente los cinco componentes en treinta (30) días calendario y que el precio incorpora los costos del alcance definido.</w:t>
      </w:r>
    </w:p>
    <w:p w14:paraId="4DF984F7" w14:textId="77777777" w:rsidR="0058770A" w:rsidRPr="00EE3158" w:rsidRDefault="0058770A" w:rsidP="00EE3158">
      <w:pPr>
        <w:rPr>
          <w:rFonts w:ascii="Arial" w:hAnsi="Arial" w:cs="Arial"/>
          <w:lang w:val="es-ES"/>
        </w:rPr>
      </w:pPr>
    </w:p>
    <w:p w14:paraId="4D2E6DF0" w14:textId="77777777" w:rsidR="0058770A" w:rsidRDefault="00EE3158" w:rsidP="00EE3158">
      <w:pPr>
        <w:rPr>
          <w:rFonts w:ascii="Arial" w:hAnsi="Arial" w:cs="Arial"/>
          <w:lang w:val="es-ES"/>
        </w:rPr>
      </w:pPr>
      <w:r w:rsidRPr="00EE3158">
        <w:rPr>
          <w:rFonts w:ascii="Arial" w:hAnsi="Arial" w:cs="Arial"/>
          <w:lang w:val="es-ES"/>
        </w:rPr>
        <w:t xml:space="preserve">Valor total en números: $____________________. Valor en letras: ____________________. Vigencia: cuatro (4) meses desde presentación, sin perjuicio de la cobertura exigida hasta aprobación de garantía. Garantía de seriedad: emisor ______, número ______, monto ______, vigencia ______. </w:t>
      </w:r>
    </w:p>
    <w:p w14:paraId="6C9CED25" w14:textId="77777777" w:rsidR="0058770A" w:rsidRDefault="0058770A" w:rsidP="00EE3158">
      <w:pPr>
        <w:rPr>
          <w:rFonts w:ascii="Arial" w:hAnsi="Arial" w:cs="Arial"/>
          <w:lang w:val="es-ES"/>
        </w:rPr>
      </w:pPr>
    </w:p>
    <w:p w14:paraId="08B36267" w14:textId="093C628A" w:rsidR="00EE3158" w:rsidRDefault="00EE3158" w:rsidP="00EE3158">
      <w:pPr>
        <w:rPr>
          <w:rFonts w:ascii="Arial" w:hAnsi="Arial" w:cs="Arial"/>
          <w:lang w:val="es-ES"/>
        </w:rPr>
      </w:pPr>
      <w:r w:rsidRPr="00EE3158">
        <w:rPr>
          <w:rFonts w:ascii="Arial" w:hAnsi="Arial" w:cs="Arial"/>
          <w:lang w:val="es-ES"/>
        </w:rPr>
        <w:t>Manifestación de interés: fecha/hora ______. Sorteo: seleccionado / no se requirió ______. Visita: fecha ______.</w:t>
      </w:r>
    </w:p>
    <w:p w14:paraId="25267189" w14:textId="77777777" w:rsidR="0058770A" w:rsidRPr="00EE3158" w:rsidRDefault="0058770A" w:rsidP="00EE3158">
      <w:pPr>
        <w:rPr>
          <w:rFonts w:ascii="Arial" w:hAnsi="Arial" w:cs="Arial"/>
          <w:lang w:val="es-ES"/>
        </w:rPr>
      </w:pPr>
    </w:p>
    <w:p w14:paraId="64D2C9DB" w14:textId="77777777" w:rsidR="00EE3158" w:rsidRDefault="00EE3158" w:rsidP="00EE3158">
      <w:pPr>
        <w:rPr>
          <w:rFonts w:ascii="Arial" w:hAnsi="Arial" w:cs="Arial"/>
          <w:lang w:val="es-ES"/>
        </w:rPr>
      </w:pPr>
      <w:r w:rsidRPr="00EE3158">
        <w:rPr>
          <w:rFonts w:ascii="Arial" w:hAnsi="Arial" w:cs="Arial"/>
          <w:lang w:val="es-ES"/>
        </w:rPr>
        <w:t>Declaro que tengo capacidad para obligarme y que no estoy incurso en inhabilidades o incompatibilidades; que la oferta no se ha concertado anticompetitivamente; que su información es verificable; que mantendré el equipo y los compromisos puntuados; y que informaré las situaciones sobrevinientes que afecten la capacidad o la ejecución. Acepto las comunicaciones a través de SECOP II.</w:t>
      </w:r>
    </w:p>
    <w:p w14:paraId="463D88BB" w14:textId="77777777" w:rsidR="0058770A" w:rsidRPr="00EE3158" w:rsidRDefault="0058770A" w:rsidP="00EE3158">
      <w:pPr>
        <w:rPr>
          <w:rFonts w:ascii="Arial" w:hAnsi="Arial" w:cs="Arial"/>
          <w:lang w:val="es-ES"/>
        </w:rPr>
      </w:pPr>
    </w:p>
    <w:p w14:paraId="179E540B" w14:textId="77777777" w:rsidR="0058770A" w:rsidRDefault="00EE3158" w:rsidP="00EE3158">
      <w:pPr>
        <w:rPr>
          <w:rFonts w:ascii="Arial" w:hAnsi="Arial" w:cs="Arial"/>
          <w:lang w:val="es-ES"/>
        </w:rPr>
      </w:pPr>
      <w:r w:rsidRPr="00EE3158">
        <w:rPr>
          <w:rFonts w:ascii="Arial" w:hAnsi="Arial" w:cs="Arial"/>
          <w:lang w:val="es-ES"/>
        </w:rPr>
        <w:t xml:space="preserve">Dirección: ______. Teléfono: ______. Correo: ______. Cuenta SECOP II: ______. </w:t>
      </w:r>
    </w:p>
    <w:p w14:paraId="5F225D6F" w14:textId="44674337" w:rsidR="0058770A" w:rsidRPr="00EE3158" w:rsidRDefault="00EE3158" w:rsidP="00EE3158">
      <w:pPr>
        <w:rPr>
          <w:rFonts w:ascii="Arial" w:hAnsi="Arial" w:cs="Arial"/>
          <w:lang w:val="es-ES"/>
        </w:rPr>
      </w:pPr>
      <w:r w:rsidRPr="00EE3158">
        <w:rPr>
          <w:rFonts w:ascii="Arial" w:hAnsi="Arial" w:cs="Arial"/>
          <w:lang w:val="es-ES"/>
        </w:rPr>
        <w:t>Representante y suplente, si aplica: ______. Documentos con reserva y fundamento legal: ______.</w:t>
      </w:r>
    </w:p>
    <w:p w14:paraId="59EB2052" w14:textId="77777777" w:rsidR="0058770A" w:rsidRDefault="00EE3158" w:rsidP="00EE3158">
      <w:pPr>
        <w:rPr>
          <w:rFonts w:ascii="Arial" w:hAnsi="Arial" w:cs="Arial"/>
          <w:lang w:val="es-ES"/>
        </w:rPr>
      </w:pPr>
      <w:r w:rsidRPr="00EE3158">
        <w:rPr>
          <w:rFonts w:ascii="Arial" w:hAnsi="Arial" w:cs="Arial"/>
          <w:lang w:val="es-ES"/>
        </w:rPr>
        <w:t>Nombre: ____________________</w:t>
      </w:r>
    </w:p>
    <w:p w14:paraId="769031FC" w14:textId="77777777" w:rsidR="005E3ECB" w:rsidRDefault="00EE3158" w:rsidP="00EE3158">
      <w:pPr>
        <w:rPr>
          <w:rFonts w:ascii="Arial" w:hAnsi="Arial" w:cs="Arial"/>
          <w:lang w:val="es-ES"/>
        </w:rPr>
      </w:pPr>
      <w:r w:rsidRPr="00EE3158">
        <w:rPr>
          <w:rFonts w:ascii="Arial" w:hAnsi="Arial" w:cs="Arial"/>
          <w:lang w:val="es-ES"/>
        </w:rPr>
        <w:t>Identificación: ____________________</w:t>
      </w:r>
      <w:r w:rsidRPr="00EE3158">
        <w:rPr>
          <w:rFonts w:ascii="Arial" w:hAnsi="Arial" w:cs="Arial"/>
          <w:lang w:val="es-ES"/>
        </w:rPr>
        <w:br/>
        <w:t>Calidad en que actúa: ____________________</w:t>
      </w:r>
      <w:r w:rsidRPr="00EE3158">
        <w:rPr>
          <w:rFonts w:ascii="Arial" w:hAnsi="Arial" w:cs="Arial"/>
          <w:lang w:val="es-ES"/>
        </w:rPr>
        <w:br/>
        <w:t xml:space="preserve">Firma: ____________________   </w:t>
      </w:r>
    </w:p>
    <w:p w14:paraId="02307CC3" w14:textId="217A9418" w:rsidR="00EE3158" w:rsidRPr="00EE3158" w:rsidRDefault="00EE3158" w:rsidP="00EE3158">
      <w:pPr>
        <w:rPr>
          <w:rFonts w:ascii="Arial" w:hAnsi="Arial" w:cs="Arial"/>
          <w:lang w:val="es-ES"/>
        </w:rPr>
      </w:pPr>
      <w:r w:rsidRPr="00EE3158">
        <w:rPr>
          <w:rFonts w:ascii="Arial" w:hAnsi="Arial" w:cs="Arial"/>
          <w:lang w:val="es-ES"/>
        </w:rPr>
        <w:t>Fecha: ____________________</w:t>
      </w:r>
    </w:p>
    <w:p w14:paraId="192F0727"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3C32337E" w14:textId="14DA8583" w:rsidR="00EE3158" w:rsidRDefault="00EE3158" w:rsidP="00EE3158">
      <w:pPr>
        <w:rPr>
          <w:rFonts w:ascii="Arial" w:hAnsi="Arial" w:cs="Arial"/>
          <w:b/>
          <w:bCs/>
          <w:lang w:val="es-ES"/>
        </w:rPr>
      </w:pPr>
      <w:r w:rsidRPr="00EE3158">
        <w:rPr>
          <w:rFonts w:ascii="Arial" w:hAnsi="Arial" w:cs="Arial"/>
          <w:b/>
          <w:bCs/>
          <w:lang w:val="es-ES"/>
        </w:rPr>
        <w:lastRenderedPageBreak/>
        <w:t>ANEXO 4. Constitución de proponente plural</w:t>
      </w:r>
      <w:r w:rsidR="005E3ECB">
        <w:rPr>
          <w:rFonts w:ascii="Arial" w:hAnsi="Arial" w:cs="Arial"/>
          <w:b/>
          <w:bCs/>
          <w:lang w:val="es-ES"/>
        </w:rPr>
        <w:t>.</w:t>
      </w:r>
    </w:p>
    <w:p w14:paraId="344EC7E5" w14:textId="77777777" w:rsidR="005E3ECB" w:rsidRPr="00EE3158" w:rsidRDefault="005E3ECB" w:rsidP="00EE3158">
      <w:pPr>
        <w:rPr>
          <w:rFonts w:ascii="Arial" w:hAnsi="Arial" w:cs="Arial"/>
          <w:b/>
          <w:bCs/>
          <w:lang w:val="es-ES"/>
        </w:rPr>
      </w:pPr>
    </w:p>
    <w:p w14:paraId="6CEE4ED3" w14:textId="77777777" w:rsidR="00EE3158" w:rsidRDefault="00EE3158" w:rsidP="00EE3158">
      <w:pPr>
        <w:rPr>
          <w:rFonts w:ascii="Arial" w:hAnsi="Arial" w:cs="Arial"/>
          <w:lang w:val="es-ES"/>
        </w:rPr>
      </w:pPr>
      <w:r w:rsidRPr="00EE3158">
        <w:rPr>
          <w:rFonts w:ascii="Arial" w:hAnsi="Arial" w:cs="Arial"/>
          <w:lang w:val="es-ES"/>
        </w:rPr>
        <w:t>Los suscritos ____________________ y ____________________, identificados como se indica en la tabla, acordamos conformar [CONSORCIO / UNIÓN TEMPORAL] denominado ____________________ para presentar oferta, celebrar y ejecutar el contrato derivado de SAMC-CSC-[CONSECUTIVO]-2026.</w:t>
      </w:r>
    </w:p>
    <w:p w14:paraId="300FDA4D"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115"/>
        <w:gridCol w:w="2284"/>
        <w:gridCol w:w="2231"/>
        <w:gridCol w:w="2178"/>
      </w:tblGrid>
      <w:tr w:rsidR="00EE3158" w:rsidRPr="005E3ECB" w14:paraId="6EF9D661"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84" w:type="dxa"/>
            <w:tcBorders>
              <w:top w:val="none" w:sz="0" w:space="0" w:color="auto"/>
              <w:left w:val="none" w:sz="0" w:space="0" w:color="auto"/>
              <w:bottom w:val="none" w:sz="0" w:space="0" w:color="auto"/>
              <w:right w:val="none" w:sz="0" w:space="0" w:color="auto"/>
            </w:tcBorders>
          </w:tcPr>
          <w:p w14:paraId="0D52DDA1"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Integrante / NIT</w:t>
            </w:r>
          </w:p>
        </w:tc>
        <w:tc>
          <w:tcPr>
            <w:tcW w:w="2484" w:type="dxa"/>
            <w:tcBorders>
              <w:top w:val="none" w:sz="0" w:space="0" w:color="auto"/>
              <w:left w:val="none" w:sz="0" w:space="0" w:color="auto"/>
              <w:bottom w:val="none" w:sz="0" w:space="0" w:color="auto"/>
              <w:right w:val="none" w:sz="0" w:space="0" w:color="auto"/>
            </w:tcBorders>
          </w:tcPr>
          <w:p w14:paraId="3F0D2F66"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Representante</w:t>
            </w:r>
          </w:p>
        </w:tc>
        <w:tc>
          <w:tcPr>
            <w:tcW w:w="2484" w:type="dxa"/>
            <w:tcBorders>
              <w:top w:val="none" w:sz="0" w:space="0" w:color="auto"/>
              <w:left w:val="none" w:sz="0" w:space="0" w:color="auto"/>
              <w:bottom w:val="none" w:sz="0" w:space="0" w:color="auto"/>
              <w:right w:val="none" w:sz="0" w:space="0" w:color="auto"/>
            </w:tcBorders>
          </w:tcPr>
          <w:p w14:paraId="77E02196"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Participación %</w:t>
            </w:r>
          </w:p>
        </w:tc>
        <w:tc>
          <w:tcPr>
            <w:tcW w:w="2484" w:type="dxa"/>
            <w:tcBorders>
              <w:top w:val="none" w:sz="0" w:space="0" w:color="auto"/>
              <w:left w:val="none" w:sz="0" w:space="0" w:color="auto"/>
              <w:bottom w:val="none" w:sz="0" w:space="0" w:color="auto"/>
              <w:right w:val="none" w:sz="0" w:space="0" w:color="auto"/>
            </w:tcBorders>
          </w:tcPr>
          <w:p w14:paraId="6C7566E8"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Actividades y alcance</w:t>
            </w:r>
          </w:p>
        </w:tc>
      </w:tr>
      <w:tr w:rsidR="00EE3158" w:rsidRPr="005E3ECB" w14:paraId="5DE96CB8"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01A22A13"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4534BE7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137CCC5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35B78EA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r>
      <w:tr w:rsidR="00EE3158" w:rsidRPr="005E3ECB" w14:paraId="6393F1EB"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5EFCC1E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Pr>
          <w:p w14:paraId="21A8C7A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Pr>
          <w:p w14:paraId="6300966E"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Pr>
          <w:p w14:paraId="2897D35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r>
      <w:tr w:rsidR="00EE3158" w:rsidRPr="005E3ECB" w14:paraId="01C1C658"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3DB4B67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58C9A56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4ADAA7D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c>
          <w:tcPr>
            <w:tcW w:w="2484" w:type="dxa"/>
            <w:tcBorders>
              <w:left w:val="none" w:sz="0" w:space="0" w:color="auto"/>
              <w:right w:val="none" w:sz="0" w:space="0" w:color="auto"/>
            </w:tcBorders>
            <w:shd w:val="clear" w:color="auto" w:fill="auto"/>
          </w:tcPr>
          <w:p w14:paraId="4166045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________</w:t>
            </w:r>
          </w:p>
        </w:tc>
      </w:tr>
    </w:tbl>
    <w:p w14:paraId="28C4D6BC" w14:textId="77777777" w:rsidR="005E3ECB" w:rsidRDefault="005E3ECB" w:rsidP="00EE3158">
      <w:pPr>
        <w:rPr>
          <w:rFonts w:ascii="Arial" w:hAnsi="Arial" w:cs="Arial"/>
          <w:lang w:val="es-ES"/>
        </w:rPr>
      </w:pPr>
    </w:p>
    <w:p w14:paraId="01E2C2B0" w14:textId="6B369A28" w:rsidR="00EE3158" w:rsidRDefault="00EE3158" w:rsidP="00EE3158">
      <w:pPr>
        <w:rPr>
          <w:rFonts w:ascii="Arial" w:hAnsi="Arial" w:cs="Arial"/>
          <w:lang w:val="es-ES"/>
        </w:rPr>
      </w:pPr>
      <w:r w:rsidRPr="00EE3158">
        <w:rPr>
          <w:rFonts w:ascii="Arial" w:hAnsi="Arial" w:cs="Arial"/>
          <w:lang w:val="es-ES"/>
        </w:rPr>
        <w:t>La suma de participaciones es 100%. Designamos representante a ____________, identificación ____________, y suplente a ____________, con facultades para presentar oferta, aclarar, recibir comunicaciones, suscribir y ejecutar el contrato y liquidarlo. La duración será por el término contractual, sus prórrogas y al menos un año adicional, sin perjuicio de obligaciones subsistentes.</w:t>
      </w:r>
    </w:p>
    <w:p w14:paraId="34228C83" w14:textId="77777777" w:rsidR="005E3ECB" w:rsidRPr="00EE3158" w:rsidRDefault="005E3ECB" w:rsidP="00EE3158">
      <w:pPr>
        <w:rPr>
          <w:rFonts w:ascii="Arial" w:hAnsi="Arial" w:cs="Arial"/>
          <w:lang w:val="es-ES"/>
        </w:rPr>
      </w:pPr>
    </w:p>
    <w:p w14:paraId="409C18EA" w14:textId="77777777" w:rsidR="005E3ECB" w:rsidRDefault="00EE3158" w:rsidP="00EE3158">
      <w:pPr>
        <w:rPr>
          <w:rFonts w:ascii="Arial" w:hAnsi="Arial" w:cs="Arial"/>
          <w:lang w:val="es-ES"/>
        </w:rPr>
      </w:pPr>
      <w:r w:rsidRPr="00EE3158">
        <w:rPr>
          <w:rFonts w:ascii="Arial" w:hAnsi="Arial" w:cs="Arial"/>
          <w:lang w:val="es-ES"/>
        </w:rPr>
        <w:t>En consorcio, los miembros responden solidariamente por todas las obligaciones y las actuaciones, hechos y omisiones afectan a todos. En unión temporal se mantiene responsabilidad solidaria por cumplimiento, y las sanciones por incumplimiento se impondrán de acuerdo con la participación en la ejecución, que se discrimina en la tabla y no se modificará sin autorización previa. La cesión o modificación de integrantes requiere aprobación y cumplimiento legal. La cuenta de SECOP II será la de esta estructura plural. Firmas de todos los integrantes: ____________________.</w:t>
      </w:r>
    </w:p>
    <w:p w14:paraId="75A43283" w14:textId="77777777" w:rsidR="005E3ECB" w:rsidRDefault="005E3ECB" w:rsidP="00EE3158">
      <w:pPr>
        <w:rPr>
          <w:rFonts w:ascii="Arial" w:hAnsi="Arial" w:cs="Arial"/>
          <w:lang w:val="es-ES"/>
        </w:rPr>
      </w:pPr>
    </w:p>
    <w:p w14:paraId="73538D90" w14:textId="3F748F24" w:rsidR="00EE3158" w:rsidRPr="00EE3158" w:rsidRDefault="00EE3158" w:rsidP="00EE3158">
      <w:pPr>
        <w:rPr>
          <w:rFonts w:ascii="Arial" w:hAnsi="Arial" w:cs="Arial"/>
          <w:lang w:val="es-ES"/>
        </w:rPr>
      </w:pPr>
      <w:r w:rsidRPr="00EE3158">
        <w:rPr>
          <w:rFonts w:ascii="Arial" w:hAnsi="Arial" w:cs="Arial"/>
          <w:lang w:val="es-ES"/>
        </w:rPr>
        <w:t>Aceptación del representante: ____________________.</w:t>
      </w:r>
    </w:p>
    <w:p w14:paraId="676AC3EB"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05EAF540" w14:textId="2C754ED0" w:rsidR="00EE3158" w:rsidRDefault="00EE3158" w:rsidP="00EE3158">
      <w:pPr>
        <w:rPr>
          <w:rFonts w:ascii="Arial" w:hAnsi="Arial" w:cs="Arial"/>
          <w:b/>
          <w:bCs/>
          <w:lang w:val="es-ES"/>
        </w:rPr>
      </w:pPr>
      <w:r w:rsidRPr="00EE3158">
        <w:rPr>
          <w:rFonts w:ascii="Arial" w:hAnsi="Arial" w:cs="Arial"/>
          <w:b/>
          <w:bCs/>
          <w:lang w:val="es-ES"/>
        </w:rPr>
        <w:lastRenderedPageBreak/>
        <w:t>ANEXO 5. Declaraciones y certificaciones</w:t>
      </w:r>
      <w:r w:rsidR="005E3ECB">
        <w:rPr>
          <w:rFonts w:ascii="Arial" w:hAnsi="Arial" w:cs="Arial"/>
          <w:b/>
          <w:bCs/>
          <w:lang w:val="es-ES"/>
        </w:rPr>
        <w:t>.</w:t>
      </w:r>
    </w:p>
    <w:p w14:paraId="36F2D6D1" w14:textId="77777777" w:rsidR="005E3ECB" w:rsidRPr="00EE3158" w:rsidRDefault="005E3ECB" w:rsidP="00EE3158">
      <w:pPr>
        <w:rPr>
          <w:rFonts w:ascii="Arial" w:hAnsi="Arial" w:cs="Arial"/>
          <w:b/>
          <w:bCs/>
          <w:lang w:val="es-ES"/>
        </w:rPr>
      </w:pPr>
    </w:p>
    <w:p w14:paraId="21CF5ACA" w14:textId="2425A03A" w:rsidR="00EE3158" w:rsidRPr="005E3ECB" w:rsidRDefault="00EE3158">
      <w:pPr>
        <w:pStyle w:val="Prrafodelista"/>
        <w:numPr>
          <w:ilvl w:val="1"/>
          <w:numId w:val="9"/>
        </w:numPr>
        <w:rPr>
          <w:rFonts w:ascii="Arial" w:hAnsi="Arial" w:cs="Arial"/>
          <w:b/>
          <w:bCs/>
          <w:lang w:val="es-ES"/>
        </w:rPr>
      </w:pPr>
      <w:r w:rsidRPr="005E3ECB">
        <w:rPr>
          <w:rFonts w:ascii="Arial" w:hAnsi="Arial" w:cs="Arial"/>
          <w:b/>
          <w:bCs/>
          <w:lang w:val="es-ES"/>
        </w:rPr>
        <w:t>Inhabilidades, conflictos e integridad</w:t>
      </w:r>
      <w:r w:rsidR="005E3ECB" w:rsidRPr="005E3ECB">
        <w:rPr>
          <w:rFonts w:ascii="Arial" w:hAnsi="Arial" w:cs="Arial"/>
          <w:b/>
          <w:bCs/>
          <w:lang w:val="es-ES"/>
        </w:rPr>
        <w:t>.</w:t>
      </w:r>
    </w:p>
    <w:p w14:paraId="07069F9B" w14:textId="77777777" w:rsidR="005E3ECB" w:rsidRPr="005E3ECB" w:rsidRDefault="005E3ECB" w:rsidP="005E3ECB">
      <w:pPr>
        <w:pStyle w:val="Prrafodelista"/>
        <w:ind w:left="1080" w:firstLine="0"/>
        <w:rPr>
          <w:rFonts w:ascii="Arial" w:hAnsi="Arial" w:cs="Arial"/>
          <w:b/>
          <w:bCs/>
          <w:lang w:val="es-ES"/>
        </w:rPr>
      </w:pPr>
    </w:p>
    <w:p w14:paraId="2ADAB640" w14:textId="77777777" w:rsidR="00EE3158" w:rsidRDefault="00EE3158" w:rsidP="00EE3158">
      <w:pPr>
        <w:rPr>
          <w:rFonts w:ascii="Arial" w:hAnsi="Arial" w:cs="Arial"/>
          <w:lang w:val="es-ES"/>
        </w:rPr>
      </w:pPr>
      <w:r w:rsidRPr="00EE3158">
        <w:rPr>
          <w:rFonts w:ascii="Arial" w:hAnsi="Arial" w:cs="Arial"/>
          <w:lang w:val="es-ES"/>
        </w:rPr>
        <w:t>Declaro bajo gravedad de juramento que ni el proponente ni quienes deban ser verificados conforme a la ley están incursos en inhabilidades, incompatibilidades o prohibiciones que impidan contratar. Revelo los posibles conflictos de interés: ____________________ [indicar “ninguno” si corresponde]. No ofreceré dádivas ni beneficios indebidos; no acordaré precios, abstenciones o repartos con competidores; informaré solicitudes irregulares a las autoridades y colaboraré con las verificaciones. Informaré de inmediato hechos sobrevinientes. Esta declaración no sustituye las consultas oficiales.</w:t>
      </w:r>
    </w:p>
    <w:p w14:paraId="29A8C530" w14:textId="77777777" w:rsidR="005E3ECB" w:rsidRPr="00EE3158" w:rsidRDefault="005E3ECB" w:rsidP="00EE3158">
      <w:pPr>
        <w:rPr>
          <w:rFonts w:ascii="Arial" w:hAnsi="Arial" w:cs="Arial"/>
          <w:lang w:val="es-ES"/>
        </w:rPr>
      </w:pPr>
    </w:p>
    <w:p w14:paraId="238E77F0" w14:textId="77777777" w:rsid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30D07130" w14:textId="77777777" w:rsidR="005E3ECB" w:rsidRPr="00EE3158" w:rsidRDefault="005E3ECB" w:rsidP="00EE3158">
      <w:pPr>
        <w:rPr>
          <w:rFonts w:ascii="Arial" w:hAnsi="Arial" w:cs="Arial"/>
          <w:lang w:val="es-ES"/>
        </w:rPr>
      </w:pPr>
    </w:p>
    <w:p w14:paraId="2B9BFEFE" w14:textId="5AAF0681" w:rsidR="00EE3158" w:rsidRPr="005E3ECB" w:rsidRDefault="00EE3158">
      <w:pPr>
        <w:pStyle w:val="Prrafodelista"/>
        <w:numPr>
          <w:ilvl w:val="1"/>
          <w:numId w:val="9"/>
        </w:numPr>
        <w:rPr>
          <w:rFonts w:ascii="Arial" w:hAnsi="Arial" w:cs="Arial"/>
          <w:b/>
          <w:bCs/>
          <w:lang w:val="es-ES"/>
        </w:rPr>
      </w:pPr>
      <w:r w:rsidRPr="005E3ECB">
        <w:rPr>
          <w:rFonts w:ascii="Arial" w:hAnsi="Arial" w:cs="Arial"/>
          <w:b/>
          <w:bCs/>
          <w:lang w:val="es-ES"/>
        </w:rPr>
        <w:t>Origen lícito y prevención LA/FT/FP</w:t>
      </w:r>
    </w:p>
    <w:p w14:paraId="6EF2262A" w14:textId="77777777" w:rsidR="005E3ECB" w:rsidRPr="005E3ECB" w:rsidRDefault="005E3ECB" w:rsidP="005E3ECB">
      <w:pPr>
        <w:pStyle w:val="Prrafodelista"/>
        <w:ind w:left="1080" w:firstLine="0"/>
        <w:rPr>
          <w:rFonts w:ascii="Arial" w:hAnsi="Arial" w:cs="Arial"/>
          <w:b/>
          <w:bCs/>
          <w:lang w:val="es-ES"/>
        </w:rPr>
      </w:pPr>
    </w:p>
    <w:p w14:paraId="1A9210B8" w14:textId="77777777" w:rsidR="00EE3158" w:rsidRPr="00EE3158" w:rsidRDefault="00EE3158" w:rsidP="00EE3158">
      <w:pPr>
        <w:rPr>
          <w:rFonts w:ascii="Arial" w:hAnsi="Arial" w:cs="Arial"/>
          <w:lang w:val="es-ES"/>
        </w:rPr>
      </w:pPr>
      <w:r w:rsidRPr="00EE3158">
        <w:rPr>
          <w:rFonts w:ascii="Arial" w:hAnsi="Arial" w:cs="Arial"/>
          <w:lang w:val="es-ES"/>
        </w:rPr>
        <w:t>Declaro que los recursos del proponente provienen de actividades lícitas y no serán destinados a lavado de activos, financiación del terrorismo ni proliferación de armas de destrucción masiva. Aplicaré las obligaciones de prevención que legalmente correspondan al proponente y suministraré a la CSC la información legítimamente requerida. La declaración no implica certificar regímenes de vigilancia que no sean aplicables.</w:t>
      </w:r>
    </w:p>
    <w:p w14:paraId="70983064" w14:textId="77777777" w:rsid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2DC70DE3" w14:textId="77777777" w:rsidR="005E3ECB" w:rsidRPr="00EE3158" w:rsidRDefault="005E3ECB" w:rsidP="00EE3158">
      <w:pPr>
        <w:rPr>
          <w:rFonts w:ascii="Arial" w:hAnsi="Arial" w:cs="Arial"/>
          <w:lang w:val="es-ES"/>
        </w:rPr>
      </w:pPr>
    </w:p>
    <w:p w14:paraId="19856C75" w14:textId="1797DDC6" w:rsidR="00EE3158" w:rsidRPr="005E3ECB" w:rsidRDefault="00EE3158">
      <w:pPr>
        <w:pStyle w:val="Prrafodelista"/>
        <w:numPr>
          <w:ilvl w:val="1"/>
          <w:numId w:val="9"/>
        </w:numPr>
        <w:rPr>
          <w:rFonts w:ascii="Arial" w:hAnsi="Arial" w:cs="Arial"/>
          <w:b/>
          <w:bCs/>
          <w:lang w:val="es-ES"/>
        </w:rPr>
      </w:pPr>
      <w:r w:rsidRPr="005E3ECB">
        <w:rPr>
          <w:rFonts w:ascii="Arial" w:hAnsi="Arial" w:cs="Arial"/>
          <w:b/>
          <w:bCs/>
          <w:lang w:val="es-ES"/>
        </w:rPr>
        <w:t>Seguridad social y parafiscales</w:t>
      </w:r>
    </w:p>
    <w:p w14:paraId="03F63690" w14:textId="77777777" w:rsidR="005E3ECB" w:rsidRPr="005E3ECB" w:rsidRDefault="005E3ECB" w:rsidP="005E3ECB">
      <w:pPr>
        <w:pStyle w:val="Prrafodelista"/>
        <w:ind w:left="1080" w:firstLine="0"/>
        <w:rPr>
          <w:rFonts w:ascii="Arial" w:hAnsi="Arial" w:cs="Arial"/>
          <w:b/>
          <w:bCs/>
          <w:lang w:val="es-ES"/>
        </w:rPr>
      </w:pPr>
    </w:p>
    <w:p w14:paraId="2E9E8F35" w14:textId="77777777" w:rsidR="00EE3158" w:rsidRPr="00EE3158" w:rsidRDefault="00EE3158" w:rsidP="00EE3158">
      <w:pPr>
        <w:rPr>
          <w:rFonts w:ascii="Arial" w:hAnsi="Arial" w:cs="Arial"/>
          <w:lang w:val="es-ES"/>
        </w:rPr>
      </w:pPr>
      <w:r w:rsidRPr="00EE3158">
        <w:rPr>
          <w:rFonts w:ascii="Arial" w:hAnsi="Arial" w:cs="Arial"/>
          <w:lang w:val="es-ES"/>
        </w:rPr>
        <w:t>Yo, ____________________, en calidad de [revisor fiscal obligatorio / representante legal / persona natural], certifico que ____________________, NIT ____________, está al día en aportes a salud, pensiones, riesgos laborales y aportes parafiscales legalmente exigibles durante los seis (6) meses anteriores a la fecha de cierre o desde su constitución, si es menor. Si existe exoneración, indico norma y conceptos: ____________. Si no hay personal vinculado, explico la situación: ____________. Periodo certificado: ____________. Soportes: ____________. Tarjeta profesional del revisor/contador cuando aplique: ____________.</w:t>
      </w:r>
    </w:p>
    <w:p w14:paraId="13E8C1C4" w14:textId="77777777" w:rsid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400EF700" w14:textId="77777777" w:rsidR="005E3ECB" w:rsidRPr="00EE3158" w:rsidRDefault="005E3ECB" w:rsidP="00EE3158">
      <w:pPr>
        <w:rPr>
          <w:rFonts w:ascii="Arial" w:hAnsi="Arial" w:cs="Arial"/>
          <w:lang w:val="es-ES"/>
        </w:rPr>
      </w:pPr>
    </w:p>
    <w:p w14:paraId="635E4A0D" w14:textId="28CCD904" w:rsidR="00EE3158" w:rsidRPr="005E3ECB" w:rsidRDefault="00EE3158">
      <w:pPr>
        <w:pStyle w:val="Prrafodelista"/>
        <w:numPr>
          <w:ilvl w:val="1"/>
          <w:numId w:val="9"/>
        </w:numPr>
        <w:rPr>
          <w:rFonts w:ascii="Arial" w:hAnsi="Arial" w:cs="Arial"/>
          <w:b/>
          <w:bCs/>
          <w:lang w:val="es-ES"/>
        </w:rPr>
      </w:pPr>
      <w:r w:rsidRPr="005E3ECB">
        <w:rPr>
          <w:rFonts w:ascii="Arial" w:hAnsi="Arial" w:cs="Arial"/>
          <w:b/>
          <w:bCs/>
          <w:lang w:val="es-ES"/>
        </w:rPr>
        <w:t>SG-SST</w:t>
      </w:r>
    </w:p>
    <w:p w14:paraId="79901D9C" w14:textId="77777777" w:rsidR="005E3ECB" w:rsidRPr="005E3ECB" w:rsidRDefault="005E3ECB" w:rsidP="005E3ECB">
      <w:pPr>
        <w:pStyle w:val="Prrafodelista"/>
        <w:ind w:left="1080" w:firstLine="0"/>
        <w:rPr>
          <w:rFonts w:ascii="Arial" w:hAnsi="Arial" w:cs="Arial"/>
          <w:b/>
          <w:bCs/>
          <w:lang w:val="es-ES"/>
        </w:rPr>
      </w:pPr>
    </w:p>
    <w:p w14:paraId="334BCA5C" w14:textId="77777777" w:rsidR="00EE3158" w:rsidRPr="00EE3158" w:rsidRDefault="00EE3158" w:rsidP="00EE3158">
      <w:pPr>
        <w:rPr>
          <w:rFonts w:ascii="Arial" w:hAnsi="Arial" w:cs="Arial"/>
          <w:lang w:val="es-ES"/>
        </w:rPr>
      </w:pPr>
      <w:r w:rsidRPr="00EE3158">
        <w:rPr>
          <w:rFonts w:ascii="Arial" w:hAnsi="Arial" w:cs="Arial"/>
          <w:lang w:val="es-ES"/>
        </w:rPr>
        <w:t>Certificamos que a ____________________ le corresponde el régimen SG-SST de ____________, según número de trabajadores ______ y clase de riesgo ______. Se anexan autoevaluación vigente, plan de mejora cuando procede, identificación y acreditación del responsable conforme al régimen. Resultado y fecha: ______. Comprometemos la implementación de controles específicos antes de intervenir equipos e instalaciones. Firmas representante y responsable: ____________________.</w:t>
      </w:r>
    </w:p>
    <w:p w14:paraId="599C615F" w14:textId="4991DD49" w:rsidR="00EE3158" w:rsidRDefault="00EE3158" w:rsidP="00EE3158">
      <w:pPr>
        <w:rPr>
          <w:rFonts w:ascii="Arial" w:hAnsi="Arial" w:cs="Arial"/>
          <w:b/>
          <w:bCs/>
          <w:lang w:val="es-ES"/>
        </w:rPr>
      </w:pPr>
      <w:r w:rsidRPr="00EE3158">
        <w:rPr>
          <w:rFonts w:ascii="Arial" w:hAnsi="Arial" w:cs="Arial"/>
          <w:lang w:val="es-ES"/>
        </w:rPr>
        <w:br w:type="page"/>
      </w:r>
      <w:r w:rsidRPr="00EE3158">
        <w:rPr>
          <w:rFonts w:ascii="Arial" w:hAnsi="Arial" w:cs="Arial"/>
          <w:b/>
          <w:bCs/>
          <w:lang w:val="es-ES"/>
        </w:rPr>
        <w:lastRenderedPageBreak/>
        <w:t>ANEXO 6. Oferta económica</w:t>
      </w:r>
      <w:r w:rsidR="005E3ECB">
        <w:rPr>
          <w:rFonts w:ascii="Arial" w:hAnsi="Arial" w:cs="Arial"/>
          <w:b/>
          <w:bCs/>
          <w:lang w:val="es-ES"/>
        </w:rPr>
        <w:t>.</w:t>
      </w:r>
    </w:p>
    <w:p w14:paraId="522279D1" w14:textId="77777777" w:rsidR="005E3ECB" w:rsidRPr="005E3ECB" w:rsidRDefault="005E3ECB" w:rsidP="00EE3158">
      <w:pPr>
        <w:rPr>
          <w:rFonts w:ascii="Arial" w:hAnsi="Arial" w:cs="Arial"/>
          <w:lang w:val="es-ES"/>
        </w:rPr>
      </w:pPr>
    </w:p>
    <w:p w14:paraId="5F505FA3" w14:textId="77777777" w:rsidR="00EE3158" w:rsidRDefault="00EE3158" w:rsidP="00EE3158">
      <w:pPr>
        <w:rPr>
          <w:rFonts w:ascii="Arial" w:hAnsi="Arial" w:cs="Arial"/>
          <w:lang w:val="es-ES"/>
        </w:rPr>
      </w:pPr>
      <w:r w:rsidRPr="00EE3158">
        <w:rPr>
          <w:rFonts w:ascii="Arial" w:hAnsi="Arial" w:cs="Arial"/>
          <w:lang w:val="es-ES"/>
        </w:rPr>
        <w:t>Diligenciar también la hoja “Oferta económica” del Excel. Esta desagregación es propuesta y debe confrontarse con las cotizaciones originales; el PDF no aporta precios unitarios por componente. No se fijan topes unitarios inventados. El tope total es $161.206.244. Unidad “solución” significa alcance completo definido por la CSC, no cantidad indeterminada de bienes.</w:t>
      </w:r>
    </w:p>
    <w:p w14:paraId="40A48960"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320"/>
        <w:gridCol w:w="1977"/>
        <w:gridCol w:w="1358"/>
        <w:gridCol w:w="1457"/>
        <w:gridCol w:w="1348"/>
        <w:gridCol w:w="1348"/>
      </w:tblGrid>
      <w:tr w:rsidR="00EE3158" w:rsidRPr="005E3ECB" w14:paraId="1090FB12"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656" w:type="dxa"/>
            <w:tcBorders>
              <w:top w:val="none" w:sz="0" w:space="0" w:color="auto"/>
              <w:left w:val="none" w:sz="0" w:space="0" w:color="auto"/>
              <w:bottom w:val="none" w:sz="0" w:space="0" w:color="auto"/>
              <w:right w:val="none" w:sz="0" w:space="0" w:color="auto"/>
            </w:tcBorders>
          </w:tcPr>
          <w:p w14:paraId="2971E029"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Ítem</w:t>
            </w:r>
          </w:p>
        </w:tc>
        <w:tc>
          <w:tcPr>
            <w:tcW w:w="1656" w:type="dxa"/>
            <w:tcBorders>
              <w:top w:val="none" w:sz="0" w:space="0" w:color="auto"/>
              <w:left w:val="none" w:sz="0" w:space="0" w:color="auto"/>
              <w:bottom w:val="none" w:sz="0" w:space="0" w:color="auto"/>
              <w:right w:val="none" w:sz="0" w:space="0" w:color="auto"/>
            </w:tcBorders>
          </w:tcPr>
          <w:p w14:paraId="10B1469C"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Descripción</w:t>
            </w:r>
          </w:p>
        </w:tc>
        <w:tc>
          <w:tcPr>
            <w:tcW w:w="1656" w:type="dxa"/>
            <w:tcBorders>
              <w:top w:val="none" w:sz="0" w:space="0" w:color="auto"/>
              <w:left w:val="none" w:sz="0" w:space="0" w:color="auto"/>
              <w:bottom w:val="none" w:sz="0" w:space="0" w:color="auto"/>
              <w:right w:val="none" w:sz="0" w:space="0" w:color="auto"/>
            </w:tcBorders>
          </w:tcPr>
          <w:p w14:paraId="7BEE8D9C"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Cant.</w:t>
            </w:r>
          </w:p>
        </w:tc>
        <w:tc>
          <w:tcPr>
            <w:tcW w:w="1656" w:type="dxa"/>
            <w:tcBorders>
              <w:top w:val="none" w:sz="0" w:space="0" w:color="auto"/>
              <w:left w:val="none" w:sz="0" w:space="0" w:color="auto"/>
              <w:bottom w:val="none" w:sz="0" w:space="0" w:color="auto"/>
              <w:right w:val="none" w:sz="0" w:space="0" w:color="auto"/>
            </w:tcBorders>
          </w:tcPr>
          <w:p w14:paraId="09BB89B1"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Precio unitario sin IVA</w:t>
            </w:r>
          </w:p>
        </w:tc>
        <w:tc>
          <w:tcPr>
            <w:tcW w:w="1656" w:type="dxa"/>
            <w:tcBorders>
              <w:top w:val="none" w:sz="0" w:space="0" w:color="auto"/>
              <w:left w:val="none" w:sz="0" w:space="0" w:color="auto"/>
              <w:bottom w:val="none" w:sz="0" w:space="0" w:color="auto"/>
              <w:right w:val="none" w:sz="0" w:space="0" w:color="auto"/>
            </w:tcBorders>
          </w:tcPr>
          <w:p w14:paraId="7A9E140E"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IVA % / valor</w:t>
            </w:r>
          </w:p>
        </w:tc>
        <w:tc>
          <w:tcPr>
            <w:tcW w:w="1656" w:type="dxa"/>
            <w:tcBorders>
              <w:top w:val="none" w:sz="0" w:space="0" w:color="auto"/>
              <w:left w:val="none" w:sz="0" w:space="0" w:color="auto"/>
              <w:bottom w:val="none" w:sz="0" w:space="0" w:color="auto"/>
              <w:right w:val="none" w:sz="0" w:space="0" w:color="auto"/>
            </w:tcBorders>
          </w:tcPr>
          <w:p w14:paraId="1D74453D"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Total</w:t>
            </w:r>
          </w:p>
        </w:tc>
      </w:tr>
      <w:tr w:rsidR="00EE3158" w:rsidRPr="005E3ECB" w14:paraId="69743040"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Borders>
              <w:left w:val="none" w:sz="0" w:space="0" w:color="auto"/>
              <w:right w:val="none" w:sz="0" w:space="0" w:color="auto"/>
            </w:tcBorders>
            <w:shd w:val="clear" w:color="auto" w:fill="auto"/>
          </w:tcPr>
          <w:p w14:paraId="24FCA713"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1</w:t>
            </w:r>
          </w:p>
        </w:tc>
        <w:tc>
          <w:tcPr>
            <w:tcW w:w="1656" w:type="dxa"/>
            <w:tcBorders>
              <w:left w:val="none" w:sz="0" w:space="0" w:color="auto"/>
              <w:right w:val="none" w:sz="0" w:space="0" w:color="auto"/>
            </w:tcBorders>
            <w:shd w:val="clear" w:color="auto" w:fill="auto"/>
          </w:tcPr>
          <w:p w14:paraId="0BA24CF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Plataforma ERP / datos y almacenamiento</w:t>
            </w:r>
          </w:p>
        </w:tc>
        <w:tc>
          <w:tcPr>
            <w:tcW w:w="1656" w:type="dxa"/>
            <w:tcBorders>
              <w:left w:val="none" w:sz="0" w:space="0" w:color="auto"/>
              <w:right w:val="none" w:sz="0" w:space="0" w:color="auto"/>
            </w:tcBorders>
            <w:shd w:val="clear" w:color="auto" w:fill="auto"/>
          </w:tcPr>
          <w:p w14:paraId="6C6F30A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1</w:t>
            </w:r>
          </w:p>
        </w:tc>
        <w:tc>
          <w:tcPr>
            <w:tcW w:w="1656" w:type="dxa"/>
            <w:tcBorders>
              <w:left w:val="none" w:sz="0" w:space="0" w:color="auto"/>
              <w:right w:val="none" w:sz="0" w:space="0" w:color="auto"/>
            </w:tcBorders>
            <w:shd w:val="clear" w:color="auto" w:fill="auto"/>
          </w:tcPr>
          <w:p w14:paraId="00AAC58D"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326952F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0DA0B60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r>
      <w:tr w:rsidR="00EE3158" w:rsidRPr="005E3ECB" w14:paraId="415BE760" w14:textId="77777777" w:rsidTr="005E3ECB">
        <w:tc>
          <w:tcPr>
            <w:cnfStyle w:val="001000000000" w:firstRow="0" w:lastRow="0" w:firstColumn="1" w:lastColumn="0" w:oddVBand="0" w:evenVBand="0" w:oddHBand="0" w:evenHBand="0" w:firstRowFirstColumn="0" w:firstRowLastColumn="0" w:lastRowFirstColumn="0" w:lastRowLastColumn="0"/>
            <w:tcW w:w="1656" w:type="dxa"/>
          </w:tcPr>
          <w:p w14:paraId="296BF98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2</w:t>
            </w:r>
          </w:p>
        </w:tc>
        <w:tc>
          <w:tcPr>
            <w:tcW w:w="1656" w:type="dxa"/>
          </w:tcPr>
          <w:p w14:paraId="2E5186D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Mantenimiento por servidor</w:t>
            </w:r>
          </w:p>
        </w:tc>
        <w:tc>
          <w:tcPr>
            <w:tcW w:w="1656" w:type="dxa"/>
          </w:tcPr>
          <w:p w14:paraId="08AEC02C"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3</w:t>
            </w:r>
          </w:p>
        </w:tc>
        <w:tc>
          <w:tcPr>
            <w:tcW w:w="1656" w:type="dxa"/>
          </w:tcPr>
          <w:p w14:paraId="330F183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Pr>
          <w:p w14:paraId="6520298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Pr>
          <w:p w14:paraId="1DE6FBF0"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r>
      <w:tr w:rsidR="00EE3158" w:rsidRPr="005E3ECB" w14:paraId="044A17B7"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Borders>
              <w:left w:val="none" w:sz="0" w:space="0" w:color="auto"/>
              <w:right w:val="none" w:sz="0" w:space="0" w:color="auto"/>
            </w:tcBorders>
            <w:shd w:val="clear" w:color="auto" w:fill="auto"/>
          </w:tcPr>
          <w:p w14:paraId="7DC828C2"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3</w:t>
            </w:r>
          </w:p>
        </w:tc>
        <w:tc>
          <w:tcPr>
            <w:tcW w:w="1656" w:type="dxa"/>
            <w:tcBorders>
              <w:left w:val="none" w:sz="0" w:space="0" w:color="auto"/>
              <w:right w:val="none" w:sz="0" w:space="0" w:color="auto"/>
            </w:tcBorders>
            <w:shd w:val="clear" w:color="auto" w:fill="auto"/>
          </w:tcPr>
          <w:p w14:paraId="02D0A75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Respaldo eléctrico completo</w:t>
            </w:r>
          </w:p>
        </w:tc>
        <w:tc>
          <w:tcPr>
            <w:tcW w:w="1656" w:type="dxa"/>
            <w:tcBorders>
              <w:left w:val="none" w:sz="0" w:space="0" w:color="auto"/>
              <w:right w:val="none" w:sz="0" w:space="0" w:color="auto"/>
            </w:tcBorders>
            <w:shd w:val="clear" w:color="auto" w:fill="auto"/>
          </w:tcPr>
          <w:p w14:paraId="19B0A10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1</w:t>
            </w:r>
          </w:p>
        </w:tc>
        <w:tc>
          <w:tcPr>
            <w:tcW w:w="1656" w:type="dxa"/>
            <w:tcBorders>
              <w:left w:val="none" w:sz="0" w:space="0" w:color="auto"/>
              <w:right w:val="none" w:sz="0" w:space="0" w:color="auto"/>
            </w:tcBorders>
            <w:shd w:val="clear" w:color="auto" w:fill="auto"/>
          </w:tcPr>
          <w:p w14:paraId="281E5D04"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2FE33A4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3B3F3E6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r>
      <w:tr w:rsidR="00EE3158" w:rsidRPr="005E3ECB" w14:paraId="3629BC76" w14:textId="77777777" w:rsidTr="005E3ECB">
        <w:tc>
          <w:tcPr>
            <w:cnfStyle w:val="001000000000" w:firstRow="0" w:lastRow="0" w:firstColumn="1" w:lastColumn="0" w:oddVBand="0" w:evenVBand="0" w:oddHBand="0" w:evenHBand="0" w:firstRowFirstColumn="0" w:firstRowLastColumn="0" w:lastRowFirstColumn="0" w:lastRowLastColumn="0"/>
            <w:tcW w:w="1656" w:type="dxa"/>
          </w:tcPr>
          <w:p w14:paraId="297C8B98"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4</w:t>
            </w:r>
          </w:p>
        </w:tc>
        <w:tc>
          <w:tcPr>
            <w:tcW w:w="1656" w:type="dxa"/>
          </w:tcPr>
          <w:p w14:paraId="2A03FDF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Climatización completa</w:t>
            </w:r>
          </w:p>
        </w:tc>
        <w:tc>
          <w:tcPr>
            <w:tcW w:w="1656" w:type="dxa"/>
          </w:tcPr>
          <w:p w14:paraId="7632CBF6"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1</w:t>
            </w:r>
          </w:p>
        </w:tc>
        <w:tc>
          <w:tcPr>
            <w:tcW w:w="1656" w:type="dxa"/>
          </w:tcPr>
          <w:p w14:paraId="15C7976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Pr>
          <w:p w14:paraId="250807A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Pr>
          <w:p w14:paraId="4019BB0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r>
      <w:tr w:rsidR="00EE3158" w:rsidRPr="005E3ECB" w14:paraId="0F9AF2AB"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56" w:type="dxa"/>
            <w:tcBorders>
              <w:left w:val="none" w:sz="0" w:space="0" w:color="auto"/>
              <w:right w:val="none" w:sz="0" w:space="0" w:color="auto"/>
            </w:tcBorders>
            <w:shd w:val="clear" w:color="auto" w:fill="auto"/>
          </w:tcPr>
          <w:p w14:paraId="7A2FD36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5</w:t>
            </w:r>
          </w:p>
        </w:tc>
        <w:tc>
          <w:tcPr>
            <w:tcW w:w="1656" w:type="dxa"/>
            <w:tcBorders>
              <w:left w:val="none" w:sz="0" w:space="0" w:color="auto"/>
              <w:right w:val="none" w:sz="0" w:space="0" w:color="auto"/>
            </w:tcBorders>
            <w:shd w:val="clear" w:color="auto" w:fill="auto"/>
          </w:tcPr>
          <w:p w14:paraId="17CF17A1"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Red Wi-Fi completa</w:t>
            </w:r>
          </w:p>
        </w:tc>
        <w:tc>
          <w:tcPr>
            <w:tcW w:w="1656" w:type="dxa"/>
            <w:tcBorders>
              <w:left w:val="none" w:sz="0" w:space="0" w:color="auto"/>
              <w:right w:val="none" w:sz="0" w:space="0" w:color="auto"/>
            </w:tcBorders>
            <w:shd w:val="clear" w:color="auto" w:fill="auto"/>
          </w:tcPr>
          <w:p w14:paraId="7ECA27EB"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1</w:t>
            </w:r>
          </w:p>
        </w:tc>
        <w:tc>
          <w:tcPr>
            <w:tcW w:w="1656" w:type="dxa"/>
            <w:tcBorders>
              <w:left w:val="none" w:sz="0" w:space="0" w:color="auto"/>
              <w:right w:val="none" w:sz="0" w:space="0" w:color="auto"/>
            </w:tcBorders>
            <w:shd w:val="clear" w:color="auto" w:fill="auto"/>
          </w:tcPr>
          <w:p w14:paraId="2C6A578F"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06ADE61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c>
          <w:tcPr>
            <w:tcW w:w="1656" w:type="dxa"/>
            <w:tcBorders>
              <w:left w:val="none" w:sz="0" w:space="0" w:color="auto"/>
              <w:right w:val="none" w:sz="0" w:space="0" w:color="auto"/>
            </w:tcBorders>
            <w:shd w:val="clear" w:color="auto" w:fill="auto"/>
          </w:tcPr>
          <w:p w14:paraId="5860AB5D"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w:t>
            </w:r>
          </w:p>
        </w:tc>
      </w:tr>
    </w:tbl>
    <w:p w14:paraId="6EE52B30" w14:textId="77777777" w:rsidR="005E3ECB" w:rsidRDefault="005E3ECB" w:rsidP="00EE3158">
      <w:pPr>
        <w:rPr>
          <w:rFonts w:ascii="Arial" w:hAnsi="Arial" w:cs="Arial"/>
          <w:lang w:val="es-ES"/>
        </w:rPr>
      </w:pPr>
    </w:p>
    <w:p w14:paraId="465C4278" w14:textId="0336F86D" w:rsidR="00EE3158" w:rsidRDefault="00EE3158" w:rsidP="00EE3158">
      <w:pPr>
        <w:rPr>
          <w:rFonts w:ascii="Arial" w:hAnsi="Arial" w:cs="Arial"/>
          <w:lang w:val="es-ES"/>
        </w:rPr>
      </w:pPr>
      <w:r w:rsidRPr="00EE3158">
        <w:rPr>
          <w:rFonts w:ascii="Arial" w:hAnsi="Arial" w:cs="Arial"/>
          <w:lang w:val="es-ES"/>
        </w:rPr>
        <w:t>Subtotal: $______   IVA: $______   Total: $______. Otros impuestos y costos incluidos: ______. Régimen tributario y sustento de exclusión/exención, si aplica: ______. Adjuntar subdesglose de bienes, repuestos, licencias, servicios y accesorios con cantidades y precios; su suma debe concordar con el componente y total. Cuando un componente tenga tratamientos de IVA diferentes, desagregarlo y reflejar su IVA real sin aplicar indiscriminadamente 19%. Se redondea cada valor monetario al peso más cercano, con fracción de $0,50 hacia arriba, como ajuste propuesto a la redacción ambigua del estudio.</w:t>
      </w:r>
    </w:p>
    <w:p w14:paraId="44757A09" w14:textId="77777777" w:rsidR="005E3ECB" w:rsidRPr="00EE3158" w:rsidRDefault="005E3ECB" w:rsidP="00EE3158">
      <w:pPr>
        <w:rPr>
          <w:rFonts w:ascii="Arial" w:hAnsi="Arial" w:cs="Arial"/>
          <w:lang w:val="es-ES"/>
        </w:rPr>
      </w:pPr>
    </w:p>
    <w:p w14:paraId="24572DDD" w14:textId="77777777" w:rsidR="005E3ECB" w:rsidRDefault="00EE3158" w:rsidP="00EE3158">
      <w:pPr>
        <w:rPr>
          <w:rFonts w:ascii="Arial" w:hAnsi="Arial" w:cs="Arial"/>
          <w:lang w:val="es-ES"/>
        </w:rPr>
      </w:pPr>
      <w:r w:rsidRPr="00EE3158">
        <w:rPr>
          <w:rFonts w:ascii="Arial" w:hAnsi="Arial" w:cs="Arial"/>
          <w:lang w:val="es-ES"/>
        </w:rPr>
        <w:t>Nombre: ____________________</w:t>
      </w:r>
    </w:p>
    <w:p w14:paraId="409FABE1" w14:textId="77777777" w:rsidR="005E3ECB" w:rsidRDefault="00EE3158" w:rsidP="00EE3158">
      <w:pPr>
        <w:rPr>
          <w:rFonts w:ascii="Arial" w:hAnsi="Arial" w:cs="Arial"/>
          <w:lang w:val="es-ES"/>
        </w:rPr>
      </w:pPr>
      <w:r w:rsidRPr="00EE3158">
        <w:rPr>
          <w:rFonts w:ascii="Arial" w:hAnsi="Arial" w:cs="Arial"/>
          <w:lang w:val="es-ES"/>
        </w:rPr>
        <w:t>Identificación: ____________________</w:t>
      </w:r>
      <w:r w:rsidRPr="00EE3158">
        <w:rPr>
          <w:rFonts w:ascii="Arial" w:hAnsi="Arial" w:cs="Arial"/>
          <w:lang w:val="es-ES"/>
        </w:rPr>
        <w:br/>
        <w:t>Calidad en que actúa: ____________________</w:t>
      </w:r>
      <w:r w:rsidRPr="00EE3158">
        <w:rPr>
          <w:rFonts w:ascii="Arial" w:hAnsi="Arial" w:cs="Arial"/>
          <w:lang w:val="es-ES"/>
        </w:rPr>
        <w:br/>
        <w:t xml:space="preserve">Firma: ____________________ </w:t>
      </w:r>
    </w:p>
    <w:p w14:paraId="5C6EBFD9" w14:textId="72C66864" w:rsidR="00EE3158" w:rsidRPr="00EE3158" w:rsidRDefault="00EE3158" w:rsidP="00EE3158">
      <w:pPr>
        <w:rPr>
          <w:rFonts w:ascii="Arial" w:hAnsi="Arial" w:cs="Arial"/>
          <w:lang w:val="es-ES"/>
        </w:rPr>
      </w:pPr>
      <w:r w:rsidRPr="00EE3158">
        <w:rPr>
          <w:rFonts w:ascii="Arial" w:hAnsi="Arial" w:cs="Arial"/>
          <w:lang w:val="es-ES"/>
        </w:rPr>
        <w:t>Fecha: ____________________</w:t>
      </w:r>
    </w:p>
    <w:p w14:paraId="1FC2C1E6"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0D9554C6"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7. Experiencia y puntajes técnicos</w:t>
      </w:r>
    </w:p>
    <w:p w14:paraId="3B21B155" w14:textId="77777777" w:rsidR="005E3ECB" w:rsidRPr="00EE3158" w:rsidRDefault="005E3ECB" w:rsidP="00EE3158">
      <w:pPr>
        <w:rPr>
          <w:rFonts w:ascii="Arial" w:hAnsi="Arial" w:cs="Arial"/>
          <w:b/>
          <w:bCs/>
          <w:lang w:val="es-ES"/>
        </w:rPr>
      </w:pPr>
    </w:p>
    <w:p w14:paraId="1818C6B7" w14:textId="098C08DD" w:rsidR="005E3ECB" w:rsidRDefault="00EE3158" w:rsidP="00EE3158">
      <w:pPr>
        <w:rPr>
          <w:rFonts w:ascii="Arial" w:hAnsi="Arial" w:cs="Arial"/>
          <w:b/>
          <w:bCs/>
          <w:lang w:val="es-ES"/>
        </w:rPr>
      </w:pPr>
      <w:r w:rsidRPr="00EE3158">
        <w:rPr>
          <w:rFonts w:ascii="Arial" w:hAnsi="Arial" w:cs="Arial"/>
          <w:b/>
          <w:bCs/>
          <w:lang w:val="es-ES"/>
        </w:rPr>
        <w:t>7.1. Experiencia habilitante del proponente</w:t>
      </w:r>
    </w:p>
    <w:p w14:paraId="18582DA1" w14:textId="77777777" w:rsidR="005E3ECB" w:rsidRPr="00EE3158" w:rsidRDefault="005E3ECB" w:rsidP="00EE3158">
      <w:pPr>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736"/>
        <w:gridCol w:w="1850"/>
        <w:gridCol w:w="1673"/>
        <w:gridCol w:w="1850"/>
        <w:gridCol w:w="1699"/>
      </w:tblGrid>
      <w:tr w:rsidR="00EE3158" w:rsidRPr="005E3ECB" w14:paraId="2CD262FE"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7" w:type="dxa"/>
            <w:tcBorders>
              <w:top w:val="none" w:sz="0" w:space="0" w:color="auto"/>
              <w:left w:val="none" w:sz="0" w:space="0" w:color="auto"/>
              <w:bottom w:val="none" w:sz="0" w:space="0" w:color="auto"/>
              <w:right w:val="none" w:sz="0" w:space="0" w:color="auto"/>
            </w:tcBorders>
          </w:tcPr>
          <w:p w14:paraId="56F25491"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Contrato / RUP</w:t>
            </w:r>
          </w:p>
        </w:tc>
        <w:tc>
          <w:tcPr>
            <w:tcW w:w="1987" w:type="dxa"/>
            <w:tcBorders>
              <w:top w:val="none" w:sz="0" w:space="0" w:color="auto"/>
              <w:left w:val="none" w:sz="0" w:space="0" w:color="auto"/>
              <w:bottom w:val="none" w:sz="0" w:space="0" w:color="auto"/>
              <w:right w:val="none" w:sz="0" w:space="0" w:color="auto"/>
            </w:tcBorders>
          </w:tcPr>
          <w:p w14:paraId="29A3263A"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Contratante / objeto</w:t>
            </w:r>
          </w:p>
        </w:tc>
        <w:tc>
          <w:tcPr>
            <w:tcW w:w="1987" w:type="dxa"/>
            <w:tcBorders>
              <w:top w:val="none" w:sz="0" w:space="0" w:color="auto"/>
              <w:left w:val="none" w:sz="0" w:space="0" w:color="auto"/>
              <w:bottom w:val="none" w:sz="0" w:space="0" w:color="auto"/>
              <w:right w:val="none" w:sz="0" w:space="0" w:color="auto"/>
            </w:tcBorders>
          </w:tcPr>
          <w:p w14:paraId="72FE59F5"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Inicio / fin</w:t>
            </w:r>
          </w:p>
        </w:tc>
        <w:tc>
          <w:tcPr>
            <w:tcW w:w="1987" w:type="dxa"/>
            <w:tcBorders>
              <w:top w:val="none" w:sz="0" w:space="0" w:color="auto"/>
              <w:left w:val="none" w:sz="0" w:space="0" w:color="auto"/>
              <w:bottom w:val="none" w:sz="0" w:space="0" w:color="auto"/>
              <w:right w:val="none" w:sz="0" w:space="0" w:color="auto"/>
            </w:tcBorders>
          </w:tcPr>
          <w:p w14:paraId="22CDF282"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Valor SMMLV / % reconocible</w:t>
            </w:r>
          </w:p>
        </w:tc>
        <w:tc>
          <w:tcPr>
            <w:tcW w:w="1987" w:type="dxa"/>
            <w:tcBorders>
              <w:top w:val="none" w:sz="0" w:space="0" w:color="auto"/>
              <w:left w:val="none" w:sz="0" w:space="0" w:color="auto"/>
              <w:bottom w:val="none" w:sz="0" w:space="0" w:color="auto"/>
              <w:right w:val="none" w:sz="0" w:space="0" w:color="auto"/>
            </w:tcBorders>
          </w:tcPr>
          <w:p w14:paraId="51DD2B49"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Clases y soporte</w:t>
            </w:r>
          </w:p>
        </w:tc>
      </w:tr>
      <w:tr w:rsidR="00EE3158" w:rsidRPr="005E3ECB" w14:paraId="30E2451A"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1E2C6B17"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2915096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2716892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2698D47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01AD821"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228CAA94"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7381CB7C"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55685A7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1F63823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4786480C"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0586E1A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5652DE7C"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0978A57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74718F5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4393E74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1C1C41F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031BA34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6A2658E8"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442E2E2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AACE58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15EF678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1C648CC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587A629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1E7889F7"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5C2DB2B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602F038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06A7507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BC60FA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853B5F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bl>
    <w:p w14:paraId="233042AD" w14:textId="77777777" w:rsidR="005E3ECB" w:rsidRDefault="005E3ECB" w:rsidP="00EE3158">
      <w:pPr>
        <w:rPr>
          <w:rFonts w:ascii="Arial" w:hAnsi="Arial" w:cs="Arial"/>
          <w:lang w:val="es-ES"/>
        </w:rPr>
      </w:pPr>
    </w:p>
    <w:p w14:paraId="11519C47" w14:textId="5C3CCA78" w:rsidR="00EE3158" w:rsidRPr="00EE3158" w:rsidRDefault="00EE3158" w:rsidP="00EE3158">
      <w:pPr>
        <w:rPr>
          <w:rFonts w:ascii="Arial" w:hAnsi="Arial" w:cs="Arial"/>
          <w:lang w:val="es-ES"/>
        </w:rPr>
      </w:pPr>
      <w:r w:rsidRPr="00EE3158">
        <w:rPr>
          <w:rFonts w:ascii="Arial" w:hAnsi="Arial" w:cs="Arial"/>
          <w:lang w:val="es-ES"/>
        </w:rPr>
        <w:t>Valor acumulado reconocido: ______ SMMLV. Presupuesto en SMMLV de 2026: ______. Criterio diferencial invocado, si aplica: ______. Identificar integrante que aporta cada contrato. Se diligencian máximo tres filas, o cinco cuando sea admisible el diferencial.</w:t>
      </w:r>
    </w:p>
    <w:p w14:paraId="02E51794" w14:textId="77777777" w:rsid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33B011A0" w14:textId="77777777" w:rsidR="005E3ECB" w:rsidRPr="00EE3158" w:rsidRDefault="005E3ECB" w:rsidP="00EE3158">
      <w:pPr>
        <w:rPr>
          <w:rFonts w:ascii="Arial" w:hAnsi="Arial" w:cs="Arial"/>
          <w:lang w:val="es-ES"/>
        </w:rPr>
      </w:pPr>
    </w:p>
    <w:p w14:paraId="29C63CB1" w14:textId="77777777" w:rsidR="00EE3158" w:rsidRDefault="00EE3158" w:rsidP="00EE3158">
      <w:pPr>
        <w:rPr>
          <w:rFonts w:ascii="Arial" w:hAnsi="Arial" w:cs="Arial"/>
          <w:b/>
          <w:bCs/>
          <w:lang w:val="es-ES"/>
        </w:rPr>
      </w:pPr>
      <w:r w:rsidRPr="00EE3158">
        <w:rPr>
          <w:rFonts w:ascii="Arial" w:hAnsi="Arial" w:cs="Arial"/>
          <w:b/>
          <w:bCs/>
          <w:lang w:val="es-ES"/>
        </w:rPr>
        <w:t>7.2. Credenciales puntuables</w:t>
      </w:r>
    </w:p>
    <w:p w14:paraId="309D6AAB" w14:textId="77777777" w:rsidR="005E3ECB" w:rsidRPr="00EE3158" w:rsidRDefault="005E3ECB" w:rsidP="00EE3158">
      <w:pPr>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842"/>
        <w:gridCol w:w="2004"/>
        <w:gridCol w:w="1694"/>
        <w:gridCol w:w="1617"/>
        <w:gridCol w:w="1651"/>
      </w:tblGrid>
      <w:tr w:rsidR="00EE3158" w:rsidRPr="005E3ECB" w14:paraId="5AB61182"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7" w:type="dxa"/>
            <w:tcBorders>
              <w:top w:val="none" w:sz="0" w:space="0" w:color="auto"/>
              <w:left w:val="none" w:sz="0" w:space="0" w:color="auto"/>
              <w:bottom w:val="none" w:sz="0" w:space="0" w:color="auto"/>
              <w:right w:val="none" w:sz="0" w:space="0" w:color="auto"/>
            </w:tcBorders>
          </w:tcPr>
          <w:p w14:paraId="3513276C"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Profesional</w:t>
            </w:r>
          </w:p>
        </w:tc>
        <w:tc>
          <w:tcPr>
            <w:tcW w:w="1987" w:type="dxa"/>
            <w:tcBorders>
              <w:top w:val="none" w:sz="0" w:space="0" w:color="auto"/>
              <w:left w:val="none" w:sz="0" w:space="0" w:color="auto"/>
              <w:bottom w:val="none" w:sz="0" w:space="0" w:color="auto"/>
              <w:right w:val="none" w:sz="0" w:space="0" w:color="auto"/>
            </w:tcBorders>
          </w:tcPr>
          <w:p w14:paraId="3ADC31E7"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Subfactor</w:t>
            </w:r>
          </w:p>
        </w:tc>
        <w:tc>
          <w:tcPr>
            <w:tcW w:w="1987" w:type="dxa"/>
            <w:tcBorders>
              <w:top w:val="none" w:sz="0" w:space="0" w:color="auto"/>
              <w:left w:val="none" w:sz="0" w:space="0" w:color="auto"/>
              <w:bottom w:val="none" w:sz="0" w:space="0" w:color="auto"/>
              <w:right w:val="none" w:sz="0" w:space="0" w:color="auto"/>
            </w:tcBorders>
          </w:tcPr>
          <w:p w14:paraId="2C733253"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Documento / emisor / fecha</w:t>
            </w:r>
          </w:p>
        </w:tc>
        <w:tc>
          <w:tcPr>
            <w:tcW w:w="1987" w:type="dxa"/>
            <w:tcBorders>
              <w:top w:val="none" w:sz="0" w:space="0" w:color="auto"/>
              <w:left w:val="none" w:sz="0" w:space="0" w:color="auto"/>
              <w:bottom w:val="none" w:sz="0" w:space="0" w:color="auto"/>
              <w:right w:val="none" w:sz="0" w:space="0" w:color="auto"/>
            </w:tcBorders>
          </w:tcPr>
          <w:p w14:paraId="5A5E77F6"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Validación / folio</w:t>
            </w:r>
          </w:p>
        </w:tc>
        <w:tc>
          <w:tcPr>
            <w:tcW w:w="1987" w:type="dxa"/>
            <w:tcBorders>
              <w:top w:val="none" w:sz="0" w:space="0" w:color="auto"/>
              <w:left w:val="none" w:sz="0" w:space="0" w:color="auto"/>
              <w:bottom w:val="none" w:sz="0" w:space="0" w:color="auto"/>
              <w:right w:val="none" w:sz="0" w:space="0" w:color="auto"/>
            </w:tcBorders>
          </w:tcPr>
          <w:p w14:paraId="752D0217"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Puntos solicitados</w:t>
            </w:r>
          </w:p>
        </w:tc>
      </w:tr>
      <w:tr w:rsidR="00EE3158" w:rsidRPr="005E3ECB" w14:paraId="15D99A74"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15CA8A50"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Líder</w:t>
            </w:r>
          </w:p>
        </w:tc>
        <w:tc>
          <w:tcPr>
            <w:tcW w:w="1987" w:type="dxa"/>
            <w:tcBorders>
              <w:left w:val="none" w:sz="0" w:space="0" w:color="auto"/>
              <w:right w:val="none" w:sz="0" w:space="0" w:color="auto"/>
            </w:tcBorders>
            <w:shd w:val="clear" w:color="auto" w:fill="auto"/>
          </w:tcPr>
          <w:p w14:paraId="1628C9A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Virtualización</w:t>
            </w:r>
          </w:p>
        </w:tc>
        <w:tc>
          <w:tcPr>
            <w:tcW w:w="1987" w:type="dxa"/>
            <w:tcBorders>
              <w:left w:val="none" w:sz="0" w:space="0" w:color="auto"/>
              <w:right w:val="none" w:sz="0" w:space="0" w:color="auto"/>
            </w:tcBorders>
            <w:shd w:val="clear" w:color="auto" w:fill="auto"/>
          </w:tcPr>
          <w:p w14:paraId="35CBB93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638C843C"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20B9E02B"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2</w:t>
            </w:r>
          </w:p>
        </w:tc>
      </w:tr>
      <w:tr w:rsidR="00EE3158" w:rsidRPr="005E3ECB" w14:paraId="224C43B6"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58071CE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Líder</w:t>
            </w:r>
          </w:p>
        </w:tc>
        <w:tc>
          <w:tcPr>
            <w:tcW w:w="1987" w:type="dxa"/>
          </w:tcPr>
          <w:p w14:paraId="23EC655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Respaldo</w:t>
            </w:r>
          </w:p>
        </w:tc>
        <w:tc>
          <w:tcPr>
            <w:tcW w:w="1987" w:type="dxa"/>
          </w:tcPr>
          <w:p w14:paraId="3EF8A6E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6426CB45"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F51057C"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2</w:t>
            </w:r>
          </w:p>
        </w:tc>
      </w:tr>
      <w:tr w:rsidR="00EE3158" w:rsidRPr="005E3ECB" w14:paraId="133EFD4B"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62CE528A"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Líder</w:t>
            </w:r>
          </w:p>
        </w:tc>
        <w:tc>
          <w:tcPr>
            <w:tcW w:w="1987" w:type="dxa"/>
            <w:tcBorders>
              <w:left w:val="none" w:sz="0" w:space="0" w:color="auto"/>
              <w:right w:val="none" w:sz="0" w:space="0" w:color="auto"/>
            </w:tcBorders>
            <w:shd w:val="clear" w:color="auto" w:fill="auto"/>
          </w:tcPr>
          <w:p w14:paraId="2041658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Almacenamiento</w:t>
            </w:r>
          </w:p>
        </w:tc>
        <w:tc>
          <w:tcPr>
            <w:tcW w:w="1987" w:type="dxa"/>
            <w:tcBorders>
              <w:left w:val="none" w:sz="0" w:space="0" w:color="auto"/>
              <w:right w:val="none" w:sz="0" w:space="0" w:color="auto"/>
            </w:tcBorders>
            <w:shd w:val="clear" w:color="auto" w:fill="auto"/>
          </w:tcPr>
          <w:p w14:paraId="07E0CD61"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633B3D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1887226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2</w:t>
            </w:r>
          </w:p>
        </w:tc>
      </w:tr>
      <w:tr w:rsidR="00EE3158" w:rsidRPr="005E3ECB" w14:paraId="3A6F0392"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7287EB1A"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Líder</w:t>
            </w:r>
          </w:p>
        </w:tc>
        <w:tc>
          <w:tcPr>
            <w:tcW w:w="1987" w:type="dxa"/>
          </w:tcPr>
          <w:p w14:paraId="635341E0"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SAN</w:t>
            </w:r>
          </w:p>
        </w:tc>
        <w:tc>
          <w:tcPr>
            <w:tcW w:w="1987" w:type="dxa"/>
          </w:tcPr>
          <w:p w14:paraId="0C130AC4"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5190B34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739AB5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2</w:t>
            </w:r>
          </w:p>
        </w:tc>
      </w:tr>
      <w:tr w:rsidR="00EE3158" w:rsidRPr="005E3ECB" w14:paraId="661827B1"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4FE8BF2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Líder</w:t>
            </w:r>
          </w:p>
        </w:tc>
        <w:tc>
          <w:tcPr>
            <w:tcW w:w="1987" w:type="dxa"/>
            <w:tcBorders>
              <w:left w:val="none" w:sz="0" w:space="0" w:color="auto"/>
              <w:right w:val="none" w:sz="0" w:space="0" w:color="auto"/>
            </w:tcBorders>
            <w:shd w:val="clear" w:color="auto" w:fill="auto"/>
          </w:tcPr>
          <w:p w14:paraId="2EF9D6B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Servidores</w:t>
            </w:r>
          </w:p>
        </w:tc>
        <w:tc>
          <w:tcPr>
            <w:tcW w:w="1987" w:type="dxa"/>
            <w:tcBorders>
              <w:left w:val="none" w:sz="0" w:space="0" w:color="auto"/>
              <w:right w:val="none" w:sz="0" w:space="0" w:color="auto"/>
            </w:tcBorders>
            <w:shd w:val="clear" w:color="auto" w:fill="auto"/>
          </w:tcPr>
          <w:p w14:paraId="41B00AD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199DCA4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566DC24"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2</w:t>
            </w:r>
          </w:p>
        </w:tc>
      </w:tr>
      <w:tr w:rsidR="00EE3158" w:rsidRPr="005E3ECB" w14:paraId="18EF4C72"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47B7B09B"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Climatización</w:t>
            </w:r>
          </w:p>
        </w:tc>
        <w:tc>
          <w:tcPr>
            <w:tcW w:w="1987" w:type="dxa"/>
          </w:tcPr>
          <w:p w14:paraId="6CFEF516"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Formación técnica adicional</w:t>
            </w:r>
          </w:p>
        </w:tc>
        <w:tc>
          <w:tcPr>
            <w:tcW w:w="1987" w:type="dxa"/>
          </w:tcPr>
          <w:p w14:paraId="0C0D3179"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712FB8C2"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4ECFE775"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10</w:t>
            </w:r>
          </w:p>
        </w:tc>
      </w:tr>
      <w:tr w:rsidR="00EE3158" w:rsidRPr="005E3ECB" w14:paraId="13CAF3DC"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2F547C32"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Climatización</w:t>
            </w:r>
          </w:p>
        </w:tc>
        <w:tc>
          <w:tcPr>
            <w:tcW w:w="1987" w:type="dxa"/>
            <w:tcBorders>
              <w:left w:val="none" w:sz="0" w:space="0" w:color="auto"/>
              <w:right w:val="none" w:sz="0" w:space="0" w:color="auto"/>
            </w:tcBorders>
            <w:shd w:val="clear" w:color="auto" w:fill="auto"/>
          </w:tcPr>
          <w:p w14:paraId="572D484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Refrigerantes</w:t>
            </w:r>
          </w:p>
        </w:tc>
        <w:tc>
          <w:tcPr>
            <w:tcW w:w="1987" w:type="dxa"/>
            <w:tcBorders>
              <w:left w:val="none" w:sz="0" w:space="0" w:color="auto"/>
              <w:right w:val="none" w:sz="0" w:space="0" w:color="auto"/>
            </w:tcBorders>
            <w:shd w:val="clear" w:color="auto" w:fill="auto"/>
          </w:tcPr>
          <w:p w14:paraId="7F3ABBE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0B46C31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34B80CAC"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5</w:t>
            </w:r>
          </w:p>
        </w:tc>
      </w:tr>
      <w:tr w:rsidR="00EE3158" w:rsidRPr="005E3ECB" w14:paraId="5CE5B4C9"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6BF9FC70"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Climatización</w:t>
            </w:r>
          </w:p>
        </w:tc>
        <w:tc>
          <w:tcPr>
            <w:tcW w:w="1987" w:type="dxa"/>
          </w:tcPr>
          <w:p w14:paraId="70563365"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Ventilación / aire interior</w:t>
            </w:r>
          </w:p>
        </w:tc>
        <w:tc>
          <w:tcPr>
            <w:tcW w:w="1987" w:type="dxa"/>
          </w:tcPr>
          <w:p w14:paraId="35FE9A4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0372A2D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5FDDD949"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5</w:t>
            </w:r>
          </w:p>
        </w:tc>
      </w:tr>
    </w:tbl>
    <w:p w14:paraId="7355791B" w14:textId="77777777" w:rsidR="00EE3158" w:rsidRDefault="00EE3158" w:rsidP="00EE3158">
      <w:pPr>
        <w:rPr>
          <w:rFonts w:ascii="Arial" w:hAnsi="Arial" w:cs="Arial"/>
          <w:lang w:val="es-ES"/>
        </w:rPr>
      </w:pPr>
      <w:r w:rsidRPr="00EE3158">
        <w:rPr>
          <w:rFonts w:ascii="Arial" w:hAnsi="Arial" w:cs="Arial"/>
          <w:lang w:val="es-ES"/>
        </w:rPr>
        <w:t>Documento usado para el mínimo del perfil de climatización: ______. No se reutiliza para puntaje. Si una credencial sirve a varios campos, el proponente identifica uno solo para evitar duplicidad.</w:t>
      </w:r>
    </w:p>
    <w:p w14:paraId="27663941" w14:textId="77777777" w:rsidR="005E3ECB" w:rsidRPr="00EE3158" w:rsidRDefault="005E3ECB" w:rsidP="00EE3158">
      <w:pPr>
        <w:rPr>
          <w:rFonts w:ascii="Arial" w:hAnsi="Arial" w:cs="Arial"/>
          <w:lang w:val="es-ES"/>
        </w:rPr>
      </w:pPr>
    </w:p>
    <w:p w14:paraId="3113E4D7" w14:textId="77777777" w:rsidR="00EE3158" w:rsidRDefault="00EE3158" w:rsidP="00EE3158">
      <w:pPr>
        <w:rPr>
          <w:rFonts w:ascii="Arial" w:hAnsi="Arial" w:cs="Arial"/>
          <w:b/>
          <w:bCs/>
          <w:lang w:val="es-ES"/>
        </w:rPr>
      </w:pPr>
      <w:r w:rsidRPr="00EE3158">
        <w:rPr>
          <w:rFonts w:ascii="Arial" w:hAnsi="Arial" w:cs="Arial"/>
          <w:b/>
          <w:bCs/>
          <w:lang w:val="es-ES"/>
        </w:rPr>
        <w:t>7.3. Experiencia del líder</w:t>
      </w:r>
    </w:p>
    <w:p w14:paraId="3B28EEE8" w14:textId="77777777" w:rsidR="005E3ECB" w:rsidRPr="00EE3158" w:rsidRDefault="005E3ECB" w:rsidP="00EE3158">
      <w:pPr>
        <w:rPr>
          <w:rFonts w:ascii="Arial" w:hAnsi="Arial" w:cs="Arial"/>
          <w:b/>
          <w:bCs/>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1852"/>
        <w:gridCol w:w="1852"/>
        <w:gridCol w:w="1677"/>
        <w:gridCol w:w="1716"/>
        <w:gridCol w:w="1711"/>
      </w:tblGrid>
      <w:tr w:rsidR="00EE3158" w:rsidRPr="005E3ECB" w14:paraId="125DE435"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1987" w:type="dxa"/>
            <w:tcBorders>
              <w:top w:val="none" w:sz="0" w:space="0" w:color="auto"/>
              <w:left w:val="none" w:sz="0" w:space="0" w:color="auto"/>
              <w:bottom w:val="none" w:sz="0" w:space="0" w:color="auto"/>
              <w:right w:val="none" w:sz="0" w:space="0" w:color="auto"/>
            </w:tcBorders>
          </w:tcPr>
          <w:p w14:paraId="633ED27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Contratante / cargo</w:t>
            </w:r>
          </w:p>
        </w:tc>
        <w:tc>
          <w:tcPr>
            <w:tcW w:w="1987" w:type="dxa"/>
            <w:tcBorders>
              <w:top w:val="none" w:sz="0" w:space="0" w:color="auto"/>
              <w:left w:val="none" w:sz="0" w:space="0" w:color="auto"/>
              <w:bottom w:val="none" w:sz="0" w:space="0" w:color="auto"/>
              <w:right w:val="none" w:sz="0" w:space="0" w:color="auto"/>
            </w:tcBorders>
          </w:tcPr>
          <w:p w14:paraId="7C1CE835"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Actividades específicas</w:t>
            </w:r>
          </w:p>
        </w:tc>
        <w:tc>
          <w:tcPr>
            <w:tcW w:w="1987" w:type="dxa"/>
            <w:tcBorders>
              <w:top w:val="none" w:sz="0" w:space="0" w:color="auto"/>
              <w:left w:val="none" w:sz="0" w:space="0" w:color="auto"/>
              <w:bottom w:val="none" w:sz="0" w:space="0" w:color="auto"/>
              <w:right w:val="none" w:sz="0" w:space="0" w:color="auto"/>
            </w:tcBorders>
          </w:tcPr>
          <w:p w14:paraId="7C05364E"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Desde / hasta</w:t>
            </w:r>
          </w:p>
        </w:tc>
        <w:tc>
          <w:tcPr>
            <w:tcW w:w="1987" w:type="dxa"/>
            <w:tcBorders>
              <w:top w:val="none" w:sz="0" w:space="0" w:color="auto"/>
              <w:left w:val="none" w:sz="0" w:space="0" w:color="auto"/>
              <w:bottom w:val="none" w:sz="0" w:space="0" w:color="auto"/>
              <w:right w:val="none" w:sz="0" w:space="0" w:color="auto"/>
            </w:tcBorders>
          </w:tcPr>
          <w:p w14:paraId="6F0154AE"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Periodo sin traslape</w:t>
            </w:r>
          </w:p>
        </w:tc>
        <w:tc>
          <w:tcPr>
            <w:tcW w:w="1987" w:type="dxa"/>
            <w:tcBorders>
              <w:top w:val="none" w:sz="0" w:space="0" w:color="auto"/>
              <w:left w:val="none" w:sz="0" w:space="0" w:color="auto"/>
              <w:bottom w:val="none" w:sz="0" w:space="0" w:color="auto"/>
              <w:right w:val="none" w:sz="0" w:space="0" w:color="auto"/>
            </w:tcBorders>
          </w:tcPr>
          <w:p w14:paraId="211A8B47"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Soporte</w:t>
            </w:r>
          </w:p>
        </w:tc>
      </w:tr>
      <w:tr w:rsidR="00EE3158" w:rsidRPr="005E3ECB" w14:paraId="7001A1B6"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37088EA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E56A9B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3DB998A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14227AAB"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09C89B7C"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4ABBC956"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09A5AFC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454B43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0927CCB"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7ECA574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3832F56"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22D8DC66"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87" w:type="dxa"/>
            <w:tcBorders>
              <w:left w:val="none" w:sz="0" w:space="0" w:color="auto"/>
              <w:right w:val="none" w:sz="0" w:space="0" w:color="auto"/>
            </w:tcBorders>
            <w:shd w:val="clear" w:color="auto" w:fill="auto"/>
          </w:tcPr>
          <w:p w14:paraId="2127D2F1"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0FD4343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5AE381C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64F5EBA1"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Borders>
              <w:left w:val="none" w:sz="0" w:space="0" w:color="auto"/>
              <w:right w:val="none" w:sz="0" w:space="0" w:color="auto"/>
            </w:tcBorders>
            <w:shd w:val="clear" w:color="auto" w:fill="auto"/>
          </w:tcPr>
          <w:p w14:paraId="495D7ED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342327FA" w14:textId="77777777" w:rsidTr="005E3ECB">
        <w:tc>
          <w:tcPr>
            <w:cnfStyle w:val="001000000000" w:firstRow="0" w:lastRow="0" w:firstColumn="1" w:lastColumn="0" w:oddVBand="0" w:evenVBand="0" w:oddHBand="0" w:evenHBand="0" w:firstRowFirstColumn="0" w:firstRowLastColumn="0" w:lastRowFirstColumn="0" w:lastRowLastColumn="0"/>
            <w:tcW w:w="1987" w:type="dxa"/>
          </w:tcPr>
          <w:p w14:paraId="748BEF0C"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375E8FD4"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41C0843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119D27C5"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1987" w:type="dxa"/>
          </w:tcPr>
          <w:p w14:paraId="550B78B9"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bl>
    <w:p w14:paraId="4B068B49" w14:textId="77777777" w:rsidR="005E3ECB" w:rsidRDefault="005E3ECB" w:rsidP="00EE3158">
      <w:pPr>
        <w:rPr>
          <w:rFonts w:ascii="Arial" w:hAnsi="Arial" w:cs="Arial"/>
          <w:lang w:val="es-ES"/>
        </w:rPr>
      </w:pPr>
    </w:p>
    <w:p w14:paraId="43C16255" w14:textId="2C621D30" w:rsidR="00EE3158" w:rsidRPr="00EE3158" w:rsidRDefault="00EE3158" w:rsidP="00EE3158">
      <w:pPr>
        <w:rPr>
          <w:rFonts w:ascii="Arial" w:hAnsi="Arial" w:cs="Arial"/>
          <w:lang w:val="es-ES"/>
        </w:rPr>
      </w:pPr>
      <w:r w:rsidRPr="00EE3158">
        <w:rPr>
          <w:rFonts w:ascii="Arial" w:hAnsi="Arial" w:cs="Arial"/>
          <w:lang w:val="es-ES"/>
        </w:rPr>
        <w:lastRenderedPageBreak/>
        <w:t>Tiempo específico total sin traslapes: ______. Año habilitante: 1. Años completos adicionales: ______. Puntaje solicitado: ______, máximo 10.</w:t>
      </w:r>
    </w:p>
    <w:p w14:paraId="6CE63FC7" w14:textId="77777777" w:rsidR="00EE3158" w:rsidRP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58299A85"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4F19C971" w14:textId="551A48FC" w:rsidR="00EE3158" w:rsidRDefault="00EE3158" w:rsidP="00EE3158">
      <w:pPr>
        <w:rPr>
          <w:rFonts w:ascii="Arial" w:hAnsi="Arial" w:cs="Arial"/>
          <w:b/>
          <w:bCs/>
          <w:lang w:val="es-ES"/>
        </w:rPr>
      </w:pPr>
      <w:r w:rsidRPr="00EE3158">
        <w:rPr>
          <w:rFonts w:ascii="Arial" w:hAnsi="Arial" w:cs="Arial"/>
          <w:b/>
          <w:bCs/>
          <w:lang w:val="es-ES"/>
        </w:rPr>
        <w:lastRenderedPageBreak/>
        <w:t>ANEXO 8. Visita técnica: reglas y constancia</w:t>
      </w:r>
      <w:r w:rsidR="005E3ECB">
        <w:rPr>
          <w:rFonts w:ascii="Arial" w:hAnsi="Arial" w:cs="Arial"/>
          <w:b/>
          <w:bCs/>
          <w:lang w:val="es-ES"/>
        </w:rPr>
        <w:t>.</w:t>
      </w:r>
    </w:p>
    <w:p w14:paraId="6FE500A7" w14:textId="77777777" w:rsidR="005E3ECB" w:rsidRPr="00EE3158" w:rsidRDefault="005E3ECB" w:rsidP="00EE3158">
      <w:pPr>
        <w:rPr>
          <w:rFonts w:ascii="Arial" w:hAnsi="Arial" w:cs="Arial"/>
          <w:b/>
          <w:bCs/>
          <w:lang w:val="es-ES"/>
        </w:rPr>
      </w:pPr>
    </w:p>
    <w:p w14:paraId="2B51C7D2" w14:textId="77777777" w:rsidR="00EE3158" w:rsidRDefault="00EE3158" w:rsidP="00EE3158">
      <w:pPr>
        <w:rPr>
          <w:rFonts w:ascii="Arial" w:hAnsi="Arial" w:cs="Arial"/>
          <w:lang w:val="es-ES"/>
        </w:rPr>
      </w:pPr>
      <w:r w:rsidRPr="00EE3158">
        <w:rPr>
          <w:rFonts w:ascii="Arial" w:hAnsi="Arial" w:cs="Arial"/>
          <w:lang w:val="es-ES"/>
        </w:rPr>
        <w:t>Jornadas alternativas: 23 y 26 de octubre de 2026, 09:00 a 12:00. Lugar: sede principal CSC, Calle 39 A No. 18-05 Bogotá, nomenclatura por confirmar. Responsable y contacto técnico: [POR COMPLETAR]. Basta asistir a una jornada. No se exige asistencia del representante legal, poder autenticado ni título profesional determinado para asistir. El visitante identifica al interesado y presenta documento de identidad y autorización simple cuando actúe por él. La asistencia no confiere facultades para modificar una oferta.</w:t>
      </w:r>
    </w:p>
    <w:p w14:paraId="06AA020A" w14:textId="77777777" w:rsidR="005E3ECB" w:rsidRPr="00EE3158" w:rsidRDefault="005E3ECB" w:rsidP="00EE3158">
      <w:pPr>
        <w:rPr>
          <w:rFonts w:ascii="Arial" w:hAnsi="Arial" w:cs="Arial"/>
          <w:lang w:val="es-ES"/>
        </w:rPr>
      </w:pPr>
    </w:p>
    <w:p w14:paraId="7B6B9FF9" w14:textId="77777777" w:rsidR="00EE3158" w:rsidRDefault="00EE3158" w:rsidP="00EE3158">
      <w:pPr>
        <w:rPr>
          <w:rFonts w:ascii="Arial" w:hAnsi="Arial" w:cs="Arial"/>
          <w:lang w:val="es-ES"/>
        </w:rPr>
      </w:pPr>
      <w:r w:rsidRPr="00EE3158">
        <w:rPr>
          <w:rFonts w:ascii="Arial" w:hAnsi="Arial" w:cs="Arial"/>
          <w:lang w:val="es-ES"/>
        </w:rPr>
        <w:t>La CSC presentará el inventario, espacios y condiciones de los cinco componentes, permitirá verificaciones no invasivas y mediciones autorizadas, protegerá credenciales y datos personales y suministrará a todos la misma información. No se ejecutarán mantenimientos, cambios o pruebas destructivas. Las consultas y respuestas se publicarán en SECOP II en versión que no exponga información de seguridad; cualquier cambio de alcance se formalizará por adenda. Se dispondrán ajustes razonables de accesibilidad solicitados oportunamente.</w:t>
      </w:r>
    </w:p>
    <w:p w14:paraId="4AA99B59" w14:textId="77777777" w:rsidR="005E3ECB" w:rsidRPr="00EE3158" w:rsidRDefault="005E3ECB" w:rsidP="00EE3158">
      <w:pPr>
        <w:rPr>
          <w:rFonts w:ascii="Arial" w:hAnsi="Arial" w:cs="Arial"/>
          <w:lang w:val="es-ES"/>
        </w:rPr>
      </w:pPr>
    </w:p>
    <w:p w14:paraId="6AE507BE" w14:textId="77777777" w:rsidR="00EE3158" w:rsidRPr="00EE3158" w:rsidRDefault="00EE3158" w:rsidP="00EE3158">
      <w:pPr>
        <w:rPr>
          <w:rFonts w:ascii="Arial" w:hAnsi="Arial" w:cs="Arial"/>
          <w:lang w:val="es-ES"/>
        </w:rPr>
      </w:pPr>
      <w:r w:rsidRPr="00EE3158">
        <w:rPr>
          <w:rFonts w:ascii="Arial" w:hAnsi="Arial" w:cs="Arial"/>
          <w:lang w:val="es-ES"/>
        </w:rPr>
        <w:t>Constancia: En fecha ______, entre ______ y ______, el señor(a) ______, identificación ______, por el interesado ______, NIT ______, asistió a la visita y tuvo acceso a las condiciones e información descritas en el acta ______. Zonas verificadas: ______. Observaciones/limitaciones: ______. Esta constancia acredita asistencia, no habilitación ni aprobación de la futura solución. Firma funcionario CSC: ______. Firma asistente: ______.</w:t>
      </w:r>
    </w:p>
    <w:p w14:paraId="6F6700A0"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5D8FFD06" w14:textId="67B9858A" w:rsidR="00EE3158" w:rsidRDefault="00EE3158" w:rsidP="00EE3158">
      <w:pPr>
        <w:rPr>
          <w:rFonts w:ascii="Arial" w:hAnsi="Arial" w:cs="Arial"/>
          <w:b/>
          <w:bCs/>
          <w:lang w:val="es-ES"/>
        </w:rPr>
      </w:pPr>
      <w:r w:rsidRPr="00EE3158">
        <w:rPr>
          <w:rFonts w:ascii="Arial" w:hAnsi="Arial" w:cs="Arial"/>
          <w:b/>
          <w:bCs/>
          <w:lang w:val="es-ES"/>
        </w:rPr>
        <w:lastRenderedPageBreak/>
        <w:t>ANEXO 9. Industria nacional / trato nacional</w:t>
      </w:r>
      <w:r w:rsidR="005E3ECB">
        <w:rPr>
          <w:rFonts w:ascii="Arial" w:hAnsi="Arial" w:cs="Arial"/>
          <w:b/>
          <w:bCs/>
          <w:lang w:val="es-ES"/>
        </w:rPr>
        <w:t>.</w:t>
      </w:r>
    </w:p>
    <w:p w14:paraId="14920B21" w14:textId="77777777" w:rsidR="005E3ECB" w:rsidRPr="00EE3158" w:rsidRDefault="005E3ECB" w:rsidP="00EE3158">
      <w:pPr>
        <w:rPr>
          <w:rFonts w:ascii="Arial" w:hAnsi="Arial" w:cs="Arial"/>
          <w:b/>
          <w:bCs/>
          <w:lang w:val="es-ES"/>
        </w:rPr>
      </w:pPr>
    </w:p>
    <w:p w14:paraId="77EAB59B" w14:textId="77777777" w:rsidR="00EE3158" w:rsidRDefault="00EE3158" w:rsidP="00EE3158">
      <w:pPr>
        <w:rPr>
          <w:rFonts w:ascii="Arial" w:hAnsi="Arial" w:cs="Arial"/>
          <w:lang w:val="es-ES"/>
        </w:rPr>
      </w:pPr>
      <w:r w:rsidRPr="00EE3158">
        <w:rPr>
          <w:rFonts w:ascii="Arial" w:hAnsi="Arial" w:cs="Arial"/>
          <w:lang w:val="es-ES"/>
        </w:rPr>
        <w:t>Proponente: ______. Categoría solicitada: [bienes/servicios nacionales; extranjeros con trato nacional; extranjeros con componente colombiano; sin incentivo]. Regla del numeral 4.3 definitivamente adoptada por la CSC: ______.</w:t>
      </w:r>
    </w:p>
    <w:p w14:paraId="3FD757FC"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204"/>
        <w:gridCol w:w="2191"/>
        <w:gridCol w:w="2235"/>
        <w:gridCol w:w="2178"/>
      </w:tblGrid>
      <w:tr w:rsidR="00EE3158" w:rsidRPr="005E3ECB" w14:paraId="62AE7B36"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84" w:type="dxa"/>
            <w:tcBorders>
              <w:top w:val="none" w:sz="0" w:space="0" w:color="auto"/>
              <w:left w:val="none" w:sz="0" w:space="0" w:color="auto"/>
              <w:bottom w:val="none" w:sz="0" w:space="0" w:color="auto"/>
              <w:right w:val="none" w:sz="0" w:space="0" w:color="auto"/>
            </w:tcBorders>
          </w:tcPr>
          <w:p w14:paraId="0245E0C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Elemento / servicio</w:t>
            </w:r>
          </w:p>
        </w:tc>
        <w:tc>
          <w:tcPr>
            <w:tcW w:w="2484" w:type="dxa"/>
            <w:tcBorders>
              <w:top w:val="none" w:sz="0" w:space="0" w:color="auto"/>
              <w:left w:val="none" w:sz="0" w:space="0" w:color="auto"/>
              <w:bottom w:val="none" w:sz="0" w:space="0" w:color="auto"/>
              <w:right w:val="none" w:sz="0" w:space="0" w:color="auto"/>
            </w:tcBorders>
          </w:tcPr>
          <w:p w14:paraId="4DCC706E"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Origen y regla aplicable</w:t>
            </w:r>
          </w:p>
        </w:tc>
        <w:tc>
          <w:tcPr>
            <w:tcW w:w="2484" w:type="dxa"/>
            <w:tcBorders>
              <w:top w:val="none" w:sz="0" w:space="0" w:color="auto"/>
              <w:left w:val="none" w:sz="0" w:space="0" w:color="auto"/>
              <w:bottom w:val="none" w:sz="0" w:space="0" w:color="auto"/>
              <w:right w:val="none" w:sz="0" w:space="0" w:color="auto"/>
            </w:tcBorders>
          </w:tcPr>
          <w:p w14:paraId="370212C4"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Fabricante / prestador</w:t>
            </w:r>
          </w:p>
        </w:tc>
        <w:tc>
          <w:tcPr>
            <w:tcW w:w="2484" w:type="dxa"/>
            <w:tcBorders>
              <w:top w:val="none" w:sz="0" w:space="0" w:color="auto"/>
              <w:left w:val="none" w:sz="0" w:space="0" w:color="auto"/>
              <w:bottom w:val="none" w:sz="0" w:space="0" w:color="auto"/>
              <w:right w:val="none" w:sz="0" w:space="0" w:color="auto"/>
            </w:tcBorders>
          </w:tcPr>
          <w:p w14:paraId="6596BBC6"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Soporte de origen / trato nacional</w:t>
            </w:r>
          </w:p>
        </w:tc>
      </w:tr>
      <w:tr w:rsidR="00EE3158" w:rsidRPr="005E3ECB" w14:paraId="0BDF3557"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5AB9B01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20A63F2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24D15CE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0EE54044"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4242F509"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0D0E0CC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6F0CA3F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52FA9EEE"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73B001D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73D42A43"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1DBF3E00"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4CBA56C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239FBC6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420C7AE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46F4D51A"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2D66429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4714F35E"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09C9418E"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Pr>
          <w:p w14:paraId="08E4A75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r w:rsidR="00EE3158" w:rsidRPr="005E3ECB" w14:paraId="1A8C0152"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39A02322"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4F709D4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2E4E830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c>
          <w:tcPr>
            <w:tcW w:w="2484" w:type="dxa"/>
            <w:tcBorders>
              <w:left w:val="none" w:sz="0" w:space="0" w:color="auto"/>
              <w:right w:val="none" w:sz="0" w:space="0" w:color="auto"/>
            </w:tcBorders>
            <w:shd w:val="clear" w:color="auto" w:fill="auto"/>
          </w:tcPr>
          <w:p w14:paraId="1505CCBC"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______</w:t>
            </w:r>
          </w:p>
        </w:tc>
      </w:tr>
    </w:tbl>
    <w:p w14:paraId="040400AD" w14:textId="77777777" w:rsidR="005E3ECB" w:rsidRDefault="005E3ECB" w:rsidP="00EE3158">
      <w:pPr>
        <w:rPr>
          <w:rFonts w:ascii="Arial" w:hAnsi="Arial" w:cs="Arial"/>
          <w:lang w:val="es-ES"/>
        </w:rPr>
      </w:pPr>
    </w:p>
    <w:p w14:paraId="081B6309" w14:textId="435737C9" w:rsidR="00EE3158" w:rsidRDefault="00EE3158" w:rsidP="00EE3158">
      <w:pPr>
        <w:rPr>
          <w:rFonts w:ascii="Arial" w:hAnsi="Arial" w:cs="Arial"/>
          <w:lang w:val="es-ES"/>
        </w:rPr>
      </w:pPr>
      <w:r w:rsidRPr="00EE3158">
        <w:rPr>
          <w:rFonts w:ascii="Arial" w:hAnsi="Arial" w:cs="Arial"/>
          <w:lang w:val="es-ES"/>
        </w:rPr>
        <w:t>Para servicios cuando proceda: total estimado de empleados y contratistas asociados ______; colombianos comprometidos ______; porcentaje ______%. Comprometo mantener el mínimo exigido durante ejecución. Actividades y costo del componente colombiano en oferta extranjera: ______. Para bienes: adjunto registro de productor o documento de origen aplicable y correspondencia exacta del producto; no invoco nacionalidad por la sola condición de distribuidor colombiano. Para trato nacional: país ______, acuerdo o fundamento ______, regla de origen ______, soporte ______.</w:t>
      </w:r>
    </w:p>
    <w:p w14:paraId="4E252BE9" w14:textId="77777777" w:rsidR="005E3ECB" w:rsidRPr="00EE3158" w:rsidRDefault="005E3ECB" w:rsidP="00EE3158">
      <w:pPr>
        <w:rPr>
          <w:rFonts w:ascii="Arial" w:hAnsi="Arial" w:cs="Arial"/>
          <w:lang w:val="es-ES"/>
        </w:rPr>
      </w:pPr>
    </w:p>
    <w:p w14:paraId="1DB3053F" w14:textId="77777777" w:rsidR="00EE3158" w:rsidRPr="00EE3158" w:rsidRDefault="00EE3158" w:rsidP="00EE3158">
      <w:pPr>
        <w:rPr>
          <w:rFonts w:ascii="Arial" w:hAnsi="Arial" w:cs="Arial"/>
          <w:lang w:val="es-ES"/>
        </w:rPr>
      </w:pPr>
      <w:r w:rsidRPr="00EE3158">
        <w:rPr>
          <w:rFonts w:ascii="Arial" w:hAnsi="Arial" w:cs="Arial"/>
          <w:lang w:val="es-ES"/>
        </w:rPr>
        <w:t>Nombre: ____________________   Identificación: ____________________</w:t>
      </w:r>
      <w:r w:rsidRPr="00EE3158">
        <w:rPr>
          <w:rFonts w:ascii="Arial" w:hAnsi="Arial" w:cs="Arial"/>
          <w:lang w:val="es-ES"/>
        </w:rPr>
        <w:br/>
        <w:t>Calidad en que actúa: ____________________</w:t>
      </w:r>
      <w:r w:rsidRPr="00EE3158">
        <w:rPr>
          <w:rFonts w:ascii="Arial" w:hAnsi="Arial" w:cs="Arial"/>
          <w:lang w:val="es-ES"/>
        </w:rPr>
        <w:br/>
        <w:t>Firma: ____________________   Fecha: ____________________</w:t>
      </w:r>
    </w:p>
    <w:p w14:paraId="77DD0578"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7527C6A6"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10. Mipyme</w:t>
      </w:r>
    </w:p>
    <w:p w14:paraId="759BC567" w14:textId="77777777" w:rsidR="005E3ECB" w:rsidRPr="00EE3158" w:rsidRDefault="005E3ECB" w:rsidP="00EE3158">
      <w:pPr>
        <w:rPr>
          <w:rFonts w:ascii="Arial" w:hAnsi="Arial" w:cs="Arial"/>
          <w:b/>
          <w:bCs/>
          <w:lang w:val="es-ES"/>
        </w:rPr>
      </w:pPr>
    </w:p>
    <w:p w14:paraId="7E810A24" w14:textId="77777777" w:rsidR="005E3ECB" w:rsidRDefault="00EE3158" w:rsidP="00EE3158">
      <w:pPr>
        <w:rPr>
          <w:rFonts w:ascii="Arial" w:hAnsi="Arial" w:cs="Arial"/>
          <w:lang w:val="es-ES"/>
        </w:rPr>
      </w:pPr>
      <w:r w:rsidRPr="00EE3158">
        <w:rPr>
          <w:rFonts w:ascii="Arial" w:hAnsi="Arial" w:cs="Arial"/>
          <w:lang w:val="es-ES"/>
        </w:rPr>
        <w:t xml:space="preserve">Marcar finalidad: [ ] solicitud de limitación [ ] acreditación para convocatoria limitada [ ] habilitante diferencial [ ] puntaje. </w:t>
      </w:r>
    </w:p>
    <w:p w14:paraId="3A461D98" w14:textId="77777777" w:rsidR="005E3ECB" w:rsidRDefault="005E3ECB" w:rsidP="00EE3158">
      <w:pPr>
        <w:rPr>
          <w:rFonts w:ascii="Arial" w:hAnsi="Arial" w:cs="Arial"/>
          <w:lang w:val="es-ES"/>
        </w:rPr>
      </w:pPr>
    </w:p>
    <w:p w14:paraId="11FCCA77" w14:textId="376F0CAD" w:rsidR="00EE3158" w:rsidRDefault="00EE3158" w:rsidP="00EE3158">
      <w:pPr>
        <w:rPr>
          <w:rFonts w:ascii="Arial" w:hAnsi="Arial" w:cs="Arial"/>
          <w:lang w:val="es-ES"/>
        </w:rPr>
      </w:pPr>
      <w:r w:rsidRPr="00EE3158">
        <w:rPr>
          <w:rFonts w:ascii="Arial" w:hAnsi="Arial" w:cs="Arial"/>
          <w:lang w:val="es-ES"/>
        </w:rPr>
        <w:t>Yo ______, calidad ______, y ______, contador/revisor fiscal cuando aplique, certificamos que ______, NIT ______, con domicilio en ______, pertenece al tamaño [micro / pequeña / mediana] en el sector ______, según ingresos ordinarios anuales de $______ del periodo ______ y los umbrales del Decreto 1074 de 2015. Fecha de constitución o registro: ______. Actividades relacionadas con el objeto: ______.</w:t>
      </w:r>
    </w:p>
    <w:p w14:paraId="651D987F" w14:textId="77777777" w:rsidR="005E3ECB" w:rsidRPr="00EE3158" w:rsidRDefault="005E3ECB" w:rsidP="00EE3158">
      <w:pPr>
        <w:rPr>
          <w:rFonts w:ascii="Arial" w:hAnsi="Arial" w:cs="Arial"/>
          <w:lang w:val="es-ES"/>
        </w:rPr>
      </w:pPr>
    </w:p>
    <w:p w14:paraId="5A398C4E" w14:textId="77777777" w:rsidR="005E3ECB" w:rsidRDefault="00EE3158" w:rsidP="00EE3158">
      <w:pPr>
        <w:rPr>
          <w:rFonts w:ascii="Arial" w:hAnsi="Arial" w:cs="Arial"/>
          <w:lang w:val="es-ES"/>
        </w:rPr>
      </w:pPr>
      <w:r w:rsidRPr="00EE3158">
        <w:rPr>
          <w:rFonts w:ascii="Arial" w:hAnsi="Arial" w:cs="Arial"/>
          <w:lang w:val="es-ES"/>
        </w:rPr>
        <w:t>Si se solicita limitación: solicitamos limitar a Mipyme colombianas este proceso dentro del término del cronograma. Adjuntamos certificado de existencia/registro mercantil y certificación de tamaño o RUP admisible. Si es plural: miembro que acredita ______, participación ______%; en convocatoria limitada se acredita esta calidad por todos. Fecha de expedición y soportes: ______.</w:t>
      </w:r>
    </w:p>
    <w:p w14:paraId="5E3B6712" w14:textId="77777777" w:rsidR="005E3ECB" w:rsidRDefault="005E3ECB" w:rsidP="00EE3158">
      <w:pPr>
        <w:rPr>
          <w:rFonts w:ascii="Arial" w:hAnsi="Arial" w:cs="Arial"/>
          <w:lang w:val="es-ES"/>
        </w:rPr>
      </w:pPr>
    </w:p>
    <w:p w14:paraId="29EFE9F5" w14:textId="6CC860ED" w:rsidR="00EE3158" w:rsidRPr="00EE3158" w:rsidRDefault="00EE3158" w:rsidP="00EE3158">
      <w:pPr>
        <w:rPr>
          <w:rFonts w:ascii="Arial" w:hAnsi="Arial" w:cs="Arial"/>
          <w:lang w:val="es-ES"/>
        </w:rPr>
      </w:pPr>
      <w:r w:rsidRPr="00EE3158">
        <w:rPr>
          <w:rFonts w:ascii="Arial" w:hAnsi="Arial" w:cs="Arial"/>
          <w:lang w:val="es-ES"/>
        </w:rPr>
        <w:t>Firmas y tarjeta profesional de quien corresponda: ______.</w:t>
      </w:r>
    </w:p>
    <w:p w14:paraId="73EF34B7"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3AC65315"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11. Empresas y emprendimientos de mujeres</w:t>
      </w:r>
    </w:p>
    <w:p w14:paraId="72237448" w14:textId="77777777" w:rsidR="005E3ECB" w:rsidRPr="00EE3158" w:rsidRDefault="005E3ECB" w:rsidP="00EE3158">
      <w:pPr>
        <w:rPr>
          <w:rFonts w:ascii="Arial" w:hAnsi="Arial" w:cs="Arial"/>
          <w:b/>
          <w:bCs/>
          <w:lang w:val="es-ES"/>
        </w:rPr>
      </w:pPr>
    </w:p>
    <w:p w14:paraId="656E172E" w14:textId="77777777" w:rsidR="00EE3158" w:rsidRDefault="00EE3158" w:rsidP="00EE3158">
      <w:pPr>
        <w:rPr>
          <w:rFonts w:ascii="Arial" w:hAnsi="Arial" w:cs="Arial"/>
          <w:lang w:val="es-ES"/>
        </w:rPr>
      </w:pPr>
      <w:r w:rsidRPr="00EE3158">
        <w:rPr>
          <w:rFonts w:ascii="Arial" w:hAnsi="Arial" w:cs="Arial"/>
          <w:lang w:val="es-ES"/>
        </w:rPr>
        <w:t>Proponente/integrante: ______. Participación en plural: ______%. Bajo gravedad de juramento certificamos la condición seleccionada y su permanencia por el último año anterior al cierre:</w:t>
      </w:r>
    </w:p>
    <w:p w14:paraId="518B4D4A"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4371"/>
        <w:gridCol w:w="4437"/>
      </w:tblGrid>
      <w:tr w:rsidR="00EE3158" w:rsidRPr="005E3ECB" w14:paraId="1379D295"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68" w:type="dxa"/>
            <w:tcBorders>
              <w:top w:val="none" w:sz="0" w:space="0" w:color="auto"/>
              <w:left w:val="none" w:sz="0" w:space="0" w:color="auto"/>
              <w:bottom w:val="none" w:sz="0" w:space="0" w:color="auto"/>
              <w:right w:val="none" w:sz="0" w:space="0" w:color="auto"/>
            </w:tcBorders>
          </w:tcPr>
          <w:p w14:paraId="4B7C35A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Supuesto</w:t>
            </w:r>
          </w:p>
        </w:tc>
        <w:tc>
          <w:tcPr>
            <w:tcW w:w="4968" w:type="dxa"/>
            <w:tcBorders>
              <w:top w:val="none" w:sz="0" w:space="0" w:color="auto"/>
              <w:left w:val="none" w:sz="0" w:space="0" w:color="auto"/>
              <w:bottom w:val="none" w:sz="0" w:space="0" w:color="auto"/>
              <w:right w:val="none" w:sz="0" w:space="0" w:color="auto"/>
            </w:tcBorders>
          </w:tcPr>
          <w:p w14:paraId="7722F765"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Datos y soportes</w:t>
            </w:r>
          </w:p>
        </w:tc>
      </w:tr>
      <w:tr w:rsidR="00EE3158" w:rsidRPr="005E3ECB" w14:paraId="1AA52A75"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43905F6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Propiedad &gt;50% de mujeres</w:t>
            </w:r>
          </w:p>
        </w:tc>
        <w:tc>
          <w:tcPr>
            <w:tcW w:w="4968" w:type="dxa"/>
            <w:tcBorders>
              <w:left w:val="none" w:sz="0" w:space="0" w:color="auto"/>
              <w:right w:val="none" w:sz="0" w:space="0" w:color="auto"/>
            </w:tcBorders>
            <w:shd w:val="clear" w:color="auto" w:fill="auto"/>
          </w:tcPr>
          <w:p w14:paraId="14A8613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Distribución de acciones/cuotas, titulares y fecha desde la que las poseen; certificación representante y revisor o contador. ______</w:t>
            </w:r>
          </w:p>
        </w:tc>
      </w:tr>
      <w:tr w:rsidR="00EE3158" w:rsidRPr="005E3ECB" w14:paraId="41BF6C49" w14:textId="77777777" w:rsidTr="005E3ECB">
        <w:tc>
          <w:tcPr>
            <w:cnfStyle w:val="001000000000" w:firstRow="0" w:lastRow="0" w:firstColumn="1" w:lastColumn="0" w:oddVBand="0" w:evenVBand="0" w:oddHBand="0" w:evenHBand="0" w:firstRowFirstColumn="0" w:firstRowLastColumn="0" w:lastRowFirstColumn="0" w:lastRowLastColumn="0"/>
            <w:tcW w:w="4968" w:type="dxa"/>
          </w:tcPr>
          <w:p w14:paraId="4D5A90F0"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Al menos 50% de cargos directivos ocupados por mujeres</w:t>
            </w:r>
          </w:p>
        </w:tc>
        <w:tc>
          <w:tcPr>
            <w:tcW w:w="4968" w:type="dxa"/>
          </w:tcPr>
          <w:p w14:paraId="2677172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Relación completa de directivos, identificación, funciones, mujeres vinculadas y antigüedad; contratos o certificaciones laborales, identidades y seguridad social del último año. ______</w:t>
            </w:r>
          </w:p>
        </w:tc>
      </w:tr>
      <w:tr w:rsidR="00EE3158" w:rsidRPr="005E3ECB" w14:paraId="575109B4"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67AA0CC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Mujer persona natural comerciante</w:t>
            </w:r>
          </w:p>
        </w:tc>
        <w:tc>
          <w:tcPr>
            <w:tcW w:w="4968" w:type="dxa"/>
            <w:tcBorders>
              <w:left w:val="none" w:sz="0" w:space="0" w:color="auto"/>
              <w:right w:val="none" w:sz="0" w:space="0" w:color="auto"/>
            </w:tcBorders>
            <w:shd w:val="clear" w:color="auto" w:fill="auto"/>
          </w:tcPr>
          <w:p w14:paraId="01B9FDF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Identificación y registro mercantil con establecimiento y al menos un año de actividad. ______</w:t>
            </w:r>
          </w:p>
        </w:tc>
      </w:tr>
      <w:tr w:rsidR="00EE3158" w:rsidRPr="005E3ECB" w14:paraId="36C45A6E" w14:textId="77777777" w:rsidTr="005E3ECB">
        <w:tc>
          <w:tcPr>
            <w:cnfStyle w:val="001000000000" w:firstRow="0" w:lastRow="0" w:firstColumn="1" w:lastColumn="0" w:oddVBand="0" w:evenVBand="0" w:oddHBand="0" w:evenHBand="0" w:firstRowFirstColumn="0" w:firstRowLastColumn="0" w:lastRowFirstColumn="0" w:lastRowLastColumn="0"/>
            <w:tcW w:w="4968" w:type="dxa"/>
          </w:tcPr>
          <w:p w14:paraId="5AEE2CD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Asociación o cooperativa con &gt;50% de asociadas mujeres</w:t>
            </w:r>
          </w:p>
        </w:tc>
        <w:tc>
          <w:tcPr>
            <w:tcW w:w="4968" w:type="dxa"/>
          </w:tcPr>
          <w:p w14:paraId="7E3AF48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del representante sobre composición y permanencia durante el último año. ______</w:t>
            </w:r>
          </w:p>
        </w:tc>
      </w:tr>
    </w:tbl>
    <w:p w14:paraId="25CDF106" w14:textId="77777777" w:rsidR="00EE3158" w:rsidRPr="00EE3158" w:rsidRDefault="00EE3158" w:rsidP="00EE3158">
      <w:pPr>
        <w:rPr>
          <w:rFonts w:ascii="Arial" w:hAnsi="Arial" w:cs="Arial"/>
          <w:lang w:val="es-ES"/>
        </w:rPr>
      </w:pPr>
      <w:r w:rsidRPr="00EE3158">
        <w:rPr>
          <w:rFonts w:ascii="Arial" w:hAnsi="Arial" w:cs="Arial"/>
          <w:lang w:val="es-ES"/>
        </w:rPr>
        <w:t>Expedida dentro de los 30 días calendario anteriores al cierre. La información sensible se entrega por canal protegido. Se adjuntan únicamente los soportes de la categoría aplicable. Firmas representante y revisor fiscal/contador, cuando corresponda: ______. Tarjeta profesional: ______.</w:t>
      </w:r>
    </w:p>
    <w:p w14:paraId="68A43C75"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7FB04711" w14:textId="6820E7B2" w:rsidR="00EE3158" w:rsidRDefault="00EE3158" w:rsidP="00EE3158">
      <w:pPr>
        <w:rPr>
          <w:rFonts w:ascii="Arial" w:hAnsi="Arial" w:cs="Arial"/>
          <w:b/>
          <w:bCs/>
          <w:lang w:val="es-ES"/>
        </w:rPr>
      </w:pPr>
      <w:r w:rsidRPr="00EE3158">
        <w:rPr>
          <w:rFonts w:ascii="Arial" w:hAnsi="Arial" w:cs="Arial"/>
          <w:b/>
          <w:bCs/>
          <w:lang w:val="es-ES"/>
        </w:rPr>
        <w:lastRenderedPageBreak/>
        <w:t>ANEXO 12. Empresas y emprendimientos de personas con discapacidad</w:t>
      </w:r>
      <w:r w:rsidR="005E3ECB">
        <w:rPr>
          <w:rFonts w:ascii="Arial" w:hAnsi="Arial" w:cs="Arial"/>
          <w:b/>
          <w:bCs/>
          <w:lang w:val="es-ES"/>
        </w:rPr>
        <w:t>.</w:t>
      </w:r>
    </w:p>
    <w:p w14:paraId="40D37915" w14:textId="77777777" w:rsidR="005E3ECB" w:rsidRPr="00EE3158" w:rsidRDefault="005E3ECB" w:rsidP="00EE3158">
      <w:pPr>
        <w:rPr>
          <w:rFonts w:ascii="Arial" w:hAnsi="Arial" w:cs="Arial"/>
          <w:b/>
          <w:bCs/>
          <w:lang w:val="es-ES"/>
        </w:rPr>
      </w:pPr>
    </w:p>
    <w:p w14:paraId="28A34CF7" w14:textId="77777777" w:rsidR="00EE3158" w:rsidRDefault="00EE3158" w:rsidP="00EE3158">
      <w:pPr>
        <w:rPr>
          <w:rFonts w:ascii="Arial" w:hAnsi="Arial" w:cs="Arial"/>
          <w:lang w:val="es-ES"/>
        </w:rPr>
      </w:pPr>
      <w:r w:rsidRPr="00EE3158">
        <w:rPr>
          <w:rFonts w:ascii="Arial" w:hAnsi="Arial" w:cs="Arial"/>
          <w:lang w:val="es-ES"/>
        </w:rPr>
        <w:t>Finalidad en esta SAMC: criterio habilitante diferencial, accesibilidad y ejecución inclusiva; no genera por sí sola un punto de calificación. Proponente/integrante: ______. Domicilio: ______. Participación en plural: ______%. Experiencia aportada respecto de la requerida: ______%.</w:t>
      </w:r>
    </w:p>
    <w:p w14:paraId="19E5D6C6"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4380"/>
        <w:gridCol w:w="4428"/>
      </w:tblGrid>
      <w:tr w:rsidR="00EE3158" w:rsidRPr="005E3ECB" w14:paraId="04252C50"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4968" w:type="dxa"/>
            <w:tcBorders>
              <w:top w:val="none" w:sz="0" w:space="0" w:color="auto"/>
              <w:left w:val="none" w:sz="0" w:space="0" w:color="auto"/>
              <w:bottom w:val="none" w:sz="0" w:space="0" w:color="auto"/>
              <w:right w:val="none" w:sz="0" w:space="0" w:color="auto"/>
            </w:tcBorders>
          </w:tcPr>
          <w:p w14:paraId="1BCC67E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Supuesto del artículo 2.2.1.2.4.2.6 vigente</w:t>
            </w:r>
          </w:p>
        </w:tc>
        <w:tc>
          <w:tcPr>
            <w:tcW w:w="4968" w:type="dxa"/>
            <w:tcBorders>
              <w:top w:val="none" w:sz="0" w:space="0" w:color="auto"/>
              <w:left w:val="none" w:sz="0" w:space="0" w:color="auto"/>
              <w:bottom w:val="none" w:sz="0" w:space="0" w:color="auto"/>
              <w:right w:val="none" w:sz="0" w:space="0" w:color="auto"/>
            </w:tcBorders>
          </w:tcPr>
          <w:p w14:paraId="0BBA463C"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Soportes a relacionar</w:t>
            </w:r>
          </w:p>
        </w:tc>
      </w:tr>
      <w:tr w:rsidR="00EE3158" w:rsidRPr="005E3ECB" w14:paraId="37E60B40"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2121BB9A"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Persona natural con discapacidad que ejerce profesión liberal</w:t>
            </w:r>
          </w:p>
        </w:tc>
        <w:tc>
          <w:tcPr>
            <w:tcW w:w="4968" w:type="dxa"/>
            <w:tcBorders>
              <w:left w:val="none" w:sz="0" w:space="0" w:color="auto"/>
              <w:right w:val="none" w:sz="0" w:space="0" w:color="auto"/>
            </w:tcBorders>
            <w:shd w:val="clear" w:color="auto" w:fill="auto"/>
          </w:tcPr>
          <w:p w14:paraId="2626C1D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Identidad, certificado de discapacidad conforme a regulación de salud, título. ______</w:t>
            </w:r>
          </w:p>
        </w:tc>
      </w:tr>
      <w:tr w:rsidR="00EE3158" w:rsidRPr="005E3ECB" w14:paraId="6C5490F4" w14:textId="77777777" w:rsidTr="005E3ECB">
        <w:tc>
          <w:tcPr>
            <w:cnfStyle w:val="001000000000" w:firstRow="0" w:lastRow="0" w:firstColumn="1" w:lastColumn="0" w:oddVBand="0" w:evenVBand="0" w:oddHBand="0" w:evenHBand="0" w:firstRowFirstColumn="0" w:firstRowLastColumn="0" w:lastRowFirstColumn="0" w:lastRowLastColumn="0"/>
            <w:tcW w:w="4968" w:type="dxa"/>
          </w:tcPr>
          <w:p w14:paraId="0F4A630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Persona natural con discapacidad comerciante durante último año</w:t>
            </w:r>
          </w:p>
        </w:tc>
        <w:tc>
          <w:tcPr>
            <w:tcW w:w="4968" w:type="dxa"/>
          </w:tcPr>
          <w:p w14:paraId="33C6CA8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Identidad, certificado de discapacidad, registro mercantil. ______</w:t>
            </w:r>
          </w:p>
        </w:tc>
      </w:tr>
      <w:tr w:rsidR="00EE3158" w:rsidRPr="005E3ECB" w14:paraId="00B72495"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68" w:type="dxa"/>
            <w:tcBorders>
              <w:left w:val="none" w:sz="0" w:space="0" w:color="auto"/>
              <w:right w:val="none" w:sz="0" w:space="0" w:color="auto"/>
            </w:tcBorders>
            <w:shd w:val="clear" w:color="auto" w:fill="auto"/>
          </w:tcPr>
          <w:p w14:paraId="0349E0C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Persona jurídica con más de 50% de propiedad de personas con discapacidad durante último año</w:t>
            </w:r>
          </w:p>
        </w:tc>
        <w:tc>
          <w:tcPr>
            <w:tcW w:w="4968" w:type="dxa"/>
            <w:tcBorders>
              <w:left w:val="none" w:sz="0" w:space="0" w:color="auto"/>
              <w:right w:val="none" w:sz="0" w:space="0" w:color="auto"/>
            </w:tcBorders>
            <w:shd w:val="clear" w:color="auto" w:fill="auto"/>
          </w:tcPr>
          <w:p w14:paraId="4440B04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representante y revisor/contador sobre propiedad y permanencia; identidades, certificados de discapacidad y existencia. ______</w:t>
            </w:r>
          </w:p>
        </w:tc>
      </w:tr>
      <w:tr w:rsidR="00EE3158" w:rsidRPr="005E3ECB" w14:paraId="4ABA8200" w14:textId="77777777" w:rsidTr="005E3ECB">
        <w:tc>
          <w:tcPr>
            <w:cnfStyle w:val="001000000000" w:firstRow="0" w:lastRow="0" w:firstColumn="1" w:lastColumn="0" w:oddVBand="0" w:evenVBand="0" w:oddHBand="0" w:evenHBand="0" w:firstRowFirstColumn="0" w:firstRowLastColumn="0" w:lastRowFirstColumn="0" w:lastRowLastColumn="0"/>
            <w:tcW w:w="4968" w:type="dxa"/>
          </w:tcPr>
          <w:p w14:paraId="0D03269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Persona jurídica con al menos una persona con discapacidad vinculada laboralmente en nivel directivo durante último año</w:t>
            </w:r>
          </w:p>
        </w:tc>
        <w:tc>
          <w:tcPr>
            <w:tcW w:w="4968" w:type="dxa"/>
          </w:tcPr>
          <w:p w14:paraId="4CED67F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 cargos y fechas por representante y revisor/contador; identidades, contratos o certificados de funciones, aportes del último año y certificado de discapacidad. ______</w:t>
            </w:r>
          </w:p>
        </w:tc>
      </w:tr>
    </w:tbl>
    <w:p w14:paraId="72DCE724" w14:textId="77777777" w:rsidR="005E3ECB" w:rsidRDefault="005E3ECB" w:rsidP="00EE3158">
      <w:pPr>
        <w:rPr>
          <w:rFonts w:ascii="Arial" w:hAnsi="Arial" w:cs="Arial"/>
          <w:lang w:val="es-ES"/>
        </w:rPr>
      </w:pPr>
    </w:p>
    <w:p w14:paraId="701A279E" w14:textId="216D22CD" w:rsidR="00EE3158" w:rsidRPr="00EE3158" w:rsidRDefault="00EE3158" w:rsidP="00EE3158">
      <w:pPr>
        <w:rPr>
          <w:rFonts w:ascii="Arial" w:hAnsi="Arial" w:cs="Arial"/>
          <w:lang w:val="es-ES"/>
        </w:rPr>
      </w:pPr>
      <w:r w:rsidRPr="00EE3158">
        <w:rPr>
          <w:rFonts w:ascii="Arial" w:hAnsi="Arial" w:cs="Arial"/>
          <w:lang w:val="es-ES"/>
        </w:rPr>
        <w:t>Certificamos bajo juramento la condición descrita: ______. Fecha (máximo treinta días antes del cierre): ______. Firmas y calidad: ______. Se aportan autorizaciones de tratamiento para datos sensibles y versión pública sin información médica individual. El integrante plural acreditado participa al menos en 10% y aporta experiencia como mínimo en proporción equivalente a su participación, para acceder al diferencial.</w:t>
      </w:r>
    </w:p>
    <w:p w14:paraId="366ECEA3"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53FA0ED1" w14:textId="1F9C33A9" w:rsidR="00EE3158" w:rsidRDefault="00EE3158" w:rsidP="00EE3158">
      <w:pPr>
        <w:rPr>
          <w:rFonts w:ascii="Arial" w:hAnsi="Arial" w:cs="Arial"/>
          <w:b/>
          <w:bCs/>
          <w:lang w:val="es-ES"/>
        </w:rPr>
      </w:pPr>
      <w:r w:rsidRPr="00EE3158">
        <w:rPr>
          <w:rFonts w:ascii="Arial" w:hAnsi="Arial" w:cs="Arial"/>
          <w:b/>
          <w:bCs/>
          <w:lang w:val="es-ES"/>
        </w:rPr>
        <w:lastRenderedPageBreak/>
        <w:t>ANEXO 13. Desempates y datos sensibles</w:t>
      </w:r>
      <w:r w:rsidR="005E3ECB">
        <w:rPr>
          <w:rFonts w:ascii="Arial" w:hAnsi="Arial" w:cs="Arial"/>
          <w:b/>
          <w:bCs/>
          <w:lang w:val="es-ES"/>
        </w:rPr>
        <w:t>.</w:t>
      </w:r>
    </w:p>
    <w:p w14:paraId="4F7D9B0B" w14:textId="77777777" w:rsidR="005E3ECB" w:rsidRPr="00EE3158" w:rsidRDefault="005E3ECB" w:rsidP="00EE3158">
      <w:pPr>
        <w:rPr>
          <w:rFonts w:ascii="Arial" w:hAnsi="Arial" w:cs="Arial"/>
          <w:b/>
          <w:bCs/>
          <w:lang w:val="es-ES"/>
        </w:rPr>
      </w:pPr>
    </w:p>
    <w:p w14:paraId="3B174C55" w14:textId="77777777" w:rsidR="00EE3158" w:rsidRDefault="00EE3158" w:rsidP="00EE3158">
      <w:pPr>
        <w:rPr>
          <w:rFonts w:ascii="Arial" w:hAnsi="Arial" w:cs="Arial"/>
          <w:lang w:val="es-ES"/>
        </w:rPr>
      </w:pPr>
      <w:r w:rsidRPr="00EE3158">
        <w:rPr>
          <w:rFonts w:ascii="Arial" w:hAnsi="Arial" w:cs="Arial"/>
          <w:lang w:val="es-ES"/>
        </w:rPr>
        <w:t>Aplicación sucesiva, sin ponderación simultánea. Este cuadro orienta la presentación; se verifican integralmente los requisitos, proporciones, periodos y certificaciones del artículo 35 de la Ley 2069 y artículo 2.2.1.2.4.2.17 del Decreto 1082, que no se sustituyen por una casilla marcada.</w:t>
      </w:r>
    </w:p>
    <w:p w14:paraId="5F89C2B9"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071"/>
        <w:gridCol w:w="3938"/>
        <w:gridCol w:w="2799"/>
      </w:tblGrid>
      <w:tr w:rsidR="00EE3158" w:rsidRPr="005E3ECB" w14:paraId="5ADD7ABE"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312" w:type="dxa"/>
            <w:tcBorders>
              <w:top w:val="none" w:sz="0" w:space="0" w:color="auto"/>
              <w:left w:val="none" w:sz="0" w:space="0" w:color="auto"/>
              <w:bottom w:val="none" w:sz="0" w:space="0" w:color="auto"/>
              <w:right w:val="none" w:sz="0" w:space="0" w:color="auto"/>
            </w:tcBorders>
          </w:tcPr>
          <w:p w14:paraId="07D81BA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Orden</w:t>
            </w:r>
          </w:p>
        </w:tc>
        <w:tc>
          <w:tcPr>
            <w:tcW w:w="3312" w:type="dxa"/>
            <w:tcBorders>
              <w:top w:val="none" w:sz="0" w:space="0" w:color="auto"/>
              <w:left w:val="none" w:sz="0" w:space="0" w:color="auto"/>
              <w:bottom w:val="none" w:sz="0" w:space="0" w:color="auto"/>
              <w:right w:val="none" w:sz="0" w:space="0" w:color="auto"/>
            </w:tcBorders>
          </w:tcPr>
          <w:p w14:paraId="08A9365A"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Preferencia</w:t>
            </w:r>
          </w:p>
        </w:tc>
        <w:tc>
          <w:tcPr>
            <w:tcW w:w="3312" w:type="dxa"/>
            <w:tcBorders>
              <w:top w:val="none" w:sz="0" w:space="0" w:color="auto"/>
              <w:left w:val="none" w:sz="0" w:space="0" w:color="auto"/>
              <w:bottom w:val="none" w:sz="0" w:space="0" w:color="auto"/>
              <w:right w:val="none" w:sz="0" w:space="0" w:color="auto"/>
            </w:tcBorders>
          </w:tcPr>
          <w:p w14:paraId="5E96D104"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Acreditación</w:t>
            </w:r>
          </w:p>
        </w:tc>
      </w:tr>
      <w:tr w:rsidR="00EE3158" w:rsidRPr="005E3ECB" w14:paraId="3B771242"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7DBAA143"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1</w:t>
            </w:r>
          </w:p>
        </w:tc>
        <w:tc>
          <w:tcPr>
            <w:tcW w:w="3312" w:type="dxa"/>
            <w:tcBorders>
              <w:left w:val="none" w:sz="0" w:space="0" w:color="auto"/>
              <w:right w:val="none" w:sz="0" w:space="0" w:color="auto"/>
            </w:tcBorders>
            <w:shd w:val="clear" w:color="auto" w:fill="auto"/>
          </w:tcPr>
          <w:p w14:paraId="7BC98A2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Bienes o servicios nacionales frente a extranjeros</w:t>
            </w:r>
          </w:p>
        </w:tc>
        <w:tc>
          <w:tcPr>
            <w:tcW w:w="3312" w:type="dxa"/>
            <w:tcBorders>
              <w:left w:val="none" w:sz="0" w:space="0" w:color="auto"/>
              <w:right w:val="none" w:sz="0" w:space="0" w:color="auto"/>
            </w:tcBorders>
            <w:shd w:val="clear" w:color="auto" w:fill="auto"/>
          </w:tcPr>
          <w:p w14:paraId="7DC64CA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Soportes de origen y trato nacional cuando corresponda.</w:t>
            </w:r>
          </w:p>
        </w:tc>
      </w:tr>
      <w:tr w:rsidR="00EE3158" w:rsidRPr="005E3ECB" w14:paraId="0D9CA1CD"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6204505B"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2</w:t>
            </w:r>
          </w:p>
        </w:tc>
        <w:tc>
          <w:tcPr>
            <w:tcW w:w="3312" w:type="dxa"/>
          </w:tcPr>
          <w:p w14:paraId="5A8B9FD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Mujer cabeza de familia; mujer víctima de violencia intrafamiliar; persona jurídica con participación mayoritaria de ellas; plural en condiciones legales</w:t>
            </w:r>
          </w:p>
        </w:tc>
        <w:tc>
          <w:tcPr>
            <w:tcW w:w="3312" w:type="dxa"/>
          </w:tcPr>
          <w:p w14:paraId="39806482"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Declaraciones y decisiones/medidas de autoridad competentes; composición societaria y soporte de cada titular; documentos reservados.</w:t>
            </w:r>
          </w:p>
        </w:tc>
      </w:tr>
      <w:tr w:rsidR="00EE3158" w:rsidRPr="005E3ECB" w14:paraId="04EE91CA"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4CF7EF6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3</w:t>
            </w:r>
          </w:p>
        </w:tc>
        <w:tc>
          <w:tcPr>
            <w:tcW w:w="3312" w:type="dxa"/>
            <w:tcBorders>
              <w:left w:val="none" w:sz="0" w:space="0" w:color="auto"/>
              <w:right w:val="none" w:sz="0" w:space="0" w:color="auto"/>
            </w:tcBorders>
            <w:shd w:val="clear" w:color="auto" w:fill="auto"/>
          </w:tcPr>
          <w:p w14:paraId="5EA7B8D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Proponente con al menos 10% de nómina de personas con discapacidad</w:t>
            </w:r>
          </w:p>
        </w:tc>
        <w:tc>
          <w:tcPr>
            <w:tcW w:w="3312" w:type="dxa"/>
            <w:tcBorders>
              <w:left w:val="none" w:sz="0" w:space="0" w:color="auto"/>
              <w:right w:val="none" w:sz="0" w:space="0" w:color="auto"/>
            </w:tcBorders>
            <w:shd w:val="clear" w:color="auto" w:fill="auto"/>
          </w:tcPr>
          <w:p w14:paraId="636A6D43"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 autoridad de trabajo y soportes de vinculación por el tiempo legal; compromiso de permanencia; reglas especiales del plural.</w:t>
            </w:r>
          </w:p>
        </w:tc>
      </w:tr>
      <w:tr w:rsidR="00EE3158" w:rsidRPr="005E3ECB" w14:paraId="46ED5DBA"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4F5B9BD1"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4</w:t>
            </w:r>
          </w:p>
        </w:tc>
        <w:tc>
          <w:tcPr>
            <w:tcW w:w="3312" w:type="dxa"/>
          </w:tcPr>
          <w:p w14:paraId="08758BE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Mayor proporción de personas mayores no beneficiarias de pensión en condiciones legales</w:t>
            </w:r>
          </w:p>
        </w:tc>
        <w:tc>
          <w:tcPr>
            <w:tcW w:w="3312" w:type="dxa"/>
          </w:tcPr>
          <w:p w14:paraId="2085C54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 nómina, edades, tiempo de vinculación y declaración de no pensionado; relación y proporción verificables.</w:t>
            </w:r>
          </w:p>
        </w:tc>
      </w:tr>
      <w:tr w:rsidR="00EE3158" w:rsidRPr="005E3ECB" w14:paraId="046F28C3"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1B317FD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5</w:t>
            </w:r>
          </w:p>
        </w:tc>
        <w:tc>
          <w:tcPr>
            <w:tcW w:w="3312" w:type="dxa"/>
            <w:tcBorders>
              <w:left w:val="none" w:sz="0" w:space="0" w:color="auto"/>
              <w:right w:val="none" w:sz="0" w:space="0" w:color="auto"/>
            </w:tcBorders>
            <w:shd w:val="clear" w:color="auto" w:fill="auto"/>
          </w:tcPr>
          <w:p w14:paraId="55030C3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Al menos 10% de nómina de población indígena, negra, afrocolombiana, raizal, palenquera, Rrom o gitana</w:t>
            </w:r>
          </w:p>
        </w:tc>
        <w:tc>
          <w:tcPr>
            <w:tcW w:w="3312" w:type="dxa"/>
            <w:tcBorders>
              <w:left w:val="none" w:sz="0" w:space="0" w:color="auto"/>
              <w:right w:val="none" w:sz="0" w:space="0" w:color="auto"/>
            </w:tcBorders>
            <w:shd w:val="clear" w:color="auto" w:fill="auto"/>
          </w:tcPr>
          <w:p w14:paraId="70F8660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 nómina y pertenencia étnica por autoridad competente, con antigüedad exigida.</w:t>
            </w:r>
          </w:p>
        </w:tc>
      </w:tr>
      <w:tr w:rsidR="00EE3158" w:rsidRPr="005E3ECB" w14:paraId="69A94FA2"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377B6AE0"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6</w:t>
            </w:r>
          </w:p>
        </w:tc>
        <w:tc>
          <w:tcPr>
            <w:tcW w:w="3312" w:type="dxa"/>
          </w:tcPr>
          <w:p w14:paraId="14BFE965"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Persona natural en reincorporación o reintegración; persona jurídica/plural en condiciones legales</w:t>
            </w:r>
          </w:p>
        </w:tc>
        <w:tc>
          <w:tcPr>
            <w:tcW w:w="3312" w:type="dxa"/>
          </w:tcPr>
          <w:p w14:paraId="21698F40"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Certificación de autoridad competente, composición, participación y demás requisitos del numeral.</w:t>
            </w:r>
          </w:p>
        </w:tc>
      </w:tr>
      <w:tr w:rsidR="00EE3158" w:rsidRPr="005E3ECB" w14:paraId="2FBE9ABE"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1F60DB5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7</w:t>
            </w:r>
          </w:p>
        </w:tc>
        <w:tc>
          <w:tcPr>
            <w:tcW w:w="3312" w:type="dxa"/>
            <w:tcBorders>
              <w:left w:val="none" w:sz="0" w:space="0" w:color="auto"/>
              <w:right w:val="none" w:sz="0" w:space="0" w:color="auto"/>
            </w:tcBorders>
            <w:shd w:val="clear" w:color="auto" w:fill="auto"/>
          </w:tcPr>
          <w:p w14:paraId="61CB31C8"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Proponente plural con madre cabeza de familia y/o persona en reincorporación o reintegración en condiciones legales</w:t>
            </w:r>
          </w:p>
        </w:tc>
        <w:tc>
          <w:tcPr>
            <w:tcW w:w="3312" w:type="dxa"/>
            <w:tcBorders>
              <w:left w:val="none" w:sz="0" w:space="0" w:color="auto"/>
              <w:right w:val="none" w:sz="0" w:space="0" w:color="auto"/>
            </w:tcBorders>
            <w:shd w:val="clear" w:color="auto" w:fill="auto"/>
          </w:tcPr>
          <w:p w14:paraId="4B41A0B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Participación mínima 25%, aporte de experiencia mínimo 25% y ausencia de vínculos incompatibles según norma; documentos personales y plurales.</w:t>
            </w:r>
          </w:p>
        </w:tc>
      </w:tr>
      <w:tr w:rsidR="00EE3158" w:rsidRPr="005E3ECB" w14:paraId="67F41014"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3E4328D7"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8</w:t>
            </w:r>
          </w:p>
        </w:tc>
        <w:tc>
          <w:tcPr>
            <w:tcW w:w="3312" w:type="dxa"/>
          </w:tcPr>
          <w:p w14:paraId="3182945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Mipyme, cooperativa o asociación mutual</w:t>
            </w:r>
          </w:p>
        </w:tc>
        <w:tc>
          <w:tcPr>
            <w:tcW w:w="3312" w:type="dxa"/>
          </w:tcPr>
          <w:p w14:paraId="7981144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Acreditación de tamaño, naturaleza y condiciones legales.</w:t>
            </w:r>
          </w:p>
        </w:tc>
      </w:tr>
      <w:tr w:rsidR="00EE3158" w:rsidRPr="005E3ECB" w14:paraId="624E654B"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1919CE1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lastRenderedPageBreak/>
              <w:t>9</w:t>
            </w:r>
          </w:p>
        </w:tc>
        <w:tc>
          <w:tcPr>
            <w:tcW w:w="3312" w:type="dxa"/>
            <w:tcBorders>
              <w:left w:val="none" w:sz="0" w:space="0" w:color="auto"/>
              <w:right w:val="none" w:sz="0" w:space="0" w:color="auto"/>
            </w:tcBorders>
            <w:shd w:val="clear" w:color="auto" w:fill="auto"/>
          </w:tcPr>
          <w:p w14:paraId="0E05429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Proponente plural constituido por micro y/o pequeñas empresas, cooperativas o asociaciones mutuales</w:t>
            </w:r>
          </w:p>
        </w:tc>
        <w:tc>
          <w:tcPr>
            <w:tcW w:w="3312" w:type="dxa"/>
            <w:tcBorders>
              <w:left w:val="none" w:sz="0" w:space="0" w:color="auto"/>
              <w:right w:val="none" w:sz="0" w:space="0" w:color="auto"/>
            </w:tcBorders>
            <w:shd w:val="clear" w:color="auto" w:fill="auto"/>
          </w:tcPr>
          <w:p w14:paraId="7AD8980F"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Acreditación de todos los integrantes y composición exigida.</w:t>
            </w:r>
          </w:p>
        </w:tc>
      </w:tr>
      <w:tr w:rsidR="00EE3158" w:rsidRPr="005E3ECB" w14:paraId="0CFA11B6"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7490D30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10</w:t>
            </w:r>
          </w:p>
        </w:tc>
        <w:tc>
          <w:tcPr>
            <w:tcW w:w="3312" w:type="dxa"/>
          </w:tcPr>
          <w:p w14:paraId="72FC72C8"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Proponente que acredite pagos del año anterior a Mipyme/cooperativas/asociaciones mutuales en proporción legal</w:t>
            </w:r>
          </w:p>
        </w:tc>
        <w:tc>
          <w:tcPr>
            <w:tcW w:w="3312" w:type="dxa"/>
          </w:tcPr>
          <w:p w14:paraId="59CC482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Estados financieros o información contable y certificación de pagos; mínimo 25% y reglas particulares de plural.</w:t>
            </w:r>
          </w:p>
        </w:tc>
      </w:tr>
      <w:tr w:rsidR="00EE3158" w:rsidRPr="005E3ECB" w14:paraId="7E23B738"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12" w:type="dxa"/>
            <w:tcBorders>
              <w:left w:val="none" w:sz="0" w:space="0" w:color="auto"/>
              <w:right w:val="none" w:sz="0" w:space="0" w:color="auto"/>
            </w:tcBorders>
            <w:shd w:val="clear" w:color="auto" w:fill="auto"/>
          </w:tcPr>
          <w:p w14:paraId="7086366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11</w:t>
            </w:r>
          </w:p>
        </w:tc>
        <w:tc>
          <w:tcPr>
            <w:tcW w:w="3312" w:type="dxa"/>
            <w:tcBorders>
              <w:left w:val="none" w:sz="0" w:space="0" w:color="auto"/>
              <w:right w:val="none" w:sz="0" w:space="0" w:color="auto"/>
            </w:tcBorders>
            <w:shd w:val="clear" w:color="auto" w:fill="auto"/>
          </w:tcPr>
          <w:p w14:paraId="67E1EB9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Empresa del segmento Mipyme reconocida y establecida como Sociedad BIC</w:t>
            </w:r>
          </w:p>
        </w:tc>
        <w:tc>
          <w:tcPr>
            <w:tcW w:w="3312" w:type="dxa"/>
            <w:tcBorders>
              <w:left w:val="none" w:sz="0" w:space="0" w:color="auto"/>
              <w:right w:val="none" w:sz="0" w:space="0" w:color="auto"/>
            </w:tcBorders>
            <w:shd w:val="clear" w:color="auto" w:fill="auto"/>
          </w:tcPr>
          <w:p w14:paraId="6118593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Registro, condición BIC y acreditación de tamaño.</w:t>
            </w:r>
          </w:p>
        </w:tc>
      </w:tr>
      <w:tr w:rsidR="00EE3158" w:rsidRPr="005E3ECB" w14:paraId="33727373" w14:textId="77777777" w:rsidTr="005E3ECB">
        <w:tc>
          <w:tcPr>
            <w:cnfStyle w:val="001000000000" w:firstRow="0" w:lastRow="0" w:firstColumn="1" w:lastColumn="0" w:oddVBand="0" w:evenVBand="0" w:oddHBand="0" w:evenHBand="0" w:firstRowFirstColumn="0" w:firstRowLastColumn="0" w:lastRowFirstColumn="0" w:lastRowLastColumn="0"/>
            <w:tcW w:w="3312" w:type="dxa"/>
          </w:tcPr>
          <w:p w14:paraId="3B38E58A"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12</w:t>
            </w:r>
          </w:p>
        </w:tc>
        <w:tc>
          <w:tcPr>
            <w:tcW w:w="3312" w:type="dxa"/>
          </w:tcPr>
          <w:p w14:paraId="10CAC54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Sorteo público</w:t>
            </w:r>
          </w:p>
        </w:tc>
        <w:tc>
          <w:tcPr>
            <w:tcW w:w="3312" w:type="dxa"/>
          </w:tcPr>
          <w:p w14:paraId="4DFE64EB"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Procedimiento del numeral 4.7 y acta.</w:t>
            </w:r>
          </w:p>
        </w:tc>
      </w:tr>
    </w:tbl>
    <w:p w14:paraId="7828E72D" w14:textId="77777777" w:rsidR="005E3ECB" w:rsidRDefault="005E3ECB" w:rsidP="00EE3158">
      <w:pPr>
        <w:rPr>
          <w:rFonts w:ascii="Arial" w:hAnsi="Arial" w:cs="Arial"/>
          <w:lang w:val="es-ES"/>
        </w:rPr>
      </w:pPr>
    </w:p>
    <w:p w14:paraId="48C3C1B8" w14:textId="430028C5" w:rsidR="00EE3158" w:rsidRDefault="00EE3158" w:rsidP="00EE3158">
      <w:pPr>
        <w:rPr>
          <w:rFonts w:ascii="Arial" w:hAnsi="Arial" w:cs="Arial"/>
          <w:lang w:val="es-ES"/>
        </w:rPr>
      </w:pPr>
      <w:r w:rsidRPr="00EE3158">
        <w:rPr>
          <w:rFonts w:ascii="Arial" w:hAnsi="Arial" w:cs="Arial"/>
          <w:lang w:val="es-ES"/>
        </w:rPr>
        <w:t>Criterio invocado: ______. Hechos, porcentajes, periodos y soportes: ______. Firmante competente: ______. El oferente entregará el paquete específico de acreditación exigido por la norma; este formulario no sustituye los certificados oficiales.</w:t>
      </w:r>
    </w:p>
    <w:p w14:paraId="448EC7EF" w14:textId="77777777" w:rsidR="005E3ECB" w:rsidRPr="00EE3158" w:rsidRDefault="005E3ECB" w:rsidP="00EE3158">
      <w:pPr>
        <w:rPr>
          <w:rFonts w:ascii="Arial" w:hAnsi="Arial" w:cs="Arial"/>
          <w:lang w:val="es-ES"/>
        </w:rPr>
      </w:pPr>
    </w:p>
    <w:p w14:paraId="6A37F663" w14:textId="77777777" w:rsidR="005E3ECB" w:rsidRDefault="00EE3158" w:rsidP="00EE3158">
      <w:pPr>
        <w:rPr>
          <w:rFonts w:ascii="Arial" w:hAnsi="Arial" w:cs="Arial"/>
          <w:lang w:val="es-ES"/>
        </w:rPr>
      </w:pPr>
      <w:r w:rsidRPr="00EE3158">
        <w:rPr>
          <w:rFonts w:ascii="Arial" w:hAnsi="Arial" w:cs="Arial"/>
          <w:lang w:val="es-ES"/>
        </w:rPr>
        <w:t xml:space="preserve">Autorización individual de datos sensibles: Yo ______ autorizo de manera previa, expresa e informada a la CSC para tratar exclusivamente los datos sensibles que aporto voluntariamente para verificar el criterio ______ del proceso SAMC-CSC-[CONSECUTIVO]-2026. Conozco que no estoy obligado a autorizar datos sensibles, y que sin prueba suficiente no podrá reconocerse la preferencia solicitada. Autorizo acceso limitado al equipo competente, sin divulgación pública de mi condición médica o situación protegida, y conozco mis derechos de consulta, actualización y rectificación conforme a la política institucional [POR COMPLETAR enlace y canal]. </w:t>
      </w:r>
    </w:p>
    <w:p w14:paraId="5240B84F" w14:textId="77777777" w:rsidR="005E3ECB" w:rsidRDefault="005E3ECB" w:rsidP="00EE3158">
      <w:pPr>
        <w:rPr>
          <w:rFonts w:ascii="Arial" w:hAnsi="Arial" w:cs="Arial"/>
          <w:lang w:val="es-ES"/>
        </w:rPr>
      </w:pPr>
    </w:p>
    <w:p w14:paraId="402CFB76" w14:textId="77777777" w:rsidR="005E3ECB" w:rsidRDefault="005E3ECB" w:rsidP="00EE3158">
      <w:pPr>
        <w:rPr>
          <w:rFonts w:ascii="Arial" w:hAnsi="Arial" w:cs="Arial"/>
          <w:lang w:val="es-ES"/>
        </w:rPr>
      </w:pPr>
    </w:p>
    <w:p w14:paraId="18EB7980" w14:textId="17EB7D27" w:rsidR="00EE3158" w:rsidRPr="00EE3158" w:rsidRDefault="00EE3158" w:rsidP="00EE3158">
      <w:pPr>
        <w:rPr>
          <w:rFonts w:ascii="Arial" w:hAnsi="Arial" w:cs="Arial"/>
          <w:lang w:val="es-ES"/>
        </w:rPr>
      </w:pPr>
      <w:r w:rsidRPr="00EE3158">
        <w:rPr>
          <w:rFonts w:ascii="Arial" w:hAnsi="Arial" w:cs="Arial"/>
          <w:lang w:val="es-ES"/>
        </w:rPr>
        <w:t>Firma titular ______. Fecha ______.</w:t>
      </w:r>
    </w:p>
    <w:p w14:paraId="1CA0EC2F"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649181E4"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14. Matriz de riesgos propuesta</w:t>
      </w:r>
    </w:p>
    <w:p w14:paraId="5CE11779" w14:textId="77777777" w:rsidR="005E3ECB" w:rsidRPr="00EE3158" w:rsidRDefault="005E3ECB" w:rsidP="00EE3158">
      <w:pPr>
        <w:rPr>
          <w:rFonts w:ascii="Arial" w:hAnsi="Arial" w:cs="Arial"/>
          <w:b/>
          <w:bCs/>
          <w:lang w:val="es-ES"/>
        </w:rPr>
      </w:pPr>
    </w:p>
    <w:p w14:paraId="3D30F839" w14:textId="77777777" w:rsidR="00EE3158" w:rsidRDefault="00EE3158" w:rsidP="00EE3158">
      <w:pPr>
        <w:rPr>
          <w:rFonts w:ascii="Arial" w:hAnsi="Arial" w:cs="Arial"/>
          <w:lang w:val="es-ES"/>
        </w:rPr>
      </w:pPr>
      <w:r w:rsidRPr="00EE3158">
        <w:rPr>
          <w:rFonts w:ascii="Arial" w:hAnsi="Arial" w:cs="Arial"/>
          <w:lang w:val="es-ES"/>
        </w:rPr>
        <w:t>El PDF anuncia una matriz anexa pero no contiene su tabla. Esta matriz es una propuesta específica para revisión técnica y aprobación; sus valoraciones no provienen de una evaluación institucional ya realizada. La hoja “Riesgos” del Excel contiene cada registro con responsables, tratamiento y monitoreo. Escala P e I de 1 a 5; nivel = P + I: 2–4 bajo, 5 medio, 6–7 alto, 8–10 extremo. Riesgo residual se estima después de tratamiento. Las valoraciones se revisarán con diagnóstico real.</w:t>
      </w:r>
    </w:p>
    <w:p w14:paraId="55C2FAFC" w14:textId="77777777" w:rsidR="005E3ECB" w:rsidRPr="00EE3158" w:rsidRDefault="005E3ECB" w:rsidP="00EE3158">
      <w:pPr>
        <w:rPr>
          <w:rFonts w:ascii="Arial" w:hAnsi="Arial" w:cs="Arial"/>
          <w:lang w:val="es-ES"/>
        </w:rPr>
      </w:pPr>
    </w:p>
    <w:p w14:paraId="1AAF67DE" w14:textId="77777777" w:rsidR="00EE3158" w:rsidRDefault="00EE3158" w:rsidP="00EE3158">
      <w:pPr>
        <w:rPr>
          <w:rFonts w:ascii="Arial" w:hAnsi="Arial" w:cs="Arial"/>
          <w:b/>
          <w:bCs/>
          <w:lang w:val="es-ES"/>
        </w:rPr>
      </w:pPr>
      <w:r w:rsidRPr="00EE3158">
        <w:rPr>
          <w:rFonts w:ascii="Arial" w:hAnsi="Arial" w:cs="Arial"/>
          <w:b/>
          <w:bCs/>
          <w:lang w:val="es-ES"/>
        </w:rPr>
        <w:t>R01 • Alcance sin inventarios, licencias o cantidades comunes</w:t>
      </w:r>
    </w:p>
    <w:p w14:paraId="4D164A6A" w14:textId="77777777" w:rsidR="005E3ECB" w:rsidRPr="00EE3158" w:rsidRDefault="005E3ECB" w:rsidP="00EE3158">
      <w:pPr>
        <w:rPr>
          <w:rFonts w:ascii="Arial" w:hAnsi="Arial" w:cs="Arial"/>
          <w:b/>
          <w:bCs/>
          <w:lang w:val="es-ES"/>
        </w:rPr>
      </w:pPr>
    </w:p>
    <w:p w14:paraId="56307C39" w14:textId="77777777" w:rsidR="00EE3158" w:rsidRPr="00EE3158" w:rsidRDefault="00EE3158" w:rsidP="00EE3158">
      <w:pPr>
        <w:rPr>
          <w:rFonts w:ascii="Arial" w:hAnsi="Arial" w:cs="Arial"/>
          <w:lang w:val="es-ES"/>
        </w:rPr>
      </w:pPr>
      <w:r w:rsidRPr="00EE3158">
        <w:rPr>
          <w:rFonts w:ascii="Arial" w:hAnsi="Arial" w:cs="Arial"/>
          <w:lang w:val="es-ES"/>
        </w:rPr>
        <w:t>Etapa / clase: Planeación / interno / técnico. Efecto: Ofertas no comparables, sobrecostos o proceso fallido. Asignación: CSC. Probabilidad 4, impacto 5, total 9.</w:t>
      </w:r>
    </w:p>
    <w:p w14:paraId="1D1A88FA" w14:textId="77777777" w:rsidR="00EE3158" w:rsidRDefault="00EE3158" w:rsidP="00EE3158">
      <w:pPr>
        <w:rPr>
          <w:rFonts w:ascii="Arial" w:hAnsi="Arial" w:cs="Arial"/>
          <w:lang w:val="es-ES"/>
        </w:rPr>
      </w:pPr>
      <w:r w:rsidRPr="00EE3158">
        <w:rPr>
          <w:rFonts w:ascii="Arial" w:hAnsi="Arial" w:cs="Arial"/>
          <w:lang w:val="es-ES"/>
        </w:rPr>
        <w:t>Tratamiento: Completar diagnóstico, parámetros y cotizaciones antes de publicación; revisión técnica/jurídica. Responsable: Área técnica y OAC. Momento: Antes de publicar. Monitoreo: Revisión de ficha y lista de pendientes. Residual: P 1 + I 5 = 6.</w:t>
      </w:r>
    </w:p>
    <w:p w14:paraId="6A1E87CB" w14:textId="77777777" w:rsidR="005E3ECB" w:rsidRPr="00EE3158" w:rsidRDefault="005E3ECB" w:rsidP="00EE3158">
      <w:pPr>
        <w:rPr>
          <w:rFonts w:ascii="Arial" w:hAnsi="Arial" w:cs="Arial"/>
          <w:lang w:val="es-ES"/>
        </w:rPr>
      </w:pPr>
    </w:p>
    <w:p w14:paraId="1E059260" w14:textId="77777777" w:rsidR="00EE3158" w:rsidRDefault="00EE3158" w:rsidP="00EE3158">
      <w:pPr>
        <w:rPr>
          <w:rFonts w:ascii="Arial" w:hAnsi="Arial" w:cs="Arial"/>
          <w:b/>
          <w:bCs/>
          <w:lang w:val="es-ES"/>
        </w:rPr>
      </w:pPr>
      <w:r w:rsidRPr="00EE3158">
        <w:rPr>
          <w:rFonts w:ascii="Arial" w:hAnsi="Arial" w:cs="Arial"/>
          <w:b/>
          <w:bCs/>
          <w:lang w:val="es-ES"/>
        </w:rPr>
        <w:t>R02 • Modalidad o factores de evaluación no ajustados</w:t>
      </w:r>
    </w:p>
    <w:p w14:paraId="7F84E511" w14:textId="77777777" w:rsidR="005E3ECB" w:rsidRPr="00EE3158" w:rsidRDefault="005E3ECB" w:rsidP="00EE3158">
      <w:pPr>
        <w:rPr>
          <w:rFonts w:ascii="Arial" w:hAnsi="Arial" w:cs="Arial"/>
          <w:b/>
          <w:bCs/>
          <w:lang w:val="es-ES"/>
        </w:rPr>
      </w:pPr>
    </w:p>
    <w:p w14:paraId="56CD1F27" w14:textId="77777777" w:rsidR="00EE3158" w:rsidRPr="00EE3158" w:rsidRDefault="00EE3158" w:rsidP="00EE3158">
      <w:pPr>
        <w:rPr>
          <w:rFonts w:ascii="Arial" w:hAnsi="Arial" w:cs="Arial"/>
          <w:lang w:val="es-ES"/>
        </w:rPr>
      </w:pPr>
      <w:r w:rsidRPr="00EE3158">
        <w:rPr>
          <w:rFonts w:ascii="Arial" w:hAnsi="Arial" w:cs="Arial"/>
          <w:lang w:val="es-ES"/>
        </w:rPr>
        <w:t>Etapa / clase: Selección / interno / jurídico. Efecto: Reclamaciones, suspensión o nulidad. Asignación: CSC. Probabilidad 3, impacto 5, total 8.</w:t>
      </w:r>
    </w:p>
    <w:p w14:paraId="1630F070" w14:textId="77777777" w:rsidR="00EE3158" w:rsidRDefault="00EE3158" w:rsidP="00EE3158">
      <w:pPr>
        <w:rPr>
          <w:rFonts w:ascii="Arial" w:hAnsi="Arial" w:cs="Arial"/>
          <w:lang w:val="es-ES"/>
        </w:rPr>
      </w:pPr>
      <w:r w:rsidRPr="00EE3158">
        <w:rPr>
          <w:rFonts w:ascii="Arial" w:hAnsi="Arial" w:cs="Arial"/>
          <w:lang w:val="es-ES"/>
        </w:rPr>
        <w:t>Tratamiento: Certificar cuantías, verificar AMP, corregir puntajes, RUP, diferenciales y acuerdos. Responsable: OAC / Presupuesto. Momento: Antes de publicar y apertura. Monitoreo: Control de versiones y respuestas. Residual: P 1 + I 5 = 6.</w:t>
      </w:r>
    </w:p>
    <w:p w14:paraId="573F74FB" w14:textId="77777777" w:rsidR="005E3ECB" w:rsidRPr="00EE3158" w:rsidRDefault="005E3ECB" w:rsidP="00EE3158">
      <w:pPr>
        <w:rPr>
          <w:rFonts w:ascii="Arial" w:hAnsi="Arial" w:cs="Arial"/>
          <w:lang w:val="es-ES"/>
        </w:rPr>
      </w:pPr>
    </w:p>
    <w:p w14:paraId="6E84C749" w14:textId="77777777" w:rsidR="00EE3158" w:rsidRDefault="00EE3158" w:rsidP="00EE3158">
      <w:pPr>
        <w:rPr>
          <w:rFonts w:ascii="Arial" w:hAnsi="Arial" w:cs="Arial"/>
          <w:b/>
          <w:bCs/>
          <w:lang w:val="es-ES"/>
        </w:rPr>
      </w:pPr>
      <w:r w:rsidRPr="00EE3158">
        <w:rPr>
          <w:rFonts w:ascii="Arial" w:hAnsi="Arial" w:cs="Arial"/>
          <w:b/>
          <w:bCs/>
          <w:lang w:val="es-ES"/>
        </w:rPr>
        <w:t>R03 • Falta de disponibilidad o retraso de equipos y licencias</w:t>
      </w:r>
    </w:p>
    <w:p w14:paraId="639677E8" w14:textId="77777777" w:rsidR="005E3ECB" w:rsidRPr="00EE3158" w:rsidRDefault="005E3ECB" w:rsidP="00EE3158">
      <w:pPr>
        <w:rPr>
          <w:rFonts w:ascii="Arial" w:hAnsi="Arial" w:cs="Arial"/>
          <w:b/>
          <w:bCs/>
          <w:lang w:val="es-ES"/>
        </w:rPr>
      </w:pPr>
    </w:p>
    <w:p w14:paraId="76DE2A1C" w14:textId="77777777" w:rsidR="00EE3158" w:rsidRPr="00EE3158" w:rsidRDefault="00EE3158" w:rsidP="00EE3158">
      <w:pPr>
        <w:rPr>
          <w:rFonts w:ascii="Arial" w:hAnsi="Arial" w:cs="Arial"/>
          <w:lang w:val="es-ES"/>
        </w:rPr>
      </w:pPr>
      <w:r w:rsidRPr="00EE3158">
        <w:rPr>
          <w:rFonts w:ascii="Arial" w:hAnsi="Arial" w:cs="Arial"/>
          <w:lang w:val="es-ES"/>
        </w:rPr>
        <w:t>Etapa / clase: Ejecución / externo / suministro. Efecto: Incumplimiento del plazo de 30 días. Asignación: Contratista. Probabilidad 3, impacto 4, total 7.</w:t>
      </w:r>
    </w:p>
    <w:p w14:paraId="44027845" w14:textId="77777777" w:rsidR="00EE3158" w:rsidRDefault="00EE3158" w:rsidP="00EE3158">
      <w:pPr>
        <w:rPr>
          <w:rFonts w:ascii="Arial" w:hAnsi="Arial" w:cs="Arial"/>
          <w:lang w:val="es-ES"/>
        </w:rPr>
      </w:pPr>
      <w:r w:rsidRPr="00EE3158">
        <w:rPr>
          <w:rFonts w:ascii="Arial" w:hAnsi="Arial" w:cs="Arial"/>
          <w:lang w:val="es-ES"/>
        </w:rPr>
        <w:t>Tratamiento: Verificar existencias y plazos; asegurar pedidos; equipos equivalentes solo con autorización y sin reducir mínimos. Responsable: Contratista / supervisor. Momento: Inicio a recibo. Monitoreo: Control semanal de entregas. Residual: P 2 + I 3 = 5.</w:t>
      </w:r>
    </w:p>
    <w:p w14:paraId="1CC7AC53" w14:textId="77777777" w:rsidR="005E3ECB" w:rsidRPr="00EE3158" w:rsidRDefault="005E3ECB" w:rsidP="00EE3158">
      <w:pPr>
        <w:rPr>
          <w:rFonts w:ascii="Arial" w:hAnsi="Arial" w:cs="Arial"/>
          <w:lang w:val="es-ES"/>
        </w:rPr>
      </w:pPr>
    </w:p>
    <w:p w14:paraId="2DCCD1E6" w14:textId="77777777" w:rsidR="00EE3158" w:rsidRDefault="00EE3158" w:rsidP="00EE3158">
      <w:pPr>
        <w:rPr>
          <w:rFonts w:ascii="Arial" w:hAnsi="Arial" w:cs="Arial"/>
          <w:b/>
          <w:bCs/>
          <w:lang w:val="es-ES"/>
        </w:rPr>
      </w:pPr>
      <w:r w:rsidRPr="00EE3158">
        <w:rPr>
          <w:rFonts w:ascii="Arial" w:hAnsi="Arial" w:cs="Arial"/>
          <w:b/>
          <w:bCs/>
          <w:lang w:val="es-ES"/>
        </w:rPr>
        <w:t>R04 • Pérdida o corrupción de datos durante intervención</w:t>
      </w:r>
    </w:p>
    <w:p w14:paraId="0703C09A" w14:textId="77777777" w:rsidR="005E3ECB" w:rsidRPr="00EE3158" w:rsidRDefault="005E3ECB" w:rsidP="00EE3158">
      <w:pPr>
        <w:rPr>
          <w:rFonts w:ascii="Arial" w:hAnsi="Arial" w:cs="Arial"/>
          <w:b/>
          <w:bCs/>
          <w:lang w:val="es-ES"/>
        </w:rPr>
      </w:pPr>
    </w:p>
    <w:p w14:paraId="259D2E70"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tecnológico. Efecto: Indisponibilidad del ERP y afectación institucional. Asignación: Contratista por intervención; CSC por respaldos e información bajo su control. Probabilidad 3, impacto 5, total 8.</w:t>
      </w:r>
    </w:p>
    <w:p w14:paraId="1A0B35EA" w14:textId="77777777" w:rsidR="00EE3158" w:rsidRDefault="00EE3158" w:rsidP="00EE3158">
      <w:pPr>
        <w:rPr>
          <w:rFonts w:ascii="Arial" w:hAnsi="Arial" w:cs="Arial"/>
          <w:lang w:val="es-ES"/>
        </w:rPr>
      </w:pPr>
      <w:r w:rsidRPr="00EE3158">
        <w:rPr>
          <w:rFonts w:ascii="Arial" w:hAnsi="Arial" w:cs="Arial"/>
          <w:lang w:val="es-ES"/>
        </w:rPr>
        <w:t>Tratamiento: Respaldos verificados, prueba de restauración, plan de reversión, ventana autorizada y custodia. Responsable: Líder técnico / supervisor. Momento: Antes y durante cada intervención. Monitoreo: Actas de pruebas y autorización. Residual: P 1 + I 5 = 6.</w:t>
      </w:r>
    </w:p>
    <w:p w14:paraId="4CD0F1FC" w14:textId="77777777" w:rsidR="005E3ECB" w:rsidRPr="00EE3158" w:rsidRDefault="005E3ECB" w:rsidP="00EE3158">
      <w:pPr>
        <w:rPr>
          <w:rFonts w:ascii="Arial" w:hAnsi="Arial" w:cs="Arial"/>
          <w:lang w:val="es-ES"/>
        </w:rPr>
      </w:pPr>
    </w:p>
    <w:p w14:paraId="3B200077" w14:textId="77777777" w:rsidR="00EE3158" w:rsidRDefault="00EE3158" w:rsidP="00EE3158">
      <w:pPr>
        <w:rPr>
          <w:rFonts w:ascii="Arial" w:hAnsi="Arial" w:cs="Arial"/>
          <w:b/>
          <w:bCs/>
          <w:lang w:val="es-ES"/>
        </w:rPr>
      </w:pPr>
      <w:r w:rsidRPr="00EE3158">
        <w:rPr>
          <w:rFonts w:ascii="Arial" w:hAnsi="Arial" w:cs="Arial"/>
          <w:b/>
          <w:bCs/>
          <w:lang w:val="es-ES"/>
        </w:rPr>
        <w:t>R05 • Incompatibilidad de licencias, almacenamiento o ERP</w:t>
      </w:r>
    </w:p>
    <w:p w14:paraId="60FD872E" w14:textId="77777777" w:rsidR="005E3ECB" w:rsidRPr="00EE3158" w:rsidRDefault="005E3ECB" w:rsidP="00EE3158">
      <w:pPr>
        <w:rPr>
          <w:rFonts w:ascii="Arial" w:hAnsi="Arial" w:cs="Arial"/>
          <w:b/>
          <w:bCs/>
          <w:lang w:val="es-ES"/>
        </w:rPr>
      </w:pPr>
    </w:p>
    <w:p w14:paraId="55BEA062"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tecnológico. Efecto: Falla de servicio y derechos de uso insuficientes. Asignación: Contratista por solución; CSC por información suministrada. Probabilidad 3, impacto 5, total 8.</w:t>
      </w:r>
    </w:p>
    <w:p w14:paraId="0D1BB090" w14:textId="77777777" w:rsidR="00EE3158" w:rsidRDefault="00EE3158" w:rsidP="00EE3158">
      <w:pPr>
        <w:rPr>
          <w:rFonts w:ascii="Arial" w:hAnsi="Arial" w:cs="Arial"/>
          <w:lang w:val="es-ES"/>
        </w:rPr>
      </w:pPr>
      <w:r w:rsidRPr="00EE3158">
        <w:rPr>
          <w:rFonts w:ascii="Arial" w:hAnsi="Arial" w:cs="Arial"/>
          <w:lang w:val="es-ES"/>
        </w:rPr>
        <w:t xml:space="preserve">Tratamiento: Matriz de compatibilidad; validación del fabricante cuando proceda; licencias verificables y pruebas. Responsable: Contratista / área TI. Momento: </w:t>
      </w:r>
      <w:r w:rsidRPr="00EE3158">
        <w:rPr>
          <w:rFonts w:ascii="Arial" w:hAnsi="Arial" w:cs="Arial"/>
          <w:lang w:val="es-ES"/>
        </w:rPr>
        <w:lastRenderedPageBreak/>
        <w:t>Diseño y puesta en operación. Monitoreo: Check de compatibilidad y licencias. Residual: P 1 + I 4 = 5.</w:t>
      </w:r>
    </w:p>
    <w:p w14:paraId="6BEE5B62" w14:textId="77777777" w:rsidR="005E3ECB" w:rsidRPr="00EE3158" w:rsidRDefault="005E3ECB" w:rsidP="00EE3158">
      <w:pPr>
        <w:rPr>
          <w:rFonts w:ascii="Arial" w:hAnsi="Arial" w:cs="Arial"/>
          <w:lang w:val="es-ES"/>
        </w:rPr>
      </w:pPr>
    </w:p>
    <w:p w14:paraId="7A51396F" w14:textId="77777777" w:rsidR="00EE3158" w:rsidRDefault="00EE3158" w:rsidP="00EE3158">
      <w:pPr>
        <w:rPr>
          <w:rFonts w:ascii="Arial" w:hAnsi="Arial" w:cs="Arial"/>
          <w:b/>
          <w:bCs/>
          <w:lang w:val="es-ES"/>
        </w:rPr>
      </w:pPr>
      <w:r w:rsidRPr="00EE3158">
        <w:rPr>
          <w:rFonts w:ascii="Arial" w:hAnsi="Arial" w:cs="Arial"/>
          <w:b/>
          <w:bCs/>
          <w:lang w:val="es-ES"/>
        </w:rPr>
        <w:t>R06 • UPS subdimensionada o conexión defectuosa</w:t>
      </w:r>
    </w:p>
    <w:p w14:paraId="2BE7BDD4" w14:textId="77777777" w:rsidR="005E3ECB" w:rsidRPr="00EE3158" w:rsidRDefault="005E3ECB" w:rsidP="00EE3158">
      <w:pPr>
        <w:rPr>
          <w:rFonts w:ascii="Arial" w:hAnsi="Arial" w:cs="Arial"/>
          <w:b/>
          <w:bCs/>
          <w:lang w:val="es-ES"/>
        </w:rPr>
      </w:pPr>
    </w:p>
    <w:p w14:paraId="19154F36"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eléctrico. Efecto: Daño de equipos, interrupción y lesiones. Asignación: Contratista. Probabilidad 3, impacto 5, total 8.</w:t>
      </w:r>
    </w:p>
    <w:p w14:paraId="618C9611" w14:textId="77777777" w:rsidR="00EE3158" w:rsidRDefault="00EE3158" w:rsidP="00EE3158">
      <w:pPr>
        <w:rPr>
          <w:rFonts w:ascii="Arial" w:hAnsi="Arial" w:cs="Arial"/>
          <w:lang w:val="es-ES"/>
        </w:rPr>
      </w:pPr>
      <w:r w:rsidRPr="00EE3158">
        <w:rPr>
          <w:rFonts w:ascii="Arial" w:hAnsi="Arial" w:cs="Arial"/>
          <w:lang w:val="es-ES"/>
        </w:rPr>
        <w:t>Tratamiento: Memorias de carga/autonomía, personal competente, protecciones, puesta a tierra y pruebas bajo carga. Responsable: Especialista eléctrico / supervisor. Momento: Diseño, instalación y recibo. Monitoreo: Registro eléctrico y pruebas. Residual: P 1 + I 5 = 6.</w:t>
      </w:r>
    </w:p>
    <w:p w14:paraId="27A4C429" w14:textId="77777777" w:rsidR="005E3ECB" w:rsidRPr="00EE3158" w:rsidRDefault="005E3ECB" w:rsidP="00EE3158">
      <w:pPr>
        <w:rPr>
          <w:rFonts w:ascii="Arial" w:hAnsi="Arial" w:cs="Arial"/>
          <w:lang w:val="es-ES"/>
        </w:rPr>
      </w:pPr>
    </w:p>
    <w:p w14:paraId="69660701" w14:textId="77777777" w:rsidR="00EE3158" w:rsidRDefault="00EE3158" w:rsidP="00EE3158">
      <w:pPr>
        <w:rPr>
          <w:rFonts w:ascii="Arial" w:hAnsi="Arial" w:cs="Arial"/>
          <w:b/>
          <w:bCs/>
          <w:lang w:val="es-ES"/>
        </w:rPr>
      </w:pPr>
      <w:r w:rsidRPr="00EE3158">
        <w:rPr>
          <w:rFonts w:ascii="Arial" w:hAnsi="Arial" w:cs="Arial"/>
          <w:b/>
          <w:bCs/>
          <w:lang w:val="es-ES"/>
        </w:rPr>
        <w:t>R07 • Climatización insuficiente o falla de drenaje</w:t>
      </w:r>
    </w:p>
    <w:p w14:paraId="4298F632" w14:textId="77777777" w:rsidR="005E3ECB" w:rsidRPr="00EE3158" w:rsidRDefault="005E3ECB" w:rsidP="00EE3158">
      <w:pPr>
        <w:rPr>
          <w:rFonts w:ascii="Arial" w:hAnsi="Arial" w:cs="Arial"/>
          <w:b/>
          <w:bCs/>
          <w:lang w:val="es-ES"/>
        </w:rPr>
      </w:pPr>
    </w:p>
    <w:p w14:paraId="0A27A2BC"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térmico. Efecto: Sobretemperatura o daño por agua. Asignación: Contratista. Probabilidad 3, impacto 4, total 7.</w:t>
      </w:r>
    </w:p>
    <w:p w14:paraId="2D9AB2F5" w14:textId="77777777" w:rsidR="00EE3158" w:rsidRDefault="00EE3158" w:rsidP="00EE3158">
      <w:pPr>
        <w:rPr>
          <w:rFonts w:ascii="Arial" w:hAnsi="Arial" w:cs="Arial"/>
          <w:lang w:val="es-ES"/>
        </w:rPr>
      </w:pPr>
      <w:r w:rsidRPr="00EE3158">
        <w:rPr>
          <w:rFonts w:ascii="Arial" w:hAnsi="Arial" w:cs="Arial"/>
          <w:lang w:val="es-ES"/>
        </w:rPr>
        <w:t>Tratamiento: Estudio térmico, capacidad validada, pruebas prolongadas, drenajes y alarmas. Responsable: Profesional climatización. Momento: Diseño a recibo. Monitoreo: Temperaturas y pruebas de fugas. Residual: P 1 + I 4 = 5.</w:t>
      </w:r>
    </w:p>
    <w:p w14:paraId="3718A2F8" w14:textId="77777777" w:rsidR="005E3ECB" w:rsidRPr="00EE3158" w:rsidRDefault="005E3ECB" w:rsidP="00EE3158">
      <w:pPr>
        <w:rPr>
          <w:rFonts w:ascii="Arial" w:hAnsi="Arial" w:cs="Arial"/>
          <w:lang w:val="es-ES"/>
        </w:rPr>
      </w:pPr>
    </w:p>
    <w:p w14:paraId="22D01E5F" w14:textId="77777777" w:rsidR="00EE3158" w:rsidRDefault="00EE3158" w:rsidP="00EE3158">
      <w:pPr>
        <w:rPr>
          <w:rFonts w:ascii="Arial" w:hAnsi="Arial" w:cs="Arial"/>
          <w:b/>
          <w:bCs/>
          <w:lang w:val="es-ES"/>
        </w:rPr>
      </w:pPr>
      <w:r w:rsidRPr="00EE3158">
        <w:rPr>
          <w:rFonts w:ascii="Arial" w:hAnsi="Arial" w:cs="Arial"/>
          <w:b/>
          <w:bCs/>
          <w:lang w:val="es-ES"/>
        </w:rPr>
        <w:t>R08 • Cobertura Wi-Fi insuficiente o mala integración</w:t>
      </w:r>
    </w:p>
    <w:p w14:paraId="373248CF" w14:textId="77777777" w:rsidR="005E3ECB" w:rsidRPr="00EE3158" w:rsidRDefault="005E3ECB" w:rsidP="00EE3158">
      <w:pPr>
        <w:rPr>
          <w:rFonts w:ascii="Arial" w:hAnsi="Arial" w:cs="Arial"/>
          <w:b/>
          <w:bCs/>
          <w:lang w:val="es-ES"/>
        </w:rPr>
      </w:pPr>
    </w:p>
    <w:p w14:paraId="2529F349"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conectividad. Efecto: Zonas sin servicio, inseguridad e interferencias. Asignación: Contratista. Probabilidad 3, impacto 4, total 7.</w:t>
      </w:r>
    </w:p>
    <w:p w14:paraId="55670A04" w14:textId="77777777" w:rsidR="00EE3158" w:rsidRDefault="00EE3158" w:rsidP="00EE3158">
      <w:pPr>
        <w:rPr>
          <w:rFonts w:ascii="Arial" w:hAnsi="Arial" w:cs="Arial"/>
          <w:lang w:val="es-ES"/>
        </w:rPr>
      </w:pPr>
      <w:r w:rsidRPr="00EE3158">
        <w:rPr>
          <w:rFonts w:ascii="Arial" w:hAnsi="Arial" w:cs="Arial"/>
          <w:lang w:val="es-ES"/>
        </w:rPr>
        <w:t>Tratamiento: Estudio de cobertura, diseño, pruebas por áreas, segmentación y entrega de administración. Responsable: Líder técnico. Momento: Diseño a recibo. Monitoreo: Mapa de cobertura y pruebas. Residual: P 1 + I 3 = 4.</w:t>
      </w:r>
    </w:p>
    <w:p w14:paraId="2873568F" w14:textId="77777777" w:rsidR="005E3ECB" w:rsidRPr="00EE3158" w:rsidRDefault="005E3ECB" w:rsidP="00EE3158">
      <w:pPr>
        <w:rPr>
          <w:rFonts w:ascii="Arial" w:hAnsi="Arial" w:cs="Arial"/>
          <w:lang w:val="es-ES"/>
        </w:rPr>
      </w:pPr>
    </w:p>
    <w:p w14:paraId="6CF814C4" w14:textId="77777777" w:rsidR="00EE3158" w:rsidRDefault="00EE3158" w:rsidP="00EE3158">
      <w:pPr>
        <w:rPr>
          <w:rFonts w:ascii="Arial" w:hAnsi="Arial" w:cs="Arial"/>
          <w:b/>
          <w:bCs/>
          <w:lang w:val="es-ES"/>
        </w:rPr>
      </w:pPr>
      <w:r w:rsidRPr="00EE3158">
        <w:rPr>
          <w:rFonts w:ascii="Arial" w:hAnsi="Arial" w:cs="Arial"/>
          <w:b/>
          <w:bCs/>
          <w:lang w:val="es-ES"/>
        </w:rPr>
        <w:t>R09 • Acceso no autorizado o filtración de información</w:t>
      </w:r>
    </w:p>
    <w:p w14:paraId="1F0795A3" w14:textId="77777777" w:rsidR="005E3ECB" w:rsidRPr="00EE3158" w:rsidRDefault="005E3ECB" w:rsidP="00EE3158">
      <w:pPr>
        <w:rPr>
          <w:rFonts w:ascii="Arial" w:hAnsi="Arial" w:cs="Arial"/>
          <w:b/>
          <w:bCs/>
          <w:lang w:val="es-ES"/>
        </w:rPr>
      </w:pPr>
    </w:p>
    <w:p w14:paraId="044190D4"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seguridad digital. Efecto: Pérdida de confidencialidad y datos personales. Asignación: Contratista en accesos asignados; CSC en controles propios. Probabilidad 3, impacto 5, total 8.</w:t>
      </w:r>
    </w:p>
    <w:p w14:paraId="625DBE99" w14:textId="77777777" w:rsidR="00EE3158" w:rsidRDefault="00EE3158" w:rsidP="00EE3158">
      <w:pPr>
        <w:rPr>
          <w:rFonts w:ascii="Arial" w:hAnsi="Arial" w:cs="Arial"/>
          <w:lang w:val="es-ES"/>
        </w:rPr>
      </w:pPr>
      <w:r w:rsidRPr="00EE3158">
        <w:rPr>
          <w:rFonts w:ascii="Arial" w:hAnsi="Arial" w:cs="Arial"/>
          <w:lang w:val="es-ES"/>
        </w:rPr>
        <w:t>Tratamiento: Accesos mínimos temporales, bitácoras, canal seguro, devolución y revocación de credenciales. Responsable: Contratista / TI. Momento: Toda ejecución. Monitoreo: Revisión de accesos por intervención. Residual: P 1 + I 5 = 6.</w:t>
      </w:r>
    </w:p>
    <w:p w14:paraId="1CE5A321" w14:textId="77777777" w:rsidR="005E3ECB" w:rsidRPr="00EE3158" w:rsidRDefault="005E3ECB" w:rsidP="00EE3158">
      <w:pPr>
        <w:rPr>
          <w:rFonts w:ascii="Arial" w:hAnsi="Arial" w:cs="Arial"/>
          <w:lang w:val="es-ES"/>
        </w:rPr>
      </w:pPr>
    </w:p>
    <w:p w14:paraId="4165EC84" w14:textId="77777777" w:rsidR="00EE3158" w:rsidRDefault="00EE3158" w:rsidP="00EE3158">
      <w:pPr>
        <w:rPr>
          <w:rFonts w:ascii="Arial" w:hAnsi="Arial" w:cs="Arial"/>
          <w:b/>
          <w:bCs/>
          <w:lang w:val="es-ES"/>
        </w:rPr>
      </w:pPr>
      <w:r w:rsidRPr="00EE3158">
        <w:rPr>
          <w:rFonts w:ascii="Arial" w:hAnsi="Arial" w:cs="Arial"/>
          <w:b/>
          <w:bCs/>
          <w:lang w:val="es-ES"/>
        </w:rPr>
        <w:t>R10 • Accidente eléctrico, manipulación de cargas o trabajos en altura</w:t>
      </w:r>
    </w:p>
    <w:p w14:paraId="669B138A" w14:textId="77777777" w:rsidR="005E3ECB" w:rsidRPr="00EE3158" w:rsidRDefault="005E3ECB" w:rsidP="00EE3158">
      <w:pPr>
        <w:rPr>
          <w:rFonts w:ascii="Arial" w:hAnsi="Arial" w:cs="Arial"/>
          <w:b/>
          <w:bCs/>
          <w:lang w:val="es-ES"/>
        </w:rPr>
      </w:pPr>
    </w:p>
    <w:p w14:paraId="7E2F643C"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SST. Efecto: Lesiones, daño y suspensión de labores. Asignación: Contratista. Probabilidad 3, impacto 5, total 8.</w:t>
      </w:r>
    </w:p>
    <w:p w14:paraId="7B253B4B" w14:textId="77777777" w:rsidR="00EE3158" w:rsidRDefault="00EE3158" w:rsidP="00EE3158">
      <w:pPr>
        <w:rPr>
          <w:rFonts w:ascii="Arial" w:hAnsi="Arial" w:cs="Arial"/>
          <w:lang w:val="es-ES"/>
        </w:rPr>
      </w:pPr>
      <w:r w:rsidRPr="00EE3158">
        <w:rPr>
          <w:rFonts w:ascii="Arial" w:hAnsi="Arial" w:cs="Arial"/>
          <w:lang w:val="es-ES"/>
        </w:rPr>
        <w:t>Tratamiento: Plan SST por tarea, afiliación, formación legal, EPP, permisos y bloqueo de energías. Responsable: Responsable SST. Momento: Antes y durante tareas. Monitoreo: Lista diaria de controles. Residual: P 1 + I 5 = 6.</w:t>
      </w:r>
    </w:p>
    <w:p w14:paraId="2C315136" w14:textId="77777777" w:rsidR="005E3ECB" w:rsidRPr="00EE3158" w:rsidRDefault="005E3ECB" w:rsidP="00EE3158">
      <w:pPr>
        <w:rPr>
          <w:rFonts w:ascii="Arial" w:hAnsi="Arial" w:cs="Arial"/>
          <w:lang w:val="es-ES"/>
        </w:rPr>
      </w:pPr>
    </w:p>
    <w:p w14:paraId="5E60A2DB" w14:textId="77777777" w:rsidR="00EE3158" w:rsidRDefault="00EE3158" w:rsidP="00EE3158">
      <w:pPr>
        <w:rPr>
          <w:rFonts w:ascii="Arial" w:hAnsi="Arial" w:cs="Arial"/>
          <w:b/>
          <w:bCs/>
          <w:lang w:val="es-ES"/>
        </w:rPr>
      </w:pPr>
      <w:r w:rsidRPr="00EE3158">
        <w:rPr>
          <w:rFonts w:ascii="Arial" w:hAnsi="Arial" w:cs="Arial"/>
          <w:b/>
          <w:bCs/>
          <w:lang w:val="es-ES"/>
        </w:rPr>
        <w:t>R11 • Variación ordinaria de precios, importaciones o tasa de cambio</w:t>
      </w:r>
    </w:p>
    <w:p w14:paraId="1816BF67" w14:textId="77777777" w:rsidR="005E3ECB" w:rsidRPr="00EE3158" w:rsidRDefault="005E3ECB" w:rsidP="00EE3158">
      <w:pPr>
        <w:rPr>
          <w:rFonts w:ascii="Arial" w:hAnsi="Arial" w:cs="Arial"/>
          <w:b/>
          <w:bCs/>
          <w:lang w:val="es-ES"/>
        </w:rPr>
      </w:pPr>
    </w:p>
    <w:p w14:paraId="3C549A14" w14:textId="77777777" w:rsidR="00EE3158" w:rsidRPr="00EE3158" w:rsidRDefault="00EE3158" w:rsidP="00EE3158">
      <w:pPr>
        <w:rPr>
          <w:rFonts w:ascii="Arial" w:hAnsi="Arial" w:cs="Arial"/>
          <w:lang w:val="es-ES"/>
        </w:rPr>
      </w:pPr>
      <w:r w:rsidRPr="00EE3158">
        <w:rPr>
          <w:rFonts w:ascii="Arial" w:hAnsi="Arial" w:cs="Arial"/>
          <w:lang w:val="es-ES"/>
        </w:rPr>
        <w:t>Etapa / clase: Ejecución / externo / económico. Efecto: Mayor costo de suministros previstos. Asignación: Contratista dentro del riesgo ordinario. Probabilidad 3, impacto 3, total 6.</w:t>
      </w:r>
    </w:p>
    <w:p w14:paraId="14A7C809" w14:textId="77777777" w:rsidR="00EE3158" w:rsidRDefault="00EE3158" w:rsidP="00EE3158">
      <w:pPr>
        <w:rPr>
          <w:rFonts w:ascii="Arial" w:hAnsi="Arial" w:cs="Arial"/>
          <w:lang w:val="es-ES"/>
        </w:rPr>
      </w:pPr>
      <w:r w:rsidRPr="00EE3158">
        <w:rPr>
          <w:rFonts w:ascii="Arial" w:hAnsi="Arial" w:cs="Arial"/>
          <w:lang w:val="es-ES"/>
        </w:rPr>
        <w:lastRenderedPageBreak/>
        <w:t>Tratamiento: Precio integral, verificación de suministro y exposición; no ampara cambios de alcance de la CSC. Responsable: Contratista. Momento: Oferta a entrega. Monitoreo: Seguimiento de pedidos. Residual: P 2 + I 2 = 4.</w:t>
      </w:r>
    </w:p>
    <w:p w14:paraId="594C5D1A" w14:textId="77777777" w:rsidR="005E3ECB" w:rsidRPr="00EE3158" w:rsidRDefault="005E3ECB" w:rsidP="00EE3158">
      <w:pPr>
        <w:rPr>
          <w:rFonts w:ascii="Arial" w:hAnsi="Arial" w:cs="Arial"/>
          <w:lang w:val="es-ES"/>
        </w:rPr>
      </w:pPr>
    </w:p>
    <w:p w14:paraId="03B1C1C9" w14:textId="77777777" w:rsidR="00EE3158" w:rsidRDefault="00EE3158" w:rsidP="00EE3158">
      <w:pPr>
        <w:rPr>
          <w:rFonts w:ascii="Arial" w:hAnsi="Arial" w:cs="Arial"/>
          <w:b/>
          <w:bCs/>
          <w:lang w:val="es-ES"/>
        </w:rPr>
      </w:pPr>
      <w:r w:rsidRPr="00EE3158">
        <w:rPr>
          <w:rFonts w:ascii="Arial" w:hAnsi="Arial" w:cs="Arial"/>
          <w:b/>
          <w:bCs/>
          <w:lang w:val="es-ES"/>
        </w:rPr>
        <w:t>R12 • Retraso de accesos, autorizaciones o pago imputable a CSC</w:t>
      </w:r>
    </w:p>
    <w:p w14:paraId="4D9DE4C2" w14:textId="77777777" w:rsidR="005E3ECB" w:rsidRPr="00EE3158" w:rsidRDefault="005E3ECB" w:rsidP="00EE3158">
      <w:pPr>
        <w:rPr>
          <w:rFonts w:ascii="Arial" w:hAnsi="Arial" w:cs="Arial"/>
          <w:b/>
          <w:bCs/>
          <w:lang w:val="es-ES"/>
        </w:rPr>
      </w:pPr>
    </w:p>
    <w:p w14:paraId="5563FE8E"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administrativo. Efecto: Demora y eventual desequilibrio. Asignación: CSC. Probabilidad 3, impacto 4, total 7.</w:t>
      </w:r>
    </w:p>
    <w:p w14:paraId="782972D0" w14:textId="77777777" w:rsidR="00EE3158" w:rsidRDefault="00EE3158" w:rsidP="00EE3158">
      <w:pPr>
        <w:rPr>
          <w:rFonts w:ascii="Arial" w:hAnsi="Arial" w:cs="Arial"/>
          <w:lang w:val="es-ES"/>
        </w:rPr>
      </w:pPr>
      <w:r w:rsidRPr="00EE3158">
        <w:rPr>
          <w:rFonts w:ascii="Arial" w:hAnsi="Arial" w:cs="Arial"/>
          <w:lang w:val="es-ES"/>
        </w:rPr>
        <w:t>Tratamiento: Responsables de aprobaciones, ventanas concertadas, recepción oportuna de factura y programación de caja. Responsable: Supervisor / Tesorería. Momento: Ejecución y pago. Monitoreo: Seguimiento semanal de trámites. Residual: P 1 + I 4 = 5.</w:t>
      </w:r>
    </w:p>
    <w:p w14:paraId="5365158B" w14:textId="77777777" w:rsidR="005E3ECB" w:rsidRPr="00EE3158" w:rsidRDefault="005E3ECB" w:rsidP="00EE3158">
      <w:pPr>
        <w:rPr>
          <w:rFonts w:ascii="Arial" w:hAnsi="Arial" w:cs="Arial"/>
          <w:lang w:val="es-ES"/>
        </w:rPr>
      </w:pPr>
    </w:p>
    <w:p w14:paraId="69267E9C" w14:textId="77777777" w:rsidR="00EE3158" w:rsidRDefault="00EE3158" w:rsidP="00EE3158">
      <w:pPr>
        <w:rPr>
          <w:rFonts w:ascii="Arial" w:hAnsi="Arial" w:cs="Arial"/>
          <w:b/>
          <w:bCs/>
          <w:lang w:val="es-ES"/>
        </w:rPr>
      </w:pPr>
      <w:r w:rsidRPr="00EE3158">
        <w:rPr>
          <w:rFonts w:ascii="Arial" w:hAnsi="Arial" w:cs="Arial"/>
          <w:b/>
          <w:bCs/>
          <w:lang w:val="es-ES"/>
        </w:rPr>
        <w:t>R13 • Manejo indebido de baterías, RAEE o refrigerantes</w:t>
      </w:r>
    </w:p>
    <w:p w14:paraId="3AC0B6A8" w14:textId="77777777" w:rsidR="005E3ECB" w:rsidRPr="00EE3158" w:rsidRDefault="005E3ECB" w:rsidP="00EE3158">
      <w:pPr>
        <w:rPr>
          <w:rFonts w:ascii="Arial" w:hAnsi="Arial" w:cs="Arial"/>
          <w:b/>
          <w:bCs/>
          <w:lang w:val="es-ES"/>
        </w:rPr>
      </w:pPr>
    </w:p>
    <w:p w14:paraId="04D419D7"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ambiental. Efecto: Contaminación, sanción y pérdida de activos. Asignación: Contratista por manejo; CSC por disposición de sus activos. Probabilidad 3, impacto 4, total 7.</w:t>
      </w:r>
    </w:p>
    <w:p w14:paraId="57F0078C" w14:textId="77777777" w:rsidR="00EE3158" w:rsidRDefault="00EE3158" w:rsidP="00EE3158">
      <w:pPr>
        <w:rPr>
          <w:rFonts w:ascii="Arial" w:hAnsi="Arial" w:cs="Arial"/>
          <w:lang w:val="es-ES"/>
        </w:rPr>
      </w:pPr>
      <w:r w:rsidRPr="00EE3158">
        <w:rPr>
          <w:rFonts w:ascii="Arial" w:hAnsi="Arial" w:cs="Arial"/>
          <w:lang w:val="es-ES"/>
        </w:rPr>
        <w:t>Tratamiento: Separación, inventarios, devolución y autorización de baja; gestor y certificados cuando corresponda. Responsable: Contratista / supervisor. Momento: Durante retiros y cierre. Monitoreo: Actas y manifiestos. Residual: P 1 + I 4 = 5.</w:t>
      </w:r>
    </w:p>
    <w:p w14:paraId="4FE8412A" w14:textId="77777777" w:rsidR="005E3ECB" w:rsidRPr="00EE3158" w:rsidRDefault="005E3ECB" w:rsidP="00EE3158">
      <w:pPr>
        <w:rPr>
          <w:rFonts w:ascii="Arial" w:hAnsi="Arial" w:cs="Arial"/>
          <w:lang w:val="es-ES"/>
        </w:rPr>
      </w:pPr>
    </w:p>
    <w:p w14:paraId="2E5E79C6" w14:textId="77777777" w:rsidR="00EE3158" w:rsidRDefault="00EE3158" w:rsidP="00EE3158">
      <w:pPr>
        <w:rPr>
          <w:rFonts w:ascii="Arial" w:hAnsi="Arial" w:cs="Arial"/>
          <w:b/>
          <w:bCs/>
          <w:lang w:val="es-ES"/>
        </w:rPr>
      </w:pPr>
      <w:r w:rsidRPr="00EE3158">
        <w:rPr>
          <w:rFonts w:ascii="Arial" w:hAnsi="Arial" w:cs="Arial"/>
          <w:b/>
          <w:bCs/>
          <w:lang w:val="es-ES"/>
        </w:rPr>
        <w:t>R14 • Ausencia o sustitución no autorizada del equipo</w:t>
      </w:r>
    </w:p>
    <w:p w14:paraId="7D6AC449" w14:textId="77777777" w:rsidR="005E3ECB" w:rsidRPr="00EE3158" w:rsidRDefault="005E3ECB" w:rsidP="00EE3158">
      <w:pPr>
        <w:rPr>
          <w:rFonts w:ascii="Arial" w:hAnsi="Arial" w:cs="Arial"/>
          <w:b/>
          <w:bCs/>
          <w:lang w:val="es-ES"/>
        </w:rPr>
      </w:pPr>
    </w:p>
    <w:p w14:paraId="79727AB1" w14:textId="77777777" w:rsidR="00EE3158" w:rsidRPr="00EE3158" w:rsidRDefault="00EE3158" w:rsidP="00EE3158">
      <w:pPr>
        <w:rPr>
          <w:rFonts w:ascii="Arial" w:hAnsi="Arial" w:cs="Arial"/>
          <w:lang w:val="es-ES"/>
        </w:rPr>
      </w:pPr>
      <w:r w:rsidRPr="00EE3158">
        <w:rPr>
          <w:rFonts w:ascii="Arial" w:hAnsi="Arial" w:cs="Arial"/>
          <w:lang w:val="es-ES"/>
        </w:rPr>
        <w:t>Etapa / clase: Ejecución / interno / humano. Efecto: Menor calidad y pérdida de condiciones puntuadas. Asignación: Contratista. Probabilidad 3, impacto 3, total 6.</w:t>
      </w:r>
    </w:p>
    <w:p w14:paraId="37D9C95E" w14:textId="77777777" w:rsidR="00EE3158" w:rsidRDefault="00EE3158" w:rsidP="00EE3158">
      <w:pPr>
        <w:rPr>
          <w:rFonts w:ascii="Arial" w:hAnsi="Arial" w:cs="Arial"/>
          <w:lang w:val="es-ES"/>
        </w:rPr>
      </w:pPr>
      <w:r w:rsidRPr="00EE3158">
        <w:rPr>
          <w:rFonts w:ascii="Arial" w:hAnsi="Arial" w:cs="Arial"/>
          <w:lang w:val="es-ES"/>
        </w:rPr>
        <w:t>Tratamiento: Disponibilidad; sustituto con mínimos y condiciones puntuadas, aprobación previa. Responsable: Contratista / supervisor. Momento: Toda ejecución. Monitoreo: Control de personal e informes. Residual: P 1 + I 3 = 4.</w:t>
      </w:r>
    </w:p>
    <w:p w14:paraId="05CF384E" w14:textId="77777777" w:rsidR="005E3ECB" w:rsidRPr="00EE3158" w:rsidRDefault="005E3ECB" w:rsidP="00EE3158">
      <w:pPr>
        <w:rPr>
          <w:rFonts w:ascii="Arial" w:hAnsi="Arial" w:cs="Arial"/>
          <w:lang w:val="es-ES"/>
        </w:rPr>
      </w:pPr>
    </w:p>
    <w:p w14:paraId="390EF8BC" w14:textId="77777777" w:rsidR="00EE3158" w:rsidRDefault="00EE3158" w:rsidP="00EE3158">
      <w:pPr>
        <w:rPr>
          <w:rFonts w:ascii="Arial" w:hAnsi="Arial" w:cs="Arial"/>
          <w:b/>
          <w:bCs/>
          <w:lang w:val="es-ES"/>
        </w:rPr>
      </w:pPr>
      <w:r w:rsidRPr="00EE3158">
        <w:rPr>
          <w:rFonts w:ascii="Arial" w:hAnsi="Arial" w:cs="Arial"/>
          <w:b/>
          <w:bCs/>
          <w:lang w:val="es-ES"/>
        </w:rPr>
        <w:t>R15 • Evento extraordinario de fuerza mayor no controlable</w:t>
      </w:r>
    </w:p>
    <w:p w14:paraId="670F7D5C" w14:textId="77777777" w:rsidR="005E3ECB" w:rsidRPr="00EE3158" w:rsidRDefault="005E3ECB" w:rsidP="00EE3158">
      <w:pPr>
        <w:rPr>
          <w:rFonts w:ascii="Arial" w:hAnsi="Arial" w:cs="Arial"/>
          <w:b/>
          <w:bCs/>
          <w:lang w:val="es-ES"/>
        </w:rPr>
      </w:pPr>
    </w:p>
    <w:p w14:paraId="0E69191E" w14:textId="77777777" w:rsidR="00EE3158" w:rsidRPr="00EE3158" w:rsidRDefault="00EE3158" w:rsidP="00EE3158">
      <w:pPr>
        <w:rPr>
          <w:rFonts w:ascii="Arial" w:hAnsi="Arial" w:cs="Arial"/>
          <w:lang w:val="es-ES"/>
        </w:rPr>
      </w:pPr>
      <w:r w:rsidRPr="00EE3158">
        <w:rPr>
          <w:rFonts w:ascii="Arial" w:hAnsi="Arial" w:cs="Arial"/>
          <w:lang w:val="es-ES"/>
        </w:rPr>
        <w:t>Etapa / clase: Ejecución / externo / natural-social. Efecto: Interrupción de actividades. Asignación: Según causalidad y régimen legal; no transferencia genérica. Probabilidad 2, impacto 5, total 7.</w:t>
      </w:r>
    </w:p>
    <w:p w14:paraId="70F55F0D" w14:textId="77777777" w:rsidR="00EE3158" w:rsidRDefault="00EE3158" w:rsidP="00EE3158">
      <w:pPr>
        <w:rPr>
          <w:rFonts w:ascii="Arial" w:hAnsi="Arial" w:cs="Arial"/>
          <w:lang w:val="es-ES"/>
        </w:rPr>
      </w:pPr>
      <w:r w:rsidRPr="00EE3158">
        <w:rPr>
          <w:rFonts w:ascii="Arial" w:hAnsi="Arial" w:cs="Arial"/>
          <w:lang w:val="es-ES"/>
        </w:rPr>
        <w:t>Tratamiento: Contingencia, aviso inmediato, pruebas del evento y decisiones motivadas de suspensión/reprogramación. Responsable: Ambas partes. Momento: Desde ocurrencia. Monitoreo: Acta del evento y seguimiento. Residual: P 1 + I 5 = 6.</w:t>
      </w:r>
    </w:p>
    <w:p w14:paraId="09114DDB" w14:textId="77777777" w:rsidR="005E3ECB" w:rsidRPr="00EE3158" w:rsidRDefault="005E3ECB" w:rsidP="00EE3158">
      <w:pPr>
        <w:rPr>
          <w:rFonts w:ascii="Arial" w:hAnsi="Arial" w:cs="Arial"/>
          <w:lang w:val="es-ES"/>
        </w:rPr>
      </w:pPr>
    </w:p>
    <w:p w14:paraId="104C56AF" w14:textId="77777777" w:rsidR="00EE3158" w:rsidRDefault="00EE3158" w:rsidP="00EE3158">
      <w:pPr>
        <w:rPr>
          <w:rFonts w:ascii="Arial" w:hAnsi="Arial" w:cs="Arial"/>
          <w:b/>
          <w:bCs/>
          <w:lang w:val="es-ES"/>
        </w:rPr>
      </w:pPr>
      <w:r w:rsidRPr="00EE3158">
        <w:rPr>
          <w:rFonts w:ascii="Arial" w:hAnsi="Arial" w:cs="Arial"/>
          <w:b/>
          <w:bCs/>
          <w:lang w:val="es-ES"/>
        </w:rPr>
        <w:t>R16 • Defecto oculto de equipos o servicio</w:t>
      </w:r>
    </w:p>
    <w:p w14:paraId="1395F303" w14:textId="77777777" w:rsidR="005E3ECB" w:rsidRPr="00EE3158" w:rsidRDefault="005E3ECB" w:rsidP="00EE3158">
      <w:pPr>
        <w:rPr>
          <w:rFonts w:ascii="Arial" w:hAnsi="Arial" w:cs="Arial"/>
          <w:b/>
          <w:bCs/>
          <w:lang w:val="es-ES"/>
        </w:rPr>
      </w:pPr>
    </w:p>
    <w:p w14:paraId="5BA62CB2" w14:textId="77777777" w:rsidR="00EE3158" w:rsidRPr="00EE3158" w:rsidRDefault="00EE3158" w:rsidP="00EE3158">
      <w:pPr>
        <w:rPr>
          <w:rFonts w:ascii="Arial" w:hAnsi="Arial" w:cs="Arial"/>
          <w:lang w:val="es-ES"/>
        </w:rPr>
      </w:pPr>
      <w:r w:rsidRPr="00EE3158">
        <w:rPr>
          <w:rFonts w:ascii="Arial" w:hAnsi="Arial" w:cs="Arial"/>
          <w:lang w:val="es-ES"/>
        </w:rPr>
        <w:t>Etapa / clase: Poscontractual / interno / calidad. Efecto: Falla posterior al recibo. Asignación: Contratista. Probabilidad 3, impacto 4, total 7.</w:t>
      </w:r>
    </w:p>
    <w:p w14:paraId="110DA08D" w14:textId="77777777" w:rsidR="00EE3158" w:rsidRDefault="00EE3158" w:rsidP="00EE3158">
      <w:pPr>
        <w:rPr>
          <w:rFonts w:ascii="Arial" w:hAnsi="Arial" w:cs="Arial"/>
          <w:lang w:val="es-ES"/>
        </w:rPr>
      </w:pPr>
      <w:r w:rsidRPr="00EE3158">
        <w:rPr>
          <w:rFonts w:ascii="Arial" w:hAnsi="Arial" w:cs="Arial"/>
          <w:lang w:val="es-ES"/>
        </w:rPr>
        <w:t>Tratamiento: Garantías comercial y contractual, seriales, canal de soporte y corrección documentada. Responsable: Contratista / supervisor. Momento: Recibo y vigencia de amparos. Monitoreo: Registro de incidentes y garantías. Residual: P 1 + I 4 = 5.</w:t>
      </w:r>
    </w:p>
    <w:p w14:paraId="48C0B688" w14:textId="77777777" w:rsidR="005E3ECB" w:rsidRPr="00EE3158" w:rsidRDefault="005E3ECB" w:rsidP="00EE3158">
      <w:pPr>
        <w:rPr>
          <w:rFonts w:ascii="Arial" w:hAnsi="Arial" w:cs="Arial"/>
          <w:lang w:val="es-ES"/>
        </w:rPr>
      </w:pPr>
    </w:p>
    <w:p w14:paraId="52D50CAD" w14:textId="77777777" w:rsidR="00EE3158" w:rsidRPr="00EE3158" w:rsidRDefault="00EE3158" w:rsidP="00EE3158">
      <w:pPr>
        <w:rPr>
          <w:rFonts w:ascii="Arial" w:hAnsi="Arial" w:cs="Arial"/>
          <w:lang w:val="es-ES"/>
        </w:rPr>
      </w:pPr>
      <w:r w:rsidRPr="00EE3158">
        <w:rPr>
          <w:rFonts w:ascii="Arial" w:hAnsi="Arial" w:cs="Arial"/>
          <w:lang w:val="es-ES"/>
        </w:rPr>
        <w:t xml:space="preserve">La distribución compartida se limita a hechos bajo control de cada parte, identificados en cada fila; no implica porcentajes económicos automáticos. Se reportará el evento, se establecerá causalidad y se documentará la medida de </w:t>
      </w:r>
      <w:r w:rsidRPr="00EE3158">
        <w:rPr>
          <w:rFonts w:ascii="Arial" w:hAnsi="Arial" w:cs="Arial"/>
          <w:lang w:val="es-ES"/>
        </w:rPr>
        <w:lastRenderedPageBreak/>
        <w:t>manejo. La asignación no suprime garantías legales ni convierte imprevisión o fuerza mayor en responsabilidad objetiva del contratista.</w:t>
      </w:r>
    </w:p>
    <w:p w14:paraId="52541F50"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0042316F" w14:textId="77777777" w:rsidR="00EE3158" w:rsidRDefault="00EE3158" w:rsidP="00EE3158">
      <w:pPr>
        <w:rPr>
          <w:rFonts w:ascii="Arial" w:hAnsi="Arial" w:cs="Arial"/>
          <w:b/>
          <w:bCs/>
          <w:lang w:val="es-ES"/>
        </w:rPr>
      </w:pPr>
      <w:r w:rsidRPr="00EE3158">
        <w:rPr>
          <w:rFonts w:ascii="Arial" w:hAnsi="Arial" w:cs="Arial"/>
          <w:b/>
          <w:bCs/>
          <w:lang w:val="es-ES"/>
        </w:rPr>
        <w:lastRenderedPageBreak/>
        <w:t>ANEXO 15. Minuta del contrato electrónico</w:t>
      </w:r>
    </w:p>
    <w:p w14:paraId="152D10D6" w14:textId="77777777" w:rsidR="005E3ECB" w:rsidRPr="00EE3158" w:rsidRDefault="005E3ECB" w:rsidP="00EE3158">
      <w:pPr>
        <w:rPr>
          <w:rFonts w:ascii="Arial" w:hAnsi="Arial" w:cs="Arial"/>
          <w:b/>
          <w:bCs/>
          <w:lang w:val="es-ES"/>
        </w:rPr>
      </w:pPr>
    </w:p>
    <w:p w14:paraId="066F1BFC" w14:textId="77777777" w:rsidR="00EE3158" w:rsidRDefault="00EE3158" w:rsidP="00EE3158">
      <w:pPr>
        <w:rPr>
          <w:rFonts w:ascii="Arial" w:hAnsi="Arial" w:cs="Arial"/>
          <w:lang w:val="es-ES"/>
        </w:rPr>
      </w:pPr>
      <w:r w:rsidRPr="00EE3158">
        <w:rPr>
          <w:rFonts w:ascii="Arial" w:hAnsi="Arial" w:cs="Arial"/>
          <w:lang w:val="es-ES"/>
        </w:rPr>
        <w:t>CONTRATO No. CSC-[CONSECUTIVO]-2026. Entre la CORPORACIÓN SOCIAL DE CUNDINAMARCA – CSC, NIT 899999421-7, representada por [POR COMPLETAR nombre, cargo, identificación y competencia], y [POR COMPLETAR adjudicatario, identificación, representación y facultades], se acuerda celebrar el contrato derivado de SAMC-CSC-[CONSECUTIVO]-2026, adjudicado mediante Resolución [POR COMPLETAR], bajo las siguientes condiciones:</w:t>
      </w:r>
    </w:p>
    <w:p w14:paraId="77187C5F" w14:textId="77777777" w:rsidR="005E3ECB" w:rsidRPr="00EE3158" w:rsidRDefault="005E3ECB" w:rsidP="00EE3158">
      <w:pPr>
        <w:rPr>
          <w:rFonts w:ascii="Arial" w:hAnsi="Arial" w:cs="Arial"/>
          <w:lang w:val="es-ES"/>
        </w:rPr>
      </w:pPr>
    </w:p>
    <w:p w14:paraId="6F914FE9" w14:textId="77777777" w:rsidR="00EE3158" w:rsidRDefault="00EE3158" w:rsidP="00EE3158">
      <w:pPr>
        <w:rPr>
          <w:rFonts w:ascii="Arial" w:hAnsi="Arial" w:cs="Arial"/>
          <w:b/>
          <w:bCs/>
          <w:lang w:val="es-ES"/>
        </w:rPr>
      </w:pPr>
      <w:r w:rsidRPr="00EE3158">
        <w:rPr>
          <w:rFonts w:ascii="Arial" w:hAnsi="Arial" w:cs="Arial"/>
          <w:b/>
          <w:bCs/>
          <w:lang w:val="es-ES"/>
        </w:rPr>
        <w:t>Primera. Objeto</w:t>
      </w:r>
    </w:p>
    <w:p w14:paraId="34B3A327" w14:textId="77777777" w:rsidR="00EE3158" w:rsidRDefault="00EE3158" w:rsidP="00EE3158">
      <w:pPr>
        <w:rPr>
          <w:rFonts w:ascii="Arial" w:hAnsi="Arial" w:cs="Arial"/>
          <w:lang w:val="es-ES"/>
        </w:rPr>
      </w:pPr>
      <w:r w:rsidRPr="00EE3158">
        <w:rPr>
          <w:rFonts w:ascii="Arial" w:hAnsi="Arial" w:cs="Arial"/>
          <w:lang w:val="es-ES"/>
        </w:rPr>
        <w:t>CONTRATAR LA PRESTACIÓN DE SERVICIOS DE SOPORTE TÉCNICO INTEGRAL Y MANTENIMIENTO PREVENTIVO Y CORRECTIVO, ASÍ COMO EL SUMINISTRO, INSTALACIÓN, CONFIGURACIÓN, IMPLEMENTACIÓN Y PUESTA EN FUNCIONAMIENTO DE EQUIPOS, COMPONENTES, LICENCIAS Y SOLUCIONES PARA EL FORTALECIMIENTO, MODERNIZACIÓN Y CONTINUIDAD OPERATIVA DE LA INFRAESTRUCTURA TECNOLÓGICA DE LA CORPORACIÓN SOCIAL DE CUNDINAMARCA.</w:t>
      </w:r>
    </w:p>
    <w:p w14:paraId="59AA85F7" w14:textId="77777777" w:rsidR="005E3ECB" w:rsidRPr="00EE3158" w:rsidRDefault="005E3ECB" w:rsidP="00EE3158">
      <w:pPr>
        <w:rPr>
          <w:rFonts w:ascii="Arial" w:hAnsi="Arial" w:cs="Arial"/>
          <w:lang w:val="es-ES"/>
        </w:rPr>
      </w:pPr>
    </w:p>
    <w:p w14:paraId="6A86EC4D" w14:textId="77777777" w:rsidR="00EE3158" w:rsidRPr="00EE3158" w:rsidRDefault="00EE3158" w:rsidP="00EE3158">
      <w:pPr>
        <w:rPr>
          <w:rFonts w:ascii="Arial" w:hAnsi="Arial" w:cs="Arial"/>
          <w:b/>
          <w:bCs/>
          <w:lang w:val="es-ES"/>
        </w:rPr>
      </w:pPr>
      <w:r w:rsidRPr="00EE3158">
        <w:rPr>
          <w:rFonts w:ascii="Arial" w:hAnsi="Arial" w:cs="Arial"/>
          <w:b/>
          <w:bCs/>
          <w:lang w:val="es-ES"/>
        </w:rPr>
        <w:t>Segunda. Alcance y documentos</w:t>
      </w:r>
    </w:p>
    <w:p w14:paraId="55243DB5" w14:textId="77777777" w:rsidR="00EE3158" w:rsidRDefault="00EE3158" w:rsidP="00EE3158">
      <w:pPr>
        <w:rPr>
          <w:rFonts w:ascii="Arial" w:hAnsi="Arial" w:cs="Arial"/>
          <w:lang w:val="es-ES"/>
        </w:rPr>
      </w:pPr>
      <w:r w:rsidRPr="00EE3158">
        <w:rPr>
          <w:rFonts w:ascii="Arial" w:hAnsi="Arial" w:cs="Arial"/>
          <w:lang w:val="es-ES"/>
        </w:rPr>
        <w:t>El contratista ejecutará los cinco componentes del Anexo 1 aprobado y de su oferta adjudicada. Integran el contrato el pliego definitivo, adendas, anexos, estudios ajustados, oferta, acto de adjudicación y registro electrónico. Las condiciones técnicas ofertadas que recibieron puntaje son exigibles. Las instrucciones de supervisión se circunscriben a lo contratado; no crean suministros indeterminados, modifican precio ni amplían plazo.</w:t>
      </w:r>
    </w:p>
    <w:p w14:paraId="6CC79EAD" w14:textId="77777777" w:rsidR="005E3ECB" w:rsidRPr="00EE3158" w:rsidRDefault="005E3ECB" w:rsidP="00EE3158">
      <w:pPr>
        <w:rPr>
          <w:rFonts w:ascii="Arial" w:hAnsi="Arial" w:cs="Arial"/>
          <w:lang w:val="es-ES"/>
        </w:rPr>
      </w:pPr>
    </w:p>
    <w:p w14:paraId="6A602CA2" w14:textId="77777777" w:rsidR="00EE3158" w:rsidRDefault="00EE3158" w:rsidP="00EE3158">
      <w:pPr>
        <w:rPr>
          <w:rFonts w:ascii="Arial" w:hAnsi="Arial" w:cs="Arial"/>
          <w:b/>
          <w:bCs/>
          <w:lang w:val="es-ES"/>
        </w:rPr>
      </w:pPr>
      <w:r w:rsidRPr="00EE3158">
        <w:rPr>
          <w:rFonts w:ascii="Arial" w:hAnsi="Arial" w:cs="Arial"/>
          <w:b/>
          <w:bCs/>
          <w:lang w:val="es-ES"/>
        </w:rPr>
        <w:t>Tercera. Valor</w:t>
      </w:r>
    </w:p>
    <w:p w14:paraId="069D2191" w14:textId="77777777" w:rsidR="00EE3158" w:rsidRDefault="00EE3158" w:rsidP="00EE3158">
      <w:pPr>
        <w:rPr>
          <w:rFonts w:ascii="Arial" w:hAnsi="Arial" w:cs="Arial"/>
          <w:lang w:val="es-ES"/>
        </w:rPr>
      </w:pPr>
      <w:r w:rsidRPr="00EE3158">
        <w:rPr>
          <w:rFonts w:ascii="Arial" w:hAnsi="Arial" w:cs="Arial"/>
          <w:lang w:val="es-ES"/>
        </w:rPr>
        <w:t>El valor será de [POR COMPLETAR valor adjudicado] pesos, incluido IVA cuando proceda y todos los costos y tributos del alcance. Se respalda en CDP 01495 de [POR COMPLETAR] y RP [POR COMPLETAR]. No se otorga anticipo ni pago anticipado. La distribución económica será la de la oferta aceptada; no podrán duplicarse costos entre componentes.</w:t>
      </w:r>
    </w:p>
    <w:p w14:paraId="1695F4DC" w14:textId="77777777" w:rsidR="005E3ECB" w:rsidRPr="00EE3158" w:rsidRDefault="005E3ECB" w:rsidP="00EE3158">
      <w:pPr>
        <w:rPr>
          <w:rFonts w:ascii="Arial" w:hAnsi="Arial" w:cs="Arial"/>
          <w:lang w:val="es-ES"/>
        </w:rPr>
      </w:pPr>
    </w:p>
    <w:p w14:paraId="3ECAAFAB" w14:textId="00C1FD9B" w:rsidR="005E3ECB" w:rsidRPr="00EE3158" w:rsidRDefault="00EE3158" w:rsidP="00EE3158">
      <w:pPr>
        <w:rPr>
          <w:rFonts w:ascii="Arial" w:hAnsi="Arial" w:cs="Arial"/>
          <w:b/>
          <w:bCs/>
          <w:lang w:val="es-ES"/>
        </w:rPr>
      </w:pPr>
      <w:r w:rsidRPr="00EE3158">
        <w:rPr>
          <w:rFonts w:ascii="Arial" w:hAnsi="Arial" w:cs="Arial"/>
          <w:b/>
          <w:bCs/>
          <w:lang w:val="es-ES"/>
        </w:rPr>
        <w:t>Cuarta. Plazo y lugar</w:t>
      </w:r>
    </w:p>
    <w:p w14:paraId="624EA3BD" w14:textId="77777777" w:rsidR="00EE3158" w:rsidRPr="00EE3158" w:rsidRDefault="00EE3158" w:rsidP="00EE3158">
      <w:pPr>
        <w:rPr>
          <w:rFonts w:ascii="Arial" w:hAnsi="Arial" w:cs="Arial"/>
          <w:lang w:val="es-ES"/>
        </w:rPr>
      </w:pPr>
      <w:r w:rsidRPr="00EE3158">
        <w:rPr>
          <w:rFonts w:ascii="Arial" w:hAnsi="Arial" w:cs="Arial"/>
          <w:lang w:val="es-ES"/>
        </w:rPr>
        <w:t>Treinta (30) días calendario desde el acta de inicio, previa verificación de requisitos de ejecución, en la sede principal de la CSC, dirección confirmada [POR COMPLETAR]. El acta identificará fecha inicial y final conforme a las reglas de cómputo. Las obligaciones de garantía, confidencialidad, datos y liquidación subsisten por su naturaleza.</w:t>
      </w:r>
    </w:p>
    <w:p w14:paraId="5CE98C70" w14:textId="77777777" w:rsidR="005E3ECB" w:rsidRDefault="005E3ECB" w:rsidP="00EE3158">
      <w:pPr>
        <w:rPr>
          <w:rFonts w:ascii="Arial" w:hAnsi="Arial" w:cs="Arial"/>
          <w:b/>
          <w:bCs/>
          <w:lang w:val="es-ES"/>
        </w:rPr>
      </w:pPr>
    </w:p>
    <w:p w14:paraId="7DEC703C" w14:textId="2D2AC58D" w:rsidR="00EE3158" w:rsidRPr="00EE3158" w:rsidRDefault="00EE3158" w:rsidP="00EE3158">
      <w:pPr>
        <w:rPr>
          <w:rFonts w:ascii="Arial" w:hAnsi="Arial" w:cs="Arial"/>
          <w:b/>
          <w:bCs/>
          <w:lang w:val="es-ES"/>
        </w:rPr>
      </w:pPr>
      <w:r w:rsidRPr="00EE3158">
        <w:rPr>
          <w:rFonts w:ascii="Arial" w:hAnsi="Arial" w:cs="Arial"/>
          <w:b/>
          <w:bCs/>
          <w:lang w:val="es-ES"/>
        </w:rPr>
        <w:t>Quinta. Forma de pago</w:t>
      </w:r>
    </w:p>
    <w:p w14:paraId="729AA12F" w14:textId="77777777" w:rsidR="00EE3158" w:rsidRPr="00EE3158" w:rsidRDefault="00EE3158" w:rsidP="00EE3158">
      <w:pPr>
        <w:rPr>
          <w:rFonts w:ascii="Arial" w:hAnsi="Arial" w:cs="Arial"/>
          <w:lang w:val="es-ES"/>
        </w:rPr>
      </w:pPr>
      <w:r w:rsidRPr="00EE3158">
        <w:rPr>
          <w:rFonts w:ascii="Arial" w:hAnsi="Arial" w:cs="Arial"/>
          <w:lang w:val="es-ES"/>
        </w:rPr>
        <w:t>Un pago por el 100% una vez ejecutado y recibido a satisfacción el objeto completo, con factura o equivalente válido, aportes, informe final, inventarios, licencias, pruebas, capacitación, certificación del supervisor y demás soportes del pliego. Se pagará dentro del término institucional [POR COMPLETAR] contado desde radicación completa, conforme a las reglas legales aplicables. Las retenciones legales no modifican el valor bruto adjudicado.</w:t>
      </w:r>
    </w:p>
    <w:p w14:paraId="2EA4A314" w14:textId="77777777" w:rsidR="005E3ECB" w:rsidRDefault="005E3ECB" w:rsidP="00EE3158">
      <w:pPr>
        <w:rPr>
          <w:rFonts w:ascii="Arial" w:hAnsi="Arial" w:cs="Arial"/>
          <w:b/>
          <w:bCs/>
          <w:lang w:val="es-ES"/>
        </w:rPr>
      </w:pPr>
    </w:p>
    <w:p w14:paraId="31267DCA" w14:textId="06BD7E58" w:rsidR="00EE3158" w:rsidRPr="00EE3158" w:rsidRDefault="00EE3158" w:rsidP="00EE3158">
      <w:pPr>
        <w:rPr>
          <w:rFonts w:ascii="Arial" w:hAnsi="Arial" w:cs="Arial"/>
          <w:b/>
          <w:bCs/>
          <w:lang w:val="es-ES"/>
        </w:rPr>
      </w:pPr>
      <w:r w:rsidRPr="00EE3158">
        <w:rPr>
          <w:rFonts w:ascii="Arial" w:hAnsi="Arial" w:cs="Arial"/>
          <w:b/>
          <w:bCs/>
          <w:lang w:val="es-ES"/>
        </w:rPr>
        <w:t>Sexta. Obligaciones técnicas</w:t>
      </w:r>
    </w:p>
    <w:p w14:paraId="2CB46FA6" w14:textId="77777777" w:rsidR="00EE3158" w:rsidRPr="00EE3158" w:rsidRDefault="00EE3158" w:rsidP="00EE3158">
      <w:pPr>
        <w:rPr>
          <w:rFonts w:ascii="Arial" w:hAnsi="Arial" w:cs="Arial"/>
          <w:lang w:val="es-ES"/>
        </w:rPr>
      </w:pPr>
      <w:r w:rsidRPr="00EE3158">
        <w:rPr>
          <w:rFonts w:ascii="Arial" w:hAnsi="Arial" w:cs="Arial"/>
          <w:lang w:val="es-ES"/>
        </w:rPr>
        <w:t xml:space="preserve">1) Presentar diagnóstico, plan, cronograma de ejecución, contingencia y reversión. 2) Obtener aprobación antes de intervenir. 3) Proveer bienes nuevos, licencias legales y componentes conformes. 4) Verificar compatibilidad, instalar, configurar y </w:t>
      </w:r>
      <w:r w:rsidRPr="00EE3158">
        <w:rPr>
          <w:rFonts w:ascii="Arial" w:hAnsi="Arial" w:cs="Arial"/>
          <w:lang w:val="es-ES"/>
        </w:rPr>
        <w:lastRenderedPageBreak/>
        <w:t>probar. 5) No efectuar operaciones destructivas ni borrar medios retirados sin autorización escrita. 6) Asegurar continuidad en ventanas concertadas y restablecer configuraciones cuando una prueba falle. 7) Entregar documentación, seriales, respaldos, capacitación y credenciales seguras. 8) Corregir defectos imputables y atender garantías. 9) Mantener el equipo y las condiciones de calidad puntuadas; reemplazos con aprobación y condiciones equivalentes o superiores. 10) Cumplir la legislación de profesiones, electricidad, seguridad digital y licenciamiento.</w:t>
      </w:r>
    </w:p>
    <w:p w14:paraId="0EE398AE" w14:textId="77777777" w:rsidR="005E3ECB" w:rsidRDefault="005E3ECB" w:rsidP="00EE3158">
      <w:pPr>
        <w:rPr>
          <w:rFonts w:ascii="Arial" w:hAnsi="Arial" w:cs="Arial"/>
          <w:b/>
          <w:bCs/>
          <w:lang w:val="es-ES"/>
        </w:rPr>
      </w:pPr>
    </w:p>
    <w:p w14:paraId="212BEECD" w14:textId="7D10F713" w:rsidR="00EE3158" w:rsidRPr="00EE3158" w:rsidRDefault="00EE3158" w:rsidP="00EE3158">
      <w:pPr>
        <w:rPr>
          <w:rFonts w:ascii="Arial" w:hAnsi="Arial" w:cs="Arial"/>
          <w:b/>
          <w:bCs/>
          <w:lang w:val="es-ES"/>
        </w:rPr>
      </w:pPr>
      <w:r w:rsidRPr="00EE3158">
        <w:rPr>
          <w:rFonts w:ascii="Arial" w:hAnsi="Arial" w:cs="Arial"/>
          <w:b/>
          <w:bCs/>
          <w:lang w:val="es-ES"/>
        </w:rPr>
        <w:t>Séptima. Obligaciones generales, ambientales y de seguridad</w:t>
      </w:r>
    </w:p>
    <w:p w14:paraId="2D74EA7E" w14:textId="77777777" w:rsidR="00EE3158" w:rsidRPr="00EE3158" w:rsidRDefault="00EE3158" w:rsidP="00EE3158">
      <w:pPr>
        <w:rPr>
          <w:rFonts w:ascii="Arial" w:hAnsi="Arial" w:cs="Arial"/>
          <w:lang w:val="es-ES"/>
        </w:rPr>
      </w:pPr>
      <w:r w:rsidRPr="00EE3158">
        <w:rPr>
          <w:rFonts w:ascii="Arial" w:hAnsi="Arial" w:cs="Arial"/>
          <w:lang w:val="es-ES"/>
        </w:rPr>
        <w:t>Actuar con autonomía, buena fe y diligencia; pagar salarios, seguridad social y parafiscales; suministrar EPP y controles SG-SST; mantener afiliaciones y permisos exigibles; responder por actos y omisiones propios y de subcontratistas; no ceder sin autorización; mantener garantías; rendir informes y comunicar incidentes de inmediato. Cumplir PIGA: uso eficiente de energía y agua, reducción de papel, separación de residuos, manejo responsable de RAEE, baterías y refrigerantes con soportes y gestores cuando proceda. Entregar a la CSC los activos retirados, sin disponer de ellos unilateralmente.</w:t>
      </w:r>
    </w:p>
    <w:p w14:paraId="58C80067" w14:textId="77777777" w:rsidR="005E3ECB" w:rsidRDefault="005E3ECB" w:rsidP="00EE3158">
      <w:pPr>
        <w:rPr>
          <w:rFonts w:ascii="Arial" w:hAnsi="Arial" w:cs="Arial"/>
          <w:b/>
          <w:bCs/>
          <w:lang w:val="es-ES"/>
        </w:rPr>
      </w:pPr>
    </w:p>
    <w:p w14:paraId="7954AA34" w14:textId="4C64F997" w:rsidR="00EE3158" w:rsidRPr="00EE3158" w:rsidRDefault="00EE3158" w:rsidP="00EE3158">
      <w:pPr>
        <w:rPr>
          <w:rFonts w:ascii="Arial" w:hAnsi="Arial" w:cs="Arial"/>
          <w:b/>
          <w:bCs/>
          <w:lang w:val="es-ES"/>
        </w:rPr>
      </w:pPr>
      <w:r w:rsidRPr="00EE3158">
        <w:rPr>
          <w:rFonts w:ascii="Arial" w:hAnsi="Arial" w:cs="Arial"/>
          <w:b/>
          <w:bCs/>
          <w:lang w:val="es-ES"/>
        </w:rPr>
        <w:t>Octava. Accesibilidad e inclusión</w:t>
      </w:r>
    </w:p>
    <w:p w14:paraId="40128334" w14:textId="77777777" w:rsidR="00EE3158" w:rsidRPr="00EE3158" w:rsidRDefault="00EE3158" w:rsidP="00EE3158">
      <w:pPr>
        <w:rPr>
          <w:rFonts w:ascii="Arial" w:hAnsi="Arial" w:cs="Arial"/>
          <w:lang w:val="es-ES"/>
        </w:rPr>
      </w:pPr>
      <w:r w:rsidRPr="00EE3158">
        <w:rPr>
          <w:rFonts w:ascii="Arial" w:hAnsi="Arial" w:cs="Arial"/>
          <w:lang w:val="es-ES"/>
        </w:rPr>
        <w:t>Se aplicará la ficha de accesibilidad del Anexo 1 y se priorizará, para la integración del equipo de ejecución, la contratación de personas con discapacidad que cumplan los perfiles, con ajustes razonables y sin discriminación. El contratista documentará las gestiones de convocatoria y selección, vinculaciones y medidas adoptadas, y presentará soportes con el pago. La CSC debe incorporar previamente el análisis de conveniencia y oportunidad exigido por el Decreto 287 de 2026. No se presume cumplida la obligación con una declaración vacía ni se impone una cuota no definida en el pliego. Las circunstancias que impidan su cumplimiento deberán justificarse con soportes para evaluación del supervisor.</w:t>
      </w:r>
    </w:p>
    <w:p w14:paraId="05EA6741" w14:textId="77777777" w:rsidR="005E3ECB" w:rsidRDefault="005E3ECB" w:rsidP="00EE3158">
      <w:pPr>
        <w:rPr>
          <w:rFonts w:ascii="Arial" w:hAnsi="Arial" w:cs="Arial"/>
          <w:b/>
          <w:bCs/>
          <w:lang w:val="es-ES"/>
        </w:rPr>
      </w:pPr>
    </w:p>
    <w:p w14:paraId="2140348A" w14:textId="0BC45480" w:rsidR="00EE3158" w:rsidRPr="00EE3158" w:rsidRDefault="00EE3158" w:rsidP="00EE3158">
      <w:pPr>
        <w:rPr>
          <w:rFonts w:ascii="Arial" w:hAnsi="Arial" w:cs="Arial"/>
          <w:b/>
          <w:bCs/>
          <w:lang w:val="es-ES"/>
        </w:rPr>
      </w:pPr>
      <w:r w:rsidRPr="00EE3158">
        <w:rPr>
          <w:rFonts w:ascii="Arial" w:hAnsi="Arial" w:cs="Arial"/>
          <w:b/>
          <w:bCs/>
          <w:lang w:val="es-ES"/>
        </w:rPr>
        <w:t>Novena. Industria nacional e incentivos</w:t>
      </w:r>
    </w:p>
    <w:p w14:paraId="372C5306" w14:textId="77777777" w:rsidR="00EE3158" w:rsidRPr="00EE3158" w:rsidRDefault="00EE3158" w:rsidP="00EE3158">
      <w:pPr>
        <w:rPr>
          <w:rFonts w:ascii="Arial" w:hAnsi="Arial" w:cs="Arial"/>
          <w:lang w:val="es-ES"/>
        </w:rPr>
      </w:pPr>
      <w:r w:rsidRPr="00EE3158">
        <w:rPr>
          <w:rFonts w:ascii="Arial" w:hAnsi="Arial" w:cs="Arial"/>
          <w:lang w:val="es-ES"/>
        </w:rPr>
        <w:t>El contratista mantendrá los compromisos de origen y componente colombiano que fueron puntuados y aportará los soportes verificables de bienes y personal que correspondan a la regla final adoptada. La supervisión verificará las condiciones de ejecución asociadas a los incentivos legales sin exigir permanencias distintas de las previstas por la norma o la oferta.</w:t>
      </w:r>
    </w:p>
    <w:p w14:paraId="525B384E" w14:textId="77777777" w:rsidR="005E3ECB" w:rsidRDefault="005E3ECB" w:rsidP="00EE3158">
      <w:pPr>
        <w:rPr>
          <w:rFonts w:ascii="Arial" w:hAnsi="Arial" w:cs="Arial"/>
          <w:b/>
          <w:bCs/>
          <w:lang w:val="es-ES"/>
        </w:rPr>
      </w:pPr>
    </w:p>
    <w:p w14:paraId="3A79CC32" w14:textId="0C87D74C" w:rsidR="00EE3158" w:rsidRPr="00EE3158" w:rsidRDefault="00EE3158" w:rsidP="00EE3158">
      <w:pPr>
        <w:rPr>
          <w:rFonts w:ascii="Arial" w:hAnsi="Arial" w:cs="Arial"/>
          <w:b/>
          <w:bCs/>
          <w:lang w:val="es-ES"/>
        </w:rPr>
      </w:pPr>
      <w:r w:rsidRPr="00EE3158">
        <w:rPr>
          <w:rFonts w:ascii="Arial" w:hAnsi="Arial" w:cs="Arial"/>
          <w:b/>
          <w:bCs/>
          <w:lang w:val="es-ES"/>
        </w:rPr>
        <w:t>Décima. Obligaciones de la CSC</w:t>
      </w:r>
    </w:p>
    <w:p w14:paraId="6D9B6AC9" w14:textId="77777777" w:rsidR="00EE3158" w:rsidRPr="00EE3158" w:rsidRDefault="00EE3158" w:rsidP="00EE3158">
      <w:pPr>
        <w:rPr>
          <w:rFonts w:ascii="Arial" w:hAnsi="Arial" w:cs="Arial"/>
          <w:lang w:val="es-ES"/>
        </w:rPr>
      </w:pPr>
      <w:r w:rsidRPr="00EE3158">
        <w:rPr>
          <w:rFonts w:ascii="Arial" w:hAnsi="Arial" w:cs="Arial"/>
          <w:lang w:val="es-ES"/>
        </w:rPr>
        <w:t>Designar supervisor, brindar acceso e información técnica veraz y disponible, coordinar ventanas, responder oportunamente solicitudes, verificar entregables y pruebas, registrar bienes y licencias, tramitar pago y adoptar las decisiones contractuales de su competencia. Mantener los controles y respaldos que le correspondan. Evitar demoras imputables que hagan más onerosa la ejecución y resolver justificadamente los eventos que afecten el contrato.</w:t>
      </w:r>
    </w:p>
    <w:p w14:paraId="60A77312" w14:textId="77777777" w:rsidR="005E3ECB" w:rsidRDefault="005E3ECB" w:rsidP="00EE3158">
      <w:pPr>
        <w:rPr>
          <w:rFonts w:ascii="Arial" w:hAnsi="Arial" w:cs="Arial"/>
          <w:b/>
          <w:bCs/>
          <w:lang w:val="es-ES"/>
        </w:rPr>
      </w:pPr>
    </w:p>
    <w:p w14:paraId="7E5C8BF0" w14:textId="108BDCEF" w:rsidR="00EE3158" w:rsidRPr="00EE3158" w:rsidRDefault="00EE3158" w:rsidP="00EE3158">
      <w:pPr>
        <w:rPr>
          <w:rFonts w:ascii="Arial" w:hAnsi="Arial" w:cs="Arial"/>
          <w:b/>
          <w:bCs/>
          <w:lang w:val="es-ES"/>
        </w:rPr>
      </w:pPr>
      <w:r w:rsidRPr="00EE3158">
        <w:rPr>
          <w:rFonts w:ascii="Arial" w:hAnsi="Arial" w:cs="Arial"/>
          <w:b/>
          <w:bCs/>
          <w:lang w:val="es-ES"/>
        </w:rPr>
        <w:t>Décima primera. Supervisión</w:t>
      </w:r>
    </w:p>
    <w:p w14:paraId="3F717E2F" w14:textId="77777777" w:rsidR="00EE3158" w:rsidRPr="00EE3158" w:rsidRDefault="00EE3158" w:rsidP="00EE3158">
      <w:pPr>
        <w:rPr>
          <w:rFonts w:ascii="Arial" w:hAnsi="Arial" w:cs="Arial"/>
          <w:lang w:val="es-ES"/>
        </w:rPr>
      </w:pPr>
      <w:r w:rsidRPr="00EE3158">
        <w:rPr>
          <w:rFonts w:ascii="Arial" w:hAnsi="Arial" w:cs="Arial"/>
          <w:lang w:val="es-ES"/>
        </w:rPr>
        <w:t>La ejercerá el funcionario designado por el ordenador del gasto conforme a los artículos 83 y 84 de la Ley 1474 de 2011 y al Manual de Contratación. Verificará aspectos técnicos, administrativos, financieros, contables y jurídicos; documentará autorizaciones, pruebas, recibo, personal, aportes, riesgos e inclusión. No podrá dispensar obligaciones, ordenar prestaciones fuera de alcance ni modificar el contrato.</w:t>
      </w:r>
    </w:p>
    <w:p w14:paraId="11D4E04A" w14:textId="77777777" w:rsidR="005E3ECB" w:rsidRDefault="005E3ECB" w:rsidP="00EE3158">
      <w:pPr>
        <w:rPr>
          <w:rFonts w:ascii="Arial" w:hAnsi="Arial" w:cs="Arial"/>
          <w:b/>
          <w:bCs/>
          <w:lang w:val="es-ES"/>
        </w:rPr>
      </w:pPr>
    </w:p>
    <w:p w14:paraId="00029EA1" w14:textId="12F666DD" w:rsidR="00EE3158" w:rsidRPr="00EE3158" w:rsidRDefault="00EE3158" w:rsidP="00EE3158">
      <w:pPr>
        <w:rPr>
          <w:rFonts w:ascii="Arial" w:hAnsi="Arial" w:cs="Arial"/>
          <w:b/>
          <w:bCs/>
          <w:lang w:val="es-ES"/>
        </w:rPr>
      </w:pPr>
      <w:r w:rsidRPr="00EE3158">
        <w:rPr>
          <w:rFonts w:ascii="Arial" w:hAnsi="Arial" w:cs="Arial"/>
          <w:b/>
          <w:bCs/>
          <w:lang w:val="es-ES"/>
        </w:rPr>
        <w:lastRenderedPageBreak/>
        <w:t>Décima segunda. Garantías</w:t>
      </w:r>
    </w:p>
    <w:p w14:paraId="7F8C39E3" w14:textId="77777777" w:rsidR="00EE3158" w:rsidRPr="00EE3158" w:rsidRDefault="00EE3158" w:rsidP="00EE3158">
      <w:pPr>
        <w:rPr>
          <w:rFonts w:ascii="Arial" w:hAnsi="Arial" w:cs="Arial"/>
          <w:lang w:val="es-ES"/>
        </w:rPr>
      </w:pPr>
      <w:r w:rsidRPr="00EE3158">
        <w:rPr>
          <w:rFonts w:ascii="Arial" w:hAnsi="Arial" w:cs="Arial"/>
          <w:lang w:val="es-ES"/>
        </w:rPr>
        <w:t>El contratista constituirá y mantendrá las garantías aprobadas en el pliego: cumplimiento 20%, plazo y seis meses más y hasta liquidación cuando proceda; calidad y correcto funcionamiento de bienes 20%, ejecución y un año desde recibo; calidad de todo el servicio 20%, ejecución y seis meses; salarios/prestaciones/indemnizaciones 5%, ejecución y tres años. Estas últimas condiciones requieren aprobación del ajuste previo. Se restablecerán montos afectados y se ampliarán por prórrogas o adiciones. La CSC aprobará la garantía antes de iniciar; se admiten las formas legales de cobertura.</w:t>
      </w:r>
    </w:p>
    <w:p w14:paraId="44951937" w14:textId="77777777" w:rsidR="005E3ECB" w:rsidRDefault="005E3ECB" w:rsidP="00EE3158">
      <w:pPr>
        <w:rPr>
          <w:rFonts w:ascii="Arial" w:hAnsi="Arial" w:cs="Arial"/>
          <w:b/>
          <w:bCs/>
          <w:lang w:val="es-ES"/>
        </w:rPr>
      </w:pPr>
    </w:p>
    <w:p w14:paraId="4195AA89" w14:textId="2EAD2C9C" w:rsidR="00EE3158" w:rsidRPr="00EE3158" w:rsidRDefault="00EE3158" w:rsidP="00EE3158">
      <w:pPr>
        <w:rPr>
          <w:rFonts w:ascii="Arial" w:hAnsi="Arial" w:cs="Arial"/>
          <w:b/>
          <w:bCs/>
          <w:lang w:val="es-ES"/>
        </w:rPr>
      </w:pPr>
      <w:r w:rsidRPr="00EE3158">
        <w:rPr>
          <w:rFonts w:ascii="Arial" w:hAnsi="Arial" w:cs="Arial"/>
          <w:b/>
          <w:bCs/>
          <w:lang w:val="es-ES"/>
        </w:rPr>
        <w:t>Décima tercera. Riesgos y equilibrio económico</w:t>
      </w:r>
    </w:p>
    <w:p w14:paraId="25BC0EC8" w14:textId="77777777" w:rsidR="00EE3158" w:rsidRPr="00EE3158" w:rsidRDefault="00EE3158" w:rsidP="00EE3158">
      <w:pPr>
        <w:rPr>
          <w:rFonts w:ascii="Arial" w:hAnsi="Arial" w:cs="Arial"/>
          <w:lang w:val="es-ES"/>
        </w:rPr>
      </w:pPr>
      <w:r w:rsidRPr="00EE3158">
        <w:rPr>
          <w:rFonts w:ascii="Arial" w:hAnsi="Arial" w:cs="Arial"/>
          <w:lang w:val="es-ES"/>
        </w:rPr>
        <w:t>Se incorpora el Anexo 14 aprobado. Cada parte asume los riesgos expresamente asignados bajo su control. No se pacta renuncia general al restablecimiento del equilibrio ni asunción ilimitada de necesidades omitidas por la CSC. Un evento se informará y documentará para definir su causalidad, medidas, efectos y eventual modificación legalmente procedente.</w:t>
      </w:r>
    </w:p>
    <w:p w14:paraId="256C557B" w14:textId="77777777" w:rsidR="005E3ECB" w:rsidRDefault="005E3ECB" w:rsidP="00EE3158">
      <w:pPr>
        <w:rPr>
          <w:rFonts w:ascii="Arial" w:hAnsi="Arial" w:cs="Arial"/>
          <w:b/>
          <w:bCs/>
          <w:lang w:val="es-ES"/>
        </w:rPr>
      </w:pPr>
    </w:p>
    <w:p w14:paraId="3A8FCD4C" w14:textId="26F523D4" w:rsidR="00EE3158" w:rsidRPr="00EE3158" w:rsidRDefault="00EE3158" w:rsidP="00EE3158">
      <w:pPr>
        <w:rPr>
          <w:rFonts w:ascii="Arial" w:hAnsi="Arial" w:cs="Arial"/>
          <w:b/>
          <w:bCs/>
          <w:lang w:val="es-ES"/>
        </w:rPr>
      </w:pPr>
      <w:r w:rsidRPr="00EE3158">
        <w:rPr>
          <w:rFonts w:ascii="Arial" w:hAnsi="Arial" w:cs="Arial"/>
          <w:b/>
          <w:bCs/>
          <w:lang w:val="es-ES"/>
        </w:rPr>
        <w:t>Décima cuarta. Confidencialidad y tratamiento de datos</w:t>
      </w:r>
    </w:p>
    <w:p w14:paraId="39C3B0C1" w14:textId="77777777" w:rsidR="00EE3158" w:rsidRPr="00EE3158" w:rsidRDefault="00EE3158" w:rsidP="00EE3158">
      <w:pPr>
        <w:rPr>
          <w:rFonts w:ascii="Arial" w:hAnsi="Arial" w:cs="Arial"/>
          <w:lang w:val="es-ES"/>
        </w:rPr>
      </w:pPr>
      <w:r w:rsidRPr="00EE3158">
        <w:rPr>
          <w:rFonts w:ascii="Arial" w:hAnsi="Arial" w:cs="Arial"/>
          <w:lang w:val="es-ES"/>
        </w:rPr>
        <w:t>La información institucional se usará solo para ejecutar el contrato, con mínimo acceso y confidencialidad. No se copiará a entornos externos ni se revelará sin autorización o deber legal. Los datos personales se tratarán conforme a la Ley 1581 de 2012 y a las instrucciones válidas de la CSC. Al terminar se devolverán activos, datos, configuraciones y credenciales y se eliminarán copias externas solo previa autorización y verificación de entrega, conservando lo legalmente exigible.</w:t>
      </w:r>
    </w:p>
    <w:p w14:paraId="614B935E" w14:textId="77777777" w:rsidR="005E3ECB" w:rsidRDefault="005E3ECB" w:rsidP="00EE3158">
      <w:pPr>
        <w:rPr>
          <w:rFonts w:ascii="Arial" w:hAnsi="Arial" w:cs="Arial"/>
          <w:b/>
          <w:bCs/>
          <w:lang w:val="es-ES"/>
        </w:rPr>
      </w:pPr>
    </w:p>
    <w:p w14:paraId="2360B548" w14:textId="481824E0" w:rsidR="00EE3158" w:rsidRPr="00EE3158" w:rsidRDefault="00EE3158" w:rsidP="00EE3158">
      <w:pPr>
        <w:rPr>
          <w:rFonts w:ascii="Arial" w:hAnsi="Arial" w:cs="Arial"/>
          <w:b/>
          <w:bCs/>
          <w:lang w:val="es-ES"/>
        </w:rPr>
      </w:pPr>
      <w:r w:rsidRPr="00EE3158">
        <w:rPr>
          <w:rFonts w:ascii="Arial" w:hAnsi="Arial" w:cs="Arial"/>
          <w:b/>
          <w:bCs/>
          <w:lang w:val="es-ES"/>
        </w:rPr>
        <w:t>Décima quinta. Propiedad y licencias</w:t>
      </w:r>
    </w:p>
    <w:p w14:paraId="5017447A" w14:textId="77777777" w:rsidR="00EE3158" w:rsidRPr="00EE3158" w:rsidRDefault="00EE3158" w:rsidP="00EE3158">
      <w:pPr>
        <w:rPr>
          <w:rFonts w:ascii="Arial" w:hAnsi="Arial" w:cs="Arial"/>
          <w:lang w:val="es-ES"/>
        </w:rPr>
      </w:pPr>
      <w:r w:rsidRPr="00EE3158">
        <w:rPr>
          <w:rFonts w:ascii="Arial" w:hAnsi="Arial" w:cs="Arial"/>
          <w:lang w:val="es-ES"/>
        </w:rPr>
        <w:t>Los equipos adquiridos se entregan a la CSC libres de gravámenes y con garantías. Las licencias se registrarán a su nombre y con derechos, métricas, vigencias y soporte contratados; no se confunde licencia con cesión de propiedad intelectual del fabricante. La documentación y configuraciones producidas para la CSC se entregarán con derecho de uso institucional suficiente, respetando derechos preexistentes.</w:t>
      </w:r>
    </w:p>
    <w:p w14:paraId="540D4EA5" w14:textId="77777777" w:rsidR="005E3ECB" w:rsidRDefault="005E3ECB" w:rsidP="00EE3158">
      <w:pPr>
        <w:rPr>
          <w:rFonts w:ascii="Arial" w:hAnsi="Arial" w:cs="Arial"/>
          <w:b/>
          <w:bCs/>
          <w:lang w:val="es-ES"/>
        </w:rPr>
      </w:pPr>
    </w:p>
    <w:p w14:paraId="27AAD470" w14:textId="2B616FDD" w:rsidR="00EE3158" w:rsidRPr="00EE3158" w:rsidRDefault="00EE3158" w:rsidP="00EE3158">
      <w:pPr>
        <w:rPr>
          <w:rFonts w:ascii="Arial" w:hAnsi="Arial" w:cs="Arial"/>
          <w:b/>
          <w:bCs/>
          <w:lang w:val="es-ES"/>
        </w:rPr>
      </w:pPr>
      <w:r w:rsidRPr="00EE3158">
        <w:rPr>
          <w:rFonts w:ascii="Arial" w:hAnsi="Arial" w:cs="Arial"/>
          <w:b/>
          <w:bCs/>
          <w:lang w:val="es-ES"/>
        </w:rPr>
        <w:t>Décima sexta. Multas — cláusula propuesta</w:t>
      </w:r>
    </w:p>
    <w:p w14:paraId="5FA4978A" w14:textId="77777777" w:rsidR="00EE3158" w:rsidRPr="00EE3158" w:rsidRDefault="00EE3158" w:rsidP="00EE3158">
      <w:pPr>
        <w:rPr>
          <w:rFonts w:ascii="Arial" w:hAnsi="Arial" w:cs="Arial"/>
          <w:lang w:val="es-ES"/>
        </w:rPr>
      </w:pPr>
      <w:r w:rsidRPr="00EE3158">
        <w:rPr>
          <w:rFonts w:ascii="Arial" w:hAnsi="Arial" w:cs="Arial"/>
          <w:lang w:val="es-ES"/>
        </w:rPr>
        <w:t>Previa adopción en el pliego y armonización con el Manual, se propone multa de 0,1% del valor contractual por día de retardo imputable en una obligación exigible, hasta 10% acumulado, con finalidad conminatoria mientras estén pendientes obligaciones. La imposición exige requerimiento y procedimiento del artículo 86 de la Ley 1474 de 2011, valoración de proporcionalidad y posibilidad de defensa del contratista y garante. Esta propuesta no equivale a una sanción ya aprobada por la CSC.</w:t>
      </w:r>
    </w:p>
    <w:p w14:paraId="108899DD" w14:textId="77777777" w:rsidR="005E3ECB" w:rsidRDefault="005E3ECB" w:rsidP="00EE3158">
      <w:pPr>
        <w:rPr>
          <w:rFonts w:ascii="Arial" w:hAnsi="Arial" w:cs="Arial"/>
          <w:b/>
          <w:bCs/>
          <w:lang w:val="es-ES"/>
        </w:rPr>
      </w:pPr>
    </w:p>
    <w:p w14:paraId="48567494" w14:textId="1D8EF639" w:rsidR="00EE3158" w:rsidRPr="00EE3158" w:rsidRDefault="00EE3158" w:rsidP="00EE3158">
      <w:pPr>
        <w:rPr>
          <w:rFonts w:ascii="Arial" w:hAnsi="Arial" w:cs="Arial"/>
          <w:b/>
          <w:bCs/>
          <w:lang w:val="es-ES"/>
        </w:rPr>
      </w:pPr>
      <w:r w:rsidRPr="00EE3158">
        <w:rPr>
          <w:rFonts w:ascii="Arial" w:hAnsi="Arial" w:cs="Arial"/>
          <w:b/>
          <w:bCs/>
          <w:lang w:val="es-ES"/>
        </w:rPr>
        <w:t>Décima séptima. Cláusula penal — propuesta</w:t>
      </w:r>
    </w:p>
    <w:p w14:paraId="37C33DBD" w14:textId="77777777" w:rsidR="00EE3158" w:rsidRPr="00EE3158" w:rsidRDefault="00EE3158" w:rsidP="00EE3158">
      <w:pPr>
        <w:rPr>
          <w:rFonts w:ascii="Arial" w:hAnsi="Arial" w:cs="Arial"/>
          <w:lang w:val="es-ES"/>
        </w:rPr>
      </w:pPr>
      <w:r w:rsidRPr="00EE3158">
        <w:rPr>
          <w:rFonts w:ascii="Arial" w:hAnsi="Arial" w:cs="Arial"/>
          <w:lang w:val="es-ES"/>
        </w:rPr>
        <w:t>Se propone cláusula penal pecuniaria hasta el 10% del valor contractual por incumplimiento total o parcial declarado, graduada según gravedad y proporción incumplida, como estimación anticipada de perjuicios. Su cobro y compatibilidad con otras medidas se sujetan a ley, debido proceso y prohibición de doble resarcimiento del mismo daño. Deberá aprobarse y armonizarse antes de publicar.</w:t>
      </w:r>
    </w:p>
    <w:p w14:paraId="43F00E2A" w14:textId="77777777" w:rsidR="005E3ECB" w:rsidRDefault="005E3ECB" w:rsidP="00EE3158">
      <w:pPr>
        <w:rPr>
          <w:rFonts w:ascii="Arial" w:hAnsi="Arial" w:cs="Arial"/>
          <w:b/>
          <w:bCs/>
          <w:lang w:val="es-ES"/>
        </w:rPr>
      </w:pPr>
    </w:p>
    <w:p w14:paraId="58244BAF" w14:textId="63836CC1" w:rsidR="00EE3158" w:rsidRPr="00EE3158" w:rsidRDefault="00EE3158" w:rsidP="00EE3158">
      <w:pPr>
        <w:rPr>
          <w:rFonts w:ascii="Arial" w:hAnsi="Arial" w:cs="Arial"/>
          <w:b/>
          <w:bCs/>
          <w:lang w:val="es-ES"/>
        </w:rPr>
      </w:pPr>
      <w:r w:rsidRPr="00EE3158">
        <w:rPr>
          <w:rFonts w:ascii="Arial" w:hAnsi="Arial" w:cs="Arial"/>
          <w:b/>
          <w:bCs/>
          <w:lang w:val="es-ES"/>
        </w:rPr>
        <w:t>Décima octava. Facultades excepcionales</w:t>
      </w:r>
    </w:p>
    <w:p w14:paraId="0378521E" w14:textId="77777777" w:rsidR="00EE3158" w:rsidRPr="00EE3158" w:rsidRDefault="00EE3158" w:rsidP="00EE3158">
      <w:pPr>
        <w:rPr>
          <w:rFonts w:ascii="Arial" w:hAnsi="Arial" w:cs="Arial"/>
          <w:lang w:val="es-ES"/>
        </w:rPr>
      </w:pPr>
      <w:r w:rsidRPr="00EE3158">
        <w:rPr>
          <w:rFonts w:ascii="Arial" w:hAnsi="Arial" w:cs="Arial"/>
          <w:lang w:val="es-ES"/>
        </w:rPr>
        <w:t xml:space="preserve">La CSC ejercerá las potestades excepcionales únicamente en los supuestos y condiciones del artículo 14 de la Ley 80 de 1993 y de la tipología contractual </w:t>
      </w:r>
      <w:r w:rsidRPr="00EE3158">
        <w:rPr>
          <w:rFonts w:ascii="Arial" w:hAnsi="Arial" w:cs="Arial"/>
          <w:lang w:val="es-ES"/>
        </w:rPr>
        <w:lastRenderedPageBreak/>
        <w:t>finalmente adoptada. No se incorpora una autorización genérica fuera de la ley. Si se decide pactarlas por tratarse de suministro/prestación de servicios, su inclusión expresa y alcance deberán definirse antes de publicar el pliego definitivo [POR COMPLETAR decisión jurídica].</w:t>
      </w:r>
    </w:p>
    <w:p w14:paraId="4E98A5A1" w14:textId="77777777" w:rsidR="005E3ECB" w:rsidRDefault="005E3ECB" w:rsidP="00EE3158">
      <w:pPr>
        <w:rPr>
          <w:rFonts w:ascii="Arial" w:hAnsi="Arial" w:cs="Arial"/>
          <w:b/>
          <w:bCs/>
          <w:lang w:val="es-ES"/>
        </w:rPr>
      </w:pPr>
    </w:p>
    <w:p w14:paraId="39F2FEB3" w14:textId="6B5C4A3B" w:rsidR="00EE3158" w:rsidRPr="00EE3158" w:rsidRDefault="00EE3158" w:rsidP="00EE3158">
      <w:pPr>
        <w:rPr>
          <w:rFonts w:ascii="Arial" w:hAnsi="Arial" w:cs="Arial"/>
          <w:b/>
          <w:bCs/>
          <w:lang w:val="es-ES"/>
        </w:rPr>
      </w:pPr>
      <w:r w:rsidRPr="00EE3158">
        <w:rPr>
          <w:rFonts w:ascii="Arial" w:hAnsi="Arial" w:cs="Arial"/>
          <w:b/>
          <w:bCs/>
          <w:lang w:val="es-ES"/>
        </w:rPr>
        <w:t>Décima novena. Cesión, subcontratación y responsabilidad</w:t>
      </w:r>
    </w:p>
    <w:p w14:paraId="3A21DC8A" w14:textId="77777777" w:rsidR="00EE3158" w:rsidRPr="00EE3158" w:rsidRDefault="00EE3158" w:rsidP="00EE3158">
      <w:pPr>
        <w:rPr>
          <w:rFonts w:ascii="Arial" w:hAnsi="Arial" w:cs="Arial"/>
          <w:lang w:val="es-ES"/>
        </w:rPr>
      </w:pPr>
      <w:r w:rsidRPr="00EE3158">
        <w:rPr>
          <w:rFonts w:ascii="Arial" w:hAnsi="Arial" w:cs="Arial"/>
          <w:lang w:val="es-ES"/>
        </w:rPr>
        <w:t>La cesión exige autorización escrita de la CSC y cumplimiento de requisitos legales. La subcontratación requerirá autorización cuando así se establezca y no libera al contratista de su responsabilidad. No se sustituye el equipo puntuado ni se altera el control del contrato mediante subcontratación. El contratista mantendrá indemne a la CSC por reclamaciones atribuibles a sus actuaciones, sin cubrir hechos imputables exclusivamente a la entidad.</w:t>
      </w:r>
    </w:p>
    <w:p w14:paraId="78F8340B" w14:textId="77777777" w:rsidR="005E3ECB" w:rsidRDefault="005E3ECB" w:rsidP="00EE3158">
      <w:pPr>
        <w:rPr>
          <w:rFonts w:ascii="Arial" w:hAnsi="Arial" w:cs="Arial"/>
          <w:b/>
          <w:bCs/>
          <w:lang w:val="es-ES"/>
        </w:rPr>
      </w:pPr>
    </w:p>
    <w:p w14:paraId="401666DC" w14:textId="5116F66A" w:rsidR="00EE3158" w:rsidRPr="00EE3158" w:rsidRDefault="00EE3158" w:rsidP="00EE3158">
      <w:pPr>
        <w:rPr>
          <w:rFonts w:ascii="Arial" w:hAnsi="Arial" w:cs="Arial"/>
          <w:b/>
          <w:bCs/>
          <w:lang w:val="es-ES"/>
        </w:rPr>
      </w:pPr>
      <w:r w:rsidRPr="00EE3158">
        <w:rPr>
          <w:rFonts w:ascii="Arial" w:hAnsi="Arial" w:cs="Arial"/>
          <w:b/>
          <w:bCs/>
          <w:lang w:val="es-ES"/>
        </w:rPr>
        <w:t>Vigésima. Modificaciones, suspensión y fuerza mayor</w:t>
      </w:r>
    </w:p>
    <w:p w14:paraId="3674DFC3" w14:textId="77777777" w:rsidR="00EE3158" w:rsidRPr="00EE3158" w:rsidRDefault="00EE3158" w:rsidP="00EE3158">
      <w:pPr>
        <w:rPr>
          <w:rFonts w:ascii="Arial" w:hAnsi="Arial" w:cs="Arial"/>
          <w:lang w:val="es-ES"/>
        </w:rPr>
      </w:pPr>
      <w:r w:rsidRPr="00EE3158">
        <w:rPr>
          <w:rFonts w:ascii="Arial" w:hAnsi="Arial" w:cs="Arial"/>
          <w:lang w:val="es-ES"/>
        </w:rPr>
        <w:t>Toda modificación requiere justificación técnica, jurídica y presupuestal cuando proceda, acuerdo o acto competente y publicación. Se documentarán suspensión y reinicio con causas y efectos; no se ejecutan prestaciones adicionales por órdenes verbales. Los eventos de fuerza mayor o caso fortuito se notificarán con prueba y medidas de mitigación.</w:t>
      </w:r>
    </w:p>
    <w:p w14:paraId="21D3D254" w14:textId="77777777" w:rsidR="005E3ECB" w:rsidRDefault="005E3ECB" w:rsidP="00EE3158">
      <w:pPr>
        <w:rPr>
          <w:rFonts w:ascii="Arial" w:hAnsi="Arial" w:cs="Arial"/>
          <w:b/>
          <w:bCs/>
          <w:lang w:val="es-ES"/>
        </w:rPr>
      </w:pPr>
    </w:p>
    <w:p w14:paraId="3CB90D83" w14:textId="64F18DA5" w:rsidR="00EE3158" w:rsidRPr="00EE3158" w:rsidRDefault="00EE3158" w:rsidP="00EE3158">
      <w:pPr>
        <w:rPr>
          <w:rFonts w:ascii="Arial" w:hAnsi="Arial" w:cs="Arial"/>
          <w:b/>
          <w:bCs/>
          <w:lang w:val="es-ES"/>
        </w:rPr>
      </w:pPr>
      <w:r w:rsidRPr="00EE3158">
        <w:rPr>
          <w:rFonts w:ascii="Arial" w:hAnsi="Arial" w:cs="Arial"/>
          <w:b/>
          <w:bCs/>
          <w:lang w:val="es-ES"/>
        </w:rPr>
        <w:t>Vigésima primera. Terminación, recibo y liquidación</w:t>
      </w:r>
    </w:p>
    <w:p w14:paraId="224833FB" w14:textId="77777777" w:rsidR="00EE3158" w:rsidRPr="00EE3158" w:rsidRDefault="00EE3158" w:rsidP="00EE3158">
      <w:pPr>
        <w:rPr>
          <w:rFonts w:ascii="Arial" w:hAnsi="Arial" w:cs="Arial"/>
          <w:lang w:val="es-ES"/>
        </w:rPr>
      </w:pPr>
      <w:r w:rsidRPr="00EE3158">
        <w:rPr>
          <w:rFonts w:ascii="Arial" w:hAnsi="Arial" w:cs="Arial"/>
          <w:lang w:val="es-ES"/>
        </w:rPr>
        <w:t>El supervisor verificará cada componente, pruebas y correcciones antes del recibo. La firma de recibo no extingue garantías ni responsabilidades por vicios. Se liquidará bilateralmente dentro de cuatro meses desde la terminación; si no se logra, la CSC podrá liquidar unilateralmente en los dos meses siguientes y conforme al artículo 11 de la Ley 1150 de 2007 y demás reglas de competencia temporal.</w:t>
      </w:r>
    </w:p>
    <w:p w14:paraId="54E299D0" w14:textId="77777777" w:rsidR="005E3ECB" w:rsidRDefault="005E3ECB" w:rsidP="00EE3158">
      <w:pPr>
        <w:rPr>
          <w:rFonts w:ascii="Arial" w:hAnsi="Arial" w:cs="Arial"/>
          <w:b/>
          <w:bCs/>
          <w:lang w:val="es-ES"/>
        </w:rPr>
      </w:pPr>
    </w:p>
    <w:p w14:paraId="46FEF269" w14:textId="56389CC2" w:rsidR="00EE3158" w:rsidRPr="00EE3158" w:rsidRDefault="00EE3158" w:rsidP="00EE3158">
      <w:pPr>
        <w:rPr>
          <w:rFonts w:ascii="Arial" w:hAnsi="Arial" w:cs="Arial"/>
          <w:b/>
          <w:bCs/>
          <w:lang w:val="es-ES"/>
        </w:rPr>
      </w:pPr>
      <w:r w:rsidRPr="00EE3158">
        <w:rPr>
          <w:rFonts w:ascii="Arial" w:hAnsi="Arial" w:cs="Arial"/>
          <w:b/>
          <w:bCs/>
          <w:lang w:val="es-ES"/>
        </w:rPr>
        <w:t>Vigésima segunda. Solución de controversias</w:t>
      </w:r>
    </w:p>
    <w:p w14:paraId="3DA671E6" w14:textId="77777777" w:rsidR="00EE3158" w:rsidRPr="00EE3158" w:rsidRDefault="00EE3158" w:rsidP="00EE3158">
      <w:pPr>
        <w:rPr>
          <w:rFonts w:ascii="Arial" w:hAnsi="Arial" w:cs="Arial"/>
          <w:lang w:val="es-ES"/>
        </w:rPr>
      </w:pPr>
      <w:r w:rsidRPr="00EE3158">
        <w:rPr>
          <w:rFonts w:ascii="Arial" w:hAnsi="Arial" w:cs="Arial"/>
          <w:lang w:val="es-ES"/>
        </w:rPr>
        <w:t>Se promoverá arreglo directo documentado, sin suspender obligaciones exigibles, y los mecanismos legalmente procedentes. La competencia judicial será la que determine la ley. No se pacta arbitraje sin decisión expresa y válida de las partes y de la autoridad competente.</w:t>
      </w:r>
    </w:p>
    <w:p w14:paraId="1D21374A" w14:textId="77777777" w:rsidR="005E3ECB" w:rsidRDefault="005E3ECB" w:rsidP="00EE3158">
      <w:pPr>
        <w:rPr>
          <w:rFonts w:ascii="Arial" w:hAnsi="Arial" w:cs="Arial"/>
          <w:b/>
          <w:bCs/>
          <w:lang w:val="es-ES"/>
        </w:rPr>
      </w:pPr>
    </w:p>
    <w:p w14:paraId="356C5088" w14:textId="1433AA84" w:rsidR="00EE3158" w:rsidRPr="00EE3158" w:rsidRDefault="00EE3158" w:rsidP="00EE3158">
      <w:pPr>
        <w:rPr>
          <w:rFonts w:ascii="Arial" w:hAnsi="Arial" w:cs="Arial"/>
          <w:b/>
          <w:bCs/>
          <w:lang w:val="es-ES"/>
        </w:rPr>
      </w:pPr>
      <w:r w:rsidRPr="00EE3158">
        <w:rPr>
          <w:rFonts w:ascii="Arial" w:hAnsi="Arial" w:cs="Arial"/>
          <w:b/>
          <w:bCs/>
          <w:lang w:val="es-ES"/>
        </w:rPr>
        <w:t>Vigésima tercera. Perfeccionamiento y ejecución</w:t>
      </w:r>
    </w:p>
    <w:p w14:paraId="175A524B" w14:textId="77777777" w:rsidR="00EE3158" w:rsidRPr="00EE3158" w:rsidRDefault="00EE3158" w:rsidP="00EE3158">
      <w:pPr>
        <w:rPr>
          <w:rFonts w:ascii="Arial" w:hAnsi="Arial" w:cs="Arial"/>
          <w:lang w:val="es-ES"/>
        </w:rPr>
      </w:pPr>
      <w:r w:rsidRPr="00EE3158">
        <w:rPr>
          <w:rFonts w:ascii="Arial" w:hAnsi="Arial" w:cs="Arial"/>
          <w:lang w:val="es-ES"/>
        </w:rPr>
        <w:t>El contrato se perfecciona con el acuerdo sobre objeto y contraprestación y su aceptación electrónica. Para ejecutar se requiere RP, aprobación de garantía, acreditación de aportes y demás requisitos legales, y acta de inicio. Documentos y actuaciones se publicarán en SECOP II conforme al régimen aplicable. No existe vínculo laboral entre CSC y personal del contratista.</w:t>
      </w:r>
    </w:p>
    <w:p w14:paraId="67CC1334" w14:textId="77777777" w:rsidR="005E3ECB" w:rsidRDefault="005E3ECB" w:rsidP="00EE3158">
      <w:pPr>
        <w:rPr>
          <w:rFonts w:ascii="Arial" w:hAnsi="Arial" w:cs="Arial"/>
          <w:b/>
          <w:bCs/>
          <w:lang w:val="es-ES"/>
        </w:rPr>
      </w:pPr>
    </w:p>
    <w:p w14:paraId="7F13B566" w14:textId="1E52C13D" w:rsidR="00EE3158" w:rsidRPr="00EE3158" w:rsidRDefault="00EE3158" w:rsidP="00EE3158">
      <w:pPr>
        <w:rPr>
          <w:rFonts w:ascii="Arial" w:hAnsi="Arial" w:cs="Arial"/>
          <w:b/>
          <w:bCs/>
          <w:lang w:val="es-ES"/>
        </w:rPr>
      </w:pPr>
      <w:r w:rsidRPr="00EE3158">
        <w:rPr>
          <w:rFonts w:ascii="Arial" w:hAnsi="Arial" w:cs="Arial"/>
          <w:b/>
          <w:bCs/>
          <w:lang w:val="es-ES"/>
        </w:rPr>
        <w:t>Vigésima cuarta. Domicilio y notificaciones</w:t>
      </w:r>
    </w:p>
    <w:p w14:paraId="32230610" w14:textId="77777777" w:rsidR="00EE3158" w:rsidRPr="00EE3158" w:rsidRDefault="00EE3158" w:rsidP="00EE3158">
      <w:pPr>
        <w:rPr>
          <w:rFonts w:ascii="Arial" w:hAnsi="Arial" w:cs="Arial"/>
          <w:lang w:val="es-ES"/>
        </w:rPr>
      </w:pPr>
      <w:r w:rsidRPr="00EE3158">
        <w:rPr>
          <w:rFonts w:ascii="Arial" w:hAnsi="Arial" w:cs="Arial"/>
          <w:lang w:val="es-ES"/>
        </w:rPr>
        <w:t>Domicilio contractual: Bogotá D.C. Canales de notificación: los registrados en SECOP II y [POR COMPLETAR canales institucionales y del contratista]. Las partes deben mantener actualizados sus datos. Aceptaciones electrónicas de las partes y constancia de revisión institucional: [POR COMPLETAR].</w:t>
      </w:r>
    </w:p>
    <w:p w14:paraId="04AC5EF8" w14:textId="77777777" w:rsidR="00EE3158" w:rsidRPr="00EE3158" w:rsidRDefault="00EE3158" w:rsidP="00EE3158">
      <w:pPr>
        <w:rPr>
          <w:rFonts w:ascii="Arial" w:hAnsi="Arial" w:cs="Arial"/>
          <w:lang w:val="es-ES"/>
        </w:rPr>
      </w:pPr>
      <w:r w:rsidRPr="00EE3158">
        <w:rPr>
          <w:rFonts w:ascii="Arial" w:hAnsi="Arial" w:cs="Arial"/>
          <w:lang w:val="es-ES"/>
        </w:rPr>
        <w:br w:type="page"/>
      </w:r>
    </w:p>
    <w:p w14:paraId="63C40AB0" w14:textId="1B09AE20" w:rsidR="00EE3158" w:rsidRDefault="00EE3158" w:rsidP="00EE3158">
      <w:pPr>
        <w:rPr>
          <w:rFonts w:ascii="Arial" w:hAnsi="Arial" w:cs="Arial"/>
          <w:b/>
          <w:bCs/>
          <w:lang w:val="es-ES"/>
        </w:rPr>
      </w:pPr>
      <w:r w:rsidRPr="00EE3158">
        <w:rPr>
          <w:rFonts w:ascii="Arial" w:hAnsi="Arial" w:cs="Arial"/>
          <w:b/>
          <w:bCs/>
          <w:lang w:val="es-ES"/>
        </w:rPr>
        <w:lastRenderedPageBreak/>
        <w:t>ANEXO 16. Matriz de acuerdos y verificaciones de publicación</w:t>
      </w:r>
      <w:r w:rsidR="005E3ECB">
        <w:rPr>
          <w:rFonts w:ascii="Arial" w:hAnsi="Arial" w:cs="Arial"/>
          <w:b/>
          <w:bCs/>
          <w:lang w:val="es-ES"/>
        </w:rPr>
        <w:t>.</w:t>
      </w:r>
    </w:p>
    <w:p w14:paraId="3C412D83" w14:textId="77777777" w:rsidR="005E3ECB" w:rsidRPr="00EE3158" w:rsidRDefault="005E3ECB" w:rsidP="00EE3158">
      <w:pPr>
        <w:rPr>
          <w:rFonts w:ascii="Arial" w:hAnsi="Arial" w:cs="Arial"/>
          <w:b/>
          <w:bCs/>
          <w:lang w:val="es-ES"/>
        </w:rPr>
      </w:pPr>
    </w:p>
    <w:p w14:paraId="72DADD6C" w14:textId="77777777" w:rsidR="00EE3158" w:rsidRDefault="00EE3158" w:rsidP="00EE3158">
      <w:pPr>
        <w:rPr>
          <w:rFonts w:ascii="Arial" w:hAnsi="Arial" w:cs="Arial"/>
          <w:lang w:val="es-ES"/>
        </w:rPr>
      </w:pPr>
      <w:r w:rsidRPr="00EE3158">
        <w:rPr>
          <w:rFonts w:ascii="Arial" w:hAnsi="Arial" w:cs="Arial"/>
          <w:lang w:val="es-ES"/>
        </w:rPr>
        <w:t>Matriz pendiente de conclusión institucional. No es válido afirmar que el contrato está cubierto “por los siguientes acuerdos” sin identificarlos, como ocurre en el estudio. Revisar entidad descentralizada territorial frente a la lista específica de cada acuerdo; no equipararla automáticamente al departamento. Consultar umbrales 2026 y sus periodos de vigencia.</w:t>
      </w:r>
    </w:p>
    <w:p w14:paraId="4999C5BC" w14:textId="77777777" w:rsidR="005E3ECB" w:rsidRPr="00EE3158" w:rsidRDefault="005E3ECB" w:rsidP="00EE3158">
      <w:pPr>
        <w:rPr>
          <w:rFonts w:ascii="Arial" w:hAnsi="Arial" w:cs="Arial"/>
          <w:lang w:val="es-ES"/>
        </w:rPr>
      </w:pPr>
    </w:p>
    <w:tbl>
      <w:tblPr>
        <w:tblStyle w:val="Sombreadoclaro-nfasis1"/>
        <w:tblW w:w="0" w:type="auto"/>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ook w:val="04A0" w:firstRow="1" w:lastRow="0" w:firstColumn="1" w:lastColumn="0" w:noHBand="0" w:noVBand="1"/>
      </w:tblPr>
      <w:tblGrid>
        <w:gridCol w:w="2165"/>
        <w:gridCol w:w="2198"/>
        <w:gridCol w:w="2198"/>
        <w:gridCol w:w="2247"/>
      </w:tblGrid>
      <w:tr w:rsidR="00EE3158" w:rsidRPr="005E3ECB" w14:paraId="0C6B502E" w14:textId="77777777" w:rsidTr="005E3ECB">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484" w:type="dxa"/>
            <w:tcBorders>
              <w:top w:val="none" w:sz="0" w:space="0" w:color="auto"/>
              <w:left w:val="none" w:sz="0" w:space="0" w:color="auto"/>
              <w:bottom w:val="none" w:sz="0" w:space="0" w:color="auto"/>
              <w:right w:val="none" w:sz="0" w:space="0" w:color="auto"/>
            </w:tcBorders>
          </w:tcPr>
          <w:p w14:paraId="516D701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Acuerdo / régimen</w:t>
            </w:r>
          </w:p>
        </w:tc>
        <w:tc>
          <w:tcPr>
            <w:tcW w:w="2484" w:type="dxa"/>
            <w:tcBorders>
              <w:top w:val="none" w:sz="0" w:space="0" w:color="auto"/>
              <w:left w:val="none" w:sz="0" w:space="0" w:color="auto"/>
              <w:bottom w:val="none" w:sz="0" w:space="0" w:color="auto"/>
              <w:right w:val="none" w:sz="0" w:space="0" w:color="auto"/>
            </w:tcBorders>
          </w:tcPr>
          <w:p w14:paraId="6E7320B6"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Entidad cubierta</w:t>
            </w:r>
          </w:p>
        </w:tc>
        <w:tc>
          <w:tcPr>
            <w:tcW w:w="2484" w:type="dxa"/>
            <w:tcBorders>
              <w:top w:val="none" w:sz="0" w:space="0" w:color="auto"/>
              <w:left w:val="none" w:sz="0" w:space="0" w:color="auto"/>
              <w:bottom w:val="none" w:sz="0" w:space="0" w:color="auto"/>
              <w:right w:val="none" w:sz="0" w:space="0" w:color="auto"/>
            </w:tcBorders>
          </w:tcPr>
          <w:p w14:paraId="51BAE2F2"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Umbral / excepción</w:t>
            </w:r>
          </w:p>
        </w:tc>
        <w:tc>
          <w:tcPr>
            <w:tcW w:w="2484" w:type="dxa"/>
            <w:tcBorders>
              <w:top w:val="none" w:sz="0" w:space="0" w:color="auto"/>
              <w:left w:val="none" w:sz="0" w:space="0" w:color="auto"/>
              <w:bottom w:val="none" w:sz="0" w:space="0" w:color="auto"/>
              <w:right w:val="none" w:sz="0" w:space="0" w:color="auto"/>
            </w:tcBorders>
          </w:tcPr>
          <w:p w14:paraId="09A14F49" w14:textId="77777777" w:rsidR="00EE3158" w:rsidRPr="005E3ECB" w:rsidRDefault="00EE3158" w:rsidP="00EE3158">
            <w:pPr>
              <w:cnfStyle w:val="100000000000" w:firstRow="1"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Conclusión y plazo</w:t>
            </w:r>
          </w:p>
        </w:tc>
      </w:tr>
      <w:tr w:rsidR="00EE3158" w:rsidRPr="005E3ECB" w14:paraId="5496FA98"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0BEFB21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Alianza del Pacífico: Chile</w:t>
            </w:r>
          </w:p>
        </w:tc>
        <w:tc>
          <w:tcPr>
            <w:tcW w:w="2484" w:type="dxa"/>
            <w:tcBorders>
              <w:left w:val="none" w:sz="0" w:space="0" w:color="auto"/>
              <w:right w:val="none" w:sz="0" w:space="0" w:color="auto"/>
            </w:tcBorders>
            <w:shd w:val="clear" w:color="auto" w:fill="auto"/>
          </w:tcPr>
          <w:p w14:paraId="058F7A0B"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6C49A42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602A5F4D"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596562DE"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3F186918"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Alianza del Pacífico: México</w:t>
            </w:r>
          </w:p>
        </w:tc>
        <w:tc>
          <w:tcPr>
            <w:tcW w:w="2484" w:type="dxa"/>
          </w:tcPr>
          <w:p w14:paraId="2684895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4594F33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7E4287EC"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74160FA4"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218EBB5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Alianza del Pacífico: Perú</w:t>
            </w:r>
          </w:p>
        </w:tc>
        <w:tc>
          <w:tcPr>
            <w:tcW w:w="2484" w:type="dxa"/>
            <w:tcBorders>
              <w:left w:val="none" w:sz="0" w:space="0" w:color="auto"/>
              <w:right w:val="none" w:sz="0" w:space="0" w:color="auto"/>
            </w:tcBorders>
            <w:shd w:val="clear" w:color="auto" w:fill="auto"/>
          </w:tcPr>
          <w:p w14:paraId="7BB5A02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1CE67D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667365D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2F0F0237"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0D62FC12"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Canadá</w:t>
            </w:r>
          </w:p>
        </w:tc>
        <w:tc>
          <w:tcPr>
            <w:tcW w:w="2484" w:type="dxa"/>
          </w:tcPr>
          <w:p w14:paraId="296CEAD3"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5279618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159FD084"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64502C59"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6DD4BC8A"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Chile bilateral</w:t>
            </w:r>
          </w:p>
        </w:tc>
        <w:tc>
          <w:tcPr>
            <w:tcW w:w="2484" w:type="dxa"/>
            <w:tcBorders>
              <w:left w:val="none" w:sz="0" w:space="0" w:color="auto"/>
              <w:right w:val="none" w:sz="0" w:space="0" w:color="auto"/>
            </w:tcBorders>
            <w:shd w:val="clear" w:color="auto" w:fill="auto"/>
          </w:tcPr>
          <w:p w14:paraId="1551DBB1"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065DBD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5EAE6B1D"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6E3491EF"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72C2415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Corea</w:t>
            </w:r>
          </w:p>
        </w:tc>
        <w:tc>
          <w:tcPr>
            <w:tcW w:w="2484" w:type="dxa"/>
          </w:tcPr>
          <w:p w14:paraId="2152E10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0390C68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641E01B6"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315D2784"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71CF7076"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Costa Rica</w:t>
            </w:r>
          </w:p>
        </w:tc>
        <w:tc>
          <w:tcPr>
            <w:tcW w:w="2484" w:type="dxa"/>
            <w:tcBorders>
              <w:left w:val="none" w:sz="0" w:space="0" w:color="auto"/>
              <w:right w:val="none" w:sz="0" w:space="0" w:color="auto"/>
            </w:tcBorders>
            <w:shd w:val="clear" w:color="auto" w:fill="auto"/>
          </w:tcPr>
          <w:p w14:paraId="3E1A5BA0"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1439CD3D"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88354E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627820F7"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5DC1C79F"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Estados Unidos</w:t>
            </w:r>
          </w:p>
        </w:tc>
        <w:tc>
          <w:tcPr>
            <w:tcW w:w="2484" w:type="dxa"/>
          </w:tcPr>
          <w:p w14:paraId="6E140257"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10AAACC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7EB43592"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7512BEFE"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35959865"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EFTA</w:t>
            </w:r>
          </w:p>
        </w:tc>
        <w:tc>
          <w:tcPr>
            <w:tcW w:w="2484" w:type="dxa"/>
            <w:tcBorders>
              <w:left w:val="none" w:sz="0" w:space="0" w:color="auto"/>
              <w:right w:val="none" w:sz="0" w:space="0" w:color="auto"/>
            </w:tcBorders>
            <w:shd w:val="clear" w:color="auto" w:fill="auto"/>
          </w:tcPr>
          <w:p w14:paraId="47042D6A"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64F035E"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2040E80B"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4317B10D"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6B35FDAC"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México bilateral</w:t>
            </w:r>
          </w:p>
        </w:tc>
        <w:tc>
          <w:tcPr>
            <w:tcW w:w="2484" w:type="dxa"/>
          </w:tcPr>
          <w:p w14:paraId="1151A2C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03DF5AE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2AB028BD"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7DC273B2"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7EF02A1E"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Unión Europea</w:t>
            </w:r>
          </w:p>
        </w:tc>
        <w:tc>
          <w:tcPr>
            <w:tcW w:w="2484" w:type="dxa"/>
            <w:tcBorders>
              <w:left w:val="none" w:sz="0" w:space="0" w:color="auto"/>
              <w:right w:val="none" w:sz="0" w:space="0" w:color="auto"/>
            </w:tcBorders>
            <w:shd w:val="clear" w:color="auto" w:fill="auto"/>
          </w:tcPr>
          <w:p w14:paraId="5E8CBE67"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587158D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F6A5819"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4D8781FA"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27DD71D8"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Reino Unido</w:t>
            </w:r>
          </w:p>
        </w:tc>
        <w:tc>
          <w:tcPr>
            <w:tcW w:w="2484" w:type="dxa"/>
          </w:tcPr>
          <w:p w14:paraId="756540C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4874412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2EF37976"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28E7273D"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6292330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Israel</w:t>
            </w:r>
          </w:p>
        </w:tc>
        <w:tc>
          <w:tcPr>
            <w:tcW w:w="2484" w:type="dxa"/>
            <w:tcBorders>
              <w:left w:val="none" w:sz="0" w:space="0" w:color="auto"/>
              <w:right w:val="none" w:sz="0" w:space="0" w:color="auto"/>
            </w:tcBorders>
            <w:shd w:val="clear" w:color="auto" w:fill="auto"/>
          </w:tcPr>
          <w:p w14:paraId="1DBD74C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0834F3B2"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7275B67F"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0D1051CC"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46D927CD"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Triángulo Norte: El Salvador</w:t>
            </w:r>
          </w:p>
        </w:tc>
        <w:tc>
          <w:tcPr>
            <w:tcW w:w="2484" w:type="dxa"/>
          </w:tcPr>
          <w:p w14:paraId="13D8B8BE"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7C341F9F"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76AE055A"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02636971"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461EBB94"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Triángulo Norte: Guatemala</w:t>
            </w:r>
          </w:p>
        </w:tc>
        <w:tc>
          <w:tcPr>
            <w:tcW w:w="2484" w:type="dxa"/>
            <w:tcBorders>
              <w:left w:val="none" w:sz="0" w:space="0" w:color="auto"/>
              <w:right w:val="none" w:sz="0" w:space="0" w:color="auto"/>
            </w:tcBorders>
            <w:shd w:val="clear" w:color="auto" w:fill="auto"/>
          </w:tcPr>
          <w:p w14:paraId="240EE6A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6AB32586"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75B380DC"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3C3044C6" w14:textId="77777777" w:rsidTr="005E3ECB">
        <w:tc>
          <w:tcPr>
            <w:cnfStyle w:val="001000000000" w:firstRow="0" w:lastRow="0" w:firstColumn="1" w:lastColumn="0" w:oddVBand="0" w:evenVBand="0" w:oddHBand="0" w:evenHBand="0" w:firstRowFirstColumn="0" w:firstRowLastColumn="0" w:lastRowFirstColumn="0" w:lastRowLastColumn="0"/>
            <w:tcW w:w="2484" w:type="dxa"/>
          </w:tcPr>
          <w:p w14:paraId="3AD0CEB8"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Triángulo Norte: Honduras</w:t>
            </w:r>
          </w:p>
        </w:tc>
        <w:tc>
          <w:tcPr>
            <w:tcW w:w="2484" w:type="dxa"/>
          </w:tcPr>
          <w:p w14:paraId="77974B4C"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0230AD61"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Pr>
          <w:p w14:paraId="20782500" w14:textId="77777777" w:rsidR="00EE3158" w:rsidRPr="005E3ECB" w:rsidRDefault="00EE3158" w:rsidP="00EE3158">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r w:rsidR="00EE3158" w:rsidRPr="005E3ECB" w14:paraId="0CB03CE9" w14:textId="77777777" w:rsidTr="005E3EC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84" w:type="dxa"/>
            <w:tcBorders>
              <w:left w:val="none" w:sz="0" w:space="0" w:color="auto"/>
              <w:right w:val="none" w:sz="0" w:space="0" w:color="auto"/>
            </w:tcBorders>
            <w:shd w:val="clear" w:color="auto" w:fill="auto"/>
          </w:tcPr>
          <w:p w14:paraId="22CB2D42" w14:textId="77777777" w:rsidR="00EE3158" w:rsidRPr="005E3ECB" w:rsidRDefault="00EE3158" w:rsidP="00EE3158">
            <w:pPr>
              <w:rPr>
                <w:rFonts w:ascii="Arial" w:hAnsi="Arial" w:cs="Arial"/>
                <w:color w:val="000000" w:themeColor="text1"/>
                <w:lang w:val="es-ES"/>
              </w:rPr>
            </w:pPr>
            <w:r w:rsidRPr="005E3ECB">
              <w:rPr>
                <w:rFonts w:ascii="Arial" w:hAnsi="Arial" w:cs="Arial"/>
                <w:color w:val="000000" w:themeColor="text1"/>
                <w:lang w:val="es-ES"/>
              </w:rPr>
              <w:t>Comunidad Andina — trato nacional</w:t>
            </w:r>
          </w:p>
        </w:tc>
        <w:tc>
          <w:tcPr>
            <w:tcW w:w="2484" w:type="dxa"/>
            <w:tcBorders>
              <w:left w:val="none" w:sz="0" w:space="0" w:color="auto"/>
              <w:right w:val="none" w:sz="0" w:space="0" w:color="auto"/>
            </w:tcBorders>
            <w:shd w:val="clear" w:color="auto" w:fill="auto"/>
          </w:tcPr>
          <w:p w14:paraId="679401D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341745CF"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[VERIFICAR]</w:t>
            </w:r>
          </w:p>
        </w:tc>
        <w:tc>
          <w:tcPr>
            <w:tcW w:w="2484" w:type="dxa"/>
            <w:tcBorders>
              <w:left w:val="none" w:sz="0" w:space="0" w:color="auto"/>
              <w:right w:val="none" w:sz="0" w:space="0" w:color="auto"/>
            </w:tcBorders>
            <w:shd w:val="clear" w:color="auto" w:fill="auto"/>
          </w:tcPr>
          <w:p w14:paraId="7BDDF295" w14:textId="77777777" w:rsidR="00EE3158" w:rsidRPr="005E3ECB" w:rsidRDefault="00EE3158" w:rsidP="00EE3158">
            <w:pP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lang w:val="es-ES"/>
              </w:rPr>
            </w:pPr>
            <w:r w:rsidRPr="005E3ECB">
              <w:rPr>
                <w:rFonts w:ascii="Arial" w:hAnsi="Arial" w:cs="Arial"/>
                <w:color w:val="000000" w:themeColor="text1"/>
                <w:lang w:val="es-ES"/>
              </w:rPr>
              <w:t>[POR COMPLETAR]</w:t>
            </w:r>
          </w:p>
        </w:tc>
      </w:tr>
    </w:tbl>
    <w:p w14:paraId="5BA52467" w14:textId="77777777" w:rsidR="005E3ECB" w:rsidRDefault="005E3ECB" w:rsidP="00EE3158">
      <w:pPr>
        <w:rPr>
          <w:rFonts w:ascii="Arial" w:hAnsi="Arial" w:cs="Arial"/>
          <w:lang w:val="es-ES"/>
        </w:rPr>
      </w:pPr>
    </w:p>
    <w:p w14:paraId="601D7702" w14:textId="2B439B2F" w:rsidR="00EE3158" w:rsidRDefault="00EE3158" w:rsidP="00EE3158">
      <w:pPr>
        <w:rPr>
          <w:rFonts w:ascii="Arial" w:hAnsi="Arial" w:cs="Arial"/>
          <w:lang w:val="es-ES"/>
        </w:rPr>
      </w:pPr>
      <w:r w:rsidRPr="00EE3158">
        <w:rPr>
          <w:rFonts w:ascii="Arial" w:hAnsi="Arial" w:cs="Arial"/>
          <w:lang w:val="es-ES"/>
        </w:rPr>
        <w:t xml:space="preserve">En los acuerdos con umbrales monetarios publicados, comparar $161.206.244 con el valor de bienes/servicios correspondiente a la lista de la CSC; la comparación preliminar indica valores superiores al presupuesto en los umbrales fijos consultados. Israel requiere cálculo según la regla de conversión del día anterior al </w:t>
      </w:r>
      <w:r w:rsidRPr="00EE3158">
        <w:rPr>
          <w:rFonts w:ascii="Arial" w:hAnsi="Arial" w:cs="Arial"/>
          <w:lang w:val="es-ES"/>
        </w:rPr>
        <w:lastRenderedPageBreak/>
        <w:t>aviso si la CSC está cubierta. Los acuerdos del Triángulo Norte carecen de umbral en la tabla oficial y exigen examen independiente de cobertura. El trato nacional de la CAN se verifica separadamente de los plazos de un capítulo de compras. Incorporar fuente y conclusión por fila; no basta marcar todas “no aplica”.</w:t>
      </w:r>
    </w:p>
    <w:p w14:paraId="6ED6CAA8" w14:textId="33210297" w:rsidR="005D7038" w:rsidRPr="00EE3158" w:rsidRDefault="005D7038" w:rsidP="00EE3158">
      <w:pPr>
        <w:rPr>
          <w:rFonts w:ascii="Arial" w:hAnsi="Arial" w:cs="Arial"/>
          <w:lang w:val="es-ES"/>
        </w:rPr>
      </w:pPr>
    </w:p>
    <w:sectPr w:rsidR="005D7038" w:rsidRPr="00EE3158" w:rsidSect="00C421FC">
      <w:headerReference w:type="default" r:id="rId7"/>
      <w:footerReference w:type="even" r:id="rId8"/>
      <w:footerReference w:type="default" r:id="rId9"/>
      <w:pgSz w:w="12240" w:h="18720"/>
      <w:pgMar w:top="2088" w:right="1701" w:bottom="2167" w:left="1701" w:header="255" w:footer="1811"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D085F19" w14:textId="77777777" w:rsidR="00745A16" w:rsidRDefault="00745A16">
      <w:r>
        <w:separator/>
      </w:r>
    </w:p>
  </w:endnote>
  <w:endnote w:type="continuationSeparator" w:id="0">
    <w:p w14:paraId="72EFCDB8" w14:textId="77777777" w:rsidR="00745A16" w:rsidRDefault="00745A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panose1 w:val="020B0604020202020204"/>
    <w:charset w:val="01"/>
    <w:family w:val="swiss"/>
    <w:pitch w:val="variable"/>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Nmerodepgina"/>
      </w:rPr>
      <w:id w:val="-239105506"/>
      <w:docPartObj>
        <w:docPartGallery w:val="Page Numbers (Bottom of Page)"/>
        <w:docPartUnique/>
      </w:docPartObj>
    </w:sdtPr>
    <w:sdtContent>
      <w:p w14:paraId="60545F67" w14:textId="77777777" w:rsidR="00730256" w:rsidRDefault="00730256" w:rsidP="0048030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w:t>
        </w:r>
        <w:r>
          <w:rPr>
            <w:rStyle w:val="Nmerodepgina"/>
          </w:rPr>
          <w:fldChar w:fldCharType="end"/>
        </w:r>
      </w:p>
    </w:sdtContent>
  </w:sdt>
  <w:p w14:paraId="1FDCCC42" w14:textId="77777777" w:rsidR="00730256" w:rsidRDefault="00730256" w:rsidP="00D2735E">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3BA6B3" w14:textId="77777777" w:rsidR="00D34A18" w:rsidRDefault="008206AB">
    <w:pPr>
      <w:pStyle w:val="Piedepgina"/>
    </w:pPr>
    <w:r>
      <w:rPr>
        <w:noProof/>
        <w:sz w:val="20"/>
      </w:rPr>
      <w:drawing>
        <wp:anchor distT="0" distB="0" distL="0" distR="0" simplePos="0" relativeHeight="484227072" behindDoc="1" locked="0" layoutInCell="1" allowOverlap="1" wp14:anchorId="3CFD1B32" wp14:editId="721E1FA1">
          <wp:simplePos x="0" y="0"/>
          <wp:positionH relativeFrom="page">
            <wp:posOffset>1931670</wp:posOffset>
          </wp:positionH>
          <wp:positionV relativeFrom="page">
            <wp:posOffset>10581005</wp:posOffset>
          </wp:positionV>
          <wp:extent cx="5502275" cy="1155700"/>
          <wp:effectExtent l="0" t="0" r="0" b="0"/>
          <wp:wrapNone/>
          <wp:docPr id="169" name="Image 8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4" name="Image 84"/>
                  <pic:cNvPicPr/>
                </pic:nvPicPr>
                <pic:blipFill>
                  <a:blip r:embed="rId1" cstate="print"/>
                  <a:stretch>
                    <a:fillRect/>
                  </a:stretch>
                </pic:blipFill>
                <pic:spPr>
                  <a:xfrm>
                    <a:off x="0" y="0"/>
                    <a:ext cx="5502275" cy="1155700"/>
                  </a:xfrm>
                  <a:prstGeom prst="rect">
                    <a:avLst/>
                  </a:prstGeom>
                </pic:spPr>
              </pic:pic>
            </a:graphicData>
          </a:graphic>
        </wp:anchor>
      </w:drawing>
    </w:r>
    <w:r>
      <w:rPr>
        <w:noProof/>
        <w:sz w:val="20"/>
      </w:rPr>
      <w:drawing>
        <wp:anchor distT="0" distB="0" distL="0" distR="0" simplePos="0" relativeHeight="484228096" behindDoc="1" locked="0" layoutInCell="1" allowOverlap="1" wp14:anchorId="5ABFC7D2" wp14:editId="27473738">
          <wp:simplePos x="0" y="0"/>
          <wp:positionH relativeFrom="page">
            <wp:posOffset>382270</wp:posOffset>
          </wp:positionH>
          <wp:positionV relativeFrom="page">
            <wp:posOffset>10713720</wp:posOffset>
          </wp:positionV>
          <wp:extent cx="559435" cy="827405"/>
          <wp:effectExtent l="0" t="0" r="0" b="0"/>
          <wp:wrapNone/>
          <wp:docPr id="170" name="Image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5" name="Image 85"/>
                  <pic:cNvPicPr/>
                </pic:nvPicPr>
                <pic:blipFill>
                  <a:blip r:embed="rId2" cstate="print"/>
                  <a:stretch>
                    <a:fillRect/>
                  </a:stretch>
                </pic:blipFill>
                <pic:spPr>
                  <a:xfrm>
                    <a:off x="0" y="0"/>
                    <a:ext cx="559435" cy="827405"/>
                  </a:xfrm>
                  <a:prstGeom prst="rect">
                    <a:avLst/>
                  </a:prstGeom>
                </pic:spPr>
              </pic:pic>
            </a:graphicData>
          </a:graphic>
        </wp:anchor>
      </w:drawing>
    </w:r>
    <w:r>
      <w:rPr>
        <w:noProof/>
        <w:sz w:val="20"/>
      </w:rPr>
      <w:drawing>
        <wp:anchor distT="0" distB="0" distL="0" distR="0" simplePos="0" relativeHeight="484229120" behindDoc="1" locked="0" layoutInCell="1" allowOverlap="1" wp14:anchorId="5D9F2F1E" wp14:editId="3DB6C242">
          <wp:simplePos x="0" y="0"/>
          <wp:positionH relativeFrom="page">
            <wp:posOffset>1039528</wp:posOffset>
          </wp:positionH>
          <wp:positionV relativeFrom="page">
            <wp:posOffset>10751085</wp:posOffset>
          </wp:positionV>
          <wp:extent cx="760730" cy="758825"/>
          <wp:effectExtent l="0" t="0" r="0" b="0"/>
          <wp:wrapNone/>
          <wp:docPr id="171" name="Image 8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6" name="Image 86"/>
                  <pic:cNvPicPr/>
                </pic:nvPicPr>
                <pic:blipFill>
                  <a:blip r:embed="rId3" cstate="print"/>
                  <a:stretch>
                    <a:fillRect/>
                  </a:stretch>
                </pic:blipFill>
                <pic:spPr>
                  <a:xfrm>
                    <a:off x="0" y="0"/>
                    <a:ext cx="760730" cy="758825"/>
                  </a:xfrm>
                  <a:prstGeom prst="rect">
                    <a:avLst/>
                  </a:prstGeom>
                </pic:spPr>
              </pic:pic>
            </a:graphicData>
          </a:graphic>
        </wp:anchor>
      </w:drawing>
    </w:r>
  </w:p>
  <w:p w14:paraId="6776C8F6" w14:textId="77777777" w:rsidR="00730256" w:rsidRDefault="00730256" w:rsidP="00D2735E">
    <w:pPr>
      <w:pStyle w:val="Textoindependiente"/>
      <w:spacing w:line="14" w:lineRule="auto"/>
      <w:ind w:right="36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4787251" w14:textId="77777777" w:rsidR="00745A16" w:rsidRDefault="00745A16">
      <w:r>
        <w:separator/>
      </w:r>
    </w:p>
  </w:footnote>
  <w:footnote w:type="continuationSeparator" w:id="0">
    <w:p w14:paraId="5485D81C" w14:textId="77777777" w:rsidR="00745A16" w:rsidRDefault="00745A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B180EEF" w14:textId="77777777" w:rsidR="00730256" w:rsidRDefault="00730256">
    <w:pPr>
      <w:pStyle w:val="Textoindependiente"/>
      <w:spacing w:line="14" w:lineRule="auto"/>
      <w:rPr>
        <w:sz w:val="20"/>
      </w:rPr>
    </w:pPr>
    <w:r>
      <w:rPr>
        <w:noProof/>
        <w:sz w:val="20"/>
      </w:rPr>
      <w:drawing>
        <wp:anchor distT="0" distB="0" distL="0" distR="0" simplePos="0" relativeHeight="484225024" behindDoc="1" locked="0" layoutInCell="1" allowOverlap="1" wp14:anchorId="5957CF71" wp14:editId="18BDF9DF">
          <wp:simplePos x="0" y="0"/>
          <wp:positionH relativeFrom="page">
            <wp:posOffset>299084</wp:posOffset>
          </wp:positionH>
          <wp:positionV relativeFrom="page">
            <wp:posOffset>161925</wp:posOffset>
          </wp:positionV>
          <wp:extent cx="2414143" cy="1146175"/>
          <wp:effectExtent l="0" t="0" r="0" b="0"/>
          <wp:wrapNone/>
          <wp:docPr id="168" name="Imag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3" name="Image 83"/>
                  <pic:cNvPicPr/>
                </pic:nvPicPr>
                <pic:blipFill>
                  <a:blip r:embed="rId1" cstate="print"/>
                  <a:stretch>
                    <a:fillRect/>
                  </a:stretch>
                </pic:blipFill>
                <pic:spPr>
                  <a:xfrm>
                    <a:off x="0" y="0"/>
                    <a:ext cx="2414143" cy="11461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1"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2"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3"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4"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5" w15:restartNumberingAfterBreak="0">
    <w:nsid w:val="FFFFFF89"/>
    <w:multiLevelType w:val="singleLevel"/>
    <w:tmpl w:val="E9F645D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467122A0"/>
    <w:multiLevelType w:val="multilevel"/>
    <w:tmpl w:val="DEC0087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23B5603"/>
    <w:multiLevelType w:val="multilevel"/>
    <w:tmpl w:val="EF542B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upperLetter"/>
      <w:isLgl/>
      <w:lvlText w:val="%1.%2.%3."/>
      <w:lvlJc w:val="left"/>
      <w:pPr>
        <w:ind w:left="1080" w:hanging="720"/>
      </w:pPr>
      <w:rPr>
        <w:rFonts w:hint="default"/>
      </w:rPr>
    </w:lvl>
    <w:lvl w:ilvl="3">
      <w:start w:val="1"/>
      <w:numFmt w:val="decimalZero"/>
      <w:isLgl/>
      <w:lvlText w:val="%1.%2.%3.%4."/>
      <w:lvlJc w:val="left"/>
      <w:pPr>
        <w:ind w:left="1440" w:hanging="1080"/>
      </w:pPr>
      <w:rPr>
        <w:rFonts w:hint="default"/>
      </w:rPr>
    </w:lvl>
    <w:lvl w:ilvl="4">
      <w:start w:val="1"/>
      <w:numFmt w:val="decimalZero"/>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7C424F55"/>
    <w:multiLevelType w:val="multilevel"/>
    <w:tmpl w:val="7848DCE8"/>
    <w:lvl w:ilvl="0">
      <w:start w:val="1"/>
      <w:numFmt w:val="decimal"/>
      <w:lvlText w:val="%1."/>
      <w:lvlJc w:val="left"/>
      <w:pPr>
        <w:ind w:left="460" w:hanging="460"/>
      </w:pPr>
      <w:rPr>
        <w:rFonts w:hint="default"/>
      </w:rPr>
    </w:lvl>
    <w:lvl w:ilvl="1">
      <w:start w:val="1"/>
      <w:numFmt w:val="decimal"/>
      <w:lvlText w:val="%1.%2."/>
      <w:lvlJc w:val="left"/>
      <w:pPr>
        <w:ind w:left="720" w:hanging="720"/>
      </w:pPr>
      <w:rPr>
        <w:rFonts w:hint="default"/>
      </w:rPr>
    </w:lvl>
    <w:lvl w:ilvl="2">
      <w:start w:val="1"/>
      <w:numFmt w:val="upperLetter"/>
      <w:lvlText w:val="%1.%2.%3."/>
      <w:lvlJc w:val="left"/>
      <w:pPr>
        <w:ind w:left="720" w:hanging="720"/>
      </w:pPr>
      <w:rPr>
        <w:rFonts w:hint="default"/>
      </w:rPr>
    </w:lvl>
    <w:lvl w:ilvl="3">
      <w:start w:val="1"/>
      <w:numFmt w:val="decimalZero"/>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368336482">
    <w:abstractNumId w:val="5"/>
  </w:num>
  <w:num w:numId="2" w16cid:durableId="610288077">
    <w:abstractNumId w:val="3"/>
  </w:num>
  <w:num w:numId="3" w16cid:durableId="1919443308">
    <w:abstractNumId w:val="2"/>
  </w:num>
  <w:num w:numId="4" w16cid:durableId="576549429">
    <w:abstractNumId w:val="4"/>
  </w:num>
  <w:num w:numId="5" w16cid:durableId="219371270">
    <w:abstractNumId w:val="1"/>
  </w:num>
  <w:num w:numId="6" w16cid:durableId="1660619678">
    <w:abstractNumId w:val="0"/>
  </w:num>
  <w:num w:numId="7" w16cid:durableId="1913923753">
    <w:abstractNumId w:val="7"/>
  </w:num>
  <w:num w:numId="8" w16cid:durableId="898127776">
    <w:abstractNumId w:val="8"/>
  </w:num>
  <w:num w:numId="9" w16cid:durableId="747965572">
    <w:abstractNumId w:val="6"/>
  </w:num>
  <w:numIdMacAtCleanup w:val="9"/>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E0B"/>
    <w:rsid w:val="00012B13"/>
    <w:rsid w:val="0002488E"/>
    <w:rsid w:val="00026798"/>
    <w:rsid w:val="00026C6E"/>
    <w:rsid w:val="00043421"/>
    <w:rsid w:val="00047799"/>
    <w:rsid w:val="000502F6"/>
    <w:rsid w:val="000506DB"/>
    <w:rsid w:val="00051DE7"/>
    <w:rsid w:val="00053C46"/>
    <w:rsid w:val="00063EEE"/>
    <w:rsid w:val="00073F59"/>
    <w:rsid w:val="000756A6"/>
    <w:rsid w:val="000854D8"/>
    <w:rsid w:val="000863F7"/>
    <w:rsid w:val="00086A1B"/>
    <w:rsid w:val="000A249E"/>
    <w:rsid w:val="000A4571"/>
    <w:rsid w:val="000B4C66"/>
    <w:rsid w:val="000C3965"/>
    <w:rsid w:val="000C3AEE"/>
    <w:rsid w:val="000D23BD"/>
    <w:rsid w:val="000E305D"/>
    <w:rsid w:val="000E4B35"/>
    <w:rsid w:val="00110E4A"/>
    <w:rsid w:val="001138B0"/>
    <w:rsid w:val="00117500"/>
    <w:rsid w:val="001250EC"/>
    <w:rsid w:val="001275DD"/>
    <w:rsid w:val="00130DB0"/>
    <w:rsid w:val="00134EFB"/>
    <w:rsid w:val="00141435"/>
    <w:rsid w:val="0014295D"/>
    <w:rsid w:val="00143F49"/>
    <w:rsid w:val="001521A1"/>
    <w:rsid w:val="00157715"/>
    <w:rsid w:val="0016267B"/>
    <w:rsid w:val="001626FC"/>
    <w:rsid w:val="00171B46"/>
    <w:rsid w:val="00193442"/>
    <w:rsid w:val="00195D5D"/>
    <w:rsid w:val="00196728"/>
    <w:rsid w:val="001A3FAF"/>
    <w:rsid w:val="001A54F3"/>
    <w:rsid w:val="001B2814"/>
    <w:rsid w:val="001B4407"/>
    <w:rsid w:val="001C3545"/>
    <w:rsid w:val="001C4A06"/>
    <w:rsid w:val="001C7908"/>
    <w:rsid w:val="001D3ECD"/>
    <w:rsid w:val="001E073C"/>
    <w:rsid w:val="001E1BC4"/>
    <w:rsid w:val="001E30F2"/>
    <w:rsid w:val="001E34D6"/>
    <w:rsid w:val="001F02C4"/>
    <w:rsid w:val="001F3C57"/>
    <w:rsid w:val="001F4C97"/>
    <w:rsid w:val="001F7294"/>
    <w:rsid w:val="00214B86"/>
    <w:rsid w:val="00227AE2"/>
    <w:rsid w:val="0023501C"/>
    <w:rsid w:val="00246011"/>
    <w:rsid w:val="00257693"/>
    <w:rsid w:val="00260E1D"/>
    <w:rsid w:val="002721A9"/>
    <w:rsid w:val="002826F1"/>
    <w:rsid w:val="00284857"/>
    <w:rsid w:val="00292B11"/>
    <w:rsid w:val="002A29EE"/>
    <w:rsid w:val="002C0BFB"/>
    <w:rsid w:val="002C2C58"/>
    <w:rsid w:val="002C33F5"/>
    <w:rsid w:val="002C4E58"/>
    <w:rsid w:val="002C7880"/>
    <w:rsid w:val="002D0DFB"/>
    <w:rsid w:val="002D27E6"/>
    <w:rsid w:val="002D29EE"/>
    <w:rsid w:val="002E1FF1"/>
    <w:rsid w:val="002E2F8B"/>
    <w:rsid w:val="002F1AF5"/>
    <w:rsid w:val="002F24BD"/>
    <w:rsid w:val="00302AE3"/>
    <w:rsid w:val="00303AE6"/>
    <w:rsid w:val="00307DD4"/>
    <w:rsid w:val="00314587"/>
    <w:rsid w:val="00314EB0"/>
    <w:rsid w:val="003171F2"/>
    <w:rsid w:val="00323BF4"/>
    <w:rsid w:val="003276A2"/>
    <w:rsid w:val="00330E4A"/>
    <w:rsid w:val="003345EA"/>
    <w:rsid w:val="00335C2A"/>
    <w:rsid w:val="0034052C"/>
    <w:rsid w:val="003406BA"/>
    <w:rsid w:val="003413F4"/>
    <w:rsid w:val="00341F22"/>
    <w:rsid w:val="00346AB2"/>
    <w:rsid w:val="00351725"/>
    <w:rsid w:val="00355A05"/>
    <w:rsid w:val="003609A8"/>
    <w:rsid w:val="00360D70"/>
    <w:rsid w:val="00371B00"/>
    <w:rsid w:val="00371E1C"/>
    <w:rsid w:val="003729C9"/>
    <w:rsid w:val="00372F62"/>
    <w:rsid w:val="003768B9"/>
    <w:rsid w:val="00377B65"/>
    <w:rsid w:val="00382150"/>
    <w:rsid w:val="00384916"/>
    <w:rsid w:val="00392190"/>
    <w:rsid w:val="003B2BA4"/>
    <w:rsid w:val="003B7004"/>
    <w:rsid w:val="003C090F"/>
    <w:rsid w:val="003C195E"/>
    <w:rsid w:val="003C5FC4"/>
    <w:rsid w:val="003D26AC"/>
    <w:rsid w:val="003D7C72"/>
    <w:rsid w:val="003E11C8"/>
    <w:rsid w:val="003E1DDA"/>
    <w:rsid w:val="003E7279"/>
    <w:rsid w:val="003F06CB"/>
    <w:rsid w:val="003F0C84"/>
    <w:rsid w:val="003F2735"/>
    <w:rsid w:val="003F3AE8"/>
    <w:rsid w:val="0040264C"/>
    <w:rsid w:val="004066E7"/>
    <w:rsid w:val="004070FB"/>
    <w:rsid w:val="00412DE1"/>
    <w:rsid w:val="00421B9D"/>
    <w:rsid w:val="00431BF1"/>
    <w:rsid w:val="00440435"/>
    <w:rsid w:val="004439F5"/>
    <w:rsid w:val="00444F6C"/>
    <w:rsid w:val="00447F40"/>
    <w:rsid w:val="00460062"/>
    <w:rsid w:val="00464A36"/>
    <w:rsid w:val="00465685"/>
    <w:rsid w:val="00467D34"/>
    <w:rsid w:val="0047618D"/>
    <w:rsid w:val="00480305"/>
    <w:rsid w:val="00483B10"/>
    <w:rsid w:val="004842C8"/>
    <w:rsid w:val="00484647"/>
    <w:rsid w:val="004A1370"/>
    <w:rsid w:val="004B0BAA"/>
    <w:rsid w:val="004C3CFD"/>
    <w:rsid w:val="004C4BFE"/>
    <w:rsid w:val="004C4E9D"/>
    <w:rsid w:val="004D0BFE"/>
    <w:rsid w:val="004D0EE5"/>
    <w:rsid w:val="004E120B"/>
    <w:rsid w:val="004E3E3E"/>
    <w:rsid w:val="004F16DF"/>
    <w:rsid w:val="004F465E"/>
    <w:rsid w:val="005047BC"/>
    <w:rsid w:val="005136C5"/>
    <w:rsid w:val="00516227"/>
    <w:rsid w:val="005241B4"/>
    <w:rsid w:val="00525686"/>
    <w:rsid w:val="0052593D"/>
    <w:rsid w:val="00534190"/>
    <w:rsid w:val="005349DF"/>
    <w:rsid w:val="0053776E"/>
    <w:rsid w:val="00537A09"/>
    <w:rsid w:val="00544C41"/>
    <w:rsid w:val="00550A95"/>
    <w:rsid w:val="00555173"/>
    <w:rsid w:val="00557DA5"/>
    <w:rsid w:val="005604E1"/>
    <w:rsid w:val="00560B79"/>
    <w:rsid w:val="0056653D"/>
    <w:rsid w:val="005705CC"/>
    <w:rsid w:val="00573233"/>
    <w:rsid w:val="005738D6"/>
    <w:rsid w:val="00573F97"/>
    <w:rsid w:val="0057678F"/>
    <w:rsid w:val="00577B47"/>
    <w:rsid w:val="005845A2"/>
    <w:rsid w:val="0058770A"/>
    <w:rsid w:val="0059738D"/>
    <w:rsid w:val="005B377E"/>
    <w:rsid w:val="005B6087"/>
    <w:rsid w:val="005C02EF"/>
    <w:rsid w:val="005C1A28"/>
    <w:rsid w:val="005C613A"/>
    <w:rsid w:val="005D7038"/>
    <w:rsid w:val="005D72CF"/>
    <w:rsid w:val="005E3ECB"/>
    <w:rsid w:val="005E735A"/>
    <w:rsid w:val="005E76CF"/>
    <w:rsid w:val="005F51E7"/>
    <w:rsid w:val="005F7490"/>
    <w:rsid w:val="00604CE7"/>
    <w:rsid w:val="00607D5C"/>
    <w:rsid w:val="006116C4"/>
    <w:rsid w:val="00611B5E"/>
    <w:rsid w:val="00612E68"/>
    <w:rsid w:val="00616592"/>
    <w:rsid w:val="00624CB5"/>
    <w:rsid w:val="00636191"/>
    <w:rsid w:val="006400C0"/>
    <w:rsid w:val="006430CD"/>
    <w:rsid w:val="006435B0"/>
    <w:rsid w:val="0064609E"/>
    <w:rsid w:val="00650315"/>
    <w:rsid w:val="00651027"/>
    <w:rsid w:val="006527B7"/>
    <w:rsid w:val="006566F4"/>
    <w:rsid w:val="00660B82"/>
    <w:rsid w:val="00660FD1"/>
    <w:rsid w:val="00661E21"/>
    <w:rsid w:val="006669F0"/>
    <w:rsid w:val="0066763A"/>
    <w:rsid w:val="00673E73"/>
    <w:rsid w:val="006755D5"/>
    <w:rsid w:val="0067569C"/>
    <w:rsid w:val="00675ADD"/>
    <w:rsid w:val="006857D0"/>
    <w:rsid w:val="006874E3"/>
    <w:rsid w:val="00695F9A"/>
    <w:rsid w:val="006A7022"/>
    <w:rsid w:val="006C2609"/>
    <w:rsid w:val="006C4D7B"/>
    <w:rsid w:val="006D3F50"/>
    <w:rsid w:val="006D51F0"/>
    <w:rsid w:val="006D795C"/>
    <w:rsid w:val="006F1D7A"/>
    <w:rsid w:val="006F29C5"/>
    <w:rsid w:val="006F7AFA"/>
    <w:rsid w:val="00702A7B"/>
    <w:rsid w:val="007038B3"/>
    <w:rsid w:val="00706A15"/>
    <w:rsid w:val="007126D0"/>
    <w:rsid w:val="00714A14"/>
    <w:rsid w:val="00716431"/>
    <w:rsid w:val="00730256"/>
    <w:rsid w:val="007303A6"/>
    <w:rsid w:val="007369CA"/>
    <w:rsid w:val="00744E20"/>
    <w:rsid w:val="007456B9"/>
    <w:rsid w:val="00745A16"/>
    <w:rsid w:val="00750F2E"/>
    <w:rsid w:val="00757D79"/>
    <w:rsid w:val="00771779"/>
    <w:rsid w:val="00772006"/>
    <w:rsid w:val="00774FFF"/>
    <w:rsid w:val="00782923"/>
    <w:rsid w:val="0078644B"/>
    <w:rsid w:val="007874EF"/>
    <w:rsid w:val="0079443D"/>
    <w:rsid w:val="00795F0A"/>
    <w:rsid w:val="00797873"/>
    <w:rsid w:val="007A1398"/>
    <w:rsid w:val="007A3F72"/>
    <w:rsid w:val="007B1373"/>
    <w:rsid w:val="007B2F93"/>
    <w:rsid w:val="007B4A41"/>
    <w:rsid w:val="007B5C6B"/>
    <w:rsid w:val="007C1B65"/>
    <w:rsid w:val="007C5972"/>
    <w:rsid w:val="007D087F"/>
    <w:rsid w:val="007D41DC"/>
    <w:rsid w:val="007D5210"/>
    <w:rsid w:val="007E125C"/>
    <w:rsid w:val="007E13C1"/>
    <w:rsid w:val="007E5EFA"/>
    <w:rsid w:val="007F6F86"/>
    <w:rsid w:val="00802D9E"/>
    <w:rsid w:val="0080448E"/>
    <w:rsid w:val="008069EB"/>
    <w:rsid w:val="00815385"/>
    <w:rsid w:val="008206AB"/>
    <w:rsid w:val="00822AF5"/>
    <w:rsid w:val="008250B2"/>
    <w:rsid w:val="00825DD0"/>
    <w:rsid w:val="00827F7F"/>
    <w:rsid w:val="0083535F"/>
    <w:rsid w:val="008558FF"/>
    <w:rsid w:val="00870CFC"/>
    <w:rsid w:val="00873AAD"/>
    <w:rsid w:val="00873C71"/>
    <w:rsid w:val="00881E1A"/>
    <w:rsid w:val="00885DD7"/>
    <w:rsid w:val="00887207"/>
    <w:rsid w:val="00887EAB"/>
    <w:rsid w:val="00892353"/>
    <w:rsid w:val="008A0B53"/>
    <w:rsid w:val="008A6090"/>
    <w:rsid w:val="008B0847"/>
    <w:rsid w:val="008B150A"/>
    <w:rsid w:val="008B7C2C"/>
    <w:rsid w:val="008C0778"/>
    <w:rsid w:val="008C0EC4"/>
    <w:rsid w:val="008C57DA"/>
    <w:rsid w:val="008D16C4"/>
    <w:rsid w:val="008D21C4"/>
    <w:rsid w:val="008D671D"/>
    <w:rsid w:val="008D69EF"/>
    <w:rsid w:val="008E2B9D"/>
    <w:rsid w:val="008F115E"/>
    <w:rsid w:val="008F4BC5"/>
    <w:rsid w:val="00903EA3"/>
    <w:rsid w:val="0090612B"/>
    <w:rsid w:val="00906ED3"/>
    <w:rsid w:val="00916F9B"/>
    <w:rsid w:val="00921E15"/>
    <w:rsid w:val="00924EA5"/>
    <w:rsid w:val="00930B59"/>
    <w:rsid w:val="00935CB7"/>
    <w:rsid w:val="00944E8E"/>
    <w:rsid w:val="00952C40"/>
    <w:rsid w:val="009731A0"/>
    <w:rsid w:val="00976D2B"/>
    <w:rsid w:val="00982A5F"/>
    <w:rsid w:val="009838FD"/>
    <w:rsid w:val="00984E79"/>
    <w:rsid w:val="009959D1"/>
    <w:rsid w:val="009A0476"/>
    <w:rsid w:val="009A41C8"/>
    <w:rsid w:val="009B2EE2"/>
    <w:rsid w:val="009B4A3C"/>
    <w:rsid w:val="009B6178"/>
    <w:rsid w:val="009C05A7"/>
    <w:rsid w:val="009C1C87"/>
    <w:rsid w:val="009C45FB"/>
    <w:rsid w:val="009C7895"/>
    <w:rsid w:val="009D0414"/>
    <w:rsid w:val="009D3F97"/>
    <w:rsid w:val="009D769D"/>
    <w:rsid w:val="009E75D4"/>
    <w:rsid w:val="009F024F"/>
    <w:rsid w:val="009F0BDD"/>
    <w:rsid w:val="009F102B"/>
    <w:rsid w:val="00A107A0"/>
    <w:rsid w:val="00A12835"/>
    <w:rsid w:val="00A2369E"/>
    <w:rsid w:val="00A26875"/>
    <w:rsid w:val="00A27637"/>
    <w:rsid w:val="00A31A03"/>
    <w:rsid w:val="00A37BFC"/>
    <w:rsid w:val="00A47AE6"/>
    <w:rsid w:val="00A50B70"/>
    <w:rsid w:val="00A53209"/>
    <w:rsid w:val="00A56B72"/>
    <w:rsid w:val="00A662DF"/>
    <w:rsid w:val="00A71192"/>
    <w:rsid w:val="00A71ACF"/>
    <w:rsid w:val="00A723BF"/>
    <w:rsid w:val="00A74933"/>
    <w:rsid w:val="00A7536A"/>
    <w:rsid w:val="00A75888"/>
    <w:rsid w:val="00A75C45"/>
    <w:rsid w:val="00A77316"/>
    <w:rsid w:val="00A77560"/>
    <w:rsid w:val="00A84AFB"/>
    <w:rsid w:val="00AA25B9"/>
    <w:rsid w:val="00AA6412"/>
    <w:rsid w:val="00AA6E13"/>
    <w:rsid w:val="00AB1417"/>
    <w:rsid w:val="00AB1E42"/>
    <w:rsid w:val="00AB3494"/>
    <w:rsid w:val="00AB4F57"/>
    <w:rsid w:val="00AC0A8D"/>
    <w:rsid w:val="00AC4598"/>
    <w:rsid w:val="00AC73DF"/>
    <w:rsid w:val="00AC7CDE"/>
    <w:rsid w:val="00AD4C28"/>
    <w:rsid w:val="00AE0D5D"/>
    <w:rsid w:val="00AE5F05"/>
    <w:rsid w:val="00AE74C6"/>
    <w:rsid w:val="00AF3DF7"/>
    <w:rsid w:val="00AF4C69"/>
    <w:rsid w:val="00B028E2"/>
    <w:rsid w:val="00B035DB"/>
    <w:rsid w:val="00B048A3"/>
    <w:rsid w:val="00B11A51"/>
    <w:rsid w:val="00B131DD"/>
    <w:rsid w:val="00B153CA"/>
    <w:rsid w:val="00B1606E"/>
    <w:rsid w:val="00B17E64"/>
    <w:rsid w:val="00B21A54"/>
    <w:rsid w:val="00B3615B"/>
    <w:rsid w:val="00B42EFC"/>
    <w:rsid w:val="00B471B3"/>
    <w:rsid w:val="00B54419"/>
    <w:rsid w:val="00B546A7"/>
    <w:rsid w:val="00B60A14"/>
    <w:rsid w:val="00B61CC4"/>
    <w:rsid w:val="00B643C8"/>
    <w:rsid w:val="00B64B58"/>
    <w:rsid w:val="00B700CD"/>
    <w:rsid w:val="00B75BA9"/>
    <w:rsid w:val="00B76DA6"/>
    <w:rsid w:val="00B82AC0"/>
    <w:rsid w:val="00B82B97"/>
    <w:rsid w:val="00B83EB7"/>
    <w:rsid w:val="00B85474"/>
    <w:rsid w:val="00B949AC"/>
    <w:rsid w:val="00B970C0"/>
    <w:rsid w:val="00BA36FA"/>
    <w:rsid w:val="00BA7247"/>
    <w:rsid w:val="00BA7AF3"/>
    <w:rsid w:val="00BB2029"/>
    <w:rsid w:val="00BB7357"/>
    <w:rsid w:val="00BB784C"/>
    <w:rsid w:val="00BB7C8F"/>
    <w:rsid w:val="00BC157D"/>
    <w:rsid w:val="00BD1A4A"/>
    <w:rsid w:val="00BE26ED"/>
    <w:rsid w:val="00BE2F12"/>
    <w:rsid w:val="00BF5175"/>
    <w:rsid w:val="00C00D56"/>
    <w:rsid w:val="00C00E9A"/>
    <w:rsid w:val="00C0580E"/>
    <w:rsid w:val="00C102D8"/>
    <w:rsid w:val="00C12055"/>
    <w:rsid w:val="00C12C51"/>
    <w:rsid w:val="00C165EA"/>
    <w:rsid w:val="00C34EEA"/>
    <w:rsid w:val="00C36728"/>
    <w:rsid w:val="00C421FC"/>
    <w:rsid w:val="00C42579"/>
    <w:rsid w:val="00C54906"/>
    <w:rsid w:val="00C559CD"/>
    <w:rsid w:val="00C57AAE"/>
    <w:rsid w:val="00C60975"/>
    <w:rsid w:val="00C64674"/>
    <w:rsid w:val="00C710D8"/>
    <w:rsid w:val="00C748D8"/>
    <w:rsid w:val="00C80024"/>
    <w:rsid w:val="00C81332"/>
    <w:rsid w:val="00C876FB"/>
    <w:rsid w:val="00C87B06"/>
    <w:rsid w:val="00C95247"/>
    <w:rsid w:val="00CA6837"/>
    <w:rsid w:val="00CA74AC"/>
    <w:rsid w:val="00CB069B"/>
    <w:rsid w:val="00CB07F5"/>
    <w:rsid w:val="00CB5E7D"/>
    <w:rsid w:val="00CC34CC"/>
    <w:rsid w:val="00CC4C50"/>
    <w:rsid w:val="00CD52F3"/>
    <w:rsid w:val="00CE6515"/>
    <w:rsid w:val="00CE6A6B"/>
    <w:rsid w:val="00CF005F"/>
    <w:rsid w:val="00CF6F28"/>
    <w:rsid w:val="00D00A51"/>
    <w:rsid w:val="00D06FD2"/>
    <w:rsid w:val="00D17495"/>
    <w:rsid w:val="00D25A3C"/>
    <w:rsid w:val="00D2735E"/>
    <w:rsid w:val="00D31013"/>
    <w:rsid w:val="00D31D29"/>
    <w:rsid w:val="00D32B86"/>
    <w:rsid w:val="00D34A18"/>
    <w:rsid w:val="00D3553E"/>
    <w:rsid w:val="00D359A9"/>
    <w:rsid w:val="00D5006E"/>
    <w:rsid w:val="00D63DC0"/>
    <w:rsid w:val="00D753F9"/>
    <w:rsid w:val="00D772B9"/>
    <w:rsid w:val="00D77338"/>
    <w:rsid w:val="00D84311"/>
    <w:rsid w:val="00D91132"/>
    <w:rsid w:val="00D95363"/>
    <w:rsid w:val="00DB1774"/>
    <w:rsid w:val="00DB4C4F"/>
    <w:rsid w:val="00DB64E3"/>
    <w:rsid w:val="00DB7525"/>
    <w:rsid w:val="00DC44D2"/>
    <w:rsid w:val="00DC7677"/>
    <w:rsid w:val="00DD082B"/>
    <w:rsid w:val="00DD0881"/>
    <w:rsid w:val="00DD3B31"/>
    <w:rsid w:val="00DE2119"/>
    <w:rsid w:val="00DE27AA"/>
    <w:rsid w:val="00DF1C5D"/>
    <w:rsid w:val="00DF2713"/>
    <w:rsid w:val="00DF3B7D"/>
    <w:rsid w:val="00E01B70"/>
    <w:rsid w:val="00E02BB2"/>
    <w:rsid w:val="00E063BE"/>
    <w:rsid w:val="00E066AC"/>
    <w:rsid w:val="00E07BF0"/>
    <w:rsid w:val="00E10B17"/>
    <w:rsid w:val="00E10C14"/>
    <w:rsid w:val="00E1528E"/>
    <w:rsid w:val="00E15C1B"/>
    <w:rsid w:val="00E260E2"/>
    <w:rsid w:val="00E27CD5"/>
    <w:rsid w:val="00E35A35"/>
    <w:rsid w:val="00E4183F"/>
    <w:rsid w:val="00E47B94"/>
    <w:rsid w:val="00E561AE"/>
    <w:rsid w:val="00E65CDE"/>
    <w:rsid w:val="00E71DDA"/>
    <w:rsid w:val="00E733C0"/>
    <w:rsid w:val="00E7413A"/>
    <w:rsid w:val="00E74459"/>
    <w:rsid w:val="00E75A04"/>
    <w:rsid w:val="00E76D5D"/>
    <w:rsid w:val="00E85D23"/>
    <w:rsid w:val="00E85E32"/>
    <w:rsid w:val="00E92F37"/>
    <w:rsid w:val="00EA0F3C"/>
    <w:rsid w:val="00EA6E0B"/>
    <w:rsid w:val="00EB0A7F"/>
    <w:rsid w:val="00EB1BB2"/>
    <w:rsid w:val="00EB6DC3"/>
    <w:rsid w:val="00EB7307"/>
    <w:rsid w:val="00EB7D90"/>
    <w:rsid w:val="00EC0492"/>
    <w:rsid w:val="00ED20E5"/>
    <w:rsid w:val="00ED2C2D"/>
    <w:rsid w:val="00ED6BC8"/>
    <w:rsid w:val="00EE0013"/>
    <w:rsid w:val="00EE2879"/>
    <w:rsid w:val="00EE2C2D"/>
    <w:rsid w:val="00EE3158"/>
    <w:rsid w:val="00F008F8"/>
    <w:rsid w:val="00F00A60"/>
    <w:rsid w:val="00F02801"/>
    <w:rsid w:val="00F05CD1"/>
    <w:rsid w:val="00F149E8"/>
    <w:rsid w:val="00F15EE9"/>
    <w:rsid w:val="00F250F6"/>
    <w:rsid w:val="00F262F3"/>
    <w:rsid w:val="00F34DCD"/>
    <w:rsid w:val="00F35D77"/>
    <w:rsid w:val="00F37927"/>
    <w:rsid w:val="00F41DCE"/>
    <w:rsid w:val="00F43C88"/>
    <w:rsid w:val="00F522E4"/>
    <w:rsid w:val="00F5454C"/>
    <w:rsid w:val="00F5778C"/>
    <w:rsid w:val="00F60AC5"/>
    <w:rsid w:val="00F65D1F"/>
    <w:rsid w:val="00FB0311"/>
    <w:rsid w:val="00FB2063"/>
    <w:rsid w:val="00FB2161"/>
    <w:rsid w:val="00FC1A59"/>
    <w:rsid w:val="00FC5F12"/>
    <w:rsid w:val="00FC66BA"/>
    <w:rsid w:val="00FD55D7"/>
    <w:rsid w:val="00FE016B"/>
    <w:rsid w:val="00FE1831"/>
    <w:rsid w:val="00FE4487"/>
    <w:rsid w:val="00FE7EB1"/>
    <w:rsid w:val="00FF350D"/>
    <w:rsid w:val="00FF40DA"/>
    <w:rsid w:val="00FF5E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0010E"/>
  <w15:docId w15:val="{ADB8C4DD-212E-435B-87A7-FB2CDCE00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1435"/>
    <w:pPr>
      <w:widowControl/>
      <w:autoSpaceDE/>
      <w:autoSpaceDN/>
      <w:jc w:val="both"/>
    </w:pPr>
    <w:rPr>
      <w:rFonts w:ascii="Times New Roman" w:eastAsia="Times New Roman" w:hAnsi="Times New Roman" w:cs="Times New Roman"/>
      <w:sz w:val="24"/>
      <w:szCs w:val="24"/>
      <w:lang w:val="es-CO" w:eastAsia="es-ES_tradnl"/>
    </w:rPr>
  </w:style>
  <w:style w:type="paragraph" w:styleId="Ttulo1">
    <w:name w:val="heading 1"/>
    <w:basedOn w:val="Normal"/>
    <w:link w:val="Ttulo1Car"/>
    <w:uiPriority w:val="9"/>
    <w:qFormat/>
    <w:rsid w:val="009C7895"/>
    <w:pPr>
      <w:spacing w:line="360" w:lineRule="auto"/>
      <w:ind w:left="103"/>
      <w:outlineLvl w:val="0"/>
    </w:pPr>
    <w:rPr>
      <w:b/>
      <w:bCs/>
    </w:rPr>
  </w:style>
  <w:style w:type="paragraph" w:styleId="Ttulo2">
    <w:name w:val="heading 2"/>
    <w:basedOn w:val="Normal"/>
    <w:link w:val="Ttulo2Car"/>
    <w:uiPriority w:val="9"/>
    <w:unhideWhenUsed/>
    <w:qFormat/>
    <w:rsid w:val="009C7895"/>
    <w:pPr>
      <w:spacing w:line="360" w:lineRule="auto"/>
      <w:ind w:left="822" w:hanging="709"/>
      <w:outlineLvl w:val="1"/>
    </w:pPr>
    <w:rPr>
      <w:b/>
      <w:bCs/>
    </w:rPr>
  </w:style>
  <w:style w:type="paragraph" w:styleId="Ttulo3">
    <w:name w:val="heading 3"/>
    <w:basedOn w:val="Normal"/>
    <w:link w:val="Ttulo3Car"/>
    <w:autoRedefine/>
    <w:uiPriority w:val="9"/>
    <w:unhideWhenUsed/>
    <w:qFormat/>
    <w:rsid w:val="00C81332"/>
    <w:pPr>
      <w:tabs>
        <w:tab w:val="left" w:pos="2344"/>
      </w:tabs>
      <w:spacing w:before="1" w:line="276" w:lineRule="auto"/>
      <w:ind w:right="49"/>
      <w:outlineLvl w:val="2"/>
    </w:pPr>
    <w:rPr>
      <w:rFonts w:eastAsia="Arial" w:cs="Arial"/>
      <w:b/>
      <w:bCs/>
      <w:w w:val="80"/>
    </w:rPr>
  </w:style>
  <w:style w:type="paragraph" w:styleId="Ttulo4">
    <w:name w:val="heading 4"/>
    <w:basedOn w:val="Normal"/>
    <w:link w:val="Ttulo4Car"/>
    <w:uiPriority w:val="9"/>
    <w:unhideWhenUsed/>
    <w:qFormat/>
    <w:pPr>
      <w:ind w:left="1625"/>
      <w:outlineLvl w:val="3"/>
    </w:pPr>
    <w:rPr>
      <w:rFonts w:eastAsia="Arial" w:cs="Arial"/>
      <w:b/>
      <w:bCs/>
      <w:sz w:val="18"/>
      <w:szCs w:val="18"/>
    </w:rPr>
  </w:style>
  <w:style w:type="paragraph" w:styleId="Ttulo5">
    <w:name w:val="heading 5"/>
    <w:basedOn w:val="Normal"/>
    <w:next w:val="Normal"/>
    <w:link w:val="Ttulo5Car"/>
    <w:uiPriority w:val="9"/>
    <w:semiHidden/>
    <w:unhideWhenUsed/>
    <w:qFormat/>
    <w:rsid w:val="00EE3158"/>
    <w:pPr>
      <w:keepNext/>
      <w:keepLines/>
      <w:spacing w:before="200" w:line="276" w:lineRule="auto"/>
      <w:jc w:val="left"/>
      <w:outlineLvl w:val="4"/>
    </w:pPr>
    <w:rPr>
      <w:rFonts w:asciiTheme="majorHAnsi" w:eastAsiaTheme="majorEastAsia" w:hAnsiTheme="majorHAnsi" w:cstheme="majorBidi"/>
      <w:color w:val="243F60" w:themeColor="accent1" w:themeShade="7F"/>
      <w:sz w:val="20"/>
      <w:szCs w:val="22"/>
      <w:lang w:val="en-US" w:eastAsia="en-US"/>
    </w:rPr>
  </w:style>
  <w:style w:type="paragraph" w:styleId="Ttulo6">
    <w:name w:val="heading 6"/>
    <w:basedOn w:val="Normal"/>
    <w:next w:val="Normal"/>
    <w:link w:val="Ttulo6Car"/>
    <w:uiPriority w:val="9"/>
    <w:semiHidden/>
    <w:unhideWhenUsed/>
    <w:qFormat/>
    <w:rsid w:val="00EE3158"/>
    <w:pPr>
      <w:keepNext/>
      <w:keepLines/>
      <w:spacing w:before="200" w:line="276" w:lineRule="auto"/>
      <w:jc w:val="left"/>
      <w:outlineLvl w:val="5"/>
    </w:pPr>
    <w:rPr>
      <w:rFonts w:asciiTheme="majorHAnsi" w:eastAsiaTheme="majorEastAsia" w:hAnsiTheme="majorHAnsi" w:cstheme="majorBidi"/>
      <w:i/>
      <w:iCs/>
      <w:color w:val="243F60" w:themeColor="accent1" w:themeShade="7F"/>
      <w:sz w:val="20"/>
      <w:szCs w:val="22"/>
      <w:lang w:val="en-US" w:eastAsia="en-US"/>
    </w:rPr>
  </w:style>
  <w:style w:type="paragraph" w:styleId="Ttulo7">
    <w:name w:val="heading 7"/>
    <w:basedOn w:val="Normal"/>
    <w:next w:val="Normal"/>
    <w:link w:val="Ttulo7Car"/>
    <w:uiPriority w:val="9"/>
    <w:semiHidden/>
    <w:unhideWhenUsed/>
    <w:qFormat/>
    <w:rsid w:val="00EE3158"/>
    <w:pPr>
      <w:keepNext/>
      <w:keepLines/>
      <w:spacing w:before="200" w:line="276" w:lineRule="auto"/>
      <w:jc w:val="left"/>
      <w:outlineLvl w:val="6"/>
    </w:pPr>
    <w:rPr>
      <w:rFonts w:asciiTheme="majorHAnsi" w:eastAsiaTheme="majorEastAsia" w:hAnsiTheme="majorHAnsi" w:cstheme="majorBidi"/>
      <w:i/>
      <w:iCs/>
      <w:color w:val="404040" w:themeColor="text1" w:themeTint="BF"/>
      <w:sz w:val="20"/>
      <w:szCs w:val="22"/>
      <w:lang w:val="en-US" w:eastAsia="en-US"/>
    </w:rPr>
  </w:style>
  <w:style w:type="paragraph" w:styleId="Ttulo8">
    <w:name w:val="heading 8"/>
    <w:basedOn w:val="Normal"/>
    <w:next w:val="Normal"/>
    <w:link w:val="Ttulo8Car"/>
    <w:uiPriority w:val="9"/>
    <w:semiHidden/>
    <w:unhideWhenUsed/>
    <w:qFormat/>
    <w:rsid w:val="00EE3158"/>
    <w:pPr>
      <w:keepNext/>
      <w:keepLines/>
      <w:spacing w:before="200" w:line="276" w:lineRule="auto"/>
      <w:jc w:val="left"/>
      <w:outlineLvl w:val="7"/>
    </w:pPr>
    <w:rPr>
      <w:rFonts w:asciiTheme="majorHAnsi" w:eastAsiaTheme="majorEastAsia" w:hAnsiTheme="majorHAnsi" w:cstheme="majorBidi"/>
      <w:color w:val="4F81BD" w:themeColor="accent1"/>
      <w:sz w:val="20"/>
      <w:szCs w:val="20"/>
      <w:lang w:val="en-US" w:eastAsia="en-US"/>
    </w:rPr>
  </w:style>
  <w:style w:type="paragraph" w:styleId="Ttulo9">
    <w:name w:val="heading 9"/>
    <w:basedOn w:val="Normal"/>
    <w:next w:val="Normal"/>
    <w:link w:val="Ttulo9Car"/>
    <w:uiPriority w:val="9"/>
    <w:semiHidden/>
    <w:unhideWhenUsed/>
    <w:qFormat/>
    <w:rsid w:val="00EE3158"/>
    <w:pPr>
      <w:keepNext/>
      <w:keepLines/>
      <w:spacing w:before="200" w:line="276" w:lineRule="auto"/>
      <w:jc w:val="left"/>
      <w:outlineLvl w:val="8"/>
    </w:pPr>
    <w:rPr>
      <w:rFonts w:asciiTheme="majorHAnsi" w:eastAsiaTheme="majorEastAsia" w:hAnsiTheme="majorHAnsi" w:cstheme="majorBidi"/>
      <w:i/>
      <w:iCs/>
      <w:color w:val="404040" w:themeColor="text1" w:themeTint="BF"/>
      <w:sz w:val="20"/>
      <w:szCs w:val="20"/>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rsid w:val="00355A05"/>
    <w:rPr>
      <w:szCs w:val="18"/>
    </w:rPr>
  </w:style>
  <w:style w:type="paragraph" w:styleId="Prrafodelista">
    <w:name w:val="List Paragraph"/>
    <w:basedOn w:val="Normal"/>
    <w:uiPriority w:val="34"/>
    <w:qFormat/>
    <w:pPr>
      <w:ind w:left="2345" w:hanging="360"/>
    </w:pPr>
  </w:style>
  <w:style w:type="paragraph" w:customStyle="1" w:styleId="TableParagraph">
    <w:name w:val="Table Paragraph"/>
    <w:basedOn w:val="Normal"/>
    <w:uiPriority w:val="1"/>
    <w:qFormat/>
  </w:style>
  <w:style w:type="paragraph" w:styleId="Listaconvietas">
    <w:name w:val="List Bullet"/>
    <w:basedOn w:val="Normal"/>
    <w:uiPriority w:val="99"/>
    <w:unhideWhenUsed/>
    <w:rsid w:val="00BB784C"/>
    <w:pPr>
      <w:numPr>
        <w:numId w:val="1"/>
      </w:numPr>
      <w:spacing w:after="200" w:line="276" w:lineRule="auto"/>
      <w:contextualSpacing/>
    </w:pPr>
    <w:rPr>
      <w:rFonts w:asciiTheme="minorHAnsi" w:eastAsiaTheme="minorEastAsia" w:hAnsiTheme="minorHAnsi" w:cstheme="minorBidi"/>
      <w:lang w:val="en-US"/>
    </w:rPr>
  </w:style>
  <w:style w:type="character" w:styleId="Fuerte">
    <w:name w:val="Strong"/>
    <w:basedOn w:val="Fuentedeprrafopredeter"/>
    <w:uiPriority w:val="22"/>
    <w:qFormat/>
    <w:rsid w:val="00371B00"/>
    <w:rPr>
      <w:b/>
      <w:bCs/>
    </w:rPr>
  </w:style>
  <w:style w:type="character" w:customStyle="1" w:styleId="whitespace-normal">
    <w:name w:val="whitespace-normal"/>
    <w:basedOn w:val="Fuentedeprrafopredeter"/>
    <w:rsid w:val="00371B00"/>
  </w:style>
  <w:style w:type="paragraph" w:styleId="Encabezado">
    <w:name w:val="header"/>
    <w:basedOn w:val="Normal"/>
    <w:link w:val="EncabezadoCar"/>
    <w:uiPriority w:val="99"/>
    <w:unhideWhenUsed/>
    <w:rsid w:val="00355A05"/>
    <w:pPr>
      <w:tabs>
        <w:tab w:val="center" w:pos="4252"/>
        <w:tab w:val="right" w:pos="8504"/>
      </w:tabs>
    </w:pPr>
  </w:style>
  <w:style w:type="character" w:customStyle="1" w:styleId="EncabezadoCar">
    <w:name w:val="Encabezado Car"/>
    <w:basedOn w:val="Fuentedeprrafopredeter"/>
    <w:link w:val="Encabezado"/>
    <w:uiPriority w:val="99"/>
    <w:rsid w:val="00355A05"/>
    <w:rPr>
      <w:rFonts w:ascii="Arial MT" w:eastAsia="Arial MT" w:hAnsi="Arial MT" w:cs="Arial MT"/>
      <w:lang w:val="es-ES"/>
    </w:rPr>
  </w:style>
  <w:style w:type="paragraph" w:styleId="Piedepgina">
    <w:name w:val="footer"/>
    <w:basedOn w:val="Normal"/>
    <w:link w:val="PiedepginaCar"/>
    <w:uiPriority w:val="99"/>
    <w:unhideWhenUsed/>
    <w:rsid w:val="00355A05"/>
    <w:pPr>
      <w:tabs>
        <w:tab w:val="center" w:pos="4252"/>
        <w:tab w:val="right" w:pos="8504"/>
      </w:tabs>
    </w:pPr>
  </w:style>
  <w:style w:type="character" w:customStyle="1" w:styleId="PiedepginaCar">
    <w:name w:val="Pie de página Car"/>
    <w:basedOn w:val="Fuentedeprrafopredeter"/>
    <w:link w:val="Piedepgina"/>
    <w:uiPriority w:val="99"/>
    <w:rsid w:val="00355A05"/>
    <w:rPr>
      <w:rFonts w:ascii="Arial MT" w:eastAsia="Arial MT" w:hAnsi="Arial MT" w:cs="Arial MT"/>
      <w:lang w:val="es-ES"/>
    </w:rPr>
  </w:style>
  <w:style w:type="paragraph" w:styleId="Sinespaciado">
    <w:name w:val="No Spacing"/>
    <w:uiPriority w:val="1"/>
    <w:qFormat/>
    <w:rsid w:val="00355A05"/>
    <w:rPr>
      <w:rFonts w:ascii="Arial MT" w:eastAsia="Arial MT" w:hAnsi="Arial MT" w:cs="Arial MT"/>
      <w:lang w:val="es-ES"/>
    </w:rPr>
  </w:style>
  <w:style w:type="paragraph" w:styleId="NormalWeb">
    <w:name w:val="Normal (Web)"/>
    <w:basedOn w:val="Normal"/>
    <w:uiPriority w:val="99"/>
    <w:unhideWhenUsed/>
    <w:rsid w:val="00F5778C"/>
    <w:pPr>
      <w:spacing w:before="100" w:beforeAutospacing="1" w:after="100" w:afterAutospacing="1"/>
    </w:pPr>
  </w:style>
  <w:style w:type="table" w:styleId="Tablaconcuadrcula">
    <w:name w:val="Table Grid"/>
    <w:basedOn w:val="Tablanormal"/>
    <w:uiPriority w:val="59"/>
    <w:rsid w:val="00F577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BB7357"/>
    <w:rPr>
      <w:color w:val="0000FF" w:themeColor="hyperlink"/>
      <w:u w:val="single"/>
    </w:rPr>
  </w:style>
  <w:style w:type="paragraph" w:styleId="Textonotapie">
    <w:name w:val="footnote text"/>
    <w:basedOn w:val="Normal"/>
    <w:link w:val="TextonotapieCar"/>
    <w:uiPriority w:val="99"/>
    <w:semiHidden/>
    <w:unhideWhenUsed/>
    <w:rsid w:val="00B153CA"/>
    <w:pPr>
      <w:jc w:val="left"/>
    </w:pPr>
    <w:rPr>
      <w:rFonts w:ascii="Arial MT" w:hAnsi="Arial MT"/>
      <w:sz w:val="20"/>
      <w:szCs w:val="20"/>
    </w:rPr>
  </w:style>
  <w:style w:type="character" w:customStyle="1" w:styleId="TextonotapieCar">
    <w:name w:val="Texto nota pie Car"/>
    <w:basedOn w:val="Fuentedeprrafopredeter"/>
    <w:link w:val="Textonotapie"/>
    <w:uiPriority w:val="99"/>
    <w:semiHidden/>
    <w:rsid w:val="00B153CA"/>
    <w:rPr>
      <w:rFonts w:ascii="Arial MT" w:eastAsia="Arial MT" w:hAnsi="Arial MT" w:cs="Arial MT"/>
      <w:sz w:val="20"/>
      <w:szCs w:val="20"/>
      <w:lang w:val="es-ES"/>
    </w:rPr>
  </w:style>
  <w:style w:type="character" w:styleId="Refdenotaalpie">
    <w:name w:val="footnote reference"/>
    <w:basedOn w:val="Fuentedeprrafopredeter"/>
    <w:uiPriority w:val="99"/>
    <w:semiHidden/>
    <w:unhideWhenUsed/>
    <w:rsid w:val="00B153CA"/>
    <w:rPr>
      <w:vertAlign w:val="superscript"/>
    </w:rPr>
  </w:style>
  <w:style w:type="paragraph" w:styleId="TDC1">
    <w:name w:val="toc 1"/>
    <w:basedOn w:val="Normal"/>
    <w:next w:val="Normal"/>
    <w:autoRedefine/>
    <w:uiPriority w:val="39"/>
    <w:unhideWhenUsed/>
    <w:rsid w:val="00B82AC0"/>
    <w:pPr>
      <w:tabs>
        <w:tab w:val="left" w:pos="440"/>
        <w:tab w:val="right" w:leader="dot" w:pos="8828"/>
      </w:tabs>
      <w:spacing w:after="100"/>
    </w:pPr>
  </w:style>
  <w:style w:type="paragraph" w:styleId="TDC2">
    <w:name w:val="toc 2"/>
    <w:basedOn w:val="Normal"/>
    <w:next w:val="Normal"/>
    <w:autoRedefine/>
    <w:uiPriority w:val="39"/>
    <w:unhideWhenUsed/>
    <w:rsid w:val="003B2BA4"/>
    <w:pPr>
      <w:spacing w:after="100"/>
      <w:ind w:left="220"/>
    </w:pPr>
  </w:style>
  <w:style w:type="paragraph" w:styleId="TDC3">
    <w:name w:val="toc 3"/>
    <w:basedOn w:val="Normal"/>
    <w:next w:val="Normal"/>
    <w:autoRedefine/>
    <w:uiPriority w:val="39"/>
    <w:unhideWhenUsed/>
    <w:rsid w:val="003B2BA4"/>
    <w:pPr>
      <w:spacing w:after="100"/>
      <w:ind w:left="440"/>
    </w:pPr>
  </w:style>
  <w:style w:type="paragraph" w:styleId="TDC4">
    <w:name w:val="toc 4"/>
    <w:basedOn w:val="Normal"/>
    <w:next w:val="Normal"/>
    <w:autoRedefine/>
    <w:uiPriority w:val="39"/>
    <w:unhideWhenUsed/>
    <w:rsid w:val="003B2BA4"/>
    <w:pPr>
      <w:spacing w:after="100"/>
      <w:ind w:left="720"/>
      <w:jc w:val="left"/>
    </w:pPr>
    <w:rPr>
      <w:rFonts w:asciiTheme="minorHAnsi" w:eastAsiaTheme="minorEastAsia" w:hAnsiTheme="minorHAnsi" w:cstheme="minorBidi"/>
    </w:rPr>
  </w:style>
  <w:style w:type="paragraph" w:styleId="TDC5">
    <w:name w:val="toc 5"/>
    <w:basedOn w:val="Normal"/>
    <w:next w:val="Normal"/>
    <w:autoRedefine/>
    <w:uiPriority w:val="39"/>
    <w:unhideWhenUsed/>
    <w:rsid w:val="003B2BA4"/>
    <w:pPr>
      <w:spacing w:after="100"/>
      <w:ind w:left="960"/>
      <w:jc w:val="left"/>
    </w:pPr>
    <w:rPr>
      <w:rFonts w:asciiTheme="minorHAnsi" w:eastAsiaTheme="minorEastAsia" w:hAnsiTheme="minorHAnsi" w:cstheme="minorBidi"/>
    </w:rPr>
  </w:style>
  <w:style w:type="paragraph" w:styleId="TDC6">
    <w:name w:val="toc 6"/>
    <w:basedOn w:val="Normal"/>
    <w:next w:val="Normal"/>
    <w:autoRedefine/>
    <w:uiPriority w:val="39"/>
    <w:unhideWhenUsed/>
    <w:rsid w:val="003B2BA4"/>
    <w:pPr>
      <w:spacing w:after="100"/>
      <w:ind w:left="1200"/>
      <w:jc w:val="left"/>
    </w:pPr>
    <w:rPr>
      <w:rFonts w:asciiTheme="minorHAnsi" w:eastAsiaTheme="minorEastAsia" w:hAnsiTheme="minorHAnsi" w:cstheme="minorBidi"/>
    </w:rPr>
  </w:style>
  <w:style w:type="paragraph" w:styleId="TDC7">
    <w:name w:val="toc 7"/>
    <w:basedOn w:val="Normal"/>
    <w:next w:val="Normal"/>
    <w:autoRedefine/>
    <w:uiPriority w:val="39"/>
    <w:unhideWhenUsed/>
    <w:rsid w:val="003B2BA4"/>
    <w:pPr>
      <w:spacing w:after="100"/>
      <w:ind w:left="1440"/>
      <w:jc w:val="left"/>
    </w:pPr>
    <w:rPr>
      <w:rFonts w:asciiTheme="minorHAnsi" w:eastAsiaTheme="minorEastAsia" w:hAnsiTheme="minorHAnsi" w:cstheme="minorBidi"/>
    </w:rPr>
  </w:style>
  <w:style w:type="paragraph" w:styleId="TDC8">
    <w:name w:val="toc 8"/>
    <w:basedOn w:val="Normal"/>
    <w:next w:val="Normal"/>
    <w:autoRedefine/>
    <w:uiPriority w:val="39"/>
    <w:unhideWhenUsed/>
    <w:rsid w:val="003B2BA4"/>
    <w:pPr>
      <w:spacing w:after="100"/>
      <w:ind w:left="1680"/>
      <w:jc w:val="left"/>
    </w:pPr>
    <w:rPr>
      <w:rFonts w:asciiTheme="minorHAnsi" w:eastAsiaTheme="minorEastAsia" w:hAnsiTheme="minorHAnsi" w:cstheme="minorBidi"/>
    </w:rPr>
  </w:style>
  <w:style w:type="paragraph" w:styleId="TDC9">
    <w:name w:val="toc 9"/>
    <w:basedOn w:val="Normal"/>
    <w:next w:val="Normal"/>
    <w:autoRedefine/>
    <w:uiPriority w:val="39"/>
    <w:unhideWhenUsed/>
    <w:rsid w:val="003B2BA4"/>
    <w:pPr>
      <w:spacing w:after="100"/>
      <w:ind w:left="1920"/>
      <w:jc w:val="left"/>
    </w:pPr>
    <w:rPr>
      <w:rFonts w:asciiTheme="minorHAnsi" w:eastAsiaTheme="minorEastAsia" w:hAnsiTheme="minorHAnsi" w:cstheme="minorBidi"/>
    </w:rPr>
  </w:style>
  <w:style w:type="character" w:styleId="Mencinsinresolver">
    <w:name w:val="Unresolved Mention"/>
    <w:basedOn w:val="Fuentedeprrafopredeter"/>
    <w:uiPriority w:val="99"/>
    <w:semiHidden/>
    <w:unhideWhenUsed/>
    <w:rsid w:val="003B2BA4"/>
    <w:rPr>
      <w:color w:val="605E5C"/>
      <w:shd w:val="clear" w:color="auto" w:fill="E1DFDD"/>
    </w:rPr>
  </w:style>
  <w:style w:type="character" w:styleId="Hipervnculovisitado">
    <w:name w:val="FollowedHyperlink"/>
    <w:basedOn w:val="Fuentedeprrafopredeter"/>
    <w:uiPriority w:val="99"/>
    <w:semiHidden/>
    <w:unhideWhenUsed/>
    <w:rsid w:val="00C165EA"/>
    <w:rPr>
      <w:color w:val="954F72"/>
      <w:u w:val="single"/>
    </w:rPr>
  </w:style>
  <w:style w:type="paragraph" w:customStyle="1" w:styleId="msonormal0">
    <w:name w:val="msonormal"/>
    <w:basedOn w:val="Normal"/>
    <w:rsid w:val="00C165EA"/>
    <w:pPr>
      <w:spacing w:before="100" w:beforeAutospacing="1" w:after="100" w:afterAutospacing="1"/>
    </w:pPr>
  </w:style>
  <w:style w:type="paragraph" w:customStyle="1" w:styleId="xl63">
    <w:name w:val="xl63"/>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64">
    <w:name w:val="xl64"/>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5">
    <w:name w:val="xl65"/>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6">
    <w:name w:val="xl66"/>
    <w:basedOn w:val="Normal"/>
    <w:rsid w:val="00C165EA"/>
    <w:pPr>
      <w:spacing w:before="100" w:beforeAutospacing="1" w:after="100" w:afterAutospacing="1"/>
      <w:textAlignment w:val="center"/>
    </w:pPr>
    <w:rPr>
      <w:sz w:val="18"/>
      <w:szCs w:val="18"/>
    </w:rPr>
  </w:style>
  <w:style w:type="paragraph" w:customStyle="1" w:styleId="xl67">
    <w:name w:val="xl67"/>
    <w:basedOn w:val="Normal"/>
    <w:rsid w:val="00C165EA"/>
    <w:pPr>
      <w:spacing w:before="100" w:beforeAutospacing="1" w:after="100" w:afterAutospacing="1"/>
      <w:textAlignment w:val="center"/>
    </w:pPr>
    <w:rPr>
      <w:color w:val="FF0000"/>
      <w:sz w:val="18"/>
      <w:szCs w:val="18"/>
    </w:rPr>
  </w:style>
  <w:style w:type="paragraph" w:customStyle="1" w:styleId="xl68">
    <w:name w:val="xl68"/>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69">
    <w:name w:val="xl69"/>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0">
    <w:name w:val="xl70"/>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1">
    <w:name w:val="xl71"/>
    <w:basedOn w:val="Normal"/>
    <w:rsid w:val="00C165EA"/>
    <w:pPr>
      <w:spacing w:before="100" w:beforeAutospacing="1" w:after="100" w:afterAutospacing="1"/>
      <w:jc w:val="center"/>
      <w:textAlignment w:val="center"/>
    </w:pPr>
    <w:rPr>
      <w:sz w:val="18"/>
      <w:szCs w:val="18"/>
    </w:rPr>
  </w:style>
  <w:style w:type="paragraph" w:customStyle="1" w:styleId="xl72">
    <w:name w:val="xl72"/>
    <w:basedOn w:val="Normal"/>
    <w:rsid w:val="00C165EA"/>
    <w:pPr>
      <w:spacing w:before="100" w:beforeAutospacing="1" w:after="100" w:afterAutospacing="1"/>
      <w:textAlignment w:val="center"/>
    </w:pPr>
    <w:rPr>
      <w:sz w:val="18"/>
      <w:szCs w:val="18"/>
    </w:rPr>
  </w:style>
  <w:style w:type="paragraph" w:customStyle="1" w:styleId="xl73">
    <w:name w:val="xl73"/>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4">
    <w:name w:val="xl74"/>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393838"/>
      <w:sz w:val="18"/>
      <w:szCs w:val="18"/>
    </w:rPr>
  </w:style>
  <w:style w:type="paragraph" w:customStyle="1" w:styleId="xl75">
    <w:name w:val="xl75"/>
    <w:basedOn w:val="Normal"/>
    <w:rsid w:val="00C165EA"/>
    <w:pPr>
      <w:spacing w:before="100" w:beforeAutospacing="1" w:after="100" w:afterAutospacing="1"/>
      <w:jc w:val="right"/>
      <w:textAlignment w:val="center"/>
    </w:pPr>
    <w:rPr>
      <w:color w:val="FF0000"/>
      <w:sz w:val="18"/>
      <w:szCs w:val="18"/>
    </w:rPr>
  </w:style>
  <w:style w:type="paragraph" w:customStyle="1" w:styleId="xl76">
    <w:name w:val="xl76"/>
    <w:basedOn w:val="Normal"/>
    <w:rsid w:val="00C165E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77">
    <w:name w:val="xl77"/>
    <w:basedOn w:val="Normal"/>
    <w:rsid w:val="00C165E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8">
    <w:name w:val="xl78"/>
    <w:basedOn w:val="Normal"/>
    <w:rsid w:val="00C165EA"/>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18"/>
      <w:szCs w:val="18"/>
    </w:rPr>
  </w:style>
  <w:style w:type="paragraph" w:customStyle="1" w:styleId="xl79">
    <w:name w:val="xl79"/>
    <w:basedOn w:val="Normal"/>
    <w:rsid w:val="00C165EA"/>
    <w:pPr>
      <w:pBdr>
        <w:top w:val="single" w:sz="4" w:space="0" w:color="auto"/>
        <w:bottom w:val="single" w:sz="4" w:space="0" w:color="auto"/>
      </w:pBdr>
      <w:shd w:val="clear" w:color="000000" w:fill="BFBFBF"/>
      <w:spacing w:before="100" w:beforeAutospacing="1" w:after="100" w:afterAutospacing="1"/>
      <w:textAlignment w:val="center"/>
    </w:pPr>
    <w:rPr>
      <w:b/>
      <w:bCs/>
      <w:sz w:val="18"/>
      <w:szCs w:val="18"/>
    </w:rPr>
  </w:style>
  <w:style w:type="paragraph" w:customStyle="1" w:styleId="xl80">
    <w:name w:val="xl80"/>
    <w:basedOn w:val="Normal"/>
    <w:rsid w:val="00C165EA"/>
    <w:pPr>
      <w:pBdr>
        <w:top w:val="single" w:sz="4" w:space="0" w:color="auto"/>
        <w:bottom w:val="single" w:sz="4" w:space="0" w:color="auto"/>
      </w:pBdr>
      <w:shd w:val="clear" w:color="000000" w:fill="BFBFBF"/>
      <w:spacing w:before="100" w:beforeAutospacing="1" w:after="100" w:afterAutospacing="1"/>
      <w:textAlignment w:val="center"/>
    </w:pPr>
    <w:rPr>
      <w:b/>
      <w:bCs/>
      <w:color w:val="FF0000"/>
      <w:sz w:val="18"/>
      <w:szCs w:val="18"/>
    </w:rPr>
  </w:style>
  <w:style w:type="paragraph" w:customStyle="1" w:styleId="xl81">
    <w:name w:val="xl81"/>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2">
    <w:name w:val="xl82"/>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3">
    <w:name w:val="xl83"/>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rPr>
  </w:style>
  <w:style w:type="paragraph" w:customStyle="1" w:styleId="xl84">
    <w:name w:val="xl84"/>
    <w:basedOn w:val="Normal"/>
    <w:rsid w:val="00C165EA"/>
    <w:pPr>
      <w:spacing w:before="100" w:beforeAutospacing="1" w:after="100" w:afterAutospacing="1"/>
      <w:jc w:val="right"/>
      <w:textAlignment w:val="center"/>
    </w:pPr>
    <w:rPr>
      <w:sz w:val="18"/>
      <w:szCs w:val="18"/>
    </w:rPr>
  </w:style>
  <w:style w:type="paragraph" w:customStyle="1" w:styleId="xl85">
    <w:name w:val="xl85"/>
    <w:basedOn w:val="Normal"/>
    <w:rsid w:val="00C165EA"/>
    <w:pPr>
      <w:pBdr>
        <w:top w:val="single" w:sz="4" w:space="0" w:color="auto"/>
        <w:bottom w:val="single" w:sz="4" w:space="0" w:color="auto"/>
      </w:pBdr>
      <w:shd w:val="clear" w:color="000000" w:fill="BFBFBF"/>
      <w:spacing w:before="100" w:beforeAutospacing="1" w:after="100" w:afterAutospacing="1"/>
      <w:textAlignment w:val="center"/>
    </w:pPr>
    <w:rPr>
      <w:b/>
      <w:bCs/>
      <w:sz w:val="18"/>
      <w:szCs w:val="18"/>
    </w:rPr>
  </w:style>
  <w:style w:type="paragraph" w:customStyle="1" w:styleId="xl86">
    <w:name w:val="xl86"/>
    <w:basedOn w:val="Normal"/>
    <w:rsid w:val="00C165EA"/>
    <w:pPr>
      <w:pBdr>
        <w:top w:val="single" w:sz="4" w:space="0" w:color="auto"/>
        <w:bottom w:val="single" w:sz="4" w:space="0" w:color="auto"/>
      </w:pBdr>
      <w:shd w:val="clear" w:color="000000" w:fill="BFBFBF"/>
      <w:spacing w:before="100" w:beforeAutospacing="1" w:after="100" w:afterAutospacing="1"/>
      <w:jc w:val="center"/>
      <w:textAlignment w:val="center"/>
    </w:pPr>
    <w:rPr>
      <w:b/>
      <w:bCs/>
      <w:sz w:val="18"/>
      <w:szCs w:val="18"/>
    </w:rPr>
  </w:style>
  <w:style w:type="paragraph" w:customStyle="1" w:styleId="xl87">
    <w:name w:val="xl87"/>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8">
    <w:name w:val="xl88"/>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89">
    <w:name w:val="xl89"/>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90">
    <w:name w:val="xl90"/>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8"/>
      <w:szCs w:val="18"/>
    </w:rPr>
  </w:style>
  <w:style w:type="paragraph" w:customStyle="1" w:styleId="xl91">
    <w:name w:val="xl91"/>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92">
    <w:name w:val="xl92"/>
    <w:basedOn w:val="Normal"/>
    <w:rsid w:val="00C165EA"/>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18"/>
      <w:szCs w:val="18"/>
    </w:rPr>
  </w:style>
  <w:style w:type="paragraph" w:customStyle="1" w:styleId="xl93">
    <w:name w:val="xl93"/>
    <w:basedOn w:val="Normal"/>
    <w:rsid w:val="00C165EA"/>
    <w:pPr>
      <w:spacing w:before="100" w:beforeAutospacing="1" w:after="100" w:afterAutospacing="1"/>
      <w:textAlignment w:val="center"/>
    </w:pPr>
    <w:rPr>
      <w:sz w:val="18"/>
      <w:szCs w:val="18"/>
    </w:rPr>
  </w:style>
  <w:style w:type="paragraph" w:customStyle="1" w:styleId="xl94">
    <w:name w:val="xl94"/>
    <w:basedOn w:val="Normal"/>
    <w:rsid w:val="00C165EA"/>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393838"/>
      <w:sz w:val="18"/>
      <w:szCs w:val="18"/>
    </w:rPr>
  </w:style>
  <w:style w:type="paragraph" w:customStyle="1" w:styleId="xl95">
    <w:name w:val="xl95"/>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6">
    <w:name w:val="xl96"/>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97">
    <w:name w:val="xl97"/>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8">
    <w:name w:val="xl98"/>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99">
    <w:name w:val="xl99"/>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0">
    <w:name w:val="xl100"/>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1">
    <w:name w:val="xl101"/>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02">
    <w:name w:val="xl102"/>
    <w:basedOn w:val="Normal"/>
    <w:rsid w:val="00C165EA"/>
    <w:pPr>
      <w:pBdr>
        <w:top w:val="single" w:sz="4" w:space="0" w:color="auto"/>
        <w:left w:val="single" w:sz="4" w:space="0" w:color="auto"/>
        <w:bottom w:val="single" w:sz="4" w:space="0" w:color="auto"/>
      </w:pBdr>
      <w:spacing w:before="100" w:beforeAutospacing="1" w:after="100" w:afterAutospacing="1"/>
      <w:textAlignment w:val="center"/>
    </w:pPr>
    <w:rPr>
      <w:sz w:val="18"/>
      <w:szCs w:val="18"/>
    </w:rPr>
  </w:style>
  <w:style w:type="paragraph" w:customStyle="1" w:styleId="xl103">
    <w:name w:val="xl103"/>
    <w:basedOn w:val="Normal"/>
    <w:rsid w:val="00C165EA"/>
    <w:pPr>
      <w:pBdr>
        <w:top w:val="single" w:sz="4" w:space="0" w:color="auto"/>
        <w:bottom w:val="single" w:sz="4" w:space="0" w:color="auto"/>
      </w:pBdr>
      <w:spacing w:before="100" w:beforeAutospacing="1" w:after="100" w:afterAutospacing="1"/>
      <w:textAlignment w:val="center"/>
    </w:pPr>
    <w:rPr>
      <w:sz w:val="18"/>
      <w:szCs w:val="18"/>
    </w:rPr>
  </w:style>
  <w:style w:type="paragraph" w:customStyle="1" w:styleId="xl104">
    <w:name w:val="xl104"/>
    <w:basedOn w:val="Normal"/>
    <w:rsid w:val="00C165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05">
    <w:name w:val="xl105"/>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06">
    <w:name w:val="xl106"/>
    <w:basedOn w:val="Normal"/>
    <w:rsid w:val="00C165EA"/>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107">
    <w:name w:val="xl107"/>
    <w:basedOn w:val="Normal"/>
    <w:rsid w:val="00C165EA"/>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108">
    <w:name w:val="xl108"/>
    <w:basedOn w:val="Normal"/>
    <w:rsid w:val="00C165E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393838"/>
      <w:sz w:val="18"/>
      <w:szCs w:val="18"/>
    </w:rPr>
  </w:style>
  <w:style w:type="paragraph" w:customStyle="1" w:styleId="xl109">
    <w:name w:val="xl109"/>
    <w:basedOn w:val="Normal"/>
    <w:rsid w:val="00C165E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b/>
      <w:bCs/>
      <w:sz w:val="18"/>
      <w:szCs w:val="18"/>
    </w:rPr>
  </w:style>
  <w:style w:type="paragraph" w:customStyle="1" w:styleId="xl110">
    <w:name w:val="xl110"/>
    <w:basedOn w:val="Normal"/>
    <w:rsid w:val="00C165EA"/>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111">
    <w:name w:val="xl111"/>
    <w:basedOn w:val="Normal"/>
    <w:rsid w:val="00C165E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2">
    <w:name w:val="xl112"/>
    <w:basedOn w:val="Normal"/>
    <w:rsid w:val="00C165E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113">
    <w:name w:val="xl113"/>
    <w:basedOn w:val="Normal"/>
    <w:rsid w:val="00C165E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114">
    <w:name w:val="xl114"/>
    <w:basedOn w:val="Normal"/>
    <w:rsid w:val="00C165EA"/>
    <w:pPr>
      <w:pBdr>
        <w:top w:val="single" w:sz="4" w:space="0" w:color="auto"/>
        <w:left w:val="single" w:sz="4" w:space="0" w:color="auto"/>
        <w:right w:val="single" w:sz="4" w:space="0" w:color="auto"/>
      </w:pBdr>
      <w:spacing w:before="100" w:beforeAutospacing="1" w:after="100" w:afterAutospacing="1"/>
      <w:textAlignment w:val="center"/>
    </w:pPr>
    <w:rPr>
      <w:sz w:val="18"/>
      <w:szCs w:val="18"/>
    </w:rPr>
  </w:style>
  <w:style w:type="paragraph" w:customStyle="1" w:styleId="xl115">
    <w:name w:val="xl115"/>
    <w:basedOn w:val="Normal"/>
    <w:rsid w:val="00C165EA"/>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16">
    <w:name w:val="xl116"/>
    <w:basedOn w:val="Normal"/>
    <w:rsid w:val="00C165EA"/>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117">
    <w:name w:val="xl117"/>
    <w:basedOn w:val="Normal"/>
    <w:rsid w:val="00C165EA"/>
    <w:pPr>
      <w:pBdr>
        <w:top w:val="single" w:sz="4" w:space="0" w:color="auto"/>
        <w:bottom w:val="single" w:sz="4" w:space="0" w:color="auto"/>
      </w:pBdr>
      <w:shd w:val="clear" w:color="000000" w:fill="D0CECE"/>
      <w:spacing w:before="100" w:beforeAutospacing="1" w:after="100" w:afterAutospacing="1"/>
      <w:textAlignment w:val="center"/>
    </w:pPr>
    <w:rPr>
      <w:b/>
      <w:bCs/>
      <w:sz w:val="18"/>
      <w:szCs w:val="18"/>
    </w:rPr>
  </w:style>
  <w:style w:type="paragraph" w:customStyle="1" w:styleId="xl118">
    <w:name w:val="xl118"/>
    <w:basedOn w:val="Normal"/>
    <w:rsid w:val="000C3965"/>
    <w:pPr>
      <w:pBdr>
        <w:top w:val="single" w:sz="4" w:space="0" w:color="auto"/>
      </w:pBdr>
      <w:spacing w:before="100" w:beforeAutospacing="1" w:after="100" w:afterAutospacing="1"/>
      <w:jc w:val="left"/>
      <w:textAlignment w:val="center"/>
    </w:pPr>
    <w:rPr>
      <w:sz w:val="18"/>
      <w:szCs w:val="18"/>
    </w:rPr>
  </w:style>
  <w:style w:type="paragraph" w:customStyle="1" w:styleId="xl119">
    <w:name w:val="xl119"/>
    <w:basedOn w:val="Normal"/>
    <w:rsid w:val="000C3965"/>
    <w:pPr>
      <w:pBdr>
        <w:top w:val="single" w:sz="4" w:space="0" w:color="auto"/>
      </w:pBdr>
      <w:spacing w:before="100" w:beforeAutospacing="1" w:after="100" w:afterAutospacing="1"/>
      <w:jc w:val="right"/>
      <w:textAlignment w:val="center"/>
    </w:pPr>
    <w:rPr>
      <w:sz w:val="18"/>
      <w:szCs w:val="18"/>
    </w:rPr>
  </w:style>
  <w:style w:type="paragraph" w:customStyle="1" w:styleId="xl120">
    <w:name w:val="xl120"/>
    <w:basedOn w:val="Normal"/>
    <w:rsid w:val="000C3965"/>
    <w:pPr>
      <w:pBdr>
        <w:top w:val="single" w:sz="4" w:space="0" w:color="auto"/>
        <w:bottom w:val="single" w:sz="4" w:space="0" w:color="auto"/>
      </w:pBdr>
      <w:spacing w:before="100" w:beforeAutospacing="1" w:after="100" w:afterAutospacing="1"/>
      <w:jc w:val="right"/>
      <w:textAlignment w:val="center"/>
    </w:pPr>
    <w:rPr>
      <w:sz w:val="18"/>
      <w:szCs w:val="18"/>
    </w:rPr>
  </w:style>
  <w:style w:type="paragraph" w:customStyle="1" w:styleId="xl121">
    <w:name w:val="xl121"/>
    <w:basedOn w:val="Normal"/>
    <w:rsid w:val="000C3965"/>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22">
    <w:name w:val="xl122"/>
    <w:basedOn w:val="Normal"/>
    <w:rsid w:val="000C3965"/>
    <w:pPr>
      <w:pBdr>
        <w:top w:val="single" w:sz="4" w:space="0" w:color="auto"/>
        <w:left w:val="single" w:sz="4" w:space="0" w:color="auto"/>
        <w:right w:val="single" w:sz="4" w:space="0" w:color="auto"/>
      </w:pBdr>
      <w:spacing w:before="100" w:beforeAutospacing="1" w:after="100" w:afterAutospacing="1"/>
      <w:jc w:val="left"/>
      <w:textAlignment w:val="center"/>
    </w:pPr>
    <w:rPr>
      <w:sz w:val="18"/>
      <w:szCs w:val="18"/>
    </w:rPr>
  </w:style>
  <w:style w:type="character" w:styleId="Nmerodepgina">
    <w:name w:val="page number"/>
    <w:basedOn w:val="Fuentedeprrafopredeter"/>
    <w:uiPriority w:val="99"/>
    <w:semiHidden/>
    <w:unhideWhenUsed/>
    <w:rsid w:val="00D2735E"/>
  </w:style>
  <w:style w:type="paragraph" w:customStyle="1" w:styleId="xl123">
    <w:name w:val="xl123"/>
    <w:basedOn w:val="Normal"/>
    <w:rsid w:val="009F0BDD"/>
    <w:pPr>
      <w:pBdr>
        <w:top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124">
    <w:name w:val="xl124"/>
    <w:basedOn w:val="Normal"/>
    <w:rsid w:val="009F0BDD"/>
    <w:pPr>
      <w:pBdr>
        <w:top w:val="single" w:sz="4" w:space="0" w:color="auto"/>
        <w:left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125">
    <w:name w:val="xl125"/>
    <w:basedOn w:val="Normal"/>
    <w:rsid w:val="009F0BDD"/>
    <w:pPr>
      <w:pBdr>
        <w:top w:val="single" w:sz="4" w:space="0" w:color="auto"/>
        <w:left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126">
    <w:name w:val="xl126"/>
    <w:basedOn w:val="Normal"/>
    <w:rsid w:val="009F0BDD"/>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7">
    <w:name w:val="xl127"/>
    <w:basedOn w:val="Normal"/>
    <w:rsid w:val="009F0BDD"/>
    <w:pPr>
      <w:pBdr>
        <w:left w:val="single" w:sz="4" w:space="0" w:color="auto"/>
        <w:bottom w:val="single" w:sz="4" w:space="0" w:color="auto"/>
        <w:right w:val="single" w:sz="4" w:space="0" w:color="auto"/>
      </w:pBdr>
      <w:spacing w:before="100" w:beforeAutospacing="1" w:after="100" w:afterAutospacing="1"/>
      <w:jc w:val="left"/>
      <w:textAlignment w:val="center"/>
    </w:pPr>
    <w:rPr>
      <w:sz w:val="18"/>
      <w:szCs w:val="18"/>
    </w:rPr>
  </w:style>
  <w:style w:type="paragraph" w:customStyle="1" w:styleId="xl128">
    <w:name w:val="xl128"/>
    <w:basedOn w:val="Normal"/>
    <w:rsid w:val="009F0BDD"/>
    <w:pPr>
      <w:pBdr>
        <w:bottom w:val="single" w:sz="4" w:space="0" w:color="auto"/>
      </w:pBdr>
      <w:spacing w:before="100" w:beforeAutospacing="1" w:after="100" w:afterAutospacing="1"/>
      <w:jc w:val="left"/>
      <w:textAlignment w:val="center"/>
    </w:pPr>
    <w:rPr>
      <w:sz w:val="18"/>
      <w:szCs w:val="18"/>
    </w:rPr>
  </w:style>
  <w:style w:type="paragraph" w:customStyle="1" w:styleId="xl129">
    <w:name w:val="xl129"/>
    <w:basedOn w:val="Normal"/>
    <w:rsid w:val="009F0BDD"/>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0">
    <w:name w:val="xl130"/>
    <w:basedOn w:val="Normal"/>
    <w:rsid w:val="009F0BDD"/>
    <w:pPr>
      <w:pBdr>
        <w:bottom w:val="single" w:sz="4" w:space="0" w:color="auto"/>
      </w:pBdr>
      <w:spacing w:before="100" w:beforeAutospacing="1" w:after="100" w:afterAutospacing="1"/>
      <w:jc w:val="right"/>
      <w:textAlignment w:val="center"/>
    </w:pPr>
    <w:rPr>
      <w:sz w:val="18"/>
      <w:szCs w:val="18"/>
    </w:rPr>
  </w:style>
  <w:style w:type="paragraph" w:customStyle="1" w:styleId="xl131">
    <w:name w:val="xl131"/>
    <w:basedOn w:val="Normal"/>
    <w:rsid w:val="009F0BDD"/>
    <w:pPr>
      <w:pBdr>
        <w:bottom w:val="single" w:sz="4" w:space="0" w:color="auto"/>
      </w:pBdr>
      <w:spacing w:before="100" w:beforeAutospacing="1" w:after="100" w:afterAutospacing="1"/>
      <w:jc w:val="center"/>
      <w:textAlignment w:val="center"/>
    </w:pPr>
    <w:rPr>
      <w:sz w:val="18"/>
      <w:szCs w:val="18"/>
    </w:rPr>
  </w:style>
  <w:style w:type="paragraph" w:customStyle="1" w:styleId="xl132">
    <w:name w:val="xl132"/>
    <w:basedOn w:val="Normal"/>
    <w:rsid w:val="009F0BDD"/>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sz w:val="18"/>
      <w:szCs w:val="18"/>
    </w:rPr>
  </w:style>
  <w:style w:type="paragraph" w:customStyle="1" w:styleId="xl133">
    <w:name w:val="xl133"/>
    <w:basedOn w:val="Normal"/>
    <w:rsid w:val="009F0BDD"/>
    <w:pPr>
      <w:pBdr>
        <w:top w:val="single" w:sz="4" w:space="0" w:color="000000"/>
        <w:left w:val="single" w:sz="4" w:space="0" w:color="000000"/>
        <w:bottom w:val="single" w:sz="4" w:space="0" w:color="000000"/>
        <w:right w:val="single" w:sz="4" w:space="0" w:color="000000"/>
      </w:pBdr>
      <w:spacing w:before="100" w:beforeAutospacing="1" w:after="100" w:afterAutospacing="1"/>
      <w:jc w:val="left"/>
      <w:textAlignment w:val="center"/>
    </w:pPr>
    <w:rPr>
      <w:sz w:val="18"/>
      <w:szCs w:val="18"/>
    </w:rPr>
  </w:style>
  <w:style w:type="paragraph" w:customStyle="1" w:styleId="xl134">
    <w:name w:val="xl134"/>
    <w:basedOn w:val="Normal"/>
    <w:rsid w:val="009F0B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35">
    <w:name w:val="xl135"/>
    <w:basedOn w:val="Normal"/>
    <w:rsid w:val="009F0B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sz w:val="18"/>
      <w:szCs w:val="18"/>
    </w:rPr>
  </w:style>
  <w:style w:type="paragraph" w:customStyle="1" w:styleId="xl136">
    <w:name w:val="xl136"/>
    <w:basedOn w:val="Normal"/>
    <w:rsid w:val="009F0B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sz w:val="18"/>
      <w:szCs w:val="18"/>
    </w:rPr>
  </w:style>
  <w:style w:type="paragraph" w:customStyle="1" w:styleId="xl137">
    <w:name w:val="xl137"/>
    <w:basedOn w:val="Normal"/>
    <w:rsid w:val="009F0BDD"/>
    <w:pPr>
      <w:spacing w:before="100" w:beforeAutospacing="1" w:after="100" w:afterAutospacing="1"/>
      <w:jc w:val="left"/>
      <w:textAlignment w:val="center"/>
    </w:pPr>
    <w:rPr>
      <w:color w:val="000000"/>
      <w:sz w:val="18"/>
      <w:szCs w:val="18"/>
    </w:rPr>
  </w:style>
  <w:style w:type="paragraph" w:customStyle="1" w:styleId="Default">
    <w:name w:val="Default"/>
    <w:rsid w:val="00534190"/>
    <w:pPr>
      <w:widowControl/>
      <w:adjustRightInd w:val="0"/>
    </w:pPr>
    <w:rPr>
      <w:rFonts w:ascii="Arial" w:hAnsi="Arial" w:cs="Arial"/>
      <w:color w:val="000000"/>
      <w:sz w:val="24"/>
      <w:szCs w:val="24"/>
      <w:lang w:val="es-CO"/>
      <w14:ligatures w14:val="standardContextual"/>
    </w:rPr>
  </w:style>
  <w:style w:type="paragraph" w:styleId="Revisin">
    <w:name w:val="Revision"/>
    <w:hidden/>
    <w:uiPriority w:val="99"/>
    <w:semiHidden/>
    <w:rsid w:val="00A47AE6"/>
    <w:pPr>
      <w:widowControl/>
      <w:autoSpaceDE/>
      <w:autoSpaceDN/>
    </w:pPr>
    <w:rPr>
      <w:rFonts w:ascii="Times New Roman" w:eastAsia="Times New Roman" w:hAnsi="Times New Roman" w:cs="Times New Roman"/>
      <w:sz w:val="24"/>
      <w:szCs w:val="24"/>
      <w:lang w:val="es-CO" w:eastAsia="es-ES_tradnl"/>
    </w:rPr>
  </w:style>
  <w:style w:type="character" w:styleId="Refdecomentario">
    <w:name w:val="annotation reference"/>
    <w:basedOn w:val="Fuentedeprrafopredeter"/>
    <w:uiPriority w:val="99"/>
    <w:semiHidden/>
    <w:unhideWhenUsed/>
    <w:rsid w:val="00196728"/>
    <w:rPr>
      <w:sz w:val="16"/>
      <w:szCs w:val="16"/>
    </w:rPr>
  </w:style>
  <w:style w:type="paragraph" w:styleId="Textocomentario">
    <w:name w:val="annotation text"/>
    <w:basedOn w:val="Normal"/>
    <w:link w:val="TextocomentarioCar"/>
    <w:uiPriority w:val="99"/>
    <w:semiHidden/>
    <w:unhideWhenUsed/>
    <w:rsid w:val="00196728"/>
    <w:rPr>
      <w:sz w:val="20"/>
      <w:szCs w:val="20"/>
    </w:rPr>
  </w:style>
  <w:style w:type="character" w:customStyle="1" w:styleId="TextocomentarioCar">
    <w:name w:val="Texto comentario Car"/>
    <w:basedOn w:val="Fuentedeprrafopredeter"/>
    <w:link w:val="Textocomentario"/>
    <w:uiPriority w:val="99"/>
    <w:semiHidden/>
    <w:rsid w:val="00196728"/>
    <w:rPr>
      <w:rFonts w:ascii="Times New Roman" w:eastAsia="Times New Roman" w:hAnsi="Times New Roman" w:cs="Times New Roman"/>
      <w:sz w:val="20"/>
      <w:szCs w:val="20"/>
      <w:lang w:val="es-CO" w:eastAsia="es-ES_tradnl"/>
    </w:rPr>
  </w:style>
  <w:style w:type="paragraph" w:styleId="Asuntodelcomentario">
    <w:name w:val="annotation subject"/>
    <w:basedOn w:val="Textocomentario"/>
    <w:next w:val="Textocomentario"/>
    <w:link w:val="AsuntodelcomentarioCar"/>
    <w:uiPriority w:val="99"/>
    <w:semiHidden/>
    <w:unhideWhenUsed/>
    <w:rsid w:val="00196728"/>
    <w:rPr>
      <w:b/>
      <w:bCs/>
    </w:rPr>
  </w:style>
  <w:style w:type="character" w:customStyle="1" w:styleId="AsuntodelcomentarioCar">
    <w:name w:val="Asunto del comentario Car"/>
    <w:basedOn w:val="TextocomentarioCar"/>
    <w:link w:val="Asuntodelcomentario"/>
    <w:uiPriority w:val="99"/>
    <w:semiHidden/>
    <w:rsid w:val="00196728"/>
    <w:rPr>
      <w:rFonts w:ascii="Times New Roman" w:eastAsia="Times New Roman" w:hAnsi="Times New Roman" w:cs="Times New Roman"/>
      <w:b/>
      <w:bCs/>
      <w:sz w:val="20"/>
      <w:szCs w:val="20"/>
      <w:lang w:val="es-CO" w:eastAsia="es-ES_tradnl"/>
    </w:rPr>
  </w:style>
  <w:style w:type="paragraph" w:styleId="Textodeglobo">
    <w:name w:val="Balloon Text"/>
    <w:basedOn w:val="Normal"/>
    <w:link w:val="TextodegloboCar"/>
    <w:uiPriority w:val="99"/>
    <w:semiHidden/>
    <w:unhideWhenUsed/>
    <w:rsid w:val="0019672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96728"/>
    <w:rPr>
      <w:rFonts w:ascii="Segoe UI" w:eastAsia="Times New Roman" w:hAnsi="Segoe UI" w:cs="Segoe UI"/>
      <w:sz w:val="18"/>
      <w:szCs w:val="18"/>
      <w:lang w:val="es-CO" w:eastAsia="es-ES_tradnl"/>
    </w:rPr>
  </w:style>
  <w:style w:type="paragraph" w:customStyle="1" w:styleId="isselectedend">
    <w:name w:val="isselectedend"/>
    <w:basedOn w:val="Normal"/>
    <w:rsid w:val="003276A2"/>
    <w:pPr>
      <w:spacing w:before="100" w:beforeAutospacing="1" w:after="100" w:afterAutospacing="1"/>
      <w:jc w:val="left"/>
    </w:pPr>
  </w:style>
  <w:style w:type="character" w:customStyle="1" w:styleId="Ttulo2Car">
    <w:name w:val="Título 2 Car"/>
    <w:basedOn w:val="Fuentedeprrafopredeter"/>
    <w:link w:val="Ttulo2"/>
    <w:uiPriority w:val="9"/>
    <w:rsid w:val="00141435"/>
    <w:rPr>
      <w:rFonts w:ascii="Times New Roman" w:eastAsia="Times New Roman" w:hAnsi="Times New Roman" w:cs="Times New Roman"/>
      <w:b/>
      <w:bCs/>
      <w:sz w:val="24"/>
      <w:szCs w:val="24"/>
      <w:lang w:val="es-CO" w:eastAsia="es-ES_tradnl"/>
    </w:rPr>
  </w:style>
  <w:style w:type="table" w:customStyle="1" w:styleId="Tablaconcuadrcula1">
    <w:name w:val="Tabla con cuadrícula1"/>
    <w:basedOn w:val="Tablanormal"/>
    <w:next w:val="Tablaconcuadrcula"/>
    <w:uiPriority w:val="59"/>
    <w:rsid w:val="00A37BFC"/>
    <w:pPr>
      <w:widowControl/>
      <w:autoSpaceDE/>
      <w:autoSpaceDN/>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31458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39"/>
    <w:rsid w:val="007C1B65"/>
    <w:pPr>
      <w:widowControl/>
      <w:autoSpaceDE/>
      <w:autoSpaceDN/>
    </w:pPr>
    <w:rPr>
      <w:kern w:val="2"/>
      <w:lang w:val="es-CO"/>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7C1B65"/>
    <w:rPr>
      <w:rFonts w:ascii="Times New Roman" w:eastAsia="Arial" w:hAnsi="Times New Roman" w:cs="Arial"/>
      <w:b/>
      <w:bCs/>
      <w:w w:val="80"/>
      <w:sz w:val="24"/>
      <w:szCs w:val="24"/>
      <w:lang w:val="es-CO" w:eastAsia="es-ES_tradnl"/>
    </w:rPr>
  </w:style>
  <w:style w:type="table" w:styleId="Sombreadoclaro-nfasis1">
    <w:name w:val="Light Shading Accent 1"/>
    <w:basedOn w:val="Tablanormal"/>
    <w:uiPriority w:val="60"/>
    <w:unhideWhenUsed/>
    <w:rsid w:val="00EE3158"/>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Ttulo5Car">
    <w:name w:val="Título 5 Car"/>
    <w:basedOn w:val="Fuentedeprrafopredeter"/>
    <w:link w:val="Ttulo5"/>
    <w:uiPriority w:val="9"/>
    <w:semiHidden/>
    <w:rsid w:val="00EE3158"/>
    <w:rPr>
      <w:rFonts w:asciiTheme="majorHAnsi" w:eastAsiaTheme="majorEastAsia" w:hAnsiTheme="majorHAnsi" w:cstheme="majorBidi"/>
      <w:color w:val="243F60" w:themeColor="accent1" w:themeShade="7F"/>
      <w:sz w:val="20"/>
    </w:rPr>
  </w:style>
  <w:style w:type="character" w:customStyle="1" w:styleId="Ttulo6Car">
    <w:name w:val="Título 6 Car"/>
    <w:basedOn w:val="Fuentedeprrafopredeter"/>
    <w:link w:val="Ttulo6"/>
    <w:uiPriority w:val="9"/>
    <w:semiHidden/>
    <w:rsid w:val="00EE3158"/>
    <w:rPr>
      <w:rFonts w:asciiTheme="majorHAnsi" w:eastAsiaTheme="majorEastAsia" w:hAnsiTheme="majorHAnsi" w:cstheme="majorBidi"/>
      <w:i/>
      <w:iCs/>
      <w:color w:val="243F60" w:themeColor="accent1" w:themeShade="7F"/>
      <w:sz w:val="20"/>
    </w:rPr>
  </w:style>
  <w:style w:type="character" w:customStyle="1" w:styleId="Ttulo7Car">
    <w:name w:val="Título 7 Car"/>
    <w:basedOn w:val="Fuentedeprrafopredeter"/>
    <w:link w:val="Ttulo7"/>
    <w:uiPriority w:val="9"/>
    <w:semiHidden/>
    <w:rsid w:val="00EE3158"/>
    <w:rPr>
      <w:rFonts w:asciiTheme="majorHAnsi" w:eastAsiaTheme="majorEastAsia" w:hAnsiTheme="majorHAnsi" w:cstheme="majorBidi"/>
      <w:i/>
      <w:iCs/>
      <w:color w:val="404040" w:themeColor="text1" w:themeTint="BF"/>
      <w:sz w:val="20"/>
    </w:rPr>
  </w:style>
  <w:style w:type="character" w:customStyle="1" w:styleId="Ttulo8Car">
    <w:name w:val="Título 8 Car"/>
    <w:basedOn w:val="Fuentedeprrafopredeter"/>
    <w:link w:val="Ttulo8"/>
    <w:uiPriority w:val="9"/>
    <w:semiHidden/>
    <w:rsid w:val="00EE3158"/>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EE3158"/>
    <w:rPr>
      <w:rFonts w:asciiTheme="majorHAnsi" w:eastAsiaTheme="majorEastAsia" w:hAnsiTheme="majorHAnsi" w:cstheme="majorBidi"/>
      <w:i/>
      <w:iCs/>
      <w:color w:val="404040" w:themeColor="text1" w:themeTint="BF"/>
      <w:sz w:val="20"/>
      <w:szCs w:val="20"/>
    </w:rPr>
  </w:style>
  <w:style w:type="character" w:customStyle="1" w:styleId="Ttulo1Car">
    <w:name w:val="Título 1 Car"/>
    <w:basedOn w:val="Fuentedeprrafopredeter"/>
    <w:link w:val="Ttulo1"/>
    <w:uiPriority w:val="9"/>
    <w:rsid w:val="00EE3158"/>
    <w:rPr>
      <w:rFonts w:ascii="Times New Roman" w:eastAsia="Times New Roman" w:hAnsi="Times New Roman" w:cs="Times New Roman"/>
      <w:b/>
      <w:bCs/>
      <w:sz w:val="24"/>
      <w:szCs w:val="24"/>
      <w:lang w:val="es-CO" w:eastAsia="es-ES_tradnl"/>
    </w:rPr>
  </w:style>
  <w:style w:type="paragraph" w:styleId="Ttulo">
    <w:name w:val="Title"/>
    <w:basedOn w:val="Normal"/>
    <w:next w:val="Normal"/>
    <w:link w:val="TtuloCar"/>
    <w:uiPriority w:val="10"/>
    <w:qFormat/>
    <w:rsid w:val="00EE3158"/>
    <w:pPr>
      <w:pBdr>
        <w:bottom w:val="single" w:sz="8" w:space="4" w:color="4F81BD" w:themeColor="accent1"/>
      </w:pBdr>
      <w:spacing w:after="300"/>
      <w:contextualSpacing/>
      <w:jc w:val="left"/>
    </w:pPr>
    <w:rPr>
      <w:rFonts w:asciiTheme="majorHAnsi" w:eastAsiaTheme="majorEastAsia" w:hAnsiTheme="majorHAnsi" w:cstheme="majorBidi"/>
      <w:color w:val="17466A"/>
      <w:spacing w:val="5"/>
      <w:kern w:val="28"/>
      <w:sz w:val="46"/>
      <w:szCs w:val="52"/>
      <w:lang w:val="en-US" w:eastAsia="en-US"/>
    </w:rPr>
  </w:style>
  <w:style w:type="character" w:customStyle="1" w:styleId="TtuloCar">
    <w:name w:val="Título Car"/>
    <w:basedOn w:val="Fuentedeprrafopredeter"/>
    <w:link w:val="Ttulo"/>
    <w:uiPriority w:val="10"/>
    <w:rsid w:val="00EE3158"/>
    <w:rPr>
      <w:rFonts w:asciiTheme="majorHAnsi" w:eastAsiaTheme="majorEastAsia" w:hAnsiTheme="majorHAnsi" w:cstheme="majorBidi"/>
      <w:color w:val="17466A"/>
      <w:spacing w:val="5"/>
      <w:kern w:val="28"/>
      <w:sz w:val="46"/>
      <w:szCs w:val="52"/>
    </w:rPr>
  </w:style>
  <w:style w:type="paragraph" w:styleId="Subttulo">
    <w:name w:val="Subtitle"/>
    <w:basedOn w:val="Normal"/>
    <w:next w:val="Normal"/>
    <w:link w:val="SubttuloCar"/>
    <w:uiPriority w:val="11"/>
    <w:qFormat/>
    <w:rsid w:val="00EE3158"/>
    <w:pPr>
      <w:numPr>
        <w:ilvl w:val="1"/>
      </w:numPr>
      <w:spacing w:after="120" w:line="276" w:lineRule="auto"/>
      <w:jc w:val="left"/>
    </w:pPr>
    <w:rPr>
      <w:rFonts w:asciiTheme="majorHAnsi" w:eastAsiaTheme="majorEastAsia" w:hAnsiTheme="majorHAnsi" w:cstheme="majorBidi"/>
      <w:i/>
      <w:iCs/>
      <w:color w:val="4F81BD" w:themeColor="accent1"/>
      <w:spacing w:val="15"/>
      <w:lang w:val="en-US" w:eastAsia="en-US"/>
    </w:rPr>
  </w:style>
  <w:style w:type="character" w:customStyle="1" w:styleId="SubttuloCar">
    <w:name w:val="Subtítulo Car"/>
    <w:basedOn w:val="Fuentedeprrafopredeter"/>
    <w:link w:val="Subttulo"/>
    <w:uiPriority w:val="11"/>
    <w:rsid w:val="00EE3158"/>
    <w:rPr>
      <w:rFonts w:asciiTheme="majorHAnsi" w:eastAsiaTheme="majorEastAsia" w:hAnsiTheme="majorHAnsi" w:cstheme="majorBidi"/>
      <w:i/>
      <w:iCs/>
      <w:color w:val="4F81BD" w:themeColor="accent1"/>
      <w:spacing w:val="15"/>
      <w:sz w:val="24"/>
      <w:szCs w:val="24"/>
    </w:rPr>
  </w:style>
  <w:style w:type="character" w:customStyle="1" w:styleId="TextoindependienteCar">
    <w:name w:val="Texto independiente Car"/>
    <w:basedOn w:val="Fuentedeprrafopredeter"/>
    <w:link w:val="Textoindependiente"/>
    <w:uiPriority w:val="99"/>
    <w:rsid w:val="00EE3158"/>
    <w:rPr>
      <w:rFonts w:ascii="Times New Roman" w:eastAsia="Times New Roman" w:hAnsi="Times New Roman" w:cs="Times New Roman"/>
      <w:sz w:val="24"/>
      <w:szCs w:val="18"/>
      <w:lang w:val="es-CO" w:eastAsia="es-ES_tradnl"/>
    </w:rPr>
  </w:style>
  <w:style w:type="paragraph" w:styleId="Textoindependiente2">
    <w:name w:val="Body Text 2"/>
    <w:basedOn w:val="Normal"/>
    <w:link w:val="Textoindependiente2Car"/>
    <w:uiPriority w:val="99"/>
    <w:unhideWhenUsed/>
    <w:rsid w:val="00EE3158"/>
    <w:pPr>
      <w:spacing w:after="120" w:line="480" w:lineRule="auto"/>
      <w:jc w:val="left"/>
    </w:pPr>
    <w:rPr>
      <w:rFonts w:ascii="Arial" w:eastAsiaTheme="minorEastAsia" w:hAnsi="Arial" w:cstheme="minorBidi"/>
      <w:sz w:val="20"/>
      <w:szCs w:val="22"/>
      <w:lang w:val="en-US" w:eastAsia="en-US"/>
    </w:rPr>
  </w:style>
  <w:style w:type="character" w:customStyle="1" w:styleId="Textoindependiente2Car">
    <w:name w:val="Texto independiente 2 Car"/>
    <w:basedOn w:val="Fuentedeprrafopredeter"/>
    <w:link w:val="Textoindependiente2"/>
    <w:uiPriority w:val="99"/>
    <w:rsid w:val="00EE3158"/>
    <w:rPr>
      <w:rFonts w:ascii="Arial" w:eastAsiaTheme="minorEastAsia" w:hAnsi="Arial"/>
      <w:sz w:val="20"/>
    </w:rPr>
  </w:style>
  <w:style w:type="paragraph" w:styleId="Textoindependiente3">
    <w:name w:val="Body Text 3"/>
    <w:basedOn w:val="Normal"/>
    <w:link w:val="Textoindependiente3Car"/>
    <w:uiPriority w:val="99"/>
    <w:unhideWhenUsed/>
    <w:rsid w:val="00EE3158"/>
    <w:pPr>
      <w:spacing w:after="120" w:line="276" w:lineRule="auto"/>
      <w:jc w:val="left"/>
    </w:pPr>
    <w:rPr>
      <w:rFonts w:ascii="Arial" w:eastAsiaTheme="minorEastAsia" w:hAnsi="Arial" w:cstheme="minorBidi"/>
      <w:sz w:val="16"/>
      <w:szCs w:val="16"/>
      <w:lang w:val="en-US" w:eastAsia="en-US"/>
    </w:rPr>
  </w:style>
  <w:style w:type="character" w:customStyle="1" w:styleId="Textoindependiente3Car">
    <w:name w:val="Texto independiente 3 Car"/>
    <w:basedOn w:val="Fuentedeprrafopredeter"/>
    <w:link w:val="Textoindependiente3"/>
    <w:uiPriority w:val="99"/>
    <w:rsid w:val="00EE3158"/>
    <w:rPr>
      <w:rFonts w:ascii="Arial" w:eastAsiaTheme="minorEastAsia" w:hAnsi="Arial"/>
      <w:sz w:val="16"/>
      <w:szCs w:val="16"/>
    </w:rPr>
  </w:style>
  <w:style w:type="paragraph" w:styleId="Lista">
    <w:name w:val="List"/>
    <w:basedOn w:val="Normal"/>
    <w:uiPriority w:val="99"/>
    <w:unhideWhenUsed/>
    <w:rsid w:val="00EE3158"/>
    <w:pPr>
      <w:spacing w:after="120" w:line="276" w:lineRule="auto"/>
      <w:ind w:left="360" w:hanging="360"/>
      <w:contextualSpacing/>
      <w:jc w:val="left"/>
    </w:pPr>
    <w:rPr>
      <w:rFonts w:ascii="Arial" w:eastAsiaTheme="minorEastAsia" w:hAnsi="Arial" w:cstheme="minorBidi"/>
      <w:sz w:val="20"/>
      <w:szCs w:val="22"/>
      <w:lang w:val="en-US" w:eastAsia="en-US"/>
    </w:rPr>
  </w:style>
  <w:style w:type="paragraph" w:styleId="Lista2">
    <w:name w:val="List 2"/>
    <w:basedOn w:val="Normal"/>
    <w:uiPriority w:val="99"/>
    <w:unhideWhenUsed/>
    <w:rsid w:val="00EE3158"/>
    <w:pPr>
      <w:spacing w:after="120" w:line="276" w:lineRule="auto"/>
      <w:ind w:left="720" w:hanging="360"/>
      <w:contextualSpacing/>
      <w:jc w:val="left"/>
    </w:pPr>
    <w:rPr>
      <w:rFonts w:ascii="Arial" w:eastAsiaTheme="minorEastAsia" w:hAnsi="Arial" w:cstheme="minorBidi"/>
      <w:sz w:val="20"/>
      <w:szCs w:val="22"/>
      <w:lang w:val="en-US" w:eastAsia="en-US"/>
    </w:rPr>
  </w:style>
  <w:style w:type="paragraph" w:styleId="Lista3">
    <w:name w:val="List 3"/>
    <w:basedOn w:val="Normal"/>
    <w:uiPriority w:val="99"/>
    <w:unhideWhenUsed/>
    <w:rsid w:val="00EE3158"/>
    <w:pPr>
      <w:spacing w:after="120" w:line="276" w:lineRule="auto"/>
      <w:ind w:left="1080" w:hanging="360"/>
      <w:contextualSpacing/>
      <w:jc w:val="left"/>
    </w:pPr>
    <w:rPr>
      <w:rFonts w:ascii="Arial" w:eastAsiaTheme="minorEastAsia" w:hAnsi="Arial" w:cstheme="minorBidi"/>
      <w:sz w:val="20"/>
      <w:szCs w:val="22"/>
      <w:lang w:val="en-US" w:eastAsia="en-US"/>
    </w:rPr>
  </w:style>
  <w:style w:type="paragraph" w:styleId="Listaconvietas2">
    <w:name w:val="List Bullet 2"/>
    <w:basedOn w:val="Normal"/>
    <w:uiPriority w:val="99"/>
    <w:unhideWhenUsed/>
    <w:rsid w:val="00EE3158"/>
    <w:pPr>
      <w:numPr>
        <w:numId w:val="2"/>
      </w:numPr>
      <w:tabs>
        <w:tab w:val="clear" w:pos="720"/>
      </w:tabs>
      <w:spacing w:after="120" w:line="276" w:lineRule="auto"/>
      <w:ind w:left="0" w:firstLine="0"/>
      <w:contextualSpacing/>
      <w:jc w:val="left"/>
    </w:pPr>
    <w:rPr>
      <w:rFonts w:ascii="Arial" w:eastAsiaTheme="minorEastAsia" w:hAnsi="Arial" w:cstheme="minorBidi"/>
      <w:sz w:val="20"/>
      <w:szCs w:val="22"/>
      <w:lang w:val="en-US" w:eastAsia="en-US"/>
    </w:rPr>
  </w:style>
  <w:style w:type="paragraph" w:styleId="Listaconvietas3">
    <w:name w:val="List Bullet 3"/>
    <w:basedOn w:val="Normal"/>
    <w:uiPriority w:val="99"/>
    <w:unhideWhenUsed/>
    <w:rsid w:val="00EE3158"/>
    <w:pPr>
      <w:numPr>
        <w:numId w:val="3"/>
      </w:numPr>
      <w:tabs>
        <w:tab w:val="clear" w:pos="1080"/>
      </w:tabs>
      <w:spacing w:after="120" w:line="276" w:lineRule="auto"/>
      <w:ind w:left="0" w:firstLine="0"/>
      <w:contextualSpacing/>
      <w:jc w:val="left"/>
    </w:pPr>
    <w:rPr>
      <w:rFonts w:ascii="Arial" w:eastAsiaTheme="minorEastAsia" w:hAnsi="Arial" w:cstheme="minorBidi"/>
      <w:sz w:val="20"/>
      <w:szCs w:val="22"/>
      <w:lang w:val="en-US" w:eastAsia="en-US"/>
    </w:rPr>
  </w:style>
  <w:style w:type="paragraph" w:styleId="Listaconnmeros">
    <w:name w:val="List Number"/>
    <w:basedOn w:val="Normal"/>
    <w:uiPriority w:val="99"/>
    <w:unhideWhenUsed/>
    <w:rsid w:val="00EE3158"/>
    <w:pPr>
      <w:numPr>
        <w:numId w:val="4"/>
      </w:numPr>
      <w:tabs>
        <w:tab w:val="clear" w:pos="360"/>
      </w:tabs>
      <w:spacing w:after="120" w:line="276" w:lineRule="auto"/>
      <w:ind w:left="0" w:firstLine="0"/>
      <w:contextualSpacing/>
      <w:jc w:val="left"/>
    </w:pPr>
    <w:rPr>
      <w:rFonts w:ascii="Arial" w:eastAsiaTheme="minorEastAsia" w:hAnsi="Arial" w:cstheme="minorBidi"/>
      <w:sz w:val="20"/>
      <w:szCs w:val="22"/>
      <w:lang w:val="en-US" w:eastAsia="en-US"/>
    </w:rPr>
  </w:style>
  <w:style w:type="paragraph" w:styleId="Listaconnmeros2">
    <w:name w:val="List Number 2"/>
    <w:basedOn w:val="Normal"/>
    <w:uiPriority w:val="99"/>
    <w:unhideWhenUsed/>
    <w:rsid w:val="00EE3158"/>
    <w:pPr>
      <w:numPr>
        <w:numId w:val="5"/>
      </w:numPr>
      <w:tabs>
        <w:tab w:val="clear" w:pos="720"/>
      </w:tabs>
      <w:spacing w:after="120" w:line="276" w:lineRule="auto"/>
      <w:ind w:left="0" w:firstLine="0"/>
      <w:contextualSpacing/>
      <w:jc w:val="left"/>
    </w:pPr>
    <w:rPr>
      <w:rFonts w:ascii="Arial" w:eastAsiaTheme="minorEastAsia" w:hAnsi="Arial" w:cstheme="minorBidi"/>
      <w:sz w:val="20"/>
      <w:szCs w:val="22"/>
      <w:lang w:val="en-US" w:eastAsia="en-US"/>
    </w:rPr>
  </w:style>
  <w:style w:type="paragraph" w:styleId="Listaconnmeros3">
    <w:name w:val="List Number 3"/>
    <w:basedOn w:val="Normal"/>
    <w:uiPriority w:val="99"/>
    <w:unhideWhenUsed/>
    <w:rsid w:val="00EE3158"/>
    <w:pPr>
      <w:numPr>
        <w:numId w:val="6"/>
      </w:numPr>
      <w:tabs>
        <w:tab w:val="clear" w:pos="1080"/>
      </w:tabs>
      <w:spacing w:after="120" w:line="276" w:lineRule="auto"/>
      <w:ind w:left="0" w:firstLine="0"/>
      <w:contextualSpacing/>
      <w:jc w:val="left"/>
    </w:pPr>
    <w:rPr>
      <w:rFonts w:ascii="Arial" w:eastAsiaTheme="minorEastAsia" w:hAnsi="Arial" w:cstheme="minorBidi"/>
      <w:sz w:val="20"/>
      <w:szCs w:val="22"/>
      <w:lang w:val="en-US" w:eastAsia="en-US"/>
    </w:rPr>
  </w:style>
  <w:style w:type="paragraph" w:styleId="Continuarlista">
    <w:name w:val="List Continue"/>
    <w:basedOn w:val="Normal"/>
    <w:uiPriority w:val="99"/>
    <w:unhideWhenUsed/>
    <w:rsid w:val="00EE3158"/>
    <w:pPr>
      <w:spacing w:after="120" w:line="276" w:lineRule="auto"/>
      <w:ind w:left="360"/>
      <w:contextualSpacing/>
      <w:jc w:val="left"/>
    </w:pPr>
    <w:rPr>
      <w:rFonts w:ascii="Arial" w:eastAsiaTheme="minorEastAsia" w:hAnsi="Arial" w:cstheme="minorBidi"/>
      <w:sz w:val="20"/>
      <w:szCs w:val="22"/>
      <w:lang w:val="en-US" w:eastAsia="en-US"/>
    </w:rPr>
  </w:style>
  <w:style w:type="paragraph" w:styleId="Continuarlista2">
    <w:name w:val="List Continue 2"/>
    <w:basedOn w:val="Normal"/>
    <w:uiPriority w:val="99"/>
    <w:unhideWhenUsed/>
    <w:rsid w:val="00EE3158"/>
    <w:pPr>
      <w:spacing w:after="120" w:line="276" w:lineRule="auto"/>
      <w:ind w:left="720"/>
      <w:contextualSpacing/>
      <w:jc w:val="left"/>
    </w:pPr>
    <w:rPr>
      <w:rFonts w:ascii="Arial" w:eastAsiaTheme="minorEastAsia" w:hAnsi="Arial" w:cstheme="minorBidi"/>
      <w:sz w:val="20"/>
      <w:szCs w:val="22"/>
      <w:lang w:val="en-US" w:eastAsia="en-US"/>
    </w:rPr>
  </w:style>
  <w:style w:type="paragraph" w:styleId="Continuarlista3">
    <w:name w:val="List Continue 3"/>
    <w:basedOn w:val="Normal"/>
    <w:uiPriority w:val="99"/>
    <w:unhideWhenUsed/>
    <w:rsid w:val="00EE3158"/>
    <w:pPr>
      <w:spacing w:after="120" w:line="276" w:lineRule="auto"/>
      <w:ind w:left="1080"/>
      <w:contextualSpacing/>
      <w:jc w:val="left"/>
    </w:pPr>
    <w:rPr>
      <w:rFonts w:ascii="Arial" w:eastAsiaTheme="minorEastAsia" w:hAnsi="Arial" w:cstheme="minorBidi"/>
      <w:sz w:val="20"/>
      <w:szCs w:val="22"/>
      <w:lang w:val="en-US" w:eastAsia="en-US"/>
    </w:rPr>
  </w:style>
  <w:style w:type="paragraph" w:styleId="Textomacro">
    <w:name w:val="macro"/>
    <w:link w:val="TextomacroCar"/>
    <w:uiPriority w:val="99"/>
    <w:unhideWhenUsed/>
    <w:rsid w:val="00EE3158"/>
    <w:pPr>
      <w:widowControl/>
      <w:tabs>
        <w:tab w:val="left" w:pos="576"/>
        <w:tab w:val="left" w:pos="1152"/>
        <w:tab w:val="left" w:pos="1728"/>
        <w:tab w:val="left" w:pos="2304"/>
        <w:tab w:val="left" w:pos="2880"/>
        <w:tab w:val="left" w:pos="3456"/>
        <w:tab w:val="left" w:pos="4032"/>
      </w:tabs>
      <w:autoSpaceDE/>
      <w:autoSpaceDN/>
      <w:spacing w:after="200" w:line="276" w:lineRule="auto"/>
    </w:pPr>
    <w:rPr>
      <w:rFonts w:ascii="Courier" w:eastAsiaTheme="minorEastAsia" w:hAnsi="Courier"/>
      <w:sz w:val="20"/>
      <w:szCs w:val="20"/>
    </w:rPr>
  </w:style>
  <w:style w:type="character" w:customStyle="1" w:styleId="TextomacroCar">
    <w:name w:val="Texto macro Car"/>
    <w:basedOn w:val="Fuentedeprrafopredeter"/>
    <w:link w:val="Textomacro"/>
    <w:uiPriority w:val="99"/>
    <w:rsid w:val="00EE3158"/>
    <w:rPr>
      <w:rFonts w:ascii="Courier" w:eastAsiaTheme="minorEastAsia" w:hAnsi="Courier"/>
      <w:sz w:val="20"/>
      <w:szCs w:val="20"/>
    </w:rPr>
  </w:style>
  <w:style w:type="paragraph" w:styleId="Cita">
    <w:name w:val="Quote"/>
    <w:basedOn w:val="Normal"/>
    <w:next w:val="Normal"/>
    <w:link w:val="CitaCar"/>
    <w:uiPriority w:val="29"/>
    <w:qFormat/>
    <w:rsid w:val="00EE3158"/>
    <w:pPr>
      <w:spacing w:after="120" w:line="276" w:lineRule="auto"/>
      <w:jc w:val="left"/>
    </w:pPr>
    <w:rPr>
      <w:rFonts w:ascii="Arial" w:eastAsiaTheme="minorEastAsia" w:hAnsi="Arial" w:cstheme="minorBidi"/>
      <w:i/>
      <w:iCs/>
      <w:color w:val="000000" w:themeColor="text1"/>
      <w:sz w:val="20"/>
      <w:szCs w:val="22"/>
      <w:lang w:val="en-US" w:eastAsia="en-US"/>
    </w:rPr>
  </w:style>
  <w:style w:type="character" w:customStyle="1" w:styleId="CitaCar">
    <w:name w:val="Cita Car"/>
    <w:basedOn w:val="Fuentedeprrafopredeter"/>
    <w:link w:val="Cita"/>
    <w:uiPriority w:val="29"/>
    <w:rsid w:val="00EE3158"/>
    <w:rPr>
      <w:rFonts w:ascii="Arial" w:eastAsiaTheme="minorEastAsia" w:hAnsi="Arial"/>
      <w:i/>
      <w:iCs/>
      <w:color w:val="000000" w:themeColor="text1"/>
      <w:sz w:val="20"/>
    </w:rPr>
  </w:style>
  <w:style w:type="character" w:customStyle="1" w:styleId="Ttulo4Car">
    <w:name w:val="Título 4 Car"/>
    <w:basedOn w:val="Fuentedeprrafopredeter"/>
    <w:link w:val="Ttulo4"/>
    <w:uiPriority w:val="9"/>
    <w:rsid w:val="00EE3158"/>
    <w:rPr>
      <w:rFonts w:ascii="Times New Roman" w:eastAsia="Arial" w:hAnsi="Times New Roman" w:cs="Arial"/>
      <w:b/>
      <w:bCs/>
      <w:sz w:val="18"/>
      <w:szCs w:val="18"/>
      <w:lang w:val="es-CO" w:eastAsia="es-ES_tradnl"/>
    </w:rPr>
  </w:style>
  <w:style w:type="paragraph" w:styleId="Descripcin">
    <w:name w:val="caption"/>
    <w:basedOn w:val="Normal"/>
    <w:next w:val="Normal"/>
    <w:uiPriority w:val="35"/>
    <w:semiHidden/>
    <w:unhideWhenUsed/>
    <w:qFormat/>
    <w:rsid w:val="00EE3158"/>
    <w:pPr>
      <w:spacing w:after="120"/>
      <w:jc w:val="left"/>
    </w:pPr>
    <w:rPr>
      <w:rFonts w:ascii="Arial" w:eastAsiaTheme="minorEastAsia" w:hAnsi="Arial" w:cstheme="minorBidi"/>
      <w:b/>
      <w:bCs/>
      <w:color w:val="4F81BD" w:themeColor="accent1"/>
      <w:sz w:val="18"/>
      <w:szCs w:val="18"/>
      <w:lang w:val="en-US" w:eastAsia="en-US"/>
    </w:rPr>
  </w:style>
  <w:style w:type="character" w:styleId="nfasis">
    <w:name w:val="Emphasis"/>
    <w:basedOn w:val="Fuentedeprrafopredeter"/>
    <w:uiPriority w:val="20"/>
    <w:qFormat/>
    <w:rsid w:val="00EE3158"/>
    <w:rPr>
      <w:i/>
      <w:iCs/>
    </w:rPr>
  </w:style>
  <w:style w:type="paragraph" w:styleId="Citadestacada">
    <w:name w:val="Intense Quote"/>
    <w:basedOn w:val="Normal"/>
    <w:next w:val="Normal"/>
    <w:link w:val="CitadestacadaCar"/>
    <w:uiPriority w:val="30"/>
    <w:qFormat/>
    <w:rsid w:val="00EE3158"/>
    <w:pPr>
      <w:pBdr>
        <w:bottom w:val="single" w:sz="4" w:space="4" w:color="4F81BD" w:themeColor="accent1"/>
      </w:pBdr>
      <w:spacing w:before="200" w:after="280" w:line="276" w:lineRule="auto"/>
      <w:ind w:left="936" w:right="936"/>
      <w:jc w:val="left"/>
    </w:pPr>
    <w:rPr>
      <w:rFonts w:ascii="Arial" w:eastAsiaTheme="minorEastAsia" w:hAnsi="Arial" w:cstheme="minorBidi"/>
      <w:b/>
      <w:bCs/>
      <w:i/>
      <w:iCs/>
      <w:color w:val="4F81BD" w:themeColor="accent1"/>
      <w:sz w:val="20"/>
      <w:szCs w:val="22"/>
      <w:lang w:val="en-US" w:eastAsia="en-US"/>
    </w:rPr>
  </w:style>
  <w:style w:type="character" w:customStyle="1" w:styleId="CitadestacadaCar">
    <w:name w:val="Cita destacada Car"/>
    <w:basedOn w:val="Fuentedeprrafopredeter"/>
    <w:link w:val="Citadestacada"/>
    <w:uiPriority w:val="30"/>
    <w:rsid w:val="00EE3158"/>
    <w:rPr>
      <w:rFonts w:ascii="Arial" w:eastAsiaTheme="minorEastAsia" w:hAnsi="Arial"/>
      <w:b/>
      <w:bCs/>
      <w:i/>
      <w:iCs/>
      <w:color w:val="4F81BD" w:themeColor="accent1"/>
      <w:sz w:val="20"/>
    </w:rPr>
  </w:style>
  <w:style w:type="character" w:styleId="nfasissutil">
    <w:name w:val="Subtle Emphasis"/>
    <w:basedOn w:val="Fuentedeprrafopredeter"/>
    <w:uiPriority w:val="19"/>
    <w:qFormat/>
    <w:rsid w:val="00EE3158"/>
    <w:rPr>
      <w:i/>
      <w:iCs/>
      <w:color w:val="808080" w:themeColor="text1" w:themeTint="7F"/>
    </w:rPr>
  </w:style>
  <w:style w:type="character" w:styleId="nfasisintenso">
    <w:name w:val="Intense Emphasis"/>
    <w:basedOn w:val="Fuentedeprrafopredeter"/>
    <w:uiPriority w:val="21"/>
    <w:qFormat/>
    <w:rsid w:val="00EE3158"/>
    <w:rPr>
      <w:b/>
      <w:bCs/>
      <w:i/>
      <w:iCs/>
      <w:color w:val="4F81BD" w:themeColor="accent1"/>
    </w:rPr>
  </w:style>
  <w:style w:type="character" w:styleId="Referenciasutil">
    <w:name w:val="Subtle Reference"/>
    <w:basedOn w:val="Fuentedeprrafopredeter"/>
    <w:uiPriority w:val="31"/>
    <w:qFormat/>
    <w:rsid w:val="00EE3158"/>
    <w:rPr>
      <w:smallCaps/>
      <w:color w:val="C0504D" w:themeColor="accent2"/>
      <w:u w:val="single"/>
    </w:rPr>
  </w:style>
  <w:style w:type="character" w:styleId="Referenciaintensa">
    <w:name w:val="Intense Reference"/>
    <w:basedOn w:val="Fuentedeprrafopredeter"/>
    <w:uiPriority w:val="32"/>
    <w:qFormat/>
    <w:rsid w:val="00EE3158"/>
    <w:rPr>
      <w:b/>
      <w:bCs/>
      <w:smallCaps/>
      <w:color w:val="C0504D" w:themeColor="accent2"/>
      <w:spacing w:val="5"/>
      <w:u w:val="single"/>
    </w:rPr>
  </w:style>
  <w:style w:type="character" w:styleId="Ttulodellibro">
    <w:name w:val="Book Title"/>
    <w:basedOn w:val="Fuentedeprrafopredeter"/>
    <w:uiPriority w:val="33"/>
    <w:qFormat/>
    <w:rsid w:val="00EE3158"/>
    <w:rPr>
      <w:b/>
      <w:bCs/>
      <w:smallCaps/>
      <w:spacing w:val="5"/>
    </w:rPr>
  </w:style>
  <w:style w:type="paragraph" w:styleId="TtuloTDC">
    <w:name w:val="TOC Heading"/>
    <w:basedOn w:val="Ttulo1"/>
    <w:next w:val="Normal"/>
    <w:uiPriority w:val="39"/>
    <w:semiHidden/>
    <w:unhideWhenUsed/>
    <w:qFormat/>
    <w:rsid w:val="00EE3158"/>
    <w:pPr>
      <w:keepNext/>
      <w:keepLines/>
      <w:spacing w:before="480" w:line="276" w:lineRule="auto"/>
      <w:ind w:left="0"/>
      <w:jc w:val="left"/>
      <w:outlineLvl w:val="9"/>
    </w:pPr>
    <w:rPr>
      <w:rFonts w:asciiTheme="majorHAnsi" w:eastAsiaTheme="majorEastAsia" w:hAnsiTheme="majorHAnsi" w:cstheme="majorBidi"/>
      <w:color w:val="17466A"/>
      <w:sz w:val="30"/>
      <w:szCs w:val="28"/>
      <w:lang w:val="en-US" w:eastAsia="en-US"/>
    </w:rPr>
  </w:style>
  <w:style w:type="table" w:styleId="Sombreadoclaro">
    <w:name w:val="Light Shading"/>
    <w:basedOn w:val="Tablanormal"/>
    <w:uiPriority w:val="60"/>
    <w:rsid w:val="00EE3158"/>
    <w:pPr>
      <w:widowControl/>
      <w:autoSpaceDE/>
      <w:autoSpaceDN/>
    </w:pPr>
    <w:rPr>
      <w:rFonts w:eastAsiaTheme="minorEastAsia"/>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2">
    <w:name w:val="Light Shading Accent 2"/>
    <w:basedOn w:val="Tablanormal"/>
    <w:uiPriority w:val="60"/>
    <w:rsid w:val="00EE3158"/>
    <w:pPr>
      <w:widowControl/>
      <w:autoSpaceDE/>
      <w:autoSpaceDN/>
    </w:pPr>
    <w:rPr>
      <w:rFonts w:eastAsiaTheme="minorEastAsia"/>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EE3158"/>
    <w:pPr>
      <w:widowControl/>
      <w:autoSpaceDE/>
      <w:autoSpaceDN/>
    </w:pPr>
    <w:rPr>
      <w:rFonts w:eastAsiaTheme="minorEastAsia"/>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EE3158"/>
    <w:pPr>
      <w:widowControl/>
      <w:autoSpaceDE/>
      <w:autoSpaceDN/>
    </w:pPr>
    <w:rPr>
      <w:rFonts w:eastAsiaTheme="minorEastAsia"/>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EE3158"/>
    <w:pPr>
      <w:widowControl/>
      <w:autoSpaceDE/>
      <w:autoSpaceDN/>
    </w:pPr>
    <w:rPr>
      <w:rFonts w:eastAsiaTheme="minorEastAsia"/>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EE3158"/>
    <w:pPr>
      <w:widowControl/>
      <w:autoSpaceDE/>
      <w:autoSpaceDN/>
    </w:pPr>
    <w:rPr>
      <w:rFonts w:eastAsiaTheme="minorEastAsia"/>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EE3158"/>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EE3158"/>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EE3158"/>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EE3158"/>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EE3158"/>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EE3158"/>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EE3158"/>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EE3158"/>
    <w:pPr>
      <w:widowControl/>
      <w:autoSpaceDE/>
      <w:autoSpaceDN/>
    </w:pPr>
    <w:rPr>
      <w:rFonts w:eastAsiaTheme="minorEastAsia"/>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EE3158"/>
    <w:pPr>
      <w:widowControl/>
      <w:autoSpaceDE/>
      <w:autoSpaceDN/>
    </w:pPr>
    <w:rPr>
      <w:rFonts w:eastAsiaTheme="minorEastAsia"/>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EE3158"/>
    <w:pPr>
      <w:widowControl/>
      <w:autoSpaceDE/>
      <w:autoSpaceDN/>
    </w:pPr>
    <w:rPr>
      <w:rFonts w:eastAsiaTheme="minorEastAsia"/>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EE3158"/>
    <w:pPr>
      <w:widowControl/>
      <w:autoSpaceDE/>
      <w:autoSpaceDN/>
    </w:pPr>
    <w:rPr>
      <w:rFonts w:eastAsiaTheme="minorEastAsia"/>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EE3158"/>
    <w:pPr>
      <w:widowControl/>
      <w:autoSpaceDE/>
      <w:autoSpaceDN/>
    </w:pPr>
    <w:rPr>
      <w:rFonts w:eastAsiaTheme="minorEastAsia"/>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EE3158"/>
    <w:pPr>
      <w:widowControl/>
      <w:autoSpaceDE/>
      <w:autoSpaceDN/>
    </w:pPr>
    <w:rPr>
      <w:rFonts w:eastAsiaTheme="minorEastAsia"/>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EE3158"/>
    <w:pPr>
      <w:widowControl/>
      <w:autoSpaceDE/>
      <w:autoSpaceDN/>
    </w:pPr>
    <w:rPr>
      <w:rFonts w:eastAsiaTheme="minorEastAsia"/>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EE3158"/>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EE3158"/>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EE3158"/>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EE3158"/>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EE3158"/>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EE3158"/>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EE3158"/>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EE3158"/>
    <w:pPr>
      <w:widowControl/>
      <w:autoSpaceDE/>
      <w:autoSpaceDN/>
    </w:pPr>
    <w:rPr>
      <w:rFonts w:eastAsiaTheme="minorEastAsia"/>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EE3158"/>
    <w:pPr>
      <w:widowControl/>
      <w:autoSpaceDE/>
      <w:autoSpaceDN/>
    </w:pPr>
    <w:rPr>
      <w:rFonts w:eastAsiaTheme="minorEastAsia"/>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EE3158"/>
    <w:pPr>
      <w:widowControl/>
      <w:autoSpaceDE/>
      <w:autoSpaceDN/>
    </w:pPr>
    <w:rPr>
      <w:rFonts w:eastAsiaTheme="minorEastAsia"/>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EE3158"/>
    <w:pPr>
      <w:widowControl/>
      <w:autoSpaceDE/>
      <w:autoSpaceDN/>
    </w:pPr>
    <w:rPr>
      <w:rFonts w:eastAsiaTheme="minorEastAsia"/>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EE3158"/>
    <w:pPr>
      <w:widowControl/>
      <w:autoSpaceDE/>
      <w:autoSpaceDN/>
    </w:pPr>
    <w:rPr>
      <w:rFonts w:eastAsiaTheme="minorEastAsia"/>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EE3158"/>
    <w:pPr>
      <w:widowControl/>
      <w:autoSpaceDE/>
      <w:autoSpaceDN/>
    </w:pPr>
    <w:rPr>
      <w:rFonts w:eastAsiaTheme="minorEastAsia"/>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EE3158"/>
    <w:pPr>
      <w:widowControl/>
      <w:autoSpaceDE/>
      <w:autoSpaceDN/>
    </w:pPr>
    <w:rPr>
      <w:rFonts w:eastAsiaTheme="minorEastAsia"/>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EE3158"/>
    <w:pPr>
      <w:widowControl/>
      <w:autoSpaceDE/>
      <w:autoSpaceDN/>
    </w:pPr>
    <w:rPr>
      <w:rFonts w:eastAsiaTheme="minorEastAsia"/>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EE3158"/>
    <w:pPr>
      <w:widowControl/>
      <w:autoSpaceDE/>
      <w:autoSpaceDN/>
    </w:pPr>
    <w:rPr>
      <w:rFonts w:eastAsiaTheme="minorEastAsia"/>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EE3158"/>
    <w:pPr>
      <w:widowControl/>
      <w:autoSpaceDE/>
      <w:autoSpaceDN/>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EE3158"/>
    <w:pPr>
      <w:widowControl/>
      <w:autoSpaceDE/>
      <w:autoSpaceDN/>
    </w:pPr>
    <w:rPr>
      <w:rFonts w:eastAsiaTheme="minorEastAsi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EE3158"/>
    <w:pPr>
      <w:widowControl/>
      <w:autoSpaceDE/>
      <w:autoSpaceDN/>
    </w:pPr>
    <w:rPr>
      <w:rFonts w:eastAsiaTheme="minorEastAsi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EE3158"/>
    <w:pPr>
      <w:widowControl/>
      <w:autoSpaceDE/>
      <w:autoSpaceDN/>
    </w:pPr>
    <w:rPr>
      <w:rFonts w:eastAsiaTheme="minorEastAsi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EE3158"/>
    <w:pPr>
      <w:widowControl/>
      <w:autoSpaceDE/>
      <w:autoSpaceDN/>
    </w:pPr>
    <w:rPr>
      <w:rFonts w:eastAsiaTheme="minorEastAsi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EE3158"/>
    <w:pPr>
      <w:widowControl/>
      <w:autoSpaceDE/>
      <w:autoSpaceDN/>
    </w:pPr>
    <w:rPr>
      <w:rFonts w:eastAsiaTheme="minorEastAsi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921792">
      <w:bodyDiv w:val="1"/>
      <w:marLeft w:val="0"/>
      <w:marRight w:val="0"/>
      <w:marTop w:val="0"/>
      <w:marBottom w:val="0"/>
      <w:divBdr>
        <w:top w:val="none" w:sz="0" w:space="0" w:color="auto"/>
        <w:left w:val="none" w:sz="0" w:space="0" w:color="auto"/>
        <w:bottom w:val="none" w:sz="0" w:space="0" w:color="auto"/>
        <w:right w:val="none" w:sz="0" w:space="0" w:color="auto"/>
      </w:divBdr>
    </w:div>
    <w:div w:id="32733586">
      <w:bodyDiv w:val="1"/>
      <w:marLeft w:val="0"/>
      <w:marRight w:val="0"/>
      <w:marTop w:val="0"/>
      <w:marBottom w:val="0"/>
      <w:divBdr>
        <w:top w:val="none" w:sz="0" w:space="0" w:color="auto"/>
        <w:left w:val="none" w:sz="0" w:space="0" w:color="auto"/>
        <w:bottom w:val="none" w:sz="0" w:space="0" w:color="auto"/>
        <w:right w:val="none" w:sz="0" w:space="0" w:color="auto"/>
      </w:divBdr>
    </w:div>
    <w:div w:id="97679833">
      <w:bodyDiv w:val="1"/>
      <w:marLeft w:val="0"/>
      <w:marRight w:val="0"/>
      <w:marTop w:val="0"/>
      <w:marBottom w:val="0"/>
      <w:divBdr>
        <w:top w:val="none" w:sz="0" w:space="0" w:color="auto"/>
        <w:left w:val="none" w:sz="0" w:space="0" w:color="auto"/>
        <w:bottom w:val="none" w:sz="0" w:space="0" w:color="auto"/>
        <w:right w:val="none" w:sz="0" w:space="0" w:color="auto"/>
      </w:divBdr>
      <w:divsChild>
        <w:div w:id="2068843080">
          <w:marLeft w:val="0"/>
          <w:marRight w:val="0"/>
          <w:marTop w:val="0"/>
          <w:marBottom w:val="0"/>
          <w:divBdr>
            <w:top w:val="none" w:sz="0" w:space="0" w:color="auto"/>
            <w:left w:val="none" w:sz="0" w:space="0" w:color="auto"/>
            <w:bottom w:val="none" w:sz="0" w:space="0" w:color="auto"/>
            <w:right w:val="none" w:sz="0" w:space="0" w:color="auto"/>
          </w:divBdr>
          <w:divsChild>
            <w:div w:id="1963879094">
              <w:marLeft w:val="0"/>
              <w:marRight w:val="0"/>
              <w:marTop w:val="0"/>
              <w:marBottom w:val="0"/>
              <w:divBdr>
                <w:top w:val="none" w:sz="0" w:space="0" w:color="auto"/>
                <w:left w:val="none" w:sz="0" w:space="0" w:color="auto"/>
                <w:bottom w:val="none" w:sz="0" w:space="0" w:color="auto"/>
                <w:right w:val="none" w:sz="0" w:space="0" w:color="auto"/>
              </w:divBdr>
              <w:divsChild>
                <w:div w:id="1782142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08475">
      <w:bodyDiv w:val="1"/>
      <w:marLeft w:val="0"/>
      <w:marRight w:val="0"/>
      <w:marTop w:val="0"/>
      <w:marBottom w:val="0"/>
      <w:divBdr>
        <w:top w:val="none" w:sz="0" w:space="0" w:color="auto"/>
        <w:left w:val="none" w:sz="0" w:space="0" w:color="auto"/>
        <w:bottom w:val="none" w:sz="0" w:space="0" w:color="auto"/>
        <w:right w:val="none" w:sz="0" w:space="0" w:color="auto"/>
      </w:divBdr>
    </w:div>
    <w:div w:id="154423826">
      <w:bodyDiv w:val="1"/>
      <w:marLeft w:val="0"/>
      <w:marRight w:val="0"/>
      <w:marTop w:val="0"/>
      <w:marBottom w:val="0"/>
      <w:divBdr>
        <w:top w:val="none" w:sz="0" w:space="0" w:color="auto"/>
        <w:left w:val="none" w:sz="0" w:space="0" w:color="auto"/>
        <w:bottom w:val="none" w:sz="0" w:space="0" w:color="auto"/>
        <w:right w:val="none" w:sz="0" w:space="0" w:color="auto"/>
      </w:divBdr>
      <w:divsChild>
        <w:div w:id="1208418441">
          <w:marLeft w:val="0"/>
          <w:marRight w:val="0"/>
          <w:marTop w:val="0"/>
          <w:marBottom w:val="0"/>
          <w:divBdr>
            <w:top w:val="none" w:sz="0" w:space="0" w:color="auto"/>
            <w:left w:val="none" w:sz="0" w:space="0" w:color="auto"/>
            <w:bottom w:val="none" w:sz="0" w:space="0" w:color="auto"/>
            <w:right w:val="none" w:sz="0" w:space="0" w:color="auto"/>
          </w:divBdr>
          <w:divsChild>
            <w:div w:id="1567379036">
              <w:marLeft w:val="0"/>
              <w:marRight w:val="0"/>
              <w:marTop w:val="0"/>
              <w:marBottom w:val="0"/>
              <w:divBdr>
                <w:top w:val="none" w:sz="0" w:space="0" w:color="auto"/>
                <w:left w:val="none" w:sz="0" w:space="0" w:color="auto"/>
                <w:bottom w:val="none" w:sz="0" w:space="0" w:color="auto"/>
                <w:right w:val="none" w:sz="0" w:space="0" w:color="auto"/>
              </w:divBdr>
              <w:divsChild>
                <w:div w:id="12501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24209">
      <w:bodyDiv w:val="1"/>
      <w:marLeft w:val="0"/>
      <w:marRight w:val="0"/>
      <w:marTop w:val="0"/>
      <w:marBottom w:val="0"/>
      <w:divBdr>
        <w:top w:val="none" w:sz="0" w:space="0" w:color="auto"/>
        <w:left w:val="none" w:sz="0" w:space="0" w:color="auto"/>
        <w:bottom w:val="none" w:sz="0" w:space="0" w:color="auto"/>
        <w:right w:val="none" w:sz="0" w:space="0" w:color="auto"/>
      </w:divBdr>
    </w:div>
    <w:div w:id="217981286">
      <w:bodyDiv w:val="1"/>
      <w:marLeft w:val="0"/>
      <w:marRight w:val="0"/>
      <w:marTop w:val="0"/>
      <w:marBottom w:val="0"/>
      <w:divBdr>
        <w:top w:val="none" w:sz="0" w:space="0" w:color="auto"/>
        <w:left w:val="none" w:sz="0" w:space="0" w:color="auto"/>
        <w:bottom w:val="none" w:sz="0" w:space="0" w:color="auto"/>
        <w:right w:val="none" w:sz="0" w:space="0" w:color="auto"/>
      </w:divBdr>
    </w:div>
    <w:div w:id="246113861">
      <w:bodyDiv w:val="1"/>
      <w:marLeft w:val="0"/>
      <w:marRight w:val="0"/>
      <w:marTop w:val="0"/>
      <w:marBottom w:val="0"/>
      <w:divBdr>
        <w:top w:val="none" w:sz="0" w:space="0" w:color="auto"/>
        <w:left w:val="none" w:sz="0" w:space="0" w:color="auto"/>
        <w:bottom w:val="none" w:sz="0" w:space="0" w:color="auto"/>
        <w:right w:val="none" w:sz="0" w:space="0" w:color="auto"/>
      </w:divBdr>
      <w:divsChild>
        <w:div w:id="1298297654">
          <w:marLeft w:val="0"/>
          <w:marRight w:val="0"/>
          <w:marTop w:val="0"/>
          <w:marBottom w:val="0"/>
          <w:divBdr>
            <w:top w:val="none" w:sz="0" w:space="0" w:color="auto"/>
            <w:left w:val="none" w:sz="0" w:space="0" w:color="auto"/>
            <w:bottom w:val="none" w:sz="0" w:space="0" w:color="auto"/>
            <w:right w:val="none" w:sz="0" w:space="0" w:color="auto"/>
          </w:divBdr>
          <w:divsChild>
            <w:div w:id="502011627">
              <w:marLeft w:val="0"/>
              <w:marRight w:val="0"/>
              <w:marTop w:val="0"/>
              <w:marBottom w:val="0"/>
              <w:divBdr>
                <w:top w:val="none" w:sz="0" w:space="0" w:color="auto"/>
                <w:left w:val="none" w:sz="0" w:space="0" w:color="auto"/>
                <w:bottom w:val="none" w:sz="0" w:space="0" w:color="auto"/>
                <w:right w:val="none" w:sz="0" w:space="0" w:color="auto"/>
              </w:divBdr>
              <w:divsChild>
                <w:div w:id="68421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608025">
      <w:bodyDiv w:val="1"/>
      <w:marLeft w:val="0"/>
      <w:marRight w:val="0"/>
      <w:marTop w:val="0"/>
      <w:marBottom w:val="0"/>
      <w:divBdr>
        <w:top w:val="none" w:sz="0" w:space="0" w:color="auto"/>
        <w:left w:val="none" w:sz="0" w:space="0" w:color="auto"/>
        <w:bottom w:val="none" w:sz="0" w:space="0" w:color="auto"/>
        <w:right w:val="none" w:sz="0" w:space="0" w:color="auto"/>
      </w:divBdr>
    </w:div>
    <w:div w:id="366180903">
      <w:bodyDiv w:val="1"/>
      <w:marLeft w:val="0"/>
      <w:marRight w:val="0"/>
      <w:marTop w:val="0"/>
      <w:marBottom w:val="0"/>
      <w:divBdr>
        <w:top w:val="none" w:sz="0" w:space="0" w:color="auto"/>
        <w:left w:val="none" w:sz="0" w:space="0" w:color="auto"/>
        <w:bottom w:val="none" w:sz="0" w:space="0" w:color="auto"/>
        <w:right w:val="none" w:sz="0" w:space="0" w:color="auto"/>
      </w:divBdr>
    </w:div>
    <w:div w:id="366637890">
      <w:bodyDiv w:val="1"/>
      <w:marLeft w:val="0"/>
      <w:marRight w:val="0"/>
      <w:marTop w:val="0"/>
      <w:marBottom w:val="0"/>
      <w:divBdr>
        <w:top w:val="none" w:sz="0" w:space="0" w:color="auto"/>
        <w:left w:val="none" w:sz="0" w:space="0" w:color="auto"/>
        <w:bottom w:val="none" w:sz="0" w:space="0" w:color="auto"/>
        <w:right w:val="none" w:sz="0" w:space="0" w:color="auto"/>
      </w:divBdr>
    </w:div>
    <w:div w:id="394158535">
      <w:bodyDiv w:val="1"/>
      <w:marLeft w:val="0"/>
      <w:marRight w:val="0"/>
      <w:marTop w:val="0"/>
      <w:marBottom w:val="0"/>
      <w:divBdr>
        <w:top w:val="none" w:sz="0" w:space="0" w:color="auto"/>
        <w:left w:val="none" w:sz="0" w:space="0" w:color="auto"/>
        <w:bottom w:val="none" w:sz="0" w:space="0" w:color="auto"/>
        <w:right w:val="none" w:sz="0" w:space="0" w:color="auto"/>
      </w:divBdr>
    </w:div>
    <w:div w:id="407508748">
      <w:bodyDiv w:val="1"/>
      <w:marLeft w:val="0"/>
      <w:marRight w:val="0"/>
      <w:marTop w:val="0"/>
      <w:marBottom w:val="0"/>
      <w:divBdr>
        <w:top w:val="none" w:sz="0" w:space="0" w:color="auto"/>
        <w:left w:val="none" w:sz="0" w:space="0" w:color="auto"/>
        <w:bottom w:val="none" w:sz="0" w:space="0" w:color="auto"/>
        <w:right w:val="none" w:sz="0" w:space="0" w:color="auto"/>
      </w:divBdr>
    </w:div>
    <w:div w:id="500241656">
      <w:bodyDiv w:val="1"/>
      <w:marLeft w:val="0"/>
      <w:marRight w:val="0"/>
      <w:marTop w:val="0"/>
      <w:marBottom w:val="0"/>
      <w:divBdr>
        <w:top w:val="none" w:sz="0" w:space="0" w:color="auto"/>
        <w:left w:val="none" w:sz="0" w:space="0" w:color="auto"/>
        <w:bottom w:val="none" w:sz="0" w:space="0" w:color="auto"/>
        <w:right w:val="none" w:sz="0" w:space="0" w:color="auto"/>
      </w:divBdr>
      <w:divsChild>
        <w:div w:id="1881479170">
          <w:marLeft w:val="0"/>
          <w:marRight w:val="0"/>
          <w:marTop w:val="0"/>
          <w:marBottom w:val="0"/>
          <w:divBdr>
            <w:top w:val="none" w:sz="0" w:space="0" w:color="auto"/>
            <w:left w:val="none" w:sz="0" w:space="0" w:color="auto"/>
            <w:bottom w:val="none" w:sz="0" w:space="0" w:color="auto"/>
            <w:right w:val="none" w:sz="0" w:space="0" w:color="auto"/>
          </w:divBdr>
          <w:divsChild>
            <w:div w:id="843545445">
              <w:marLeft w:val="0"/>
              <w:marRight w:val="0"/>
              <w:marTop w:val="0"/>
              <w:marBottom w:val="0"/>
              <w:divBdr>
                <w:top w:val="none" w:sz="0" w:space="0" w:color="auto"/>
                <w:left w:val="none" w:sz="0" w:space="0" w:color="auto"/>
                <w:bottom w:val="none" w:sz="0" w:space="0" w:color="auto"/>
                <w:right w:val="none" w:sz="0" w:space="0" w:color="auto"/>
              </w:divBdr>
              <w:divsChild>
                <w:div w:id="1292593137">
                  <w:marLeft w:val="0"/>
                  <w:marRight w:val="0"/>
                  <w:marTop w:val="0"/>
                  <w:marBottom w:val="0"/>
                  <w:divBdr>
                    <w:top w:val="none" w:sz="0" w:space="0" w:color="auto"/>
                    <w:left w:val="none" w:sz="0" w:space="0" w:color="auto"/>
                    <w:bottom w:val="none" w:sz="0" w:space="0" w:color="auto"/>
                    <w:right w:val="none" w:sz="0" w:space="0" w:color="auto"/>
                  </w:divBdr>
                  <w:divsChild>
                    <w:div w:id="76939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0478763">
      <w:bodyDiv w:val="1"/>
      <w:marLeft w:val="0"/>
      <w:marRight w:val="0"/>
      <w:marTop w:val="0"/>
      <w:marBottom w:val="0"/>
      <w:divBdr>
        <w:top w:val="none" w:sz="0" w:space="0" w:color="auto"/>
        <w:left w:val="none" w:sz="0" w:space="0" w:color="auto"/>
        <w:bottom w:val="none" w:sz="0" w:space="0" w:color="auto"/>
        <w:right w:val="none" w:sz="0" w:space="0" w:color="auto"/>
      </w:divBdr>
    </w:div>
    <w:div w:id="546837707">
      <w:bodyDiv w:val="1"/>
      <w:marLeft w:val="0"/>
      <w:marRight w:val="0"/>
      <w:marTop w:val="0"/>
      <w:marBottom w:val="0"/>
      <w:divBdr>
        <w:top w:val="none" w:sz="0" w:space="0" w:color="auto"/>
        <w:left w:val="none" w:sz="0" w:space="0" w:color="auto"/>
        <w:bottom w:val="none" w:sz="0" w:space="0" w:color="auto"/>
        <w:right w:val="none" w:sz="0" w:space="0" w:color="auto"/>
      </w:divBdr>
    </w:div>
    <w:div w:id="627515563">
      <w:bodyDiv w:val="1"/>
      <w:marLeft w:val="0"/>
      <w:marRight w:val="0"/>
      <w:marTop w:val="0"/>
      <w:marBottom w:val="0"/>
      <w:divBdr>
        <w:top w:val="none" w:sz="0" w:space="0" w:color="auto"/>
        <w:left w:val="none" w:sz="0" w:space="0" w:color="auto"/>
        <w:bottom w:val="none" w:sz="0" w:space="0" w:color="auto"/>
        <w:right w:val="none" w:sz="0" w:space="0" w:color="auto"/>
      </w:divBdr>
      <w:divsChild>
        <w:div w:id="487284130">
          <w:marLeft w:val="0"/>
          <w:marRight w:val="0"/>
          <w:marTop w:val="0"/>
          <w:marBottom w:val="0"/>
          <w:divBdr>
            <w:top w:val="none" w:sz="0" w:space="0" w:color="auto"/>
            <w:left w:val="none" w:sz="0" w:space="0" w:color="auto"/>
            <w:bottom w:val="none" w:sz="0" w:space="0" w:color="auto"/>
            <w:right w:val="none" w:sz="0" w:space="0" w:color="auto"/>
          </w:divBdr>
          <w:divsChild>
            <w:div w:id="1751732090">
              <w:marLeft w:val="0"/>
              <w:marRight w:val="0"/>
              <w:marTop w:val="0"/>
              <w:marBottom w:val="0"/>
              <w:divBdr>
                <w:top w:val="none" w:sz="0" w:space="0" w:color="auto"/>
                <w:left w:val="none" w:sz="0" w:space="0" w:color="auto"/>
                <w:bottom w:val="none" w:sz="0" w:space="0" w:color="auto"/>
                <w:right w:val="none" w:sz="0" w:space="0" w:color="auto"/>
              </w:divBdr>
              <w:divsChild>
                <w:div w:id="37042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3097861">
      <w:bodyDiv w:val="1"/>
      <w:marLeft w:val="0"/>
      <w:marRight w:val="0"/>
      <w:marTop w:val="0"/>
      <w:marBottom w:val="0"/>
      <w:divBdr>
        <w:top w:val="none" w:sz="0" w:space="0" w:color="auto"/>
        <w:left w:val="none" w:sz="0" w:space="0" w:color="auto"/>
        <w:bottom w:val="none" w:sz="0" w:space="0" w:color="auto"/>
        <w:right w:val="none" w:sz="0" w:space="0" w:color="auto"/>
      </w:divBdr>
    </w:div>
    <w:div w:id="643434526">
      <w:bodyDiv w:val="1"/>
      <w:marLeft w:val="0"/>
      <w:marRight w:val="0"/>
      <w:marTop w:val="0"/>
      <w:marBottom w:val="0"/>
      <w:divBdr>
        <w:top w:val="none" w:sz="0" w:space="0" w:color="auto"/>
        <w:left w:val="none" w:sz="0" w:space="0" w:color="auto"/>
        <w:bottom w:val="none" w:sz="0" w:space="0" w:color="auto"/>
        <w:right w:val="none" w:sz="0" w:space="0" w:color="auto"/>
      </w:divBdr>
      <w:divsChild>
        <w:div w:id="1312323894">
          <w:marLeft w:val="0"/>
          <w:marRight w:val="0"/>
          <w:marTop w:val="0"/>
          <w:marBottom w:val="0"/>
          <w:divBdr>
            <w:top w:val="none" w:sz="0" w:space="0" w:color="auto"/>
            <w:left w:val="none" w:sz="0" w:space="0" w:color="auto"/>
            <w:bottom w:val="none" w:sz="0" w:space="0" w:color="auto"/>
            <w:right w:val="none" w:sz="0" w:space="0" w:color="auto"/>
          </w:divBdr>
          <w:divsChild>
            <w:div w:id="664095241">
              <w:marLeft w:val="0"/>
              <w:marRight w:val="0"/>
              <w:marTop w:val="0"/>
              <w:marBottom w:val="0"/>
              <w:divBdr>
                <w:top w:val="none" w:sz="0" w:space="0" w:color="auto"/>
                <w:left w:val="none" w:sz="0" w:space="0" w:color="auto"/>
                <w:bottom w:val="none" w:sz="0" w:space="0" w:color="auto"/>
                <w:right w:val="none" w:sz="0" w:space="0" w:color="auto"/>
              </w:divBdr>
              <w:divsChild>
                <w:div w:id="347488044">
                  <w:marLeft w:val="0"/>
                  <w:marRight w:val="0"/>
                  <w:marTop w:val="0"/>
                  <w:marBottom w:val="0"/>
                  <w:divBdr>
                    <w:top w:val="none" w:sz="0" w:space="0" w:color="auto"/>
                    <w:left w:val="none" w:sz="0" w:space="0" w:color="auto"/>
                    <w:bottom w:val="none" w:sz="0" w:space="0" w:color="auto"/>
                    <w:right w:val="none" w:sz="0" w:space="0" w:color="auto"/>
                  </w:divBdr>
                  <w:divsChild>
                    <w:div w:id="186912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757899">
      <w:bodyDiv w:val="1"/>
      <w:marLeft w:val="0"/>
      <w:marRight w:val="0"/>
      <w:marTop w:val="0"/>
      <w:marBottom w:val="0"/>
      <w:divBdr>
        <w:top w:val="none" w:sz="0" w:space="0" w:color="auto"/>
        <w:left w:val="none" w:sz="0" w:space="0" w:color="auto"/>
        <w:bottom w:val="none" w:sz="0" w:space="0" w:color="auto"/>
        <w:right w:val="none" w:sz="0" w:space="0" w:color="auto"/>
      </w:divBdr>
    </w:div>
    <w:div w:id="713693318">
      <w:bodyDiv w:val="1"/>
      <w:marLeft w:val="0"/>
      <w:marRight w:val="0"/>
      <w:marTop w:val="0"/>
      <w:marBottom w:val="0"/>
      <w:divBdr>
        <w:top w:val="none" w:sz="0" w:space="0" w:color="auto"/>
        <w:left w:val="none" w:sz="0" w:space="0" w:color="auto"/>
        <w:bottom w:val="none" w:sz="0" w:space="0" w:color="auto"/>
        <w:right w:val="none" w:sz="0" w:space="0" w:color="auto"/>
      </w:divBdr>
    </w:div>
    <w:div w:id="742917814">
      <w:bodyDiv w:val="1"/>
      <w:marLeft w:val="0"/>
      <w:marRight w:val="0"/>
      <w:marTop w:val="0"/>
      <w:marBottom w:val="0"/>
      <w:divBdr>
        <w:top w:val="none" w:sz="0" w:space="0" w:color="auto"/>
        <w:left w:val="none" w:sz="0" w:space="0" w:color="auto"/>
        <w:bottom w:val="none" w:sz="0" w:space="0" w:color="auto"/>
        <w:right w:val="none" w:sz="0" w:space="0" w:color="auto"/>
      </w:divBdr>
      <w:divsChild>
        <w:div w:id="1928924202">
          <w:marLeft w:val="0"/>
          <w:marRight w:val="0"/>
          <w:marTop w:val="0"/>
          <w:marBottom w:val="0"/>
          <w:divBdr>
            <w:top w:val="none" w:sz="0" w:space="0" w:color="auto"/>
            <w:left w:val="none" w:sz="0" w:space="0" w:color="auto"/>
            <w:bottom w:val="none" w:sz="0" w:space="0" w:color="auto"/>
            <w:right w:val="none" w:sz="0" w:space="0" w:color="auto"/>
          </w:divBdr>
          <w:divsChild>
            <w:div w:id="1139567453">
              <w:marLeft w:val="0"/>
              <w:marRight w:val="0"/>
              <w:marTop w:val="0"/>
              <w:marBottom w:val="0"/>
              <w:divBdr>
                <w:top w:val="none" w:sz="0" w:space="0" w:color="auto"/>
                <w:left w:val="none" w:sz="0" w:space="0" w:color="auto"/>
                <w:bottom w:val="none" w:sz="0" w:space="0" w:color="auto"/>
                <w:right w:val="none" w:sz="0" w:space="0" w:color="auto"/>
              </w:divBdr>
              <w:divsChild>
                <w:div w:id="12355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229199">
      <w:bodyDiv w:val="1"/>
      <w:marLeft w:val="0"/>
      <w:marRight w:val="0"/>
      <w:marTop w:val="0"/>
      <w:marBottom w:val="0"/>
      <w:divBdr>
        <w:top w:val="none" w:sz="0" w:space="0" w:color="auto"/>
        <w:left w:val="none" w:sz="0" w:space="0" w:color="auto"/>
        <w:bottom w:val="none" w:sz="0" w:space="0" w:color="auto"/>
        <w:right w:val="none" w:sz="0" w:space="0" w:color="auto"/>
      </w:divBdr>
      <w:divsChild>
        <w:div w:id="1340276767">
          <w:marLeft w:val="0"/>
          <w:marRight w:val="0"/>
          <w:marTop w:val="0"/>
          <w:marBottom w:val="0"/>
          <w:divBdr>
            <w:top w:val="none" w:sz="0" w:space="0" w:color="auto"/>
            <w:left w:val="none" w:sz="0" w:space="0" w:color="auto"/>
            <w:bottom w:val="none" w:sz="0" w:space="0" w:color="auto"/>
            <w:right w:val="none" w:sz="0" w:space="0" w:color="auto"/>
          </w:divBdr>
          <w:divsChild>
            <w:div w:id="562638710">
              <w:marLeft w:val="0"/>
              <w:marRight w:val="0"/>
              <w:marTop w:val="0"/>
              <w:marBottom w:val="0"/>
              <w:divBdr>
                <w:top w:val="none" w:sz="0" w:space="0" w:color="auto"/>
                <w:left w:val="none" w:sz="0" w:space="0" w:color="auto"/>
                <w:bottom w:val="none" w:sz="0" w:space="0" w:color="auto"/>
                <w:right w:val="none" w:sz="0" w:space="0" w:color="auto"/>
              </w:divBdr>
              <w:divsChild>
                <w:div w:id="1800956199">
                  <w:marLeft w:val="0"/>
                  <w:marRight w:val="0"/>
                  <w:marTop w:val="0"/>
                  <w:marBottom w:val="0"/>
                  <w:divBdr>
                    <w:top w:val="none" w:sz="0" w:space="0" w:color="auto"/>
                    <w:left w:val="none" w:sz="0" w:space="0" w:color="auto"/>
                    <w:bottom w:val="none" w:sz="0" w:space="0" w:color="auto"/>
                    <w:right w:val="none" w:sz="0" w:space="0" w:color="auto"/>
                  </w:divBdr>
                  <w:divsChild>
                    <w:div w:id="3242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679140">
      <w:bodyDiv w:val="1"/>
      <w:marLeft w:val="0"/>
      <w:marRight w:val="0"/>
      <w:marTop w:val="0"/>
      <w:marBottom w:val="0"/>
      <w:divBdr>
        <w:top w:val="none" w:sz="0" w:space="0" w:color="auto"/>
        <w:left w:val="none" w:sz="0" w:space="0" w:color="auto"/>
        <w:bottom w:val="none" w:sz="0" w:space="0" w:color="auto"/>
        <w:right w:val="none" w:sz="0" w:space="0" w:color="auto"/>
      </w:divBdr>
    </w:div>
    <w:div w:id="788937129">
      <w:bodyDiv w:val="1"/>
      <w:marLeft w:val="0"/>
      <w:marRight w:val="0"/>
      <w:marTop w:val="0"/>
      <w:marBottom w:val="0"/>
      <w:divBdr>
        <w:top w:val="none" w:sz="0" w:space="0" w:color="auto"/>
        <w:left w:val="none" w:sz="0" w:space="0" w:color="auto"/>
        <w:bottom w:val="none" w:sz="0" w:space="0" w:color="auto"/>
        <w:right w:val="none" w:sz="0" w:space="0" w:color="auto"/>
      </w:divBdr>
    </w:div>
    <w:div w:id="796995025">
      <w:bodyDiv w:val="1"/>
      <w:marLeft w:val="0"/>
      <w:marRight w:val="0"/>
      <w:marTop w:val="0"/>
      <w:marBottom w:val="0"/>
      <w:divBdr>
        <w:top w:val="none" w:sz="0" w:space="0" w:color="auto"/>
        <w:left w:val="none" w:sz="0" w:space="0" w:color="auto"/>
        <w:bottom w:val="none" w:sz="0" w:space="0" w:color="auto"/>
        <w:right w:val="none" w:sz="0" w:space="0" w:color="auto"/>
      </w:divBdr>
    </w:div>
    <w:div w:id="841816549">
      <w:bodyDiv w:val="1"/>
      <w:marLeft w:val="0"/>
      <w:marRight w:val="0"/>
      <w:marTop w:val="0"/>
      <w:marBottom w:val="0"/>
      <w:divBdr>
        <w:top w:val="none" w:sz="0" w:space="0" w:color="auto"/>
        <w:left w:val="none" w:sz="0" w:space="0" w:color="auto"/>
        <w:bottom w:val="none" w:sz="0" w:space="0" w:color="auto"/>
        <w:right w:val="none" w:sz="0" w:space="0" w:color="auto"/>
      </w:divBdr>
      <w:divsChild>
        <w:div w:id="1139953644">
          <w:marLeft w:val="0"/>
          <w:marRight w:val="0"/>
          <w:marTop w:val="0"/>
          <w:marBottom w:val="0"/>
          <w:divBdr>
            <w:top w:val="none" w:sz="0" w:space="0" w:color="auto"/>
            <w:left w:val="none" w:sz="0" w:space="0" w:color="auto"/>
            <w:bottom w:val="none" w:sz="0" w:space="0" w:color="auto"/>
            <w:right w:val="none" w:sz="0" w:space="0" w:color="auto"/>
          </w:divBdr>
          <w:divsChild>
            <w:div w:id="207648291">
              <w:marLeft w:val="0"/>
              <w:marRight w:val="0"/>
              <w:marTop w:val="0"/>
              <w:marBottom w:val="0"/>
              <w:divBdr>
                <w:top w:val="none" w:sz="0" w:space="0" w:color="auto"/>
                <w:left w:val="none" w:sz="0" w:space="0" w:color="auto"/>
                <w:bottom w:val="none" w:sz="0" w:space="0" w:color="auto"/>
                <w:right w:val="none" w:sz="0" w:space="0" w:color="auto"/>
              </w:divBdr>
              <w:divsChild>
                <w:div w:id="183883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1160">
      <w:bodyDiv w:val="1"/>
      <w:marLeft w:val="0"/>
      <w:marRight w:val="0"/>
      <w:marTop w:val="0"/>
      <w:marBottom w:val="0"/>
      <w:divBdr>
        <w:top w:val="none" w:sz="0" w:space="0" w:color="auto"/>
        <w:left w:val="none" w:sz="0" w:space="0" w:color="auto"/>
        <w:bottom w:val="none" w:sz="0" w:space="0" w:color="auto"/>
        <w:right w:val="none" w:sz="0" w:space="0" w:color="auto"/>
      </w:divBdr>
    </w:div>
    <w:div w:id="947004945">
      <w:bodyDiv w:val="1"/>
      <w:marLeft w:val="0"/>
      <w:marRight w:val="0"/>
      <w:marTop w:val="0"/>
      <w:marBottom w:val="0"/>
      <w:divBdr>
        <w:top w:val="none" w:sz="0" w:space="0" w:color="auto"/>
        <w:left w:val="none" w:sz="0" w:space="0" w:color="auto"/>
        <w:bottom w:val="none" w:sz="0" w:space="0" w:color="auto"/>
        <w:right w:val="none" w:sz="0" w:space="0" w:color="auto"/>
      </w:divBdr>
    </w:div>
    <w:div w:id="949166172">
      <w:bodyDiv w:val="1"/>
      <w:marLeft w:val="0"/>
      <w:marRight w:val="0"/>
      <w:marTop w:val="0"/>
      <w:marBottom w:val="0"/>
      <w:divBdr>
        <w:top w:val="none" w:sz="0" w:space="0" w:color="auto"/>
        <w:left w:val="none" w:sz="0" w:space="0" w:color="auto"/>
        <w:bottom w:val="none" w:sz="0" w:space="0" w:color="auto"/>
        <w:right w:val="none" w:sz="0" w:space="0" w:color="auto"/>
      </w:divBdr>
    </w:div>
    <w:div w:id="967592969">
      <w:bodyDiv w:val="1"/>
      <w:marLeft w:val="0"/>
      <w:marRight w:val="0"/>
      <w:marTop w:val="0"/>
      <w:marBottom w:val="0"/>
      <w:divBdr>
        <w:top w:val="none" w:sz="0" w:space="0" w:color="auto"/>
        <w:left w:val="none" w:sz="0" w:space="0" w:color="auto"/>
        <w:bottom w:val="none" w:sz="0" w:space="0" w:color="auto"/>
        <w:right w:val="none" w:sz="0" w:space="0" w:color="auto"/>
      </w:divBdr>
    </w:div>
    <w:div w:id="992097571">
      <w:bodyDiv w:val="1"/>
      <w:marLeft w:val="0"/>
      <w:marRight w:val="0"/>
      <w:marTop w:val="0"/>
      <w:marBottom w:val="0"/>
      <w:divBdr>
        <w:top w:val="none" w:sz="0" w:space="0" w:color="auto"/>
        <w:left w:val="none" w:sz="0" w:space="0" w:color="auto"/>
        <w:bottom w:val="none" w:sz="0" w:space="0" w:color="auto"/>
        <w:right w:val="none" w:sz="0" w:space="0" w:color="auto"/>
      </w:divBdr>
    </w:div>
    <w:div w:id="1006325579">
      <w:bodyDiv w:val="1"/>
      <w:marLeft w:val="0"/>
      <w:marRight w:val="0"/>
      <w:marTop w:val="0"/>
      <w:marBottom w:val="0"/>
      <w:divBdr>
        <w:top w:val="none" w:sz="0" w:space="0" w:color="auto"/>
        <w:left w:val="none" w:sz="0" w:space="0" w:color="auto"/>
        <w:bottom w:val="none" w:sz="0" w:space="0" w:color="auto"/>
        <w:right w:val="none" w:sz="0" w:space="0" w:color="auto"/>
      </w:divBdr>
    </w:div>
    <w:div w:id="1032729494">
      <w:bodyDiv w:val="1"/>
      <w:marLeft w:val="0"/>
      <w:marRight w:val="0"/>
      <w:marTop w:val="0"/>
      <w:marBottom w:val="0"/>
      <w:divBdr>
        <w:top w:val="none" w:sz="0" w:space="0" w:color="auto"/>
        <w:left w:val="none" w:sz="0" w:space="0" w:color="auto"/>
        <w:bottom w:val="none" w:sz="0" w:space="0" w:color="auto"/>
        <w:right w:val="none" w:sz="0" w:space="0" w:color="auto"/>
      </w:divBdr>
    </w:div>
    <w:div w:id="1083183663">
      <w:bodyDiv w:val="1"/>
      <w:marLeft w:val="0"/>
      <w:marRight w:val="0"/>
      <w:marTop w:val="0"/>
      <w:marBottom w:val="0"/>
      <w:divBdr>
        <w:top w:val="none" w:sz="0" w:space="0" w:color="auto"/>
        <w:left w:val="none" w:sz="0" w:space="0" w:color="auto"/>
        <w:bottom w:val="none" w:sz="0" w:space="0" w:color="auto"/>
        <w:right w:val="none" w:sz="0" w:space="0" w:color="auto"/>
      </w:divBdr>
    </w:div>
    <w:div w:id="1173030825">
      <w:bodyDiv w:val="1"/>
      <w:marLeft w:val="0"/>
      <w:marRight w:val="0"/>
      <w:marTop w:val="0"/>
      <w:marBottom w:val="0"/>
      <w:divBdr>
        <w:top w:val="none" w:sz="0" w:space="0" w:color="auto"/>
        <w:left w:val="none" w:sz="0" w:space="0" w:color="auto"/>
        <w:bottom w:val="none" w:sz="0" w:space="0" w:color="auto"/>
        <w:right w:val="none" w:sz="0" w:space="0" w:color="auto"/>
      </w:divBdr>
    </w:div>
    <w:div w:id="1256398588">
      <w:bodyDiv w:val="1"/>
      <w:marLeft w:val="0"/>
      <w:marRight w:val="0"/>
      <w:marTop w:val="0"/>
      <w:marBottom w:val="0"/>
      <w:divBdr>
        <w:top w:val="none" w:sz="0" w:space="0" w:color="auto"/>
        <w:left w:val="none" w:sz="0" w:space="0" w:color="auto"/>
        <w:bottom w:val="none" w:sz="0" w:space="0" w:color="auto"/>
        <w:right w:val="none" w:sz="0" w:space="0" w:color="auto"/>
      </w:divBdr>
      <w:divsChild>
        <w:div w:id="703023778">
          <w:marLeft w:val="0"/>
          <w:marRight w:val="0"/>
          <w:marTop w:val="0"/>
          <w:marBottom w:val="0"/>
          <w:divBdr>
            <w:top w:val="none" w:sz="0" w:space="0" w:color="auto"/>
            <w:left w:val="none" w:sz="0" w:space="0" w:color="auto"/>
            <w:bottom w:val="none" w:sz="0" w:space="0" w:color="auto"/>
            <w:right w:val="none" w:sz="0" w:space="0" w:color="auto"/>
          </w:divBdr>
          <w:divsChild>
            <w:div w:id="1316180115">
              <w:marLeft w:val="0"/>
              <w:marRight w:val="0"/>
              <w:marTop w:val="0"/>
              <w:marBottom w:val="0"/>
              <w:divBdr>
                <w:top w:val="none" w:sz="0" w:space="0" w:color="auto"/>
                <w:left w:val="none" w:sz="0" w:space="0" w:color="auto"/>
                <w:bottom w:val="none" w:sz="0" w:space="0" w:color="auto"/>
                <w:right w:val="none" w:sz="0" w:space="0" w:color="auto"/>
              </w:divBdr>
              <w:divsChild>
                <w:div w:id="1501040499">
                  <w:marLeft w:val="0"/>
                  <w:marRight w:val="0"/>
                  <w:marTop w:val="0"/>
                  <w:marBottom w:val="0"/>
                  <w:divBdr>
                    <w:top w:val="none" w:sz="0" w:space="0" w:color="auto"/>
                    <w:left w:val="none" w:sz="0" w:space="0" w:color="auto"/>
                    <w:bottom w:val="none" w:sz="0" w:space="0" w:color="auto"/>
                    <w:right w:val="none" w:sz="0" w:space="0" w:color="auto"/>
                  </w:divBdr>
                  <w:divsChild>
                    <w:div w:id="155281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9955858">
      <w:bodyDiv w:val="1"/>
      <w:marLeft w:val="0"/>
      <w:marRight w:val="0"/>
      <w:marTop w:val="0"/>
      <w:marBottom w:val="0"/>
      <w:divBdr>
        <w:top w:val="none" w:sz="0" w:space="0" w:color="auto"/>
        <w:left w:val="none" w:sz="0" w:space="0" w:color="auto"/>
        <w:bottom w:val="none" w:sz="0" w:space="0" w:color="auto"/>
        <w:right w:val="none" w:sz="0" w:space="0" w:color="auto"/>
      </w:divBdr>
    </w:div>
    <w:div w:id="1650934307">
      <w:bodyDiv w:val="1"/>
      <w:marLeft w:val="0"/>
      <w:marRight w:val="0"/>
      <w:marTop w:val="0"/>
      <w:marBottom w:val="0"/>
      <w:divBdr>
        <w:top w:val="none" w:sz="0" w:space="0" w:color="auto"/>
        <w:left w:val="none" w:sz="0" w:space="0" w:color="auto"/>
        <w:bottom w:val="none" w:sz="0" w:space="0" w:color="auto"/>
        <w:right w:val="none" w:sz="0" w:space="0" w:color="auto"/>
      </w:divBdr>
    </w:div>
    <w:div w:id="1662195730">
      <w:bodyDiv w:val="1"/>
      <w:marLeft w:val="0"/>
      <w:marRight w:val="0"/>
      <w:marTop w:val="0"/>
      <w:marBottom w:val="0"/>
      <w:divBdr>
        <w:top w:val="none" w:sz="0" w:space="0" w:color="auto"/>
        <w:left w:val="none" w:sz="0" w:space="0" w:color="auto"/>
        <w:bottom w:val="none" w:sz="0" w:space="0" w:color="auto"/>
        <w:right w:val="none" w:sz="0" w:space="0" w:color="auto"/>
      </w:divBdr>
      <w:divsChild>
        <w:div w:id="703678812">
          <w:marLeft w:val="0"/>
          <w:marRight w:val="0"/>
          <w:marTop w:val="0"/>
          <w:marBottom w:val="0"/>
          <w:divBdr>
            <w:top w:val="none" w:sz="0" w:space="0" w:color="auto"/>
            <w:left w:val="none" w:sz="0" w:space="0" w:color="auto"/>
            <w:bottom w:val="none" w:sz="0" w:space="0" w:color="auto"/>
            <w:right w:val="none" w:sz="0" w:space="0" w:color="auto"/>
          </w:divBdr>
          <w:divsChild>
            <w:div w:id="1604991431">
              <w:marLeft w:val="0"/>
              <w:marRight w:val="0"/>
              <w:marTop w:val="0"/>
              <w:marBottom w:val="0"/>
              <w:divBdr>
                <w:top w:val="none" w:sz="0" w:space="0" w:color="auto"/>
                <w:left w:val="none" w:sz="0" w:space="0" w:color="auto"/>
                <w:bottom w:val="none" w:sz="0" w:space="0" w:color="auto"/>
                <w:right w:val="none" w:sz="0" w:space="0" w:color="auto"/>
              </w:divBdr>
              <w:divsChild>
                <w:div w:id="169981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664616">
      <w:bodyDiv w:val="1"/>
      <w:marLeft w:val="0"/>
      <w:marRight w:val="0"/>
      <w:marTop w:val="0"/>
      <w:marBottom w:val="0"/>
      <w:divBdr>
        <w:top w:val="none" w:sz="0" w:space="0" w:color="auto"/>
        <w:left w:val="none" w:sz="0" w:space="0" w:color="auto"/>
        <w:bottom w:val="none" w:sz="0" w:space="0" w:color="auto"/>
        <w:right w:val="none" w:sz="0" w:space="0" w:color="auto"/>
      </w:divBdr>
    </w:div>
    <w:div w:id="1806041139">
      <w:bodyDiv w:val="1"/>
      <w:marLeft w:val="0"/>
      <w:marRight w:val="0"/>
      <w:marTop w:val="0"/>
      <w:marBottom w:val="0"/>
      <w:divBdr>
        <w:top w:val="none" w:sz="0" w:space="0" w:color="auto"/>
        <w:left w:val="none" w:sz="0" w:space="0" w:color="auto"/>
        <w:bottom w:val="none" w:sz="0" w:space="0" w:color="auto"/>
        <w:right w:val="none" w:sz="0" w:space="0" w:color="auto"/>
      </w:divBdr>
      <w:divsChild>
        <w:div w:id="1186794169">
          <w:marLeft w:val="0"/>
          <w:marRight w:val="0"/>
          <w:marTop w:val="0"/>
          <w:marBottom w:val="0"/>
          <w:divBdr>
            <w:top w:val="none" w:sz="0" w:space="0" w:color="auto"/>
            <w:left w:val="none" w:sz="0" w:space="0" w:color="auto"/>
            <w:bottom w:val="none" w:sz="0" w:space="0" w:color="auto"/>
            <w:right w:val="none" w:sz="0" w:space="0" w:color="auto"/>
          </w:divBdr>
          <w:divsChild>
            <w:div w:id="904341185">
              <w:marLeft w:val="0"/>
              <w:marRight w:val="0"/>
              <w:marTop w:val="0"/>
              <w:marBottom w:val="0"/>
              <w:divBdr>
                <w:top w:val="none" w:sz="0" w:space="0" w:color="auto"/>
                <w:left w:val="none" w:sz="0" w:space="0" w:color="auto"/>
                <w:bottom w:val="none" w:sz="0" w:space="0" w:color="auto"/>
                <w:right w:val="none" w:sz="0" w:space="0" w:color="auto"/>
              </w:divBdr>
              <w:divsChild>
                <w:div w:id="13463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750329">
      <w:bodyDiv w:val="1"/>
      <w:marLeft w:val="0"/>
      <w:marRight w:val="0"/>
      <w:marTop w:val="0"/>
      <w:marBottom w:val="0"/>
      <w:divBdr>
        <w:top w:val="none" w:sz="0" w:space="0" w:color="auto"/>
        <w:left w:val="none" w:sz="0" w:space="0" w:color="auto"/>
        <w:bottom w:val="none" w:sz="0" w:space="0" w:color="auto"/>
        <w:right w:val="none" w:sz="0" w:space="0" w:color="auto"/>
      </w:divBdr>
    </w:div>
    <w:div w:id="1958021988">
      <w:bodyDiv w:val="1"/>
      <w:marLeft w:val="0"/>
      <w:marRight w:val="0"/>
      <w:marTop w:val="0"/>
      <w:marBottom w:val="0"/>
      <w:divBdr>
        <w:top w:val="none" w:sz="0" w:space="0" w:color="auto"/>
        <w:left w:val="none" w:sz="0" w:space="0" w:color="auto"/>
        <w:bottom w:val="none" w:sz="0" w:space="0" w:color="auto"/>
        <w:right w:val="none" w:sz="0" w:space="0" w:color="auto"/>
      </w:divBdr>
    </w:div>
    <w:div w:id="1964770397">
      <w:bodyDiv w:val="1"/>
      <w:marLeft w:val="0"/>
      <w:marRight w:val="0"/>
      <w:marTop w:val="0"/>
      <w:marBottom w:val="0"/>
      <w:divBdr>
        <w:top w:val="none" w:sz="0" w:space="0" w:color="auto"/>
        <w:left w:val="none" w:sz="0" w:space="0" w:color="auto"/>
        <w:bottom w:val="none" w:sz="0" w:space="0" w:color="auto"/>
        <w:right w:val="none" w:sz="0" w:space="0" w:color="auto"/>
      </w:divBdr>
      <w:divsChild>
        <w:div w:id="431046683">
          <w:marLeft w:val="0"/>
          <w:marRight w:val="0"/>
          <w:marTop w:val="0"/>
          <w:marBottom w:val="0"/>
          <w:divBdr>
            <w:top w:val="none" w:sz="0" w:space="0" w:color="auto"/>
            <w:left w:val="none" w:sz="0" w:space="0" w:color="auto"/>
            <w:bottom w:val="none" w:sz="0" w:space="0" w:color="auto"/>
            <w:right w:val="none" w:sz="0" w:space="0" w:color="auto"/>
          </w:divBdr>
          <w:divsChild>
            <w:div w:id="1348947060">
              <w:marLeft w:val="0"/>
              <w:marRight w:val="0"/>
              <w:marTop w:val="0"/>
              <w:marBottom w:val="0"/>
              <w:divBdr>
                <w:top w:val="none" w:sz="0" w:space="0" w:color="auto"/>
                <w:left w:val="none" w:sz="0" w:space="0" w:color="auto"/>
                <w:bottom w:val="none" w:sz="0" w:space="0" w:color="auto"/>
                <w:right w:val="none" w:sz="0" w:space="0" w:color="auto"/>
              </w:divBdr>
              <w:divsChild>
                <w:div w:id="1705129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821941">
      <w:bodyDiv w:val="1"/>
      <w:marLeft w:val="0"/>
      <w:marRight w:val="0"/>
      <w:marTop w:val="0"/>
      <w:marBottom w:val="0"/>
      <w:divBdr>
        <w:top w:val="none" w:sz="0" w:space="0" w:color="auto"/>
        <w:left w:val="none" w:sz="0" w:space="0" w:color="auto"/>
        <w:bottom w:val="none" w:sz="0" w:space="0" w:color="auto"/>
        <w:right w:val="none" w:sz="0" w:space="0" w:color="auto"/>
      </w:divBdr>
      <w:divsChild>
        <w:div w:id="442072720">
          <w:marLeft w:val="0"/>
          <w:marRight w:val="0"/>
          <w:marTop w:val="0"/>
          <w:marBottom w:val="0"/>
          <w:divBdr>
            <w:top w:val="none" w:sz="0" w:space="0" w:color="auto"/>
            <w:left w:val="none" w:sz="0" w:space="0" w:color="auto"/>
            <w:bottom w:val="none" w:sz="0" w:space="0" w:color="auto"/>
            <w:right w:val="none" w:sz="0" w:space="0" w:color="auto"/>
          </w:divBdr>
          <w:divsChild>
            <w:div w:id="1274826615">
              <w:marLeft w:val="0"/>
              <w:marRight w:val="0"/>
              <w:marTop w:val="0"/>
              <w:marBottom w:val="0"/>
              <w:divBdr>
                <w:top w:val="none" w:sz="0" w:space="0" w:color="auto"/>
                <w:left w:val="none" w:sz="0" w:space="0" w:color="auto"/>
                <w:bottom w:val="none" w:sz="0" w:space="0" w:color="auto"/>
                <w:right w:val="none" w:sz="0" w:space="0" w:color="auto"/>
              </w:divBdr>
              <w:divsChild>
                <w:div w:id="31461843">
                  <w:marLeft w:val="0"/>
                  <w:marRight w:val="0"/>
                  <w:marTop w:val="0"/>
                  <w:marBottom w:val="0"/>
                  <w:divBdr>
                    <w:top w:val="none" w:sz="0" w:space="0" w:color="auto"/>
                    <w:left w:val="none" w:sz="0" w:space="0" w:color="auto"/>
                    <w:bottom w:val="none" w:sz="0" w:space="0" w:color="auto"/>
                    <w:right w:val="none" w:sz="0" w:space="0" w:color="auto"/>
                  </w:divBdr>
                  <w:divsChild>
                    <w:div w:id="186367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746860">
      <w:bodyDiv w:val="1"/>
      <w:marLeft w:val="0"/>
      <w:marRight w:val="0"/>
      <w:marTop w:val="0"/>
      <w:marBottom w:val="0"/>
      <w:divBdr>
        <w:top w:val="none" w:sz="0" w:space="0" w:color="auto"/>
        <w:left w:val="none" w:sz="0" w:space="0" w:color="auto"/>
        <w:bottom w:val="none" w:sz="0" w:space="0" w:color="auto"/>
        <w:right w:val="none" w:sz="0" w:space="0" w:color="auto"/>
      </w:divBdr>
      <w:divsChild>
        <w:div w:id="725907945">
          <w:marLeft w:val="0"/>
          <w:marRight w:val="0"/>
          <w:marTop w:val="0"/>
          <w:marBottom w:val="0"/>
          <w:divBdr>
            <w:top w:val="none" w:sz="0" w:space="0" w:color="auto"/>
            <w:left w:val="none" w:sz="0" w:space="0" w:color="auto"/>
            <w:bottom w:val="none" w:sz="0" w:space="0" w:color="auto"/>
            <w:right w:val="none" w:sz="0" w:space="0" w:color="auto"/>
          </w:divBdr>
          <w:divsChild>
            <w:div w:id="1411467040">
              <w:marLeft w:val="0"/>
              <w:marRight w:val="0"/>
              <w:marTop w:val="0"/>
              <w:marBottom w:val="0"/>
              <w:divBdr>
                <w:top w:val="none" w:sz="0" w:space="0" w:color="auto"/>
                <w:left w:val="none" w:sz="0" w:space="0" w:color="auto"/>
                <w:bottom w:val="none" w:sz="0" w:space="0" w:color="auto"/>
                <w:right w:val="none" w:sz="0" w:space="0" w:color="auto"/>
              </w:divBdr>
              <w:divsChild>
                <w:div w:id="39316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744492">
      <w:bodyDiv w:val="1"/>
      <w:marLeft w:val="0"/>
      <w:marRight w:val="0"/>
      <w:marTop w:val="0"/>
      <w:marBottom w:val="0"/>
      <w:divBdr>
        <w:top w:val="none" w:sz="0" w:space="0" w:color="auto"/>
        <w:left w:val="none" w:sz="0" w:space="0" w:color="auto"/>
        <w:bottom w:val="none" w:sz="0" w:space="0" w:color="auto"/>
        <w:right w:val="none" w:sz="0" w:space="0" w:color="auto"/>
      </w:divBdr>
    </w:div>
    <w:div w:id="2115514750">
      <w:bodyDiv w:val="1"/>
      <w:marLeft w:val="0"/>
      <w:marRight w:val="0"/>
      <w:marTop w:val="0"/>
      <w:marBottom w:val="0"/>
      <w:divBdr>
        <w:top w:val="none" w:sz="0" w:space="0" w:color="auto"/>
        <w:left w:val="none" w:sz="0" w:space="0" w:color="auto"/>
        <w:bottom w:val="none" w:sz="0" w:space="0" w:color="auto"/>
        <w:right w:val="none" w:sz="0" w:space="0" w:color="auto"/>
      </w:divBdr>
      <w:divsChild>
        <w:div w:id="1864250255">
          <w:marLeft w:val="0"/>
          <w:marRight w:val="0"/>
          <w:marTop w:val="0"/>
          <w:marBottom w:val="0"/>
          <w:divBdr>
            <w:top w:val="none" w:sz="0" w:space="0" w:color="auto"/>
            <w:left w:val="none" w:sz="0" w:space="0" w:color="auto"/>
            <w:bottom w:val="none" w:sz="0" w:space="0" w:color="auto"/>
            <w:right w:val="none" w:sz="0" w:space="0" w:color="auto"/>
          </w:divBdr>
          <w:divsChild>
            <w:div w:id="1390884377">
              <w:marLeft w:val="0"/>
              <w:marRight w:val="0"/>
              <w:marTop w:val="0"/>
              <w:marBottom w:val="0"/>
              <w:divBdr>
                <w:top w:val="none" w:sz="0" w:space="0" w:color="auto"/>
                <w:left w:val="none" w:sz="0" w:space="0" w:color="auto"/>
                <w:bottom w:val="none" w:sz="0" w:space="0" w:color="auto"/>
                <w:right w:val="none" w:sz="0" w:space="0" w:color="auto"/>
              </w:divBdr>
              <w:divsChild>
                <w:div w:id="130535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10150</Words>
  <Characters>57856</Characters>
  <Application>Microsoft Office Word</Application>
  <DocSecurity>0</DocSecurity>
  <Lines>1995</Lines>
  <Paragraphs>1236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Rocio Cubillos Riveros</cp:lastModifiedBy>
  <cp:revision>2</cp:revision>
  <cp:lastPrinted>2026-09-24T12:54:00Z</cp:lastPrinted>
  <dcterms:created xsi:type="dcterms:W3CDTF">2026-10-07T01:05:00Z</dcterms:created>
  <dcterms:modified xsi:type="dcterms:W3CDTF">2026-10-07T01:05:00Z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2026-02-05T00:00:00Z</vt:filetime>
  </property>
  <property fmtid="{D5CDD505-2E9C-101B-9397-08002B2CF9AE}" pid="3" name="LastSaved">
    <vt:filetime>2026-02-05T00:00:00Z</vt:filetime>
  </property>
  <property fmtid="{D5CDD505-2E9C-101B-9397-08002B2CF9AE}" pid="4" name="Producer">
    <vt:lpwstr>iLovePDF</vt:lpwstr>
  </property>
  <property fmtid="{D5CDD505-2E9C-101B-9397-08002B2CF9AE}" pid="5" name="GrammarlyDocumentId">
    <vt:lpwstr>7406aa7d-e40a-49b4-8143-c27400b6b123</vt:lpwstr>
  </property>
</Properties>
</file>