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69E" w:rsidRPr="0059795A" w:rsidRDefault="00F5069E" w:rsidP="00F5069E">
      <w:pPr>
        <w:rPr>
          <w:rFonts w:asciiTheme="minorHAnsi" w:eastAsia="Arial" w:hAnsiTheme="minorHAnsi" w:cstheme="minorHAnsi"/>
          <w:b/>
        </w:rPr>
      </w:pPr>
      <w:bookmarkStart w:id="0" w:name="_GoBack"/>
      <w:bookmarkEnd w:id="0"/>
    </w:p>
    <w:p w:rsidR="00F5069E" w:rsidRDefault="00F5069E" w:rsidP="00F5069E">
      <w:pPr>
        <w:pStyle w:val="Ttulo1"/>
        <w:numPr>
          <w:ilvl w:val="0"/>
          <w:numId w:val="17"/>
        </w:numPr>
        <w:jc w:val="center"/>
        <w:rPr>
          <w:rFonts w:asciiTheme="minorHAnsi" w:hAnsiTheme="minorHAnsi" w:cstheme="minorHAnsi"/>
          <w:sz w:val="22"/>
          <w:szCs w:val="22"/>
        </w:rPr>
      </w:pPr>
      <w:bookmarkStart w:id="1" w:name="_Toc225234302"/>
      <w:r w:rsidRPr="0059795A">
        <w:rPr>
          <w:rFonts w:asciiTheme="minorHAnsi" w:hAnsiTheme="minorHAnsi" w:cstheme="minorHAnsi"/>
          <w:sz w:val="22"/>
          <w:szCs w:val="22"/>
        </w:rPr>
        <w:t>ANÁLISIS DE RIESGOS</w:t>
      </w:r>
      <w:bookmarkEnd w:id="1"/>
      <w:r w:rsidRPr="0059795A">
        <w:rPr>
          <w:rFonts w:asciiTheme="minorHAnsi" w:hAnsiTheme="minorHAnsi" w:cstheme="minorHAnsi"/>
          <w:sz w:val="22"/>
          <w:szCs w:val="22"/>
        </w:rPr>
        <w:t xml:space="preserve"> </w:t>
      </w:r>
    </w:p>
    <w:p w:rsidR="00F5069E" w:rsidRDefault="00F5069E" w:rsidP="00F5069E">
      <w:pPr>
        <w:pStyle w:val="Ttulo1"/>
        <w:jc w:val="both"/>
        <w:rPr>
          <w:rFonts w:asciiTheme="minorHAnsi" w:hAnsiTheme="minorHAnsi" w:cstheme="minorHAnsi"/>
          <w:sz w:val="22"/>
          <w:szCs w:val="22"/>
        </w:rPr>
      </w:pPr>
    </w:p>
    <w:tbl>
      <w:tblPr>
        <w:tblW w:w="495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467"/>
        <w:gridCol w:w="379"/>
        <w:gridCol w:w="306"/>
        <w:gridCol w:w="343"/>
        <w:gridCol w:w="366"/>
        <w:gridCol w:w="1905"/>
        <w:gridCol w:w="1763"/>
        <w:gridCol w:w="278"/>
        <w:gridCol w:w="269"/>
        <w:gridCol w:w="269"/>
        <w:gridCol w:w="281"/>
        <w:gridCol w:w="481"/>
        <w:gridCol w:w="2997"/>
        <w:gridCol w:w="233"/>
        <w:gridCol w:w="278"/>
        <w:gridCol w:w="254"/>
        <w:gridCol w:w="302"/>
        <w:gridCol w:w="414"/>
        <w:gridCol w:w="411"/>
        <w:gridCol w:w="1076"/>
        <w:gridCol w:w="717"/>
        <w:gridCol w:w="804"/>
        <w:gridCol w:w="526"/>
      </w:tblGrid>
      <w:tr w:rsidR="00911DC5" w:rsidRPr="00B1050E" w:rsidTr="00911DC5">
        <w:trPr>
          <w:trHeight w:val="871"/>
          <w:jc w:val="center"/>
        </w:trPr>
        <w:tc>
          <w:tcPr>
            <w:tcW w:w="154" w:type="pct"/>
            <w:vMerge w:val="restart"/>
            <w:shd w:val="clear" w:color="auto" w:fill="002060"/>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N</w:t>
            </w:r>
            <w:r>
              <w:rPr>
                <w:rFonts w:eastAsia="Times New Roman"/>
                <w:sz w:val="14"/>
                <w:szCs w:val="14"/>
              </w:rPr>
              <w:t>°</w:t>
            </w:r>
          </w:p>
        </w:tc>
        <w:tc>
          <w:tcPr>
            <w:tcW w:w="125"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Clase</w:t>
            </w:r>
          </w:p>
        </w:tc>
        <w:tc>
          <w:tcPr>
            <w:tcW w:w="101"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Fuente</w:t>
            </w:r>
          </w:p>
        </w:tc>
        <w:tc>
          <w:tcPr>
            <w:tcW w:w="113"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Etapa</w:t>
            </w:r>
          </w:p>
        </w:tc>
        <w:tc>
          <w:tcPr>
            <w:tcW w:w="121" w:type="pct"/>
            <w:vMerge w:val="restart"/>
            <w:shd w:val="clear" w:color="auto" w:fill="002060"/>
            <w:textDirection w:val="btLr"/>
            <w:vAlign w:val="center"/>
            <w:hideMark/>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Tipo</w:t>
            </w:r>
          </w:p>
        </w:tc>
        <w:tc>
          <w:tcPr>
            <w:tcW w:w="630" w:type="pct"/>
            <w:vMerge w:val="restart"/>
            <w:shd w:val="clear" w:color="auto" w:fill="002060"/>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Descripción</w:t>
            </w:r>
          </w:p>
        </w:tc>
        <w:tc>
          <w:tcPr>
            <w:tcW w:w="583" w:type="pct"/>
            <w:vMerge w:val="restart"/>
            <w:shd w:val="clear" w:color="auto" w:fill="002060"/>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Consecuencia de la ocurrencia del evento</w:t>
            </w:r>
          </w:p>
        </w:tc>
        <w:tc>
          <w:tcPr>
            <w:tcW w:w="92"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Probabilidad</w:t>
            </w:r>
          </w:p>
        </w:tc>
        <w:tc>
          <w:tcPr>
            <w:tcW w:w="89"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Impacto</w:t>
            </w:r>
          </w:p>
        </w:tc>
        <w:tc>
          <w:tcPr>
            <w:tcW w:w="89"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Valoración</w:t>
            </w:r>
          </w:p>
        </w:tc>
        <w:tc>
          <w:tcPr>
            <w:tcW w:w="93"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Categoría</w:t>
            </w:r>
          </w:p>
        </w:tc>
        <w:tc>
          <w:tcPr>
            <w:tcW w:w="159"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¿A quién se le asigna?</w:t>
            </w:r>
          </w:p>
        </w:tc>
        <w:tc>
          <w:tcPr>
            <w:tcW w:w="991" w:type="pct"/>
            <w:vMerge w:val="restart"/>
            <w:shd w:val="clear" w:color="auto" w:fill="002060"/>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Tratamiento/Control a ser implementado</w:t>
            </w:r>
          </w:p>
        </w:tc>
        <w:tc>
          <w:tcPr>
            <w:tcW w:w="353" w:type="pct"/>
            <w:gridSpan w:val="4"/>
            <w:shd w:val="clear" w:color="auto" w:fill="002060"/>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Impacto después del tratamiento</w:t>
            </w:r>
          </w:p>
        </w:tc>
        <w:tc>
          <w:tcPr>
            <w:tcW w:w="137"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¿Afecta la ejecución del convenio?</w:t>
            </w:r>
          </w:p>
        </w:tc>
        <w:tc>
          <w:tcPr>
            <w:tcW w:w="136"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Responsable por implementar el tratamiento</w:t>
            </w:r>
          </w:p>
        </w:tc>
        <w:tc>
          <w:tcPr>
            <w:tcW w:w="356" w:type="pct"/>
            <w:vMerge w:val="restart"/>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Fecha estimada en que se completa el tratamiento</w:t>
            </w:r>
          </w:p>
        </w:tc>
        <w:tc>
          <w:tcPr>
            <w:tcW w:w="237" w:type="pct"/>
            <w:vMerge w:val="restart"/>
            <w:shd w:val="clear" w:color="auto" w:fill="002060"/>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Fecha estimada en que se completa el tratamiento</w:t>
            </w:r>
          </w:p>
        </w:tc>
        <w:tc>
          <w:tcPr>
            <w:tcW w:w="440" w:type="pct"/>
            <w:gridSpan w:val="2"/>
            <w:shd w:val="clear" w:color="auto" w:fill="002060"/>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Monitoreo y revisión</w:t>
            </w:r>
          </w:p>
        </w:tc>
      </w:tr>
      <w:tr w:rsidR="003D749E" w:rsidRPr="00B1050E" w:rsidTr="00911DC5">
        <w:trPr>
          <w:trHeight w:val="770"/>
          <w:jc w:val="center"/>
        </w:trPr>
        <w:tc>
          <w:tcPr>
            <w:tcW w:w="154"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125"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101"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113"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121"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630" w:type="pct"/>
            <w:vMerge/>
            <w:tcBorders>
              <w:bottom w:val="single" w:sz="4" w:space="0" w:color="auto"/>
            </w:tcBorders>
            <w:shd w:val="clear" w:color="auto" w:fill="002060"/>
            <w:vAlign w:val="center"/>
            <w:hideMark/>
          </w:tcPr>
          <w:p w:rsidR="00911DC5" w:rsidRPr="00B1050E" w:rsidRDefault="00911DC5" w:rsidP="006C7E7C">
            <w:pPr>
              <w:jc w:val="center"/>
              <w:rPr>
                <w:rFonts w:eastAsia="Times New Roman"/>
                <w:sz w:val="14"/>
                <w:szCs w:val="14"/>
              </w:rPr>
            </w:pPr>
          </w:p>
        </w:tc>
        <w:tc>
          <w:tcPr>
            <w:tcW w:w="583"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92"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89"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89"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93"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159"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991" w:type="pct"/>
            <w:vMerge/>
            <w:tcBorders>
              <w:bottom w:val="single" w:sz="4" w:space="0" w:color="auto"/>
            </w:tcBorders>
            <w:shd w:val="clear" w:color="auto" w:fill="002060"/>
            <w:vAlign w:val="center"/>
            <w:hideMark/>
          </w:tcPr>
          <w:p w:rsidR="00911DC5" w:rsidRPr="00B1050E" w:rsidRDefault="00911DC5" w:rsidP="006C7E7C">
            <w:pPr>
              <w:jc w:val="center"/>
              <w:rPr>
                <w:rFonts w:eastAsia="Times New Roman"/>
                <w:sz w:val="14"/>
                <w:szCs w:val="14"/>
              </w:rPr>
            </w:pPr>
          </w:p>
        </w:tc>
        <w:tc>
          <w:tcPr>
            <w:tcW w:w="77" w:type="pct"/>
            <w:tcBorders>
              <w:bottom w:val="single" w:sz="4" w:space="0" w:color="auto"/>
            </w:tcBorders>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Probabilidad</w:t>
            </w:r>
          </w:p>
        </w:tc>
        <w:tc>
          <w:tcPr>
            <w:tcW w:w="92" w:type="pct"/>
            <w:tcBorders>
              <w:bottom w:val="single" w:sz="4" w:space="0" w:color="auto"/>
            </w:tcBorders>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Impacto</w:t>
            </w:r>
          </w:p>
        </w:tc>
        <w:tc>
          <w:tcPr>
            <w:tcW w:w="84" w:type="pct"/>
            <w:tcBorders>
              <w:bottom w:val="single" w:sz="4" w:space="0" w:color="auto"/>
            </w:tcBorders>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 xml:space="preserve">Valoración </w:t>
            </w:r>
          </w:p>
        </w:tc>
        <w:tc>
          <w:tcPr>
            <w:tcW w:w="100" w:type="pct"/>
            <w:tcBorders>
              <w:bottom w:val="single" w:sz="4" w:space="0" w:color="auto"/>
            </w:tcBorders>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Categoría</w:t>
            </w:r>
          </w:p>
        </w:tc>
        <w:tc>
          <w:tcPr>
            <w:tcW w:w="137"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136"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356" w:type="pct"/>
            <w:vMerge/>
            <w:tcBorders>
              <w:bottom w:val="single" w:sz="4" w:space="0" w:color="auto"/>
            </w:tcBorders>
            <w:shd w:val="clear" w:color="auto" w:fill="002060"/>
            <w:vAlign w:val="center"/>
            <w:hideMark/>
          </w:tcPr>
          <w:p w:rsidR="00911DC5" w:rsidRPr="00B1050E" w:rsidRDefault="00911DC5" w:rsidP="006C7E7C">
            <w:pPr>
              <w:rPr>
                <w:rFonts w:eastAsia="Times New Roman"/>
                <w:sz w:val="14"/>
                <w:szCs w:val="14"/>
              </w:rPr>
            </w:pPr>
          </w:p>
        </w:tc>
        <w:tc>
          <w:tcPr>
            <w:tcW w:w="237" w:type="pct"/>
            <w:vMerge/>
            <w:tcBorders>
              <w:bottom w:val="single" w:sz="4" w:space="0" w:color="auto"/>
            </w:tcBorders>
            <w:shd w:val="clear" w:color="auto" w:fill="002060"/>
            <w:textDirection w:val="btLr"/>
          </w:tcPr>
          <w:p w:rsidR="00911DC5" w:rsidRPr="00B1050E" w:rsidRDefault="00911DC5" w:rsidP="006C7E7C">
            <w:pPr>
              <w:jc w:val="center"/>
              <w:rPr>
                <w:rFonts w:eastAsia="Times New Roman"/>
                <w:sz w:val="14"/>
                <w:szCs w:val="14"/>
              </w:rPr>
            </w:pPr>
          </w:p>
        </w:tc>
        <w:tc>
          <w:tcPr>
            <w:tcW w:w="266" w:type="pct"/>
            <w:tcBorders>
              <w:bottom w:val="single" w:sz="4" w:space="0" w:color="auto"/>
            </w:tcBorders>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¿Cómo se realiza el monitoreo?</w:t>
            </w:r>
          </w:p>
        </w:tc>
        <w:tc>
          <w:tcPr>
            <w:tcW w:w="174" w:type="pct"/>
            <w:tcBorders>
              <w:bottom w:val="single" w:sz="4" w:space="0" w:color="auto"/>
            </w:tcBorders>
            <w:shd w:val="clear" w:color="auto" w:fill="002060"/>
            <w:textDirection w:val="btLr"/>
            <w:vAlign w:val="center"/>
            <w:hideMark/>
          </w:tcPr>
          <w:p w:rsidR="00911DC5" w:rsidRPr="00B1050E" w:rsidRDefault="00911DC5" w:rsidP="006C7E7C">
            <w:pPr>
              <w:jc w:val="center"/>
              <w:rPr>
                <w:rFonts w:eastAsia="Times New Roman"/>
                <w:sz w:val="14"/>
                <w:szCs w:val="14"/>
              </w:rPr>
            </w:pPr>
            <w:r w:rsidRPr="00B1050E">
              <w:rPr>
                <w:rFonts w:eastAsia="Times New Roman"/>
                <w:sz w:val="14"/>
                <w:szCs w:val="14"/>
              </w:rPr>
              <w:t>Periodicidad</w:t>
            </w:r>
          </w:p>
        </w:tc>
      </w:tr>
      <w:tr w:rsidR="00911DC5" w:rsidRPr="00B1050E" w:rsidTr="00911DC5">
        <w:trPr>
          <w:cantSplit/>
          <w:trHeight w:val="897"/>
          <w:jc w:val="center"/>
        </w:trPr>
        <w:tc>
          <w:tcPr>
            <w:tcW w:w="154"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1</w:t>
            </w:r>
          </w:p>
        </w:tc>
        <w:tc>
          <w:tcPr>
            <w:tcW w:w="125"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General</w:t>
            </w:r>
          </w:p>
        </w:tc>
        <w:tc>
          <w:tcPr>
            <w:tcW w:w="101"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Interno</w:t>
            </w:r>
          </w:p>
        </w:tc>
        <w:tc>
          <w:tcPr>
            <w:tcW w:w="113"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Planeación</w:t>
            </w:r>
          </w:p>
        </w:tc>
        <w:tc>
          <w:tcPr>
            <w:tcW w:w="121"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Operacional</w:t>
            </w:r>
          </w:p>
        </w:tc>
        <w:tc>
          <w:tcPr>
            <w:tcW w:w="630"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Paros, huelgas, ataques terroristas del orden público, que se presenten en el lugar de ejecución del contrato o en las vías de acceso al mismo.</w:t>
            </w:r>
          </w:p>
        </w:tc>
        <w:tc>
          <w:tcPr>
            <w:tcW w:w="583"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Que el contratista no pueda cumplir con las obligaciones del contrato </w:t>
            </w:r>
          </w:p>
        </w:tc>
        <w:tc>
          <w:tcPr>
            <w:tcW w:w="92"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vAlign w:val="center"/>
          </w:tcPr>
          <w:p w:rsidR="00911DC5" w:rsidRPr="00B1050E" w:rsidRDefault="00911DC5" w:rsidP="006C7E7C">
            <w:pPr>
              <w:jc w:val="center"/>
              <w:rPr>
                <w:rFonts w:eastAsia="Times New Roman"/>
                <w:sz w:val="14"/>
                <w:szCs w:val="14"/>
              </w:rPr>
            </w:pPr>
            <w:r>
              <w:rPr>
                <w:rFonts w:eastAsia="Times New Roman"/>
                <w:sz w:val="14"/>
                <w:szCs w:val="14"/>
              </w:rPr>
              <w:t>3</w:t>
            </w:r>
          </w:p>
        </w:tc>
        <w:tc>
          <w:tcPr>
            <w:tcW w:w="89" w:type="pct"/>
            <w:vAlign w:val="center"/>
          </w:tcPr>
          <w:p w:rsidR="00911DC5" w:rsidRPr="00B1050E" w:rsidRDefault="00911DC5" w:rsidP="006C7E7C">
            <w:pPr>
              <w:jc w:val="center"/>
              <w:rPr>
                <w:rFonts w:eastAsia="Times New Roman"/>
                <w:sz w:val="14"/>
                <w:szCs w:val="14"/>
              </w:rPr>
            </w:pPr>
            <w:r>
              <w:rPr>
                <w:rFonts w:eastAsia="Times New Roman"/>
                <w:sz w:val="14"/>
                <w:szCs w:val="14"/>
              </w:rPr>
              <w:t>6</w:t>
            </w:r>
          </w:p>
        </w:tc>
        <w:tc>
          <w:tcPr>
            <w:tcW w:w="93"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Alto</w:t>
            </w:r>
          </w:p>
        </w:tc>
        <w:tc>
          <w:tcPr>
            <w:tcW w:w="159"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 xml:space="preserve">Departamento </w:t>
            </w:r>
          </w:p>
        </w:tc>
        <w:tc>
          <w:tcPr>
            <w:tcW w:w="991"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El contratista deberá informar oportunamente de la ocurrencia del evento. A su vez el departamento solicitará la colaboración de las autoridades policías, militares y administrativas competentes para conjurar o mitigarlos se presenten efectos de los fenómenos sociales.</w:t>
            </w:r>
          </w:p>
        </w:tc>
        <w:tc>
          <w:tcPr>
            <w:tcW w:w="77"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4"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5</w:t>
            </w:r>
          </w:p>
        </w:tc>
        <w:tc>
          <w:tcPr>
            <w:tcW w:w="100"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Riesgo Medio</w:t>
            </w:r>
          </w:p>
        </w:tc>
        <w:tc>
          <w:tcPr>
            <w:tcW w:w="137"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 xml:space="preserve">Departamento </w:t>
            </w:r>
          </w:p>
        </w:tc>
        <w:tc>
          <w:tcPr>
            <w:tcW w:w="356" w:type="pct"/>
            <w:textDirection w:val="btLr"/>
            <w:vAlign w:val="center"/>
          </w:tcPr>
          <w:p w:rsidR="00911DC5" w:rsidRPr="00B1050E" w:rsidRDefault="00911DC5" w:rsidP="006C7E7C">
            <w:pPr>
              <w:ind w:left="113" w:right="113"/>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extDirection w:val="btLr"/>
            <w:vAlign w:val="center"/>
          </w:tcPr>
          <w:p w:rsidR="00911DC5" w:rsidRPr="00B1050E" w:rsidRDefault="00911DC5" w:rsidP="006C7E7C">
            <w:pPr>
              <w:ind w:left="113" w:right="113"/>
              <w:jc w:val="center"/>
              <w:rPr>
                <w:rFonts w:eastAsia="Times New Roman"/>
                <w:sz w:val="14"/>
                <w:szCs w:val="14"/>
              </w:rPr>
            </w:pPr>
            <w:r w:rsidRPr="007134A1">
              <w:rPr>
                <w:rFonts w:eastAsia="Times New Roman"/>
                <w:color w:val="000000"/>
                <w:sz w:val="12"/>
                <w:szCs w:val="12"/>
              </w:rPr>
              <w:t>Terminación del contrato</w:t>
            </w:r>
          </w:p>
        </w:tc>
        <w:tc>
          <w:tcPr>
            <w:tcW w:w="266" w:type="pct"/>
            <w:textDirection w:val="btLr"/>
            <w:vAlign w:val="center"/>
          </w:tcPr>
          <w:p w:rsidR="00911DC5" w:rsidRPr="00B1050E" w:rsidRDefault="00911DC5" w:rsidP="006C7E7C">
            <w:pPr>
              <w:ind w:left="113" w:right="113"/>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426"/>
          <w:jc w:val="center"/>
        </w:trPr>
        <w:tc>
          <w:tcPr>
            <w:tcW w:w="154"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125"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General</w:t>
            </w:r>
          </w:p>
        </w:tc>
        <w:tc>
          <w:tcPr>
            <w:tcW w:w="101"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Externo</w:t>
            </w:r>
          </w:p>
        </w:tc>
        <w:tc>
          <w:tcPr>
            <w:tcW w:w="113"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Ejecución</w:t>
            </w:r>
          </w:p>
        </w:tc>
        <w:tc>
          <w:tcPr>
            <w:tcW w:w="121"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Operacional</w:t>
            </w:r>
          </w:p>
        </w:tc>
        <w:tc>
          <w:tcPr>
            <w:tcW w:w="630"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Cuanto se deba extender el plazo del contrato por causas ajenas a la voluntad del departamento </w:t>
            </w:r>
          </w:p>
        </w:tc>
        <w:tc>
          <w:tcPr>
            <w:tcW w:w="583"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Que el departamento no pueda cumplir con sus objetivos </w:t>
            </w:r>
          </w:p>
        </w:tc>
        <w:tc>
          <w:tcPr>
            <w:tcW w:w="92"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89"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93"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Extremo</w:t>
            </w:r>
          </w:p>
        </w:tc>
        <w:tc>
          <w:tcPr>
            <w:tcW w:w="159" w:type="pct"/>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w:t>
            </w:r>
          </w:p>
        </w:tc>
        <w:tc>
          <w:tcPr>
            <w:tcW w:w="991"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El contratista deberá informar oportunamente cualquier inconveniente en la ejecución del contrato </w:t>
            </w:r>
          </w:p>
        </w:tc>
        <w:tc>
          <w:tcPr>
            <w:tcW w:w="77"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Riesgo Bajo</w:t>
            </w:r>
          </w:p>
        </w:tc>
        <w:tc>
          <w:tcPr>
            <w:tcW w:w="137"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No</w:t>
            </w:r>
          </w:p>
        </w:tc>
        <w:tc>
          <w:tcPr>
            <w:tcW w:w="136" w:type="pct"/>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w:t>
            </w:r>
          </w:p>
        </w:tc>
        <w:tc>
          <w:tcPr>
            <w:tcW w:w="356" w:type="pct"/>
            <w:textDirection w:val="btLr"/>
            <w:vAlign w:val="center"/>
          </w:tcPr>
          <w:p w:rsidR="00911DC5" w:rsidRPr="00B1050E" w:rsidRDefault="00911DC5" w:rsidP="006C7E7C">
            <w:pPr>
              <w:jc w:val="center"/>
              <w:rPr>
                <w:rFonts w:eastAsia="Times New Roman"/>
                <w:sz w:val="14"/>
                <w:szCs w:val="14"/>
                <w:highlight w:val="yellow"/>
              </w:rPr>
            </w:pPr>
            <w:r w:rsidRPr="00886696">
              <w:rPr>
                <w:rFonts w:eastAsia="Times New Roman"/>
                <w:color w:val="000000"/>
                <w:sz w:val="12"/>
                <w:szCs w:val="12"/>
              </w:rPr>
              <w:t>Desde la Suscripción del contrato o Acta de Inicio y en todo el plazo de ejecución, a partir del seguimiento del cronograma de trabajo</w:t>
            </w:r>
          </w:p>
        </w:tc>
        <w:tc>
          <w:tcPr>
            <w:tcW w:w="237" w:type="pct"/>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124"/>
          <w:jc w:val="center"/>
        </w:trPr>
        <w:tc>
          <w:tcPr>
            <w:tcW w:w="154"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125"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General</w:t>
            </w:r>
          </w:p>
        </w:tc>
        <w:tc>
          <w:tcPr>
            <w:tcW w:w="101"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Interno</w:t>
            </w:r>
          </w:p>
        </w:tc>
        <w:tc>
          <w:tcPr>
            <w:tcW w:w="113"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Planeación</w:t>
            </w:r>
          </w:p>
        </w:tc>
        <w:tc>
          <w:tcPr>
            <w:tcW w:w="121"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Operacional</w:t>
            </w:r>
          </w:p>
        </w:tc>
        <w:tc>
          <w:tcPr>
            <w:tcW w:w="630"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Cuanto se deba extender el plazo del contrato por causas ajenas a la voluntad del contratista</w:t>
            </w:r>
          </w:p>
        </w:tc>
        <w:tc>
          <w:tcPr>
            <w:tcW w:w="583"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Que el contratista no pueda cumplir con sus las obligaciones del contrato</w:t>
            </w:r>
          </w:p>
        </w:tc>
        <w:tc>
          <w:tcPr>
            <w:tcW w:w="92"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89"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93"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Extremo</w:t>
            </w:r>
          </w:p>
        </w:tc>
        <w:tc>
          <w:tcPr>
            <w:tcW w:w="159"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Contratista</w:t>
            </w:r>
          </w:p>
        </w:tc>
        <w:tc>
          <w:tcPr>
            <w:tcW w:w="991"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 El contratista deberá informar oportunamente cualquier inconveniente en la ejecución del contrato</w:t>
            </w:r>
          </w:p>
        </w:tc>
        <w:tc>
          <w:tcPr>
            <w:tcW w:w="77"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Riesgo Bajo</w:t>
            </w:r>
          </w:p>
        </w:tc>
        <w:tc>
          <w:tcPr>
            <w:tcW w:w="137" w:type="pct"/>
            <w:vAlign w:val="center"/>
          </w:tcPr>
          <w:p w:rsidR="00911DC5" w:rsidRPr="00B1050E" w:rsidRDefault="00911DC5" w:rsidP="006C7E7C">
            <w:pPr>
              <w:jc w:val="center"/>
              <w:rPr>
                <w:rFonts w:eastAsia="Times New Roman"/>
                <w:sz w:val="14"/>
                <w:szCs w:val="14"/>
              </w:rPr>
            </w:pPr>
            <w:r w:rsidRPr="00B1050E">
              <w:rPr>
                <w:rFonts w:eastAsia="Times New Roman"/>
                <w:sz w:val="14"/>
                <w:szCs w:val="14"/>
              </w:rPr>
              <w:t>No</w:t>
            </w:r>
          </w:p>
        </w:tc>
        <w:tc>
          <w:tcPr>
            <w:tcW w:w="136" w:type="pct"/>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Contratista</w:t>
            </w:r>
          </w:p>
        </w:tc>
        <w:tc>
          <w:tcPr>
            <w:tcW w:w="356" w:type="pct"/>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Externo</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bCs/>
                <w:sz w:val="14"/>
                <w:szCs w:val="14"/>
              </w:rPr>
            </w:pPr>
            <w:r w:rsidRPr="00B1050E">
              <w:rPr>
                <w:rFonts w:eastAsia="Times New Roman"/>
                <w:sz w:val="14"/>
                <w:szCs w:val="14"/>
              </w:rPr>
              <w:t xml:space="preserve">Cuando durante la ejecución del contrato, el contratista afronte situaciones catalogadas como casos fortuitos o de fuerza mayor que le impidan el cumplimiento del contrato </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Retraso en la ejecución del contrato y por ende incumplimiento en sus fines, metas y objetivos  </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Extremo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Solicitar los eventos con el contratista a fin de establecer si se puede subsanar o si por el contrario son insubsanables</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932"/>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5</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bCs/>
                <w:sz w:val="14"/>
                <w:szCs w:val="14"/>
              </w:rPr>
            </w:pPr>
            <w:r w:rsidRPr="00B1050E">
              <w:rPr>
                <w:rFonts w:eastAsia="Times New Roman"/>
                <w:sz w:val="14"/>
                <w:szCs w:val="14"/>
              </w:rPr>
              <w:t>Daños o hurtos en el lugar de la ejecución del contrato a bienes del contratista</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Malestar del contratista por perdida de información y retraso en la ejecución del contrato </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5</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Riesgo Medio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Otorgamiento de Pólizas que amparen el riesgo </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1</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782"/>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lastRenderedPageBreak/>
              <w:t>6</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Interna</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Contractual </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bCs/>
                <w:sz w:val="14"/>
                <w:szCs w:val="14"/>
              </w:rPr>
            </w:pPr>
            <w:r w:rsidRPr="00B1050E">
              <w:rPr>
                <w:rFonts w:eastAsia="Times New Roman"/>
                <w:sz w:val="14"/>
                <w:szCs w:val="14"/>
              </w:rPr>
              <w:t>Incumplimiento de las obligaciones contractuales por parte del contratista</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Retraso o cancelación del evento, daño a la reputación de las partes </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Bajo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Supervisar el cumplimiento de los términos del contrato Establecer cláusulas de penalización </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1</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949"/>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Desabastecimiento de insumos</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Escasez de </w:t>
            </w:r>
            <w:r>
              <w:rPr>
                <w:rFonts w:eastAsia="Times New Roman"/>
                <w:sz w:val="14"/>
                <w:szCs w:val="14"/>
              </w:rPr>
              <w:t xml:space="preserve">insumos y/o herramientas agrícolas. </w:t>
            </w:r>
            <w:r w:rsidRPr="00B1050E">
              <w:rPr>
                <w:rFonts w:eastAsia="Times New Roman"/>
                <w:sz w:val="14"/>
                <w:szCs w:val="14"/>
              </w:rPr>
              <w:t>Retraso en la ejecución de contrato.</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5</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Medio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Organizar un plan de trabajo y suministro en conjunto entre el contratista y entidad. Diversificar proveedores, verificar inventarios previos y contemplar entregas parciales.</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931"/>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8</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Incumplimiento del contratista por retrasos en la entrega o entrega incompleta de los bienes contratados.</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Retraso en la ejecución de contrato.</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6</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Alto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Incluir cláusulas de sanción, supervisión estricta del cronograma y garantías de cumplimiento.</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782"/>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9</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Calidad deficiente de los suministros.</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Entrega de elementos que no cumplen especificaciones técnicas o calidad requerida para la seguridad de las beneficiarias.</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6</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Alto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El contratista deberá suministrar los bienes con las características técnicas requeridas en el inciso 1.2 del presente documento. Se incluirán cláusulas de sanción, supervisión estricta de las entregas y se deberán aplicar las garantías de cumplimiento.</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10</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Variación en los precios d</w:t>
            </w:r>
            <w:r>
              <w:rPr>
                <w:rFonts w:eastAsia="Times New Roman"/>
                <w:sz w:val="14"/>
                <w:szCs w:val="14"/>
              </w:rPr>
              <w:t>e los bienes</w:t>
            </w:r>
            <w:r w:rsidRPr="00B1050E">
              <w:rPr>
                <w:rFonts w:eastAsia="Times New Roman"/>
                <w:sz w:val="14"/>
                <w:szCs w:val="14"/>
              </w:rPr>
              <w:t xml:space="preserve"> durante la ejecución.</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Genera el rompimiento del equilibrio económico del contratista y retraso en la ejecución del contrato debido que los precios pactados no son viables para el adjudicatario.</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687ECB">
              <w:rPr>
                <w:rFonts w:eastAsia="Times New Roman"/>
                <w:sz w:val="14"/>
                <w:szCs w:val="14"/>
              </w:rPr>
              <w:t>Riesgo Extremo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Aplicar las garantías de cumplimiento, imponer sanciones al adjudicatario debido que incumple con la oferta económica aceptada.</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06"/>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11</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Defectos en </w:t>
            </w:r>
            <w:r>
              <w:rPr>
                <w:rFonts w:eastAsia="Times New Roman"/>
                <w:sz w:val="14"/>
                <w:szCs w:val="14"/>
              </w:rPr>
              <w:t>insumos y/o herramientas agrícolas requeridas</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Los bienes p</w:t>
            </w:r>
            <w:r w:rsidRPr="00B1050E">
              <w:rPr>
                <w:rFonts w:eastAsia="Times New Roman"/>
                <w:sz w:val="14"/>
                <w:szCs w:val="14"/>
              </w:rPr>
              <w:t>resent</w:t>
            </w:r>
            <w:r>
              <w:rPr>
                <w:rFonts w:eastAsia="Times New Roman"/>
                <w:sz w:val="14"/>
                <w:szCs w:val="14"/>
              </w:rPr>
              <w:t>a</w:t>
            </w:r>
            <w:r w:rsidRPr="00B1050E">
              <w:rPr>
                <w:rFonts w:eastAsia="Times New Roman"/>
                <w:sz w:val="14"/>
                <w:szCs w:val="14"/>
              </w:rPr>
              <w:t xml:space="preserve">n </w:t>
            </w:r>
            <w:r>
              <w:rPr>
                <w:rFonts w:eastAsia="Times New Roman"/>
                <w:sz w:val="14"/>
                <w:szCs w:val="14"/>
              </w:rPr>
              <w:t>deficiencias y/o defectos</w:t>
            </w:r>
            <w:r w:rsidRPr="00B1050E">
              <w:rPr>
                <w:rFonts w:eastAsia="Times New Roman"/>
                <w:sz w:val="14"/>
                <w:szCs w:val="14"/>
              </w:rPr>
              <w:t xml:space="preserve"> estructurales, provocando accidentes a los beneficiarios.</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687ECB">
              <w:rPr>
                <w:rFonts w:eastAsia="Times New Roman"/>
                <w:sz w:val="14"/>
                <w:szCs w:val="14"/>
              </w:rPr>
              <w:t>Riesgo Extremo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Activar Póliza de calidad / Cumplimiento. Revisión técnica previa a la entrega, actas de recibo con pruebas de uso y garantía mínima </w:t>
            </w:r>
            <w:r>
              <w:rPr>
                <w:rFonts w:eastAsia="Times New Roman"/>
                <w:sz w:val="14"/>
                <w:szCs w:val="14"/>
              </w:rPr>
              <w:t>de los bienes acorde a las especificaciones técnica (revisar notas).</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Riesgo </w:t>
            </w:r>
            <w:r>
              <w:rPr>
                <w:rFonts w:eastAsia="Times New Roman"/>
                <w:sz w:val="14"/>
                <w:szCs w:val="14"/>
              </w:rPr>
              <w:t>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867"/>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12</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Entrega de bienes diferentes a lo</w:t>
            </w:r>
            <w:r>
              <w:rPr>
                <w:rFonts w:eastAsia="Times New Roman"/>
                <w:sz w:val="14"/>
                <w:szCs w:val="14"/>
              </w:rPr>
              <w:t>s</w:t>
            </w:r>
            <w:r w:rsidRPr="00B1050E">
              <w:rPr>
                <w:rFonts w:eastAsia="Times New Roman"/>
                <w:sz w:val="14"/>
                <w:szCs w:val="14"/>
              </w:rPr>
              <w:t xml:space="preserve"> contratado</w:t>
            </w:r>
            <w:r>
              <w:rPr>
                <w:rFonts w:eastAsia="Times New Roman"/>
                <w:sz w:val="14"/>
                <w:szCs w:val="14"/>
              </w:rPr>
              <w:t>s.</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Variación en las especificaciones pactadas (ejemplo: </w:t>
            </w:r>
            <w:r>
              <w:rPr>
                <w:rFonts w:eastAsia="Times New Roman"/>
                <w:sz w:val="14"/>
                <w:szCs w:val="14"/>
              </w:rPr>
              <w:t>insumos con cantidades de componentes específicos, detalle de herramientas agrícolas, entre otros</w:t>
            </w:r>
            <w:r w:rsidRPr="00B1050E">
              <w:rPr>
                <w:rFonts w:eastAsia="Times New Roman"/>
                <w:sz w:val="14"/>
                <w:szCs w:val="14"/>
              </w:rPr>
              <w:t>.</w:t>
            </w:r>
            <w:r>
              <w:rPr>
                <w:rFonts w:eastAsia="Times New Roman"/>
                <w:sz w:val="14"/>
                <w:szCs w:val="14"/>
              </w:rPr>
              <w:t>).</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sidRPr="00687ECB">
              <w:rPr>
                <w:rFonts w:eastAsia="Times New Roman"/>
                <w:sz w:val="14"/>
                <w:szCs w:val="14"/>
              </w:rPr>
              <w:t>Riesgo Extremo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Aplicar Póliza de cumplimiento. Validación con fichas técnicas y rechazo inmediato de bienes no conformes para lo cual el contratista deberá entregar los bienes con los parámetros establecidos en la aceptación de la oferta económica y/o lo establecido en el presente documento.</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1</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782"/>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lastRenderedPageBreak/>
              <w:t>13</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Manipulación y transporte inadecuado</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 xml:space="preserve">Deterioro de los </w:t>
            </w:r>
            <w:r>
              <w:rPr>
                <w:rFonts w:eastAsia="Times New Roman"/>
                <w:sz w:val="14"/>
                <w:szCs w:val="14"/>
              </w:rPr>
              <w:t>bienes</w:t>
            </w:r>
            <w:r w:rsidRPr="00B1050E">
              <w:rPr>
                <w:rFonts w:eastAsia="Times New Roman"/>
                <w:sz w:val="14"/>
                <w:szCs w:val="14"/>
              </w:rPr>
              <w:t xml:space="preserve"> por condiciones de transporte (ruptura de</w:t>
            </w:r>
            <w:r>
              <w:rPr>
                <w:rFonts w:eastAsia="Times New Roman"/>
                <w:sz w:val="14"/>
                <w:szCs w:val="14"/>
              </w:rPr>
              <w:t xml:space="preserve"> cadena</w:t>
            </w:r>
            <w:r w:rsidRPr="00B1050E">
              <w:rPr>
                <w:rFonts w:eastAsia="Times New Roman"/>
                <w:sz w:val="14"/>
                <w:szCs w:val="14"/>
              </w:rPr>
              <w:t>, humedad, golpes). Retraso en la ejecución del contrato por devoluciones o reemplazo.</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687ECB">
              <w:rPr>
                <w:rFonts w:eastAsia="Times New Roman"/>
                <w:sz w:val="14"/>
                <w:szCs w:val="14"/>
              </w:rPr>
              <w:t>Riesgo Extremo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Póliza de cumplimiento / calidad. Exigir plan de transporte certificado, vehículos habilitados y guías de movilización.</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14</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Afectaciones por responsabilidad civil</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Demandas por daños a terceros ocasionados por productos defectuosos o contaminados.</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7</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687ECB">
              <w:rPr>
                <w:rFonts w:eastAsia="Times New Roman"/>
                <w:sz w:val="14"/>
                <w:szCs w:val="14"/>
              </w:rPr>
              <w:t>Riesgo Extremo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Aplicar Póliza de responsabilidad civil extracontractual, lo que resulta como una Cobertura obligatoria incluida en el contrato, con valores asegurados suficientes para responder.</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1</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15</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Pr>
                <w:rFonts w:eastAsia="Times New Roman"/>
                <w:sz w:val="14"/>
                <w:szCs w:val="14"/>
              </w:rPr>
              <w:t>Operacionales</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0B72DE">
              <w:rPr>
                <w:rFonts w:eastAsia="Times New Roman"/>
                <w:sz w:val="14"/>
                <w:szCs w:val="14"/>
              </w:rPr>
              <w:t>Riesgo de que no se presenten las garantías requeridas en los documentos del proceso de contratación o que su presentación sea tardía</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0B72DE">
              <w:rPr>
                <w:rFonts w:eastAsia="Times New Roman"/>
                <w:sz w:val="14"/>
                <w:szCs w:val="14"/>
              </w:rPr>
              <w:t>Incumplimiento con el cronograma previsto para la celebración del contrato</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4</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687ECB" w:rsidRDefault="00911DC5" w:rsidP="006C7E7C">
            <w:pPr>
              <w:ind w:right="113"/>
              <w:jc w:val="center"/>
              <w:rPr>
                <w:rFonts w:eastAsia="Times New Roman"/>
                <w:sz w:val="14"/>
                <w:szCs w:val="14"/>
              </w:rPr>
            </w:pPr>
            <w:r>
              <w:rPr>
                <w:rFonts w:eastAsia="Times New Roman"/>
                <w:sz w:val="14"/>
                <w:szCs w:val="14"/>
              </w:rPr>
              <w:t>Riesgo Bajo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0B72DE">
              <w:rPr>
                <w:rFonts w:eastAsia="Times New Roman"/>
                <w:sz w:val="14"/>
                <w:szCs w:val="14"/>
              </w:rPr>
              <w:t>Transferir el riesgo haciendo responsable a otra entidad quien asume las consecuencias de la materialización del riesgo</w:t>
            </w:r>
            <w:r>
              <w:rPr>
                <w:rFonts w:eastAsia="Times New Roman"/>
                <w:sz w:val="14"/>
                <w:szCs w:val="14"/>
              </w:rPr>
              <w:t>. El contratista deberá informar de manera oportuna al departamento sobre los escenarios presentados.</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1</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16</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Pr>
                <w:rFonts w:eastAsia="Times New Roman"/>
                <w:sz w:val="14"/>
                <w:szCs w:val="14"/>
              </w:rPr>
              <w:t>Económico</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Variación en costos de transporte.</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Incremento de costos de ejecución.</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5</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687ECB" w:rsidRDefault="00911DC5" w:rsidP="006C7E7C">
            <w:pPr>
              <w:ind w:right="113"/>
              <w:jc w:val="center"/>
              <w:rPr>
                <w:rFonts w:eastAsia="Times New Roman"/>
                <w:sz w:val="14"/>
                <w:szCs w:val="14"/>
              </w:rPr>
            </w:pPr>
            <w:r w:rsidRPr="00B1050E">
              <w:rPr>
                <w:rFonts w:eastAsia="Times New Roman"/>
                <w:sz w:val="14"/>
                <w:szCs w:val="14"/>
              </w:rPr>
              <w:t>Riesgo Medio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right="113"/>
              <w:jc w:val="center"/>
              <w:rPr>
                <w:rFonts w:eastAsia="Times New Roman"/>
                <w:sz w:val="14"/>
                <w:szCs w:val="14"/>
              </w:rPr>
            </w:pPr>
            <w:r>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Pr>
                <w:rFonts w:eastAsia="Times New Roman"/>
                <w:sz w:val="14"/>
                <w:szCs w:val="14"/>
              </w:rPr>
              <w:t>El contratista deberá prever la planeación logística y optimización de rutas, por lo que deberá presentar ante la entidad un cronograma de trabajo para realizar la distribución de los bienes. De igual forma, ante la presentación de la oferta, el contratista debió estimar los costos y variaciones de los mismos durante la ejecución del contrato.</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left="113" w:right="113"/>
              <w:jc w:val="center"/>
              <w:rPr>
                <w:rFonts w:eastAsia="Times New Roman"/>
                <w:sz w:val="14"/>
                <w:szCs w:val="14"/>
              </w:rPr>
            </w:pPr>
            <w:r>
              <w:rPr>
                <w:rFonts w:eastAsia="Times New Roman"/>
                <w:sz w:val="14"/>
                <w:szCs w:val="14"/>
              </w:rPr>
              <w:t>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17</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Error en el alistamiento de pedidos por municipio.</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Entregas equivocadas y mayores costos logísticos.</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6</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687ECB" w:rsidRDefault="00911DC5" w:rsidP="006C7E7C">
            <w:pPr>
              <w:ind w:right="113"/>
              <w:jc w:val="center"/>
              <w:rPr>
                <w:rFonts w:eastAsia="Times New Roman"/>
                <w:sz w:val="14"/>
                <w:szCs w:val="14"/>
              </w:rPr>
            </w:pPr>
            <w:r>
              <w:rPr>
                <w:rFonts w:eastAsia="Times New Roman"/>
                <w:sz w:val="14"/>
                <w:szCs w:val="14"/>
              </w:rPr>
              <w:t>Riesgo Alto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right="113"/>
              <w:jc w:val="center"/>
              <w:rPr>
                <w:rFonts w:eastAsia="Times New Roman"/>
                <w:sz w:val="14"/>
                <w:szCs w:val="14"/>
              </w:rPr>
            </w:pPr>
            <w:r>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Default="00911DC5" w:rsidP="006C7E7C">
            <w:pPr>
              <w:jc w:val="center"/>
              <w:rPr>
                <w:rFonts w:eastAsia="Times New Roman"/>
                <w:sz w:val="14"/>
                <w:szCs w:val="14"/>
              </w:rPr>
            </w:pPr>
            <w:r>
              <w:rPr>
                <w:rFonts w:eastAsia="Times New Roman"/>
                <w:sz w:val="14"/>
                <w:szCs w:val="14"/>
              </w:rPr>
              <w:t xml:space="preserve">El contratista deberá </w:t>
            </w:r>
            <w:r w:rsidRPr="000B72DE">
              <w:rPr>
                <w:rFonts w:eastAsia="Times New Roman"/>
                <w:sz w:val="14"/>
                <w:szCs w:val="14"/>
              </w:rPr>
              <w:t>Etiqueta</w:t>
            </w:r>
            <w:r>
              <w:rPr>
                <w:rFonts w:eastAsia="Times New Roman"/>
                <w:sz w:val="14"/>
                <w:szCs w:val="14"/>
              </w:rPr>
              <w:t>r</w:t>
            </w:r>
            <w:r w:rsidRPr="000B72DE">
              <w:rPr>
                <w:rFonts w:eastAsia="Times New Roman"/>
                <w:sz w:val="14"/>
                <w:szCs w:val="14"/>
              </w:rPr>
              <w:t xml:space="preserve"> y valida</w:t>
            </w:r>
            <w:r>
              <w:rPr>
                <w:rFonts w:eastAsia="Times New Roman"/>
                <w:sz w:val="14"/>
                <w:szCs w:val="14"/>
              </w:rPr>
              <w:t>r</w:t>
            </w:r>
            <w:r w:rsidRPr="000B72DE">
              <w:rPr>
                <w:rFonts w:eastAsia="Times New Roman"/>
                <w:sz w:val="14"/>
                <w:szCs w:val="14"/>
              </w:rPr>
              <w:t xml:space="preserve"> previa</w:t>
            </w:r>
            <w:r>
              <w:rPr>
                <w:rFonts w:eastAsia="Times New Roman"/>
                <w:sz w:val="14"/>
                <w:szCs w:val="14"/>
              </w:rPr>
              <w:t>mente</w:t>
            </w:r>
            <w:r w:rsidRPr="000B72DE">
              <w:rPr>
                <w:rFonts w:eastAsia="Times New Roman"/>
                <w:sz w:val="14"/>
                <w:szCs w:val="14"/>
              </w:rPr>
              <w:t xml:space="preserve"> al despacho.</w:t>
            </w:r>
            <w:r>
              <w:rPr>
                <w:rFonts w:eastAsia="Times New Roman"/>
                <w:sz w:val="14"/>
                <w:szCs w:val="14"/>
              </w:rPr>
              <w:t xml:space="preserve"> Ningún despacho se puede ejecutar sin previa autorización por la entidad. De igual manera, el contratista correrá con los costos asociados a la devolución, cambio o reposición de los bienes. Posiblemente se puede generar un detrimento patrimonial debido que el impacto con el presupuesto disponible se disminuiría.</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left="113" w:right="113"/>
              <w:jc w:val="center"/>
              <w:rPr>
                <w:rFonts w:eastAsia="Times New Roman"/>
                <w:sz w:val="14"/>
                <w:szCs w:val="14"/>
              </w:rPr>
            </w:pPr>
            <w:r>
              <w:rPr>
                <w:rFonts w:eastAsia="Times New Roman"/>
                <w:sz w:val="14"/>
                <w:szCs w:val="14"/>
              </w:rPr>
              <w:t>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18</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Restricciones de acceso a comunidades o territorios colectivos.</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Retrasos en las entregas.</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5</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687ECB" w:rsidRDefault="00911DC5" w:rsidP="006C7E7C">
            <w:pPr>
              <w:ind w:right="113"/>
              <w:jc w:val="center"/>
              <w:rPr>
                <w:rFonts w:eastAsia="Times New Roman"/>
                <w:sz w:val="14"/>
                <w:szCs w:val="14"/>
              </w:rPr>
            </w:pPr>
            <w:r w:rsidRPr="00B1050E">
              <w:rPr>
                <w:rFonts w:eastAsia="Times New Roman"/>
                <w:sz w:val="14"/>
                <w:szCs w:val="14"/>
              </w:rPr>
              <w:t>Riesgo Medio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right="113"/>
              <w:jc w:val="center"/>
              <w:rPr>
                <w:rFonts w:eastAsia="Times New Roman"/>
                <w:sz w:val="14"/>
                <w:szCs w:val="14"/>
              </w:rPr>
            </w:pPr>
            <w:r>
              <w:rPr>
                <w:rFonts w:eastAsia="Times New Roman"/>
                <w:sz w:val="14"/>
                <w:szCs w:val="14"/>
              </w:rPr>
              <w:t>Departamento / 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Default="00911DC5" w:rsidP="006C7E7C">
            <w:pPr>
              <w:jc w:val="center"/>
              <w:rPr>
                <w:rFonts w:eastAsia="Times New Roman"/>
                <w:sz w:val="14"/>
                <w:szCs w:val="14"/>
              </w:rPr>
            </w:pPr>
            <w:r w:rsidRPr="000B72DE">
              <w:rPr>
                <w:rFonts w:eastAsia="Times New Roman"/>
                <w:sz w:val="14"/>
                <w:szCs w:val="14"/>
              </w:rPr>
              <w:t>Coordinación previa con autoridades locales y líderes comunitarios.</w:t>
            </w:r>
            <w:r>
              <w:rPr>
                <w:rFonts w:eastAsia="Times New Roman"/>
                <w:sz w:val="14"/>
                <w:szCs w:val="14"/>
              </w:rPr>
              <w:t xml:space="preserve"> El contratista deberá informar de manera previa a la entidad, cualquier situación prevista con </w:t>
            </w:r>
            <w:proofErr w:type="spellStart"/>
            <w:r>
              <w:rPr>
                <w:rFonts w:eastAsia="Times New Roman"/>
                <w:sz w:val="14"/>
                <w:szCs w:val="14"/>
              </w:rPr>
              <w:t>e</w:t>
            </w:r>
            <w:proofErr w:type="spellEnd"/>
            <w:r>
              <w:rPr>
                <w:rFonts w:eastAsia="Times New Roman"/>
                <w:sz w:val="14"/>
                <w:szCs w:val="14"/>
              </w:rPr>
              <w:t xml:space="preserve"> fin de llegar a un consenso.</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lastRenderedPageBreak/>
              <w:t>19</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Operacional</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Accidentes durante cargue y descargue.</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Lesiones, daños y retrasos.</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5</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687ECB" w:rsidRDefault="00911DC5" w:rsidP="006C7E7C">
            <w:pPr>
              <w:ind w:right="113"/>
              <w:jc w:val="center"/>
              <w:rPr>
                <w:rFonts w:eastAsia="Times New Roman"/>
                <w:sz w:val="14"/>
                <w:szCs w:val="14"/>
              </w:rPr>
            </w:pPr>
            <w:r w:rsidRPr="00B1050E">
              <w:rPr>
                <w:rFonts w:eastAsia="Times New Roman"/>
                <w:sz w:val="14"/>
                <w:szCs w:val="14"/>
              </w:rPr>
              <w:t>Riesgo Medio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right="113"/>
              <w:jc w:val="center"/>
              <w:rPr>
                <w:rFonts w:eastAsia="Times New Roman"/>
                <w:sz w:val="14"/>
                <w:szCs w:val="14"/>
              </w:rPr>
            </w:pPr>
            <w:r>
              <w:rPr>
                <w:rFonts w:eastAsia="Times New Roman"/>
                <w:sz w:val="14"/>
                <w:szCs w:val="14"/>
              </w:rPr>
              <w:t>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Pr>
                <w:rFonts w:eastAsia="Times New Roman"/>
                <w:sz w:val="14"/>
                <w:szCs w:val="14"/>
              </w:rPr>
              <w:t xml:space="preserve">El contratista deberá garantizar el </w:t>
            </w:r>
            <w:r w:rsidRPr="000B72DE">
              <w:rPr>
                <w:rFonts w:eastAsia="Times New Roman"/>
                <w:sz w:val="14"/>
                <w:szCs w:val="14"/>
              </w:rPr>
              <w:t>Cumplimiento de normas SST y uso de EPP.</w:t>
            </w:r>
            <w:r>
              <w:rPr>
                <w:rFonts w:eastAsia="Times New Roman"/>
                <w:sz w:val="14"/>
                <w:szCs w:val="14"/>
              </w:rPr>
              <w:t xml:space="preserve"> Al igual que será el encargado de realizar el cargue y descargue de los bienes en los municipios autorizados por la supervisión y predeterminados en el alcance del objeto del presente proceso.</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No</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left="113" w:right="113"/>
              <w:jc w:val="center"/>
              <w:rPr>
                <w:rFonts w:eastAsia="Times New Roman"/>
                <w:sz w:val="14"/>
                <w:szCs w:val="14"/>
              </w:rPr>
            </w:pPr>
            <w:r>
              <w:rPr>
                <w:rFonts w:eastAsia="Times New Roman"/>
                <w:sz w:val="14"/>
                <w:szCs w:val="14"/>
              </w:rPr>
              <w:t>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r w:rsidR="00911DC5" w:rsidRPr="00B1050E" w:rsidTr="00911DC5">
        <w:trPr>
          <w:cantSplit/>
          <w:trHeight w:val="1050"/>
          <w:jc w:val="center"/>
        </w:trPr>
        <w:tc>
          <w:tcPr>
            <w:tcW w:w="15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20</w:t>
            </w:r>
          </w:p>
        </w:tc>
        <w:tc>
          <w:tcPr>
            <w:tcW w:w="125"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General</w:t>
            </w:r>
          </w:p>
        </w:tc>
        <w:tc>
          <w:tcPr>
            <w:tcW w:w="10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 xml:space="preserve">Interna </w:t>
            </w:r>
          </w:p>
        </w:tc>
        <w:tc>
          <w:tcPr>
            <w:tcW w:w="113"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Ejecución</w:t>
            </w:r>
          </w:p>
        </w:tc>
        <w:tc>
          <w:tcPr>
            <w:tcW w:w="121"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Pr>
                <w:rFonts w:eastAsia="Times New Roman"/>
                <w:sz w:val="14"/>
                <w:szCs w:val="14"/>
              </w:rPr>
              <w:t>Regulatorios</w:t>
            </w:r>
          </w:p>
        </w:tc>
        <w:tc>
          <w:tcPr>
            <w:tcW w:w="630"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Modificaciones normativas durante la ejecución.</w:t>
            </w:r>
          </w:p>
        </w:tc>
        <w:tc>
          <w:tcPr>
            <w:tcW w:w="583" w:type="pct"/>
            <w:tcBorders>
              <w:top w:val="single" w:sz="4" w:space="0" w:color="auto"/>
              <w:left w:val="single" w:sz="4" w:space="0" w:color="auto"/>
              <w:bottom w:val="single" w:sz="4" w:space="0" w:color="auto"/>
              <w:right w:val="single" w:sz="4" w:space="0" w:color="auto"/>
            </w:tcBorders>
            <w:vAlign w:val="center"/>
          </w:tcPr>
          <w:p w:rsidR="00911DC5" w:rsidRPr="000B72DE" w:rsidRDefault="00911DC5" w:rsidP="006C7E7C">
            <w:pPr>
              <w:jc w:val="center"/>
              <w:rPr>
                <w:rFonts w:eastAsia="Times New Roman"/>
                <w:sz w:val="14"/>
                <w:szCs w:val="14"/>
              </w:rPr>
            </w:pPr>
            <w:r w:rsidRPr="000B72DE">
              <w:rPr>
                <w:rFonts w:eastAsia="Times New Roman"/>
                <w:sz w:val="14"/>
                <w:szCs w:val="14"/>
              </w:rPr>
              <w:t>Ajustes contractuales.</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3</w:t>
            </w:r>
          </w:p>
        </w:tc>
        <w:tc>
          <w:tcPr>
            <w:tcW w:w="89"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5</w:t>
            </w:r>
          </w:p>
        </w:tc>
        <w:tc>
          <w:tcPr>
            <w:tcW w:w="93" w:type="pct"/>
            <w:tcBorders>
              <w:top w:val="single" w:sz="4" w:space="0" w:color="auto"/>
              <w:left w:val="single" w:sz="4" w:space="0" w:color="auto"/>
              <w:bottom w:val="single" w:sz="4" w:space="0" w:color="auto"/>
              <w:right w:val="single" w:sz="4" w:space="0" w:color="auto"/>
            </w:tcBorders>
            <w:textDirection w:val="btLr"/>
            <w:vAlign w:val="center"/>
          </w:tcPr>
          <w:p w:rsidR="00911DC5" w:rsidRPr="00687ECB" w:rsidRDefault="00911DC5" w:rsidP="006C7E7C">
            <w:pPr>
              <w:ind w:right="113"/>
              <w:jc w:val="center"/>
              <w:rPr>
                <w:rFonts w:eastAsia="Times New Roman"/>
                <w:sz w:val="14"/>
                <w:szCs w:val="14"/>
              </w:rPr>
            </w:pPr>
            <w:r w:rsidRPr="00B1050E">
              <w:rPr>
                <w:rFonts w:eastAsia="Times New Roman"/>
                <w:sz w:val="14"/>
                <w:szCs w:val="14"/>
              </w:rPr>
              <w:t>Riesgo Medio</w:t>
            </w:r>
          </w:p>
        </w:tc>
        <w:tc>
          <w:tcPr>
            <w:tcW w:w="159"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right="113"/>
              <w:jc w:val="center"/>
              <w:rPr>
                <w:rFonts w:eastAsia="Times New Roman"/>
                <w:sz w:val="14"/>
                <w:szCs w:val="14"/>
              </w:rPr>
            </w:pPr>
            <w:r>
              <w:rPr>
                <w:rFonts w:eastAsia="Times New Roman"/>
                <w:sz w:val="14"/>
                <w:szCs w:val="14"/>
              </w:rPr>
              <w:t>Departamento / Contratista</w:t>
            </w:r>
          </w:p>
        </w:tc>
        <w:tc>
          <w:tcPr>
            <w:tcW w:w="991" w:type="pct"/>
            <w:tcBorders>
              <w:top w:val="single" w:sz="4" w:space="0" w:color="auto"/>
              <w:left w:val="single" w:sz="4" w:space="0" w:color="auto"/>
              <w:bottom w:val="single" w:sz="4" w:space="0" w:color="auto"/>
              <w:right w:val="single" w:sz="4" w:space="0" w:color="auto"/>
            </w:tcBorders>
            <w:vAlign w:val="center"/>
          </w:tcPr>
          <w:p w:rsidR="00911DC5" w:rsidRDefault="00911DC5" w:rsidP="006C7E7C">
            <w:pPr>
              <w:jc w:val="center"/>
              <w:rPr>
                <w:rFonts w:eastAsia="Times New Roman"/>
                <w:sz w:val="14"/>
                <w:szCs w:val="14"/>
              </w:rPr>
            </w:pPr>
            <w:r w:rsidRPr="000B72DE">
              <w:rPr>
                <w:rFonts w:eastAsia="Times New Roman"/>
                <w:sz w:val="14"/>
                <w:szCs w:val="14"/>
              </w:rPr>
              <w:t>Seguimiento permanente a la normatividad</w:t>
            </w:r>
            <w:r>
              <w:rPr>
                <w:rFonts w:eastAsia="Times New Roman"/>
                <w:sz w:val="14"/>
                <w:szCs w:val="14"/>
              </w:rPr>
              <w:t>, por lo que, los escenarios deberán ser validados por ambas partes con el fin de aplicar lo pertinente.</w:t>
            </w:r>
          </w:p>
        </w:tc>
        <w:tc>
          <w:tcPr>
            <w:tcW w:w="7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92"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2</w:t>
            </w:r>
          </w:p>
        </w:tc>
        <w:tc>
          <w:tcPr>
            <w:tcW w:w="84"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sidRPr="00B1050E">
              <w:rPr>
                <w:rFonts w:eastAsia="Times New Roman"/>
                <w:sz w:val="14"/>
                <w:szCs w:val="14"/>
              </w:rPr>
              <w:t>4</w:t>
            </w:r>
          </w:p>
        </w:tc>
        <w:tc>
          <w:tcPr>
            <w:tcW w:w="100"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ind w:right="113"/>
              <w:jc w:val="center"/>
              <w:rPr>
                <w:rFonts w:eastAsia="Times New Roman"/>
                <w:sz w:val="14"/>
                <w:szCs w:val="14"/>
              </w:rPr>
            </w:pPr>
            <w:r w:rsidRPr="00B1050E">
              <w:rPr>
                <w:rFonts w:eastAsia="Times New Roman"/>
                <w:sz w:val="14"/>
                <w:szCs w:val="14"/>
              </w:rPr>
              <w:t>Riesgo Bajo</w:t>
            </w:r>
          </w:p>
        </w:tc>
        <w:tc>
          <w:tcPr>
            <w:tcW w:w="137" w:type="pct"/>
            <w:tcBorders>
              <w:top w:val="single" w:sz="4" w:space="0" w:color="auto"/>
              <w:left w:val="single" w:sz="4" w:space="0" w:color="auto"/>
              <w:bottom w:val="single" w:sz="4" w:space="0" w:color="auto"/>
              <w:right w:val="single" w:sz="4" w:space="0" w:color="auto"/>
            </w:tcBorders>
            <w:vAlign w:val="center"/>
          </w:tcPr>
          <w:p w:rsidR="00911DC5" w:rsidRPr="00B1050E" w:rsidRDefault="00911DC5" w:rsidP="006C7E7C">
            <w:pPr>
              <w:jc w:val="center"/>
              <w:rPr>
                <w:rFonts w:eastAsia="Times New Roman"/>
                <w:sz w:val="14"/>
                <w:szCs w:val="14"/>
              </w:rPr>
            </w:pPr>
            <w:r>
              <w:rPr>
                <w:rFonts w:eastAsia="Times New Roman"/>
                <w:sz w:val="14"/>
                <w:szCs w:val="14"/>
              </w:rPr>
              <w:t>Si</w:t>
            </w:r>
          </w:p>
        </w:tc>
        <w:tc>
          <w:tcPr>
            <w:tcW w:w="136" w:type="pct"/>
            <w:tcBorders>
              <w:top w:val="single" w:sz="4" w:space="0" w:color="auto"/>
              <w:left w:val="single" w:sz="4" w:space="0" w:color="auto"/>
              <w:bottom w:val="single" w:sz="4" w:space="0" w:color="auto"/>
              <w:right w:val="single" w:sz="4" w:space="0" w:color="auto"/>
            </w:tcBorders>
            <w:textDirection w:val="btLr"/>
            <w:vAlign w:val="center"/>
          </w:tcPr>
          <w:p w:rsidR="00911DC5" w:rsidRDefault="00911DC5" w:rsidP="006C7E7C">
            <w:pPr>
              <w:ind w:left="113" w:right="113"/>
              <w:jc w:val="center"/>
              <w:rPr>
                <w:rFonts w:eastAsia="Times New Roman"/>
                <w:sz w:val="14"/>
                <w:szCs w:val="14"/>
              </w:rPr>
            </w:pPr>
            <w:r>
              <w:rPr>
                <w:rFonts w:eastAsia="Times New Roman"/>
                <w:sz w:val="14"/>
                <w:szCs w:val="14"/>
              </w:rPr>
              <w:t>Departamento / Contratista</w:t>
            </w:r>
          </w:p>
        </w:tc>
        <w:tc>
          <w:tcPr>
            <w:tcW w:w="35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Desde la Suscripción del contrato o Acta de Inicio y en todo el plazo de ejecución, a partir del seguimiento del cronograma de trabajo</w:t>
            </w:r>
          </w:p>
        </w:tc>
        <w:tc>
          <w:tcPr>
            <w:tcW w:w="237"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Terminación del contrato</w:t>
            </w:r>
          </w:p>
        </w:tc>
        <w:tc>
          <w:tcPr>
            <w:tcW w:w="266"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7134A1">
              <w:rPr>
                <w:rFonts w:eastAsia="Times New Roman"/>
                <w:color w:val="000000"/>
                <w:sz w:val="12"/>
                <w:szCs w:val="12"/>
              </w:rPr>
              <w:t>Seguimiento semanal de avances en selección</w:t>
            </w:r>
          </w:p>
        </w:tc>
        <w:tc>
          <w:tcPr>
            <w:tcW w:w="174" w:type="pct"/>
            <w:tcBorders>
              <w:top w:val="single" w:sz="4" w:space="0" w:color="auto"/>
              <w:left w:val="single" w:sz="4" w:space="0" w:color="auto"/>
              <w:bottom w:val="single" w:sz="4" w:space="0" w:color="auto"/>
              <w:right w:val="single" w:sz="4" w:space="0" w:color="auto"/>
            </w:tcBorders>
            <w:textDirection w:val="btLr"/>
            <w:vAlign w:val="center"/>
          </w:tcPr>
          <w:p w:rsidR="00911DC5" w:rsidRPr="00B1050E" w:rsidRDefault="00911DC5" w:rsidP="006C7E7C">
            <w:pPr>
              <w:jc w:val="center"/>
              <w:rPr>
                <w:rFonts w:eastAsia="Times New Roman"/>
                <w:sz w:val="14"/>
                <w:szCs w:val="14"/>
              </w:rPr>
            </w:pPr>
            <w:r w:rsidRPr="00B1050E">
              <w:rPr>
                <w:rFonts w:eastAsia="Times New Roman"/>
                <w:sz w:val="14"/>
                <w:szCs w:val="14"/>
              </w:rPr>
              <w:t>Permane</w:t>
            </w:r>
            <w:r>
              <w:rPr>
                <w:rFonts w:eastAsia="Times New Roman"/>
                <w:sz w:val="14"/>
                <w:szCs w:val="14"/>
              </w:rPr>
              <w:t>nte</w:t>
            </w:r>
          </w:p>
        </w:tc>
      </w:tr>
    </w:tbl>
    <w:p w:rsidR="00911DC5" w:rsidRDefault="00911DC5" w:rsidP="00F5069E">
      <w:pPr>
        <w:pStyle w:val="Ttulo1"/>
        <w:jc w:val="both"/>
        <w:rPr>
          <w:rFonts w:asciiTheme="minorHAnsi" w:hAnsiTheme="minorHAnsi" w:cstheme="minorHAnsi"/>
          <w:sz w:val="22"/>
          <w:szCs w:val="22"/>
        </w:rPr>
      </w:pPr>
    </w:p>
    <w:p w:rsidR="00911DC5" w:rsidRDefault="00911DC5" w:rsidP="00F5069E">
      <w:pPr>
        <w:pStyle w:val="Ttulo1"/>
        <w:jc w:val="both"/>
        <w:rPr>
          <w:rFonts w:asciiTheme="minorHAnsi" w:hAnsiTheme="minorHAnsi" w:cstheme="minorHAnsi"/>
          <w:sz w:val="22"/>
          <w:szCs w:val="22"/>
        </w:rPr>
      </w:pPr>
    </w:p>
    <w:p w:rsidR="003D749E" w:rsidRDefault="003D749E" w:rsidP="003D749E">
      <w:pPr>
        <w:pStyle w:val="Textoindependiente"/>
        <w:jc w:val="both"/>
        <w:rPr>
          <w:rFonts w:ascii="Arial" w:eastAsia="Arial" w:hAnsi="Arial" w:cs="Arial"/>
          <w:sz w:val="22"/>
          <w:szCs w:val="22"/>
        </w:rPr>
      </w:pPr>
    </w:p>
    <w:tbl>
      <w:tblPr>
        <w:tblW w:w="12002" w:type="dxa"/>
        <w:jc w:val="center"/>
        <w:tblCellMar>
          <w:left w:w="70" w:type="dxa"/>
          <w:right w:w="70" w:type="dxa"/>
        </w:tblCellMar>
        <w:tblLook w:val="04A0" w:firstRow="1" w:lastRow="0" w:firstColumn="1" w:lastColumn="0" w:noHBand="0" w:noVBand="1"/>
      </w:tblPr>
      <w:tblGrid>
        <w:gridCol w:w="444"/>
        <w:gridCol w:w="443"/>
        <w:gridCol w:w="552"/>
        <w:gridCol w:w="195"/>
        <w:gridCol w:w="625"/>
        <w:gridCol w:w="1406"/>
        <w:gridCol w:w="1554"/>
        <w:gridCol w:w="470"/>
        <w:gridCol w:w="452"/>
        <w:gridCol w:w="440"/>
        <w:gridCol w:w="195"/>
        <w:gridCol w:w="195"/>
        <w:gridCol w:w="1507"/>
        <w:gridCol w:w="195"/>
        <w:gridCol w:w="195"/>
        <w:gridCol w:w="195"/>
        <w:gridCol w:w="14"/>
        <w:gridCol w:w="181"/>
        <w:gridCol w:w="195"/>
        <w:gridCol w:w="195"/>
        <w:gridCol w:w="195"/>
        <w:gridCol w:w="371"/>
        <w:gridCol w:w="1744"/>
        <w:gridCol w:w="44"/>
      </w:tblGrid>
      <w:tr w:rsidR="003D749E" w:rsidTr="003D749E">
        <w:trPr>
          <w:trHeight w:val="20"/>
          <w:jc w:val="center"/>
        </w:trPr>
        <w:tc>
          <w:tcPr>
            <w:tcW w:w="12002" w:type="dxa"/>
            <w:gridSpan w:val="24"/>
            <w:tcBorders>
              <w:top w:val="single" w:sz="4" w:space="0" w:color="auto"/>
              <w:left w:val="single" w:sz="4" w:space="0" w:color="auto"/>
              <w:bottom w:val="single" w:sz="4" w:space="0" w:color="000000"/>
              <w:right w:val="single" w:sz="4" w:space="0" w:color="000000"/>
            </w:tcBorders>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Asignación numérica Matriz de Riesgos</w:t>
            </w:r>
          </w:p>
        </w:tc>
      </w:tr>
      <w:tr w:rsidR="003D749E" w:rsidTr="003D749E">
        <w:trPr>
          <w:gridAfter w:val="1"/>
          <w:wAfter w:w="46" w:type="dxa"/>
          <w:trHeight w:val="20"/>
          <w:jc w:val="center"/>
        </w:trPr>
        <w:tc>
          <w:tcPr>
            <w:tcW w:w="1460" w:type="dxa"/>
            <w:gridSpan w:val="3"/>
            <w:tcBorders>
              <w:top w:val="single" w:sz="4" w:space="0" w:color="000000"/>
              <w:left w:val="single" w:sz="4" w:space="0" w:color="auto"/>
              <w:bottom w:val="single" w:sz="4" w:space="0" w:color="auto"/>
              <w:right w:val="single" w:sz="4" w:space="0" w:color="000000"/>
            </w:tcBorders>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Clase</w:t>
            </w:r>
          </w:p>
        </w:tc>
        <w:tc>
          <w:tcPr>
            <w:tcW w:w="815" w:type="dxa"/>
            <w:gridSpan w:val="2"/>
            <w:tcBorders>
              <w:top w:val="single" w:sz="4" w:space="0" w:color="000000"/>
              <w:left w:val="nil"/>
              <w:bottom w:val="single" w:sz="4" w:space="0" w:color="auto"/>
              <w:right w:val="single" w:sz="4" w:space="0" w:color="000000"/>
            </w:tcBorders>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Fuente</w:t>
            </w:r>
          </w:p>
        </w:tc>
        <w:tc>
          <w:tcPr>
            <w:tcW w:w="1406" w:type="dxa"/>
            <w:tcBorders>
              <w:top w:val="nil"/>
              <w:left w:val="nil"/>
              <w:bottom w:val="single" w:sz="4" w:space="0" w:color="000000"/>
              <w:right w:val="single" w:sz="4" w:space="0" w:color="000000"/>
            </w:tcBorders>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Etapa</w:t>
            </w:r>
          </w:p>
        </w:tc>
        <w:tc>
          <w:tcPr>
            <w:tcW w:w="1570" w:type="dxa"/>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Tipo</w:t>
            </w:r>
          </w:p>
        </w:tc>
        <w:tc>
          <w:tcPr>
            <w:tcW w:w="175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Impacto</w:t>
            </w:r>
          </w:p>
        </w:tc>
        <w:tc>
          <w:tcPr>
            <w:tcW w:w="2091" w:type="dxa"/>
            <w:gridSpan w:val="5"/>
            <w:tcBorders>
              <w:top w:val="single" w:sz="4" w:space="0" w:color="000000"/>
              <w:left w:val="nil"/>
              <w:bottom w:val="single" w:sz="4" w:space="0" w:color="auto"/>
              <w:right w:val="single" w:sz="4" w:space="0" w:color="000000"/>
            </w:tcBorders>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Probabilidad</w:t>
            </w:r>
          </w:p>
        </w:tc>
        <w:tc>
          <w:tcPr>
            <w:tcW w:w="1117" w:type="dxa"/>
            <w:gridSpan w:val="5"/>
            <w:tcBorders>
              <w:top w:val="single" w:sz="4" w:space="0" w:color="000000"/>
              <w:left w:val="nil"/>
              <w:bottom w:val="single" w:sz="4" w:space="0" w:color="auto"/>
              <w:right w:val="single" w:sz="4" w:space="0" w:color="000000"/>
            </w:tcBorders>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Categoría</w:t>
            </w:r>
          </w:p>
        </w:tc>
        <w:tc>
          <w:tcPr>
            <w:tcW w:w="1744" w:type="dxa"/>
            <w:tcBorders>
              <w:top w:val="single" w:sz="4" w:space="0" w:color="000000"/>
              <w:left w:val="nil"/>
              <w:bottom w:val="single" w:sz="4" w:space="0" w:color="auto"/>
              <w:right w:val="single" w:sz="4" w:space="0" w:color="000000"/>
            </w:tcBorders>
            <w:shd w:val="clear" w:color="auto" w:fill="D9D9D9"/>
            <w:vAlign w:val="center"/>
            <w:hideMark/>
          </w:tcPr>
          <w:p w:rsidR="003D749E" w:rsidRDefault="003D749E">
            <w:pPr>
              <w:jc w:val="center"/>
              <w:rPr>
                <w:rFonts w:eastAsia="Times New Roman"/>
                <w:b/>
                <w:bCs/>
                <w:sz w:val="16"/>
                <w:szCs w:val="16"/>
              </w:rPr>
            </w:pPr>
            <w:r>
              <w:rPr>
                <w:rFonts w:eastAsia="Times New Roman"/>
                <w:b/>
                <w:bCs/>
                <w:sz w:val="16"/>
                <w:szCs w:val="16"/>
              </w:rPr>
              <w:t>Valoración del Riesgo</w:t>
            </w:r>
          </w:p>
        </w:tc>
      </w:tr>
      <w:tr w:rsidR="003D749E" w:rsidTr="003D749E">
        <w:trPr>
          <w:gridAfter w:val="1"/>
          <w:wAfter w:w="46" w:type="dxa"/>
          <w:trHeight w:val="20"/>
          <w:jc w:val="center"/>
        </w:trPr>
        <w:tc>
          <w:tcPr>
            <w:tcW w:w="1460" w:type="dxa"/>
            <w:gridSpan w:val="3"/>
            <w:tcBorders>
              <w:top w:val="single" w:sz="4" w:space="0" w:color="auto"/>
              <w:left w:val="single" w:sz="4" w:space="0" w:color="auto"/>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General</w:t>
            </w:r>
          </w:p>
        </w:tc>
        <w:tc>
          <w:tcPr>
            <w:tcW w:w="815" w:type="dxa"/>
            <w:gridSpan w:val="2"/>
            <w:tcBorders>
              <w:top w:val="single" w:sz="4" w:space="0" w:color="auto"/>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Interno</w:t>
            </w:r>
          </w:p>
        </w:tc>
        <w:tc>
          <w:tcPr>
            <w:tcW w:w="1406" w:type="dxa"/>
            <w:tcBorders>
              <w:top w:val="nil"/>
              <w:left w:val="nil"/>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Planeación</w:t>
            </w:r>
          </w:p>
        </w:tc>
        <w:tc>
          <w:tcPr>
            <w:tcW w:w="1570" w:type="dxa"/>
            <w:tcBorders>
              <w:top w:val="single" w:sz="4" w:space="0" w:color="000000"/>
              <w:left w:val="nil"/>
              <w:bottom w:val="single" w:sz="4" w:space="0" w:color="000000"/>
              <w:right w:val="nil"/>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Económicos</w:t>
            </w:r>
          </w:p>
        </w:tc>
        <w:tc>
          <w:tcPr>
            <w:tcW w:w="1373" w:type="dxa"/>
            <w:gridSpan w:val="3"/>
            <w:tcBorders>
              <w:top w:val="single" w:sz="4" w:space="0" w:color="000000"/>
              <w:left w:val="single" w:sz="4" w:space="0" w:color="000000"/>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Insignificante</w:t>
            </w:r>
          </w:p>
        </w:tc>
        <w:tc>
          <w:tcPr>
            <w:tcW w:w="380" w:type="dxa"/>
            <w:gridSpan w:val="2"/>
            <w:tcBorders>
              <w:top w:val="nil"/>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1</w:t>
            </w:r>
          </w:p>
        </w:tc>
        <w:tc>
          <w:tcPr>
            <w:tcW w:w="1507" w:type="dxa"/>
            <w:tcBorders>
              <w:top w:val="nil"/>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Raro</w:t>
            </w:r>
          </w:p>
        </w:tc>
        <w:tc>
          <w:tcPr>
            <w:tcW w:w="570" w:type="dxa"/>
            <w:gridSpan w:val="3"/>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1</w:t>
            </w:r>
          </w:p>
        </w:tc>
        <w:tc>
          <w:tcPr>
            <w:tcW w:w="1131" w:type="dxa"/>
            <w:gridSpan w:val="6"/>
            <w:tcBorders>
              <w:top w:val="single" w:sz="4" w:space="0" w:color="auto"/>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Riesgo Bajo</w:t>
            </w:r>
          </w:p>
        </w:tc>
        <w:tc>
          <w:tcPr>
            <w:tcW w:w="1744" w:type="dxa"/>
            <w:tcBorders>
              <w:top w:val="single" w:sz="4" w:space="0" w:color="auto"/>
              <w:left w:val="nil"/>
              <w:bottom w:val="single" w:sz="4" w:space="0" w:color="auto"/>
              <w:right w:val="single" w:sz="4" w:space="0" w:color="auto"/>
            </w:tcBorders>
            <w:shd w:val="clear" w:color="auto" w:fill="92D050"/>
            <w:vAlign w:val="center"/>
            <w:hideMark/>
          </w:tcPr>
          <w:p w:rsidR="003D749E" w:rsidRDefault="003D749E">
            <w:pPr>
              <w:jc w:val="center"/>
              <w:rPr>
                <w:rFonts w:ascii="Arial" w:eastAsia="Times New Roman" w:hAnsi="Arial" w:cs="Arial"/>
                <w:b/>
                <w:bCs/>
                <w:sz w:val="16"/>
                <w:szCs w:val="16"/>
              </w:rPr>
            </w:pPr>
            <w:r>
              <w:rPr>
                <w:rFonts w:eastAsia="Times New Roman"/>
                <w:b/>
                <w:bCs/>
                <w:sz w:val="16"/>
                <w:szCs w:val="16"/>
              </w:rPr>
              <w:t>2, 3 ,4</w:t>
            </w:r>
          </w:p>
        </w:tc>
      </w:tr>
      <w:tr w:rsidR="003D749E" w:rsidTr="003D749E">
        <w:trPr>
          <w:gridAfter w:val="1"/>
          <w:wAfter w:w="46" w:type="dxa"/>
          <w:trHeight w:val="20"/>
          <w:jc w:val="center"/>
        </w:trPr>
        <w:tc>
          <w:tcPr>
            <w:tcW w:w="1460" w:type="dxa"/>
            <w:gridSpan w:val="3"/>
            <w:tcBorders>
              <w:top w:val="single" w:sz="4" w:space="0" w:color="auto"/>
              <w:left w:val="single" w:sz="4" w:space="0" w:color="auto"/>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Especifico</w:t>
            </w:r>
          </w:p>
        </w:tc>
        <w:tc>
          <w:tcPr>
            <w:tcW w:w="815" w:type="dxa"/>
            <w:gridSpan w:val="2"/>
            <w:tcBorders>
              <w:top w:val="single" w:sz="4" w:space="0" w:color="auto"/>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Externo</w:t>
            </w:r>
          </w:p>
        </w:tc>
        <w:tc>
          <w:tcPr>
            <w:tcW w:w="1406" w:type="dxa"/>
            <w:tcBorders>
              <w:top w:val="nil"/>
              <w:left w:val="nil"/>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Selección</w:t>
            </w:r>
          </w:p>
        </w:tc>
        <w:tc>
          <w:tcPr>
            <w:tcW w:w="1570" w:type="dxa"/>
            <w:tcBorders>
              <w:top w:val="nil"/>
              <w:left w:val="nil"/>
              <w:bottom w:val="single" w:sz="4" w:space="0" w:color="000000"/>
              <w:right w:val="nil"/>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Sociales o Políticos</w:t>
            </w:r>
          </w:p>
        </w:tc>
        <w:tc>
          <w:tcPr>
            <w:tcW w:w="1373" w:type="dxa"/>
            <w:gridSpan w:val="3"/>
            <w:tcBorders>
              <w:top w:val="single" w:sz="4" w:space="0" w:color="000000"/>
              <w:left w:val="single" w:sz="4" w:space="0" w:color="000000"/>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Menor</w:t>
            </w:r>
          </w:p>
        </w:tc>
        <w:tc>
          <w:tcPr>
            <w:tcW w:w="380" w:type="dxa"/>
            <w:gridSpan w:val="2"/>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2</w:t>
            </w:r>
          </w:p>
        </w:tc>
        <w:tc>
          <w:tcPr>
            <w:tcW w:w="1507" w:type="dxa"/>
            <w:tcBorders>
              <w:top w:val="nil"/>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Improbable</w:t>
            </w:r>
          </w:p>
        </w:tc>
        <w:tc>
          <w:tcPr>
            <w:tcW w:w="570" w:type="dxa"/>
            <w:gridSpan w:val="3"/>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2</w:t>
            </w:r>
          </w:p>
        </w:tc>
        <w:tc>
          <w:tcPr>
            <w:tcW w:w="1131" w:type="dxa"/>
            <w:gridSpan w:val="6"/>
            <w:tcBorders>
              <w:top w:val="single" w:sz="4" w:space="0" w:color="auto"/>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Riesgo Medio</w:t>
            </w:r>
          </w:p>
        </w:tc>
        <w:tc>
          <w:tcPr>
            <w:tcW w:w="1744" w:type="dxa"/>
            <w:tcBorders>
              <w:top w:val="single" w:sz="4" w:space="0" w:color="auto"/>
              <w:left w:val="nil"/>
              <w:bottom w:val="single" w:sz="4" w:space="0" w:color="auto"/>
              <w:right w:val="single" w:sz="4" w:space="0" w:color="auto"/>
            </w:tcBorders>
            <w:shd w:val="clear" w:color="auto" w:fill="FFFF00"/>
            <w:noWrap/>
            <w:vAlign w:val="center"/>
            <w:hideMark/>
          </w:tcPr>
          <w:p w:rsidR="003D749E" w:rsidRDefault="003D749E">
            <w:pPr>
              <w:jc w:val="center"/>
              <w:rPr>
                <w:rFonts w:ascii="Arial" w:eastAsia="Times New Roman" w:hAnsi="Arial" w:cs="Arial"/>
                <w:b/>
                <w:bCs/>
                <w:color w:val="000000"/>
                <w:sz w:val="16"/>
                <w:szCs w:val="16"/>
              </w:rPr>
            </w:pPr>
            <w:r>
              <w:rPr>
                <w:rFonts w:eastAsia="Times New Roman"/>
                <w:b/>
                <w:bCs/>
                <w:color w:val="000000"/>
                <w:sz w:val="16"/>
                <w:szCs w:val="16"/>
              </w:rPr>
              <w:t>5</w:t>
            </w:r>
          </w:p>
        </w:tc>
      </w:tr>
      <w:tr w:rsidR="003D749E" w:rsidTr="003D749E">
        <w:trPr>
          <w:gridAfter w:val="1"/>
          <w:wAfter w:w="46" w:type="dxa"/>
          <w:trHeight w:val="20"/>
          <w:jc w:val="center"/>
        </w:trPr>
        <w:tc>
          <w:tcPr>
            <w:tcW w:w="455" w:type="dxa"/>
            <w:tcBorders>
              <w:top w:val="nil"/>
              <w:left w:val="single" w:sz="4" w:space="0" w:color="auto"/>
              <w:bottom w:val="nil"/>
              <w:right w:val="nil"/>
            </w:tcBorders>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453" w:type="dxa"/>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552" w:type="dxa"/>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625" w:type="dxa"/>
            <w:tcBorders>
              <w:top w:val="nil"/>
              <w:left w:val="nil"/>
              <w:bottom w:val="nil"/>
              <w:right w:val="single" w:sz="4" w:space="0" w:color="000000"/>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406" w:type="dxa"/>
            <w:tcBorders>
              <w:top w:val="nil"/>
              <w:left w:val="nil"/>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Contratación</w:t>
            </w:r>
          </w:p>
        </w:tc>
        <w:tc>
          <w:tcPr>
            <w:tcW w:w="1570" w:type="dxa"/>
            <w:tcBorders>
              <w:top w:val="nil"/>
              <w:left w:val="nil"/>
              <w:bottom w:val="single" w:sz="4" w:space="0" w:color="000000"/>
              <w:right w:val="nil"/>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Operacionales</w:t>
            </w:r>
          </w:p>
        </w:tc>
        <w:tc>
          <w:tcPr>
            <w:tcW w:w="1373" w:type="dxa"/>
            <w:gridSpan w:val="3"/>
            <w:tcBorders>
              <w:top w:val="single" w:sz="4" w:space="0" w:color="000000"/>
              <w:left w:val="single" w:sz="4" w:space="0" w:color="000000"/>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Moderado</w:t>
            </w:r>
          </w:p>
        </w:tc>
        <w:tc>
          <w:tcPr>
            <w:tcW w:w="380" w:type="dxa"/>
            <w:gridSpan w:val="2"/>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3</w:t>
            </w:r>
          </w:p>
        </w:tc>
        <w:tc>
          <w:tcPr>
            <w:tcW w:w="1507" w:type="dxa"/>
            <w:tcBorders>
              <w:top w:val="nil"/>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Posible</w:t>
            </w:r>
          </w:p>
        </w:tc>
        <w:tc>
          <w:tcPr>
            <w:tcW w:w="570" w:type="dxa"/>
            <w:gridSpan w:val="3"/>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3</w:t>
            </w:r>
          </w:p>
        </w:tc>
        <w:tc>
          <w:tcPr>
            <w:tcW w:w="1131" w:type="dxa"/>
            <w:gridSpan w:val="6"/>
            <w:tcBorders>
              <w:top w:val="single" w:sz="4" w:space="0" w:color="auto"/>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Riesgo Alto</w:t>
            </w:r>
          </w:p>
        </w:tc>
        <w:tc>
          <w:tcPr>
            <w:tcW w:w="1744" w:type="dxa"/>
            <w:tcBorders>
              <w:top w:val="single" w:sz="4" w:space="0" w:color="auto"/>
              <w:left w:val="nil"/>
              <w:bottom w:val="single" w:sz="4" w:space="0" w:color="auto"/>
              <w:right w:val="single" w:sz="4" w:space="0" w:color="auto"/>
            </w:tcBorders>
            <w:shd w:val="clear" w:color="auto" w:fill="FFC000"/>
            <w:vAlign w:val="center"/>
            <w:hideMark/>
          </w:tcPr>
          <w:p w:rsidR="003D749E" w:rsidRDefault="003D749E">
            <w:pPr>
              <w:jc w:val="center"/>
              <w:rPr>
                <w:rFonts w:ascii="Arial" w:eastAsia="Times New Roman" w:hAnsi="Arial" w:cs="Arial"/>
                <w:b/>
                <w:bCs/>
                <w:sz w:val="16"/>
                <w:szCs w:val="16"/>
              </w:rPr>
            </w:pPr>
            <w:r>
              <w:rPr>
                <w:rFonts w:eastAsia="Times New Roman"/>
                <w:b/>
                <w:bCs/>
                <w:sz w:val="16"/>
                <w:szCs w:val="16"/>
              </w:rPr>
              <w:t>6 y 7</w:t>
            </w:r>
          </w:p>
        </w:tc>
      </w:tr>
      <w:tr w:rsidR="003D749E" w:rsidTr="003D749E">
        <w:trPr>
          <w:gridAfter w:val="1"/>
          <w:wAfter w:w="46" w:type="dxa"/>
          <w:trHeight w:val="20"/>
          <w:jc w:val="center"/>
        </w:trPr>
        <w:tc>
          <w:tcPr>
            <w:tcW w:w="455" w:type="dxa"/>
            <w:tcBorders>
              <w:top w:val="nil"/>
              <w:left w:val="single" w:sz="4" w:space="0" w:color="auto"/>
              <w:bottom w:val="nil"/>
              <w:right w:val="nil"/>
            </w:tcBorders>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453" w:type="dxa"/>
            <w:hideMark/>
          </w:tcPr>
          <w:p w:rsidR="003D749E" w:rsidRDefault="003D749E">
            <w:pPr>
              <w:rPr>
                <w:rFonts w:ascii="Times New Roman" w:eastAsia="Times New Roman" w:hAnsi="Times New Roman" w:cs="Times New Roman"/>
                <w:color w:val="000000"/>
              </w:rPr>
            </w:pPr>
          </w:p>
        </w:tc>
        <w:tc>
          <w:tcPr>
            <w:tcW w:w="552" w:type="dxa"/>
            <w:noWrap/>
            <w:hideMark/>
          </w:tcPr>
          <w:p w:rsidR="003D749E" w:rsidRDefault="003D749E"/>
        </w:tc>
        <w:tc>
          <w:tcPr>
            <w:tcW w:w="190" w:type="dxa"/>
            <w:noWrap/>
            <w:hideMark/>
          </w:tcPr>
          <w:p w:rsidR="003D749E" w:rsidRDefault="003D749E"/>
        </w:tc>
        <w:tc>
          <w:tcPr>
            <w:tcW w:w="625" w:type="dxa"/>
            <w:tcBorders>
              <w:top w:val="nil"/>
              <w:left w:val="nil"/>
              <w:bottom w:val="nil"/>
              <w:right w:val="single" w:sz="4" w:space="0" w:color="000000"/>
            </w:tcBorders>
            <w:noWrap/>
            <w:hideMark/>
          </w:tcPr>
          <w:p w:rsidR="003D749E" w:rsidRDefault="003D749E">
            <w:pPr>
              <w:rPr>
                <w:rFonts w:ascii="Times New Roman" w:eastAsia="Times New Roman" w:hAnsi="Times New Roman" w:cs="Times New Roman"/>
                <w:color w:val="000000"/>
                <w:lang w:val="es-ES"/>
              </w:rPr>
            </w:pPr>
            <w:r>
              <w:rPr>
                <w:rFonts w:ascii="Times New Roman" w:eastAsia="Times New Roman" w:hAnsi="Times New Roman" w:cs="Times New Roman"/>
                <w:color w:val="000000"/>
              </w:rPr>
              <w:t> </w:t>
            </w:r>
          </w:p>
        </w:tc>
        <w:tc>
          <w:tcPr>
            <w:tcW w:w="1406" w:type="dxa"/>
            <w:tcBorders>
              <w:top w:val="nil"/>
              <w:left w:val="nil"/>
              <w:bottom w:val="nil"/>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Ejecución</w:t>
            </w:r>
          </w:p>
        </w:tc>
        <w:tc>
          <w:tcPr>
            <w:tcW w:w="1570" w:type="dxa"/>
            <w:tcBorders>
              <w:top w:val="nil"/>
              <w:left w:val="nil"/>
              <w:bottom w:val="single" w:sz="4" w:space="0" w:color="000000"/>
              <w:right w:val="nil"/>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Financieros</w:t>
            </w:r>
          </w:p>
        </w:tc>
        <w:tc>
          <w:tcPr>
            <w:tcW w:w="1373" w:type="dxa"/>
            <w:gridSpan w:val="3"/>
            <w:tcBorders>
              <w:top w:val="single" w:sz="4" w:space="0" w:color="000000"/>
              <w:left w:val="single" w:sz="4" w:space="0" w:color="000000"/>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Mayor</w:t>
            </w:r>
          </w:p>
        </w:tc>
        <w:tc>
          <w:tcPr>
            <w:tcW w:w="380" w:type="dxa"/>
            <w:gridSpan w:val="2"/>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4</w:t>
            </w:r>
          </w:p>
        </w:tc>
        <w:tc>
          <w:tcPr>
            <w:tcW w:w="1507" w:type="dxa"/>
            <w:tcBorders>
              <w:top w:val="nil"/>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Probable</w:t>
            </w:r>
          </w:p>
        </w:tc>
        <w:tc>
          <w:tcPr>
            <w:tcW w:w="570" w:type="dxa"/>
            <w:gridSpan w:val="3"/>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4</w:t>
            </w:r>
          </w:p>
        </w:tc>
        <w:tc>
          <w:tcPr>
            <w:tcW w:w="1131" w:type="dxa"/>
            <w:gridSpan w:val="6"/>
            <w:tcBorders>
              <w:top w:val="single" w:sz="4" w:space="0" w:color="auto"/>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Riesgo Extremo</w:t>
            </w:r>
          </w:p>
        </w:tc>
        <w:tc>
          <w:tcPr>
            <w:tcW w:w="1744" w:type="dxa"/>
            <w:tcBorders>
              <w:top w:val="single" w:sz="4" w:space="0" w:color="auto"/>
              <w:left w:val="nil"/>
              <w:bottom w:val="single" w:sz="4" w:space="0" w:color="auto"/>
              <w:right w:val="single" w:sz="4" w:space="0" w:color="auto"/>
            </w:tcBorders>
            <w:shd w:val="clear" w:color="auto" w:fill="FF0000"/>
            <w:vAlign w:val="center"/>
            <w:hideMark/>
          </w:tcPr>
          <w:p w:rsidR="003D749E" w:rsidRDefault="003D749E">
            <w:pPr>
              <w:jc w:val="center"/>
              <w:rPr>
                <w:rFonts w:ascii="Arial" w:eastAsia="Times New Roman" w:hAnsi="Arial" w:cs="Arial"/>
                <w:b/>
                <w:bCs/>
                <w:sz w:val="16"/>
                <w:szCs w:val="16"/>
              </w:rPr>
            </w:pPr>
            <w:r>
              <w:rPr>
                <w:rFonts w:eastAsia="Times New Roman"/>
                <w:b/>
                <w:bCs/>
                <w:sz w:val="16"/>
                <w:szCs w:val="16"/>
              </w:rPr>
              <w:t>8, 9 y 10</w:t>
            </w:r>
          </w:p>
        </w:tc>
      </w:tr>
      <w:tr w:rsidR="003D749E" w:rsidTr="003D749E">
        <w:trPr>
          <w:gridAfter w:val="1"/>
          <w:wAfter w:w="46" w:type="dxa"/>
          <w:trHeight w:val="20"/>
          <w:jc w:val="center"/>
        </w:trPr>
        <w:tc>
          <w:tcPr>
            <w:tcW w:w="455" w:type="dxa"/>
            <w:tcBorders>
              <w:top w:val="nil"/>
              <w:left w:val="single" w:sz="4" w:space="0" w:color="auto"/>
              <w:bottom w:val="nil"/>
              <w:right w:val="nil"/>
            </w:tcBorders>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453" w:type="dxa"/>
            <w:hideMark/>
          </w:tcPr>
          <w:p w:rsidR="003D749E" w:rsidRDefault="003D749E">
            <w:pPr>
              <w:rPr>
                <w:rFonts w:ascii="Times New Roman" w:eastAsia="Times New Roman" w:hAnsi="Times New Roman" w:cs="Times New Roman"/>
                <w:color w:val="000000"/>
              </w:rPr>
            </w:pPr>
          </w:p>
        </w:tc>
        <w:tc>
          <w:tcPr>
            <w:tcW w:w="552" w:type="dxa"/>
            <w:hideMark/>
          </w:tcPr>
          <w:p w:rsidR="003D749E" w:rsidRDefault="003D749E"/>
        </w:tc>
        <w:tc>
          <w:tcPr>
            <w:tcW w:w="190" w:type="dxa"/>
            <w:noWrap/>
            <w:hideMark/>
          </w:tcPr>
          <w:p w:rsidR="003D749E" w:rsidRDefault="003D749E"/>
        </w:tc>
        <w:tc>
          <w:tcPr>
            <w:tcW w:w="625" w:type="dxa"/>
            <w:noWrap/>
            <w:hideMark/>
          </w:tcPr>
          <w:p w:rsidR="003D749E" w:rsidRDefault="003D749E"/>
        </w:tc>
        <w:tc>
          <w:tcPr>
            <w:tcW w:w="1406" w:type="dxa"/>
            <w:tcBorders>
              <w:top w:val="single" w:sz="4" w:space="0" w:color="auto"/>
              <w:left w:val="nil"/>
              <w:bottom w:val="nil"/>
              <w:right w:val="single" w:sz="4" w:space="0" w:color="auto"/>
            </w:tcBorders>
            <w:noWrap/>
            <w:hideMark/>
          </w:tcPr>
          <w:p w:rsidR="003D749E" w:rsidRDefault="003D749E">
            <w:pPr>
              <w:rPr>
                <w:rFonts w:ascii="Times New Roman" w:eastAsia="Times New Roman" w:hAnsi="Times New Roman" w:cs="Times New Roman"/>
                <w:color w:val="000000"/>
                <w:lang w:val="es-ES"/>
              </w:rPr>
            </w:pPr>
            <w:r>
              <w:rPr>
                <w:rFonts w:ascii="Times New Roman" w:eastAsia="Times New Roman" w:hAnsi="Times New Roman" w:cs="Times New Roman"/>
                <w:color w:val="000000"/>
              </w:rPr>
              <w:t> </w:t>
            </w:r>
          </w:p>
        </w:tc>
        <w:tc>
          <w:tcPr>
            <w:tcW w:w="1570" w:type="dxa"/>
            <w:tcBorders>
              <w:top w:val="nil"/>
              <w:left w:val="nil"/>
              <w:bottom w:val="single" w:sz="4" w:space="0" w:color="000000"/>
              <w:right w:val="nil"/>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Regulatorios</w:t>
            </w:r>
          </w:p>
        </w:tc>
        <w:tc>
          <w:tcPr>
            <w:tcW w:w="1373" w:type="dxa"/>
            <w:gridSpan w:val="3"/>
            <w:tcBorders>
              <w:top w:val="single" w:sz="4" w:space="0" w:color="000000"/>
              <w:left w:val="single" w:sz="4" w:space="0" w:color="000000"/>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Catastrófico</w:t>
            </w:r>
          </w:p>
        </w:tc>
        <w:tc>
          <w:tcPr>
            <w:tcW w:w="380" w:type="dxa"/>
            <w:gridSpan w:val="2"/>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5</w:t>
            </w:r>
          </w:p>
        </w:tc>
        <w:tc>
          <w:tcPr>
            <w:tcW w:w="1507" w:type="dxa"/>
            <w:tcBorders>
              <w:top w:val="nil"/>
              <w:left w:val="nil"/>
              <w:bottom w:val="single" w:sz="4" w:space="0" w:color="auto"/>
              <w:right w:val="single" w:sz="4" w:space="0" w:color="auto"/>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Casi cierto</w:t>
            </w:r>
          </w:p>
        </w:tc>
        <w:tc>
          <w:tcPr>
            <w:tcW w:w="570" w:type="dxa"/>
            <w:gridSpan w:val="3"/>
            <w:tcBorders>
              <w:top w:val="single" w:sz="4" w:space="0" w:color="auto"/>
              <w:left w:val="nil"/>
              <w:bottom w:val="single" w:sz="4" w:space="0" w:color="auto"/>
              <w:right w:val="single" w:sz="4" w:space="0" w:color="auto"/>
            </w:tcBorders>
            <w:noWrap/>
            <w:vAlign w:val="center"/>
            <w:hideMark/>
          </w:tcPr>
          <w:p w:rsidR="003D749E" w:rsidRDefault="003D749E">
            <w:pPr>
              <w:jc w:val="center"/>
              <w:rPr>
                <w:rFonts w:ascii="Arial MT" w:eastAsia="Times New Roman" w:hAnsi="Arial MT" w:cs="Times New Roman"/>
                <w:color w:val="000000"/>
                <w:sz w:val="16"/>
                <w:szCs w:val="16"/>
              </w:rPr>
            </w:pPr>
            <w:r>
              <w:rPr>
                <w:rFonts w:ascii="Arial MT" w:eastAsia="Times New Roman" w:hAnsi="Arial MT" w:cs="Times New Roman"/>
                <w:color w:val="000000"/>
                <w:sz w:val="16"/>
                <w:szCs w:val="16"/>
              </w:rPr>
              <w:t>5</w:t>
            </w:r>
          </w:p>
        </w:tc>
        <w:tc>
          <w:tcPr>
            <w:tcW w:w="190" w:type="dxa"/>
            <w:gridSpan w:val="2"/>
            <w:noWrap/>
            <w:hideMark/>
          </w:tcPr>
          <w:p w:rsidR="003D749E" w:rsidRDefault="003D749E">
            <w:pPr>
              <w:rPr>
                <w:rFonts w:ascii="Arial MT" w:eastAsia="Times New Roman" w:hAnsi="Arial MT" w:cs="Times New Roman"/>
                <w:color w:val="000000"/>
                <w:sz w:val="16"/>
                <w:szCs w:val="16"/>
              </w:rPr>
            </w:pPr>
          </w:p>
        </w:tc>
        <w:tc>
          <w:tcPr>
            <w:tcW w:w="190" w:type="dxa"/>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371" w:type="dxa"/>
            <w:noWrap/>
            <w:hideMark/>
          </w:tcPr>
          <w:p w:rsidR="003D749E" w:rsidRDefault="003D749E"/>
        </w:tc>
        <w:tc>
          <w:tcPr>
            <w:tcW w:w="1744" w:type="dxa"/>
            <w:tcBorders>
              <w:top w:val="nil"/>
              <w:left w:val="nil"/>
              <w:bottom w:val="nil"/>
              <w:right w:val="single" w:sz="4" w:space="0" w:color="000000"/>
            </w:tcBorders>
            <w:noWrap/>
            <w:vAlign w:val="center"/>
            <w:hideMark/>
          </w:tcPr>
          <w:p w:rsidR="003D749E" w:rsidRDefault="003D749E"/>
        </w:tc>
      </w:tr>
      <w:tr w:rsidR="003D749E" w:rsidTr="003D749E">
        <w:trPr>
          <w:gridAfter w:val="1"/>
          <w:wAfter w:w="46" w:type="dxa"/>
          <w:trHeight w:val="20"/>
          <w:jc w:val="center"/>
        </w:trPr>
        <w:tc>
          <w:tcPr>
            <w:tcW w:w="455" w:type="dxa"/>
            <w:tcBorders>
              <w:top w:val="nil"/>
              <w:left w:val="single" w:sz="4" w:space="0" w:color="auto"/>
              <w:bottom w:val="nil"/>
              <w:right w:val="nil"/>
            </w:tcBorders>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453" w:type="dxa"/>
            <w:hideMark/>
          </w:tcPr>
          <w:p w:rsidR="003D749E" w:rsidRDefault="003D749E">
            <w:pPr>
              <w:rPr>
                <w:rFonts w:ascii="Times New Roman" w:eastAsia="Times New Roman" w:hAnsi="Times New Roman" w:cs="Times New Roman"/>
                <w:color w:val="000000"/>
              </w:rPr>
            </w:pPr>
          </w:p>
        </w:tc>
        <w:tc>
          <w:tcPr>
            <w:tcW w:w="552" w:type="dxa"/>
            <w:hideMark/>
          </w:tcPr>
          <w:p w:rsidR="003D749E" w:rsidRDefault="003D749E"/>
        </w:tc>
        <w:tc>
          <w:tcPr>
            <w:tcW w:w="190" w:type="dxa"/>
            <w:noWrap/>
            <w:hideMark/>
          </w:tcPr>
          <w:p w:rsidR="003D749E" w:rsidRDefault="003D749E"/>
        </w:tc>
        <w:tc>
          <w:tcPr>
            <w:tcW w:w="625" w:type="dxa"/>
            <w:vAlign w:val="center"/>
            <w:hideMark/>
          </w:tcPr>
          <w:p w:rsidR="003D749E" w:rsidRDefault="003D749E"/>
        </w:tc>
        <w:tc>
          <w:tcPr>
            <w:tcW w:w="1406" w:type="dxa"/>
            <w:tcBorders>
              <w:top w:val="nil"/>
              <w:left w:val="nil"/>
              <w:bottom w:val="nil"/>
              <w:right w:val="single" w:sz="4" w:space="0" w:color="auto"/>
            </w:tcBorders>
            <w:vAlign w:val="center"/>
            <w:hideMark/>
          </w:tcPr>
          <w:p w:rsidR="003D749E" w:rsidRDefault="003D749E">
            <w:pPr>
              <w:rPr>
                <w:rFonts w:ascii="Times New Roman" w:eastAsia="Times New Roman" w:hAnsi="Times New Roman" w:cs="Times New Roman"/>
                <w:color w:val="000000"/>
                <w:lang w:val="es-ES"/>
              </w:rPr>
            </w:pPr>
            <w:r>
              <w:rPr>
                <w:rFonts w:ascii="Times New Roman" w:eastAsia="Times New Roman" w:hAnsi="Times New Roman" w:cs="Times New Roman"/>
                <w:color w:val="000000"/>
              </w:rPr>
              <w:t> </w:t>
            </w:r>
          </w:p>
        </w:tc>
        <w:tc>
          <w:tcPr>
            <w:tcW w:w="1570" w:type="dxa"/>
            <w:tcBorders>
              <w:top w:val="nil"/>
              <w:left w:val="nil"/>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De la Naturaleza</w:t>
            </w:r>
          </w:p>
        </w:tc>
        <w:tc>
          <w:tcPr>
            <w:tcW w:w="472" w:type="dxa"/>
            <w:vAlign w:val="center"/>
            <w:hideMark/>
          </w:tcPr>
          <w:p w:rsidR="003D749E" w:rsidRDefault="003D749E">
            <w:pPr>
              <w:rPr>
                <w:rFonts w:ascii="Arial MT" w:eastAsia="Times New Roman" w:hAnsi="Arial MT" w:cs="Times New Roman"/>
                <w:sz w:val="16"/>
                <w:szCs w:val="16"/>
              </w:rPr>
            </w:pPr>
          </w:p>
        </w:tc>
        <w:tc>
          <w:tcPr>
            <w:tcW w:w="456" w:type="dxa"/>
            <w:vAlign w:val="center"/>
            <w:hideMark/>
          </w:tcPr>
          <w:p w:rsidR="003D749E" w:rsidRDefault="003D749E"/>
        </w:tc>
        <w:tc>
          <w:tcPr>
            <w:tcW w:w="445" w:type="dxa"/>
            <w:vAlign w:val="center"/>
            <w:hideMark/>
          </w:tcPr>
          <w:p w:rsidR="003D749E" w:rsidRDefault="003D749E"/>
        </w:tc>
        <w:tc>
          <w:tcPr>
            <w:tcW w:w="190" w:type="dxa"/>
            <w:noWrap/>
            <w:hideMark/>
          </w:tcPr>
          <w:p w:rsidR="003D749E" w:rsidRDefault="003D749E"/>
        </w:tc>
        <w:tc>
          <w:tcPr>
            <w:tcW w:w="190" w:type="dxa"/>
            <w:noWrap/>
            <w:hideMark/>
          </w:tcPr>
          <w:p w:rsidR="003D749E" w:rsidRDefault="003D749E"/>
        </w:tc>
        <w:tc>
          <w:tcPr>
            <w:tcW w:w="1507" w:type="dxa"/>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190" w:type="dxa"/>
            <w:gridSpan w:val="2"/>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371" w:type="dxa"/>
            <w:noWrap/>
            <w:hideMark/>
          </w:tcPr>
          <w:p w:rsidR="003D749E" w:rsidRDefault="003D749E"/>
        </w:tc>
        <w:tc>
          <w:tcPr>
            <w:tcW w:w="1744" w:type="dxa"/>
            <w:tcBorders>
              <w:top w:val="nil"/>
              <w:left w:val="nil"/>
              <w:bottom w:val="nil"/>
              <w:right w:val="single" w:sz="4" w:space="0" w:color="000000"/>
            </w:tcBorders>
            <w:noWrap/>
            <w:hideMark/>
          </w:tcPr>
          <w:p w:rsidR="003D749E" w:rsidRDefault="003D749E"/>
        </w:tc>
      </w:tr>
      <w:tr w:rsidR="003D749E" w:rsidTr="003D749E">
        <w:trPr>
          <w:gridAfter w:val="1"/>
          <w:wAfter w:w="46" w:type="dxa"/>
          <w:trHeight w:val="20"/>
          <w:jc w:val="center"/>
        </w:trPr>
        <w:tc>
          <w:tcPr>
            <w:tcW w:w="455" w:type="dxa"/>
            <w:tcBorders>
              <w:top w:val="nil"/>
              <w:left w:val="single" w:sz="4" w:space="0" w:color="auto"/>
              <w:bottom w:val="nil"/>
              <w:right w:val="nil"/>
            </w:tcBorders>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453" w:type="dxa"/>
            <w:hideMark/>
          </w:tcPr>
          <w:p w:rsidR="003D749E" w:rsidRDefault="003D749E">
            <w:pPr>
              <w:rPr>
                <w:rFonts w:ascii="Times New Roman" w:eastAsia="Times New Roman" w:hAnsi="Times New Roman" w:cs="Times New Roman"/>
                <w:color w:val="000000"/>
              </w:rPr>
            </w:pPr>
          </w:p>
        </w:tc>
        <w:tc>
          <w:tcPr>
            <w:tcW w:w="552" w:type="dxa"/>
            <w:hideMark/>
          </w:tcPr>
          <w:p w:rsidR="003D749E" w:rsidRDefault="003D749E"/>
        </w:tc>
        <w:tc>
          <w:tcPr>
            <w:tcW w:w="190" w:type="dxa"/>
            <w:noWrap/>
            <w:hideMark/>
          </w:tcPr>
          <w:p w:rsidR="003D749E" w:rsidRDefault="003D749E"/>
        </w:tc>
        <w:tc>
          <w:tcPr>
            <w:tcW w:w="625" w:type="dxa"/>
            <w:vAlign w:val="center"/>
            <w:hideMark/>
          </w:tcPr>
          <w:p w:rsidR="003D749E" w:rsidRDefault="003D749E"/>
        </w:tc>
        <w:tc>
          <w:tcPr>
            <w:tcW w:w="1406" w:type="dxa"/>
            <w:tcBorders>
              <w:top w:val="nil"/>
              <w:left w:val="nil"/>
              <w:bottom w:val="nil"/>
              <w:right w:val="single" w:sz="4" w:space="0" w:color="auto"/>
            </w:tcBorders>
            <w:vAlign w:val="center"/>
            <w:hideMark/>
          </w:tcPr>
          <w:p w:rsidR="003D749E" w:rsidRDefault="003D749E">
            <w:pPr>
              <w:rPr>
                <w:rFonts w:ascii="Times New Roman" w:eastAsia="Times New Roman" w:hAnsi="Times New Roman" w:cs="Times New Roman"/>
                <w:color w:val="000000"/>
                <w:lang w:val="es-ES"/>
              </w:rPr>
            </w:pPr>
            <w:r>
              <w:rPr>
                <w:rFonts w:ascii="Times New Roman" w:eastAsia="Times New Roman" w:hAnsi="Times New Roman" w:cs="Times New Roman"/>
                <w:color w:val="000000"/>
              </w:rPr>
              <w:t> </w:t>
            </w:r>
          </w:p>
        </w:tc>
        <w:tc>
          <w:tcPr>
            <w:tcW w:w="1570" w:type="dxa"/>
            <w:tcBorders>
              <w:top w:val="nil"/>
              <w:left w:val="nil"/>
              <w:bottom w:val="single" w:sz="4" w:space="0" w:color="000000"/>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Ambientes</w:t>
            </w:r>
          </w:p>
        </w:tc>
        <w:tc>
          <w:tcPr>
            <w:tcW w:w="472" w:type="dxa"/>
            <w:vAlign w:val="center"/>
            <w:hideMark/>
          </w:tcPr>
          <w:p w:rsidR="003D749E" w:rsidRDefault="003D749E">
            <w:pPr>
              <w:rPr>
                <w:rFonts w:ascii="Arial MT" w:eastAsia="Times New Roman" w:hAnsi="Arial MT" w:cs="Times New Roman"/>
                <w:sz w:val="16"/>
                <w:szCs w:val="16"/>
              </w:rPr>
            </w:pPr>
          </w:p>
        </w:tc>
        <w:tc>
          <w:tcPr>
            <w:tcW w:w="456" w:type="dxa"/>
            <w:vAlign w:val="center"/>
            <w:hideMark/>
          </w:tcPr>
          <w:p w:rsidR="003D749E" w:rsidRDefault="003D749E"/>
        </w:tc>
        <w:tc>
          <w:tcPr>
            <w:tcW w:w="445" w:type="dxa"/>
            <w:vAlign w:val="center"/>
            <w:hideMark/>
          </w:tcPr>
          <w:p w:rsidR="003D749E" w:rsidRDefault="003D749E"/>
        </w:tc>
        <w:tc>
          <w:tcPr>
            <w:tcW w:w="190" w:type="dxa"/>
            <w:noWrap/>
            <w:hideMark/>
          </w:tcPr>
          <w:p w:rsidR="003D749E" w:rsidRDefault="003D749E"/>
        </w:tc>
        <w:tc>
          <w:tcPr>
            <w:tcW w:w="190" w:type="dxa"/>
            <w:noWrap/>
            <w:hideMark/>
          </w:tcPr>
          <w:p w:rsidR="003D749E" w:rsidRDefault="003D749E"/>
        </w:tc>
        <w:tc>
          <w:tcPr>
            <w:tcW w:w="1507" w:type="dxa"/>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190" w:type="dxa"/>
            <w:gridSpan w:val="2"/>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190" w:type="dxa"/>
            <w:noWrap/>
            <w:hideMark/>
          </w:tcPr>
          <w:p w:rsidR="003D749E" w:rsidRDefault="003D749E"/>
        </w:tc>
        <w:tc>
          <w:tcPr>
            <w:tcW w:w="371" w:type="dxa"/>
            <w:noWrap/>
            <w:hideMark/>
          </w:tcPr>
          <w:p w:rsidR="003D749E" w:rsidRDefault="003D749E"/>
        </w:tc>
        <w:tc>
          <w:tcPr>
            <w:tcW w:w="1744" w:type="dxa"/>
            <w:tcBorders>
              <w:top w:val="nil"/>
              <w:left w:val="nil"/>
              <w:bottom w:val="nil"/>
              <w:right w:val="single" w:sz="4" w:space="0" w:color="000000"/>
            </w:tcBorders>
            <w:noWrap/>
            <w:hideMark/>
          </w:tcPr>
          <w:p w:rsidR="003D749E" w:rsidRDefault="003D749E"/>
        </w:tc>
      </w:tr>
      <w:tr w:rsidR="003D749E" w:rsidTr="003D749E">
        <w:trPr>
          <w:gridAfter w:val="1"/>
          <w:wAfter w:w="46" w:type="dxa"/>
          <w:trHeight w:val="20"/>
          <w:jc w:val="center"/>
        </w:trPr>
        <w:tc>
          <w:tcPr>
            <w:tcW w:w="455" w:type="dxa"/>
            <w:tcBorders>
              <w:top w:val="nil"/>
              <w:left w:val="single" w:sz="4" w:space="0" w:color="auto"/>
              <w:bottom w:val="single" w:sz="4" w:space="0" w:color="auto"/>
              <w:right w:val="nil"/>
            </w:tcBorders>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453" w:type="dxa"/>
            <w:tcBorders>
              <w:top w:val="nil"/>
              <w:left w:val="nil"/>
              <w:bottom w:val="single" w:sz="4" w:space="0" w:color="auto"/>
              <w:right w:val="nil"/>
            </w:tcBorders>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552" w:type="dxa"/>
            <w:tcBorders>
              <w:top w:val="nil"/>
              <w:left w:val="nil"/>
              <w:bottom w:val="single" w:sz="4" w:space="0" w:color="auto"/>
              <w:right w:val="nil"/>
            </w:tcBorders>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625" w:type="dxa"/>
            <w:tcBorders>
              <w:top w:val="nil"/>
              <w:left w:val="nil"/>
              <w:bottom w:val="single" w:sz="4" w:space="0" w:color="auto"/>
              <w:right w:val="nil"/>
            </w:tcBorders>
            <w:vAlign w:val="center"/>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406" w:type="dxa"/>
            <w:tcBorders>
              <w:top w:val="nil"/>
              <w:left w:val="nil"/>
              <w:bottom w:val="single" w:sz="4" w:space="0" w:color="auto"/>
              <w:right w:val="single" w:sz="4" w:space="0" w:color="auto"/>
            </w:tcBorders>
            <w:vAlign w:val="center"/>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570" w:type="dxa"/>
            <w:tcBorders>
              <w:top w:val="nil"/>
              <w:left w:val="nil"/>
              <w:bottom w:val="single" w:sz="4" w:space="0" w:color="auto"/>
              <w:right w:val="single" w:sz="4" w:space="0" w:color="000000"/>
            </w:tcBorders>
            <w:vAlign w:val="center"/>
            <w:hideMark/>
          </w:tcPr>
          <w:p w:rsidR="003D749E" w:rsidRDefault="003D749E">
            <w:pPr>
              <w:jc w:val="center"/>
              <w:rPr>
                <w:rFonts w:ascii="Arial MT" w:eastAsia="Times New Roman" w:hAnsi="Arial MT" w:cs="Times New Roman"/>
                <w:sz w:val="16"/>
                <w:szCs w:val="16"/>
              </w:rPr>
            </w:pPr>
            <w:r>
              <w:rPr>
                <w:rFonts w:ascii="Arial MT" w:eastAsia="Times New Roman" w:hAnsi="Arial MT" w:cs="Times New Roman"/>
                <w:sz w:val="16"/>
                <w:szCs w:val="16"/>
              </w:rPr>
              <w:t>Tecnológicos</w:t>
            </w:r>
          </w:p>
        </w:tc>
        <w:tc>
          <w:tcPr>
            <w:tcW w:w="472" w:type="dxa"/>
            <w:tcBorders>
              <w:top w:val="nil"/>
              <w:left w:val="nil"/>
              <w:bottom w:val="single" w:sz="4" w:space="0" w:color="auto"/>
              <w:right w:val="nil"/>
            </w:tcBorders>
            <w:vAlign w:val="center"/>
            <w:hideMark/>
          </w:tcPr>
          <w:p w:rsidR="003D749E" w:rsidRDefault="003D749E">
            <w:pPr>
              <w:rPr>
                <w:rFonts w:ascii="Times New Roman" w:eastAsia="Times New Roman" w:hAnsi="Times New Roman" w:cs="Times New Roman"/>
                <w:color w:val="000000"/>
                <w:sz w:val="20"/>
                <w:szCs w:val="20"/>
              </w:rPr>
            </w:pPr>
            <w:r>
              <w:rPr>
                <w:rFonts w:ascii="Times New Roman" w:eastAsia="Times New Roman" w:hAnsi="Times New Roman" w:cs="Times New Roman"/>
                <w:color w:val="000000"/>
              </w:rPr>
              <w:t> </w:t>
            </w:r>
          </w:p>
        </w:tc>
        <w:tc>
          <w:tcPr>
            <w:tcW w:w="456" w:type="dxa"/>
            <w:tcBorders>
              <w:top w:val="nil"/>
              <w:left w:val="nil"/>
              <w:bottom w:val="single" w:sz="4" w:space="0" w:color="auto"/>
              <w:right w:val="nil"/>
            </w:tcBorders>
            <w:vAlign w:val="center"/>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445" w:type="dxa"/>
            <w:tcBorders>
              <w:top w:val="nil"/>
              <w:left w:val="nil"/>
              <w:bottom w:val="single" w:sz="4" w:space="0" w:color="auto"/>
              <w:right w:val="nil"/>
            </w:tcBorders>
            <w:vAlign w:val="center"/>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507"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gridSpan w:val="2"/>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90"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371" w:type="dxa"/>
            <w:tcBorders>
              <w:top w:val="nil"/>
              <w:left w:val="nil"/>
              <w:bottom w:val="single" w:sz="4" w:space="0" w:color="auto"/>
              <w:right w:val="nil"/>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c>
          <w:tcPr>
            <w:tcW w:w="1744" w:type="dxa"/>
            <w:tcBorders>
              <w:top w:val="nil"/>
              <w:left w:val="nil"/>
              <w:bottom w:val="single" w:sz="4" w:space="0" w:color="auto"/>
              <w:right w:val="single" w:sz="4" w:space="0" w:color="000000"/>
            </w:tcBorders>
            <w:noWrap/>
            <w:hideMark/>
          </w:tcPr>
          <w:p w:rsidR="003D749E" w:rsidRDefault="003D749E">
            <w:pPr>
              <w:rPr>
                <w:rFonts w:ascii="Times New Roman" w:eastAsia="Times New Roman" w:hAnsi="Times New Roman" w:cs="Times New Roman"/>
                <w:color w:val="000000"/>
              </w:rPr>
            </w:pPr>
            <w:r>
              <w:rPr>
                <w:rFonts w:ascii="Times New Roman" w:eastAsia="Times New Roman" w:hAnsi="Times New Roman" w:cs="Times New Roman"/>
                <w:color w:val="000000"/>
              </w:rPr>
              <w:t> </w:t>
            </w:r>
          </w:p>
        </w:tc>
      </w:tr>
    </w:tbl>
    <w:p w:rsidR="003D749E" w:rsidRDefault="003D749E" w:rsidP="003D749E">
      <w:pPr>
        <w:pStyle w:val="Textoindependiente"/>
        <w:jc w:val="both"/>
        <w:rPr>
          <w:rFonts w:ascii="Arial" w:hAnsi="Arial" w:cs="Arial"/>
          <w:sz w:val="22"/>
          <w:szCs w:val="22"/>
        </w:rPr>
      </w:pPr>
    </w:p>
    <w:tbl>
      <w:tblPr>
        <w:tblW w:w="3722" w:type="pct"/>
        <w:jc w:val="center"/>
        <w:tblCellMar>
          <w:left w:w="70" w:type="dxa"/>
          <w:right w:w="70" w:type="dxa"/>
        </w:tblCellMar>
        <w:tblLook w:val="04A0" w:firstRow="1" w:lastRow="0" w:firstColumn="1" w:lastColumn="0" w:noHBand="0" w:noVBand="1"/>
      </w:tblPr>
      <w:tblGrid>
        <w:gridCol w:w="517"/>
        <w:gridCol w:w="1384"/>
        <w:gridCol w:w="517"/>
        <w:gridCol w:w="1627"/>
        <w:gridCol w:w="1530"/>
        <w:gridCol w:w="517"/>
        <w:gridCol w:w="3636"/>
        <w:gridCol w:w="1624"/>
      </w:tblGrid>
      <w:tr w:rsidR="003D749E" w:rsidTr="003D749E">
        <w:trPr>
          <w:cantSplit/>
          <w:trHeight w:val="20"/>
          <w:jc w:val="center"/>
        </w:trPr>
        <w:tc>
          <w:tcPr>
            <w:tcW w:w="226" w:type="pct"/>
            <w:tcBorders>
              <w:top w:val="single" w:sz="4" w:space="0" w:color="auto"/>
              <w:left w:val="single" w:sz="4" w:space="0" w:color="auto"/>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611" w:type="pct"/>
            <w:tcBorders>
              <w:top w:val="single" w:sz="4" w:space="0" w:color="auto"/>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226" w:type="pct"/>
            <w:tcBorders>
              <w:top w:val="single" w:sz="4" w:space="0" w:color="auto"/>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718" w:type="pct"/>
            <w:tcBorders>
              <w:top w:val="single" w:sz="4" w:space="0" w:color="auto"/>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675" w:type="pct"/>
            <w:tcBorders>
              <w:top w:val="single" w:sz="4" w:space="0" w:color="auto"/>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225" w:type="pct"/>
            <w:vMerge w:val="restart"/>
            <w:tcBorders>
              <w:top w:val="single" w:sz="4" w:space="0" w:color="auto"/>
              <w:left w:val="single" w:sz="4" w:space="0" w:color="auto"/>
              <w:bottom w:val="single" w:sz="4" w:space="0" w:color="000000"/>
              <w:right w:val="single" w:sz="4" w:space="0" w:color="auto"/>
            </w:tcBorders>
            <w:shd w:val="clear" w:color="auto" w:fill="BFBFBF"/>
            <w:noWrap/>
            <w:textDirection w:val="btLr"/>
            <w:vAlign w:val="center"/>
            <w:hideMark/>
          </w:tcPr>
          <w:p w:rsidR="003D749E" w:rsidRDefault="003D749E">
            <w:pPr>
              <w:jc w:val="center"/>
              <w:rPr>
                <w:rFonts w:eastAsia="Times New Roman"/>
                <w:color w:val="000000"/>
                <w:sz w:val="16"/>
                <w:szCs w:val="16"/>
              </w:rPr>
            </w:pPr>
            <w:r>
              <w:rPr>
                <w:rFonts w:eastAsia="Times New Roman"/>
                <w:color w:val="000000"/>
                <w:sz w:val="16"/>
                <w:szCs w:val="16"/>
              </w:rPr>
              <w:t>Probabilidad</w:t>
            </w:r>
          </w:p>
        </w:tc>
        <w:tc>
          <w:tcPr>
            <w:tcW w:w="1603" w:type="pct"/>
            <w:tcBorders>
              <w:top w:val="single" w:sz="4" w:space="0" w:color="auto"/>
              <w:left w:val="nil"/>
              <w:bottom w:val="single" w:sz="4" w:space="0" w:color="auto"/>
              <w:right w:val="single" w:sz="4" w:space="0" w:color="auto"/>
            </w:tcBorders>
            <w:shd w:val="clear" w:color="auto" w:fill="BFBFBF"/>
            <w:noWrap/>
            <w:vAlign w:val="bottom"/>
            <w:hideMark/>
          </w:tcPr>
          <w:p w:rsidR="003D749E" w:rsidRDefault="003D749E">
            <w:pPr>
              <w:rPr>
                <w:rFonts w:eastAsia="Times New Roman"/>
                <w:color w:val="000000"/>
                <w:sz w:val="16"/>
                <w:szCs w:val="16"/>
              </w:rPr>
            </w:pPr>
            <w:r>
              <w:rPr>
                <w:rFonts w:eastAsia="Times New Roman"/>
                <w:color w:val="000000"/>
                <w:sz w:val="16"/>
                <w:szCs w:val="16"/>
              </w:rPr>
              <w:t>Categoría</w:t>
            </w:r>
          </w:p>
        </w:tc>
        <w:tc>
          <w:tcPr>
            <w:tcW w:w="716" w:type="pct"/>
            <w:tcBorders>
              <w:top w:val="single" w:sz="4" w:space="0" w:color="auto"/>
              <w:left w:val="nil"/>
              <w:bottom w:val="single" w:sz="4" w:space="0" w:color="auto"/>
              <w:right w:val="single" w:sz="4" w:space="0" w:color="auto"/>
            </w:tcBorders>
            <w:shd w:val="clear" w:color="auto" w:fill="BFBFBF"/>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Valoración</w:t>
            </w:r>
          </w:p>
        </w:tc>
      </w:tr>
      <w:tr w:rsidR="003D749E" w:rsidTr="003D749E">
        <w:trPr>
          <w:cantSplit/>
          <w:trHeight w:val="20"/>
          <w:jc w:val="center"/>
        </w:trPr>
        <w:tc>
          <w:tcPr>
            <w:tcW w:w="226" w:type="pct"/>
            <w:vMerge w:val="restart"/>
            <w:tcBorders>
              <w:top w:val="nil"/>
              <w:left w:val="single" w:sz="4" w:space="0" w:color="auto"/>
              <w:bottom w:val="single" w:sz="4" w:space="0" w:color="000000"/>
              <w:right w:val="single" w:sz="4" w:space="0" w:color="auto"/>
            </w:tcBorders>
            <w:shd w:val="clear" w:color="auto" w:fill="BFBFBF"/>
            <w:noWrap/>
            <w:textDirection w:val="btLr"/>
            <w:vAlign w:val="center"/>
            <w:hideMark/>
          </w:tcPr>
          <w:p w:rsidR="003D749E" w:rsidRDefault="003D749E">
            <w:pPr>
              <w:jc w:val="center"/>
              <w:rPr>
                <w:rFonts w:eastAsia="Times New Roman"/>
                <w:color w:val="000000"/>
                <w:sz w:val="16"/>
                <w:szCs w:val="16"/>
              </w:rPr>
            </w:pPr>
            <w:r>
              <w:rPr>
                <w:rFonts w:eastAsia="Times New Roman"/>
                <w:color w:val="000000"/>
                <w:sz w:val="16"/>
                <w:szCs w:val="16"/>
              </w:rPr>
              <w:t>Clase</w:t>
            </w:r>
          </w:p>
        </w:tc>
        <w:tc>
          <w:tcPr>
            <w:tcW w:w="611" w:type="pct"/>
            <w:vMerge w:val="restart"/>
            <w:tcBorders>
              <w:top w:val="nil"/>
              <w:left w:val="single" w:sz="4" w:space="0" w:color="auto"/>
              <w:bottom w:val="single" w:sz="4" w:space="0" w:color="000000"/>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General (G)</w:t>
            </w:r>
          </w:p>
        </w:tc>
        <w:tc>
          <w:tcPr>
            <w:tcW w:w="226" w:type="pct"/>
            <w:vMerge w:val="restart"/>
            <w:tcBorders>
              <w:top w:val="nil"/>
              <w:left w:val="single" w:sz="4" w:space="0" w:color="auto"/>
              <w:bottom w:val="single" w:sz="4" w:space="0" w:color="000000"/>
              <w:right w:val="single" w:sz="4" w:space="0" w:color="auto"/>
            </w:tcBorders>
            <w:shd w:val="clear" w:color="auto" w:fill="BFBFBF"/>
            <w:noWrap/>
            <w:textDirection w:val="btLr"/>
            <w:vAlign w:val="center"/>
            <w:hideMark/>
          </w:tcPr>
          <w:p w:rsidR="003D749E" w:rsidRDefault="003D749E">
            <w:pPr>
              <w:jc w:val="center"/>
              <w:rPr>
                <w:rFonts w:eastAsia="Times New Roman"/>
                <w:color w:val="000000"/>
                <w:sz w:val="16"/>
                <w:szCs w:val="16"/>
              </w:rPr>
            </w:pPr>
            <w:r>
              <w:rPr>
                <w:rFonts w:eastAsia="Times New Roman"/>
                <w:color w:val="000000"/>
                <w:sz w:val="16"/>
                <w:szCs w:val="16"/>
              </w:rPr>
              <w:t>Fuente</w:t>
            </w:r>
          </w:p>
        </w:tc>
        <w:tc>
          <w:tcPr>
            <w:tcW w:w="718" w:type="pct"/>
            <w:vMerge w:val="restart"/>
            <w:tcBorders>
              <w:top w:val="nil"/>
              <w:left w:val="single" w:sz="4" w:space="0" w:color="auto"/>
              <w:bottom w:val="single" w:sz="4" w:space="0" w:color="000000"/>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Interno (I)</w:t>
            </w:r>
          </w:p>
        </w:tc>
        <w:tc>
          <w:tcPr>
            <w:tcW w:w="675"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Planeación (P)</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1603"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Raro (puede ocurrir excepcionalmente)</w:t>
            </w:r>
          </w:p>
        </w:tc>
        <w:tc>
          <w:tcPr>
            <w:tcW w:w="716"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1</w:t>
            </w:r>
          </w:p>
        </w:tc>
      </w:tr>
      <w:tr w:rsidR="003D749E" w:rsidTr="003D749E">
        <w:trPr>
          <w:cantSplit/>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675"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Selección (S)</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1603"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Improbable (puede ocurrir ocasionalmente)</w:t>
            </w:r>
          </w:p>
        </w:tc>
        <w:tc>
          <w:tcPr>
            <w:tcW w:w="716"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2</w:t>
            </w:r>
          </w:p>
        </w:tc>
      </w:tr>
      <w:tr w:rsidR="003D749E" w:rsidTr="003D749E">
        <w:trPr>
          <w:cantSplit/>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611" w:type="pct"/>
            <w:vMerge w:val="restart"/>
            <w:tcBorders>
              <w:top w:val="nil"/>
              <w:left w:val="single" w:sz="4" w:space="0" w:color="auto"/>
              <w:bottom w:val="single" w:sz="4" w:space="0" w:color="000000"/>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Especifico €</w:t>
            </w:r>
          </w:p>
        </w:tc>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718" w:type="pct"/>
            <w:vMerge w:val="restart"/>
            <w:tcBorders>
              <w:top w:val="nil"/>
              <w:left w:val="single" w:sz="4" w:space="0" w:color="auto"/>
              <w:bottom w:val="single" w:sz="4" w:space="0" w:color="000000"/>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Externo (E)</w:t>
            </w:r>
          </w:p>
        </w:tc>
        <w:tc>
          <w:tcPr>
            <w:tcW w:w="675"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Contratación (C)</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1603"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Posible (puede ocurrir en cualquier momento)</w:t>
            </w:r>
          </w:p>
        </w:tc>
        <w:tc>
          <w:tcPr>
            <w:tcW w:w="716"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3</w:t>
            </w:r>
          </w:p>
        </w:tc>
      </w:tr>
      <w:tr w:rsidR="003D749E" w:rsidTr="003D749E">
        <w:trPr>
          <w:cantSplit/>
          <w:trHeight w:val="20"/>
          <w:jc w:val="center"/>
        </w:trPr>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0" w:type="auto"/>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675"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Ejecución (E)</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1603"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Probable (probablemente va a ocurrir)</w:t>
            </w:r>
          </w:p>
        </w:tc>
        <w:tc>
          <w:tcPr>
            <w:tcW w:w="716"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4</w:t>
            </w:r>
          </w:p>
        </w:tc>
      </w:tr>
      <w:tr w:rsidR="003D749E" w:rsidTr="003D749E">
        <w:trPr>
          <w:cantSplit/>
          <w:trHeight w:val="20"/>
          <w:jc w:val="center"/>
        </w:trPr>
        <w:tc>
          <w:tcPr>
            <w:tcW w:w="226" w:type="pct"/>
            <w:tcBorders>
              <w:top w:val="nil"/>
              <w:left w:val="single" w:sz="4" w:space="0" w:color="auto"/>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lastRenderedPageBreak/>
              <w:t> </w:t>
            </w:r>
          </w:p>
        </w:tc>
        <w:tc>
          <w:tcPr>
            <w:tcW w:w="611"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226"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718"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675"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w:t>
            </w: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1603" w:type="pct"/>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Casi cierto (ocurre en la mayoría de circunstancias)</w:t>
            </w:r>
          </w:p>
        </w:tc>
        <w:tc>
          <w:tcPr>
            <w:tcW w:w="716"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5</w:t>
            </w:r>
          </w:p>
        </w:tc>
      </w:tr>
    </w:tbl>
    <w:p w:rsidR="003D749E" w:rsidRDefault="003D749E" w:rsidP="003D749E">
      <w:pPr>
        <w:pStyle w:val="Textoindependiente"/>
        <w:jc w:val="both"/>
        <w:rPr>
          <w:rFonts w:ascii="Arial" w:eastAsia="Arial" w:hAnsi="Arial" w:cs="Arial"/>
          <w:sz w:val="22"/>
          <w:szCs w:val="22"/>
        </w:rPr>
      </w:pPr>
    </w:p>
    <w:tbl>
      <w:tblPr>
        <w:tblW w:w="4222" w:type="pct"/>
        <w:jc w:val="center"/>
        <w:tblCellMar>
          <w:left w:w="70" w:type="dxa"/>
          <w:right w:w="70" w:type="dxa"/>
        </w:tblCellMar>
        <w:tblLook w:val="04A0" w:firstRow="1" w:lastRow="0" w:firstColumn="1" w:lastColumn="0" w:noHBand="0" w:noVBand="1"/>
      </w:tblPr>
      <w:tblGrid>
        <w:gridCol w:w="1194"/>
        <w:gridCol w:w="862"/>
        <w:gridCol w:w="1543"/>
        <w:gridCol w:w="1491"/>
        <w:gridCol w:w="992"/>
        <w:gridCol w:w="1275"/>
        <w:gridCol w:w="1198"/>
        <w:gridCol w:w="1491"/>
        <w:gridCol w:w="1198"/>
        <w:gridCol w:w="1633"/>
      </w:tblGrid>
      <w:tr w:rsidR="003D749E" w:rsidTr="003D749E">
        <w:trPr>
          <w:trHeight w:val="2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BFBFBF"/>
            <w:noWrap/>
            <w:vAlign w:val="bottom"/>
            <w:hideMark/>
          </w:tcPr>
          <w:p w:rsidR="003D749E" w:rsidRDefault="003D749E">
            <w:pPr>
              <w:jc w:val="center"/>
              <w:rPr>
                <w:rFonts w:eastAsia="Times New Roman"/>
                <w:b/>
                <w:bCs/>
                <w:color w:val="000000"/>
                <w:sz w:val="16"/>
                <w:szCs w:val="16"/>
              </w:rPr>
            </w:pPr>
            <w:r>
              <w:rPr>
                <w:rFonts w:eastAsia="Times New Roman"/>
                <w:b/>
                <w:bCs/>
                <w:color w:val="000000"/>
                <w:sz w:val="16"/>
                <w:szCs w:val="16"/>
              </w:rPr>
              <w:t>VALORACION DEL RIESGO</w:t>
            </w:r>
          </w:p>
        </w:tc>
      </w:tr>
      <w:tr w:rsidR="003D749E" w:rsidTr="003D749E">
        <w:trPr>
          <w:trHeight w:val="20"/>
          <w:jc w:val="center"/>
        </w:trPr>
        <w:tc>
          <w:tcPr>
            <w:tcW w:w="464" w:type="pct"/>
            <w:vMerge w:val="restart"/>
            <w:tcBorders>
              <w:top w:val="nil"/>
              <w:left w:val="single" w:sz="4" w:space="0" w:color="auto"/>
              <w:bottom w:val="single" w:sz="4" w:space="0" w:color="000000"/>
              <w:right w:val="single" w:sz="4" w:space="0" w:color="auto"/>
            </w:tcBorders>
            <w:shd w:val="clear" w:color="auto" w:fill="BFBFBF"/>
            <w:noWrap/>
            <w:vAlign w:val="center"/>
            <w:hideMark/>
          </w:tcPr>
          <w:p w:rsidR="003D749E" w:rsidRDefault="003D749E">
            <w:pPr>
              <w:jc w:val="center"/>
              <w:rPr>
                <w:rFonts w:eastAsia="Times New Roman"/>
                <w:color w:val="000000"/>
                <w:sz w:val="16"/>
                <w:szCs w:val="16"/>
              </w:rPr>
            </w:pPr>
            <w:proofErr w:type="spellStart"/>
            <w:r>
              <w:rPr>
                <w:rFonts w:eastAsia="Times New Roman"/>
                <w:color w:val="000000"/>
                <w:sz w:val="16"/>
                <w:szCs w:val="16"/>
              </w:rPr>
              <w:t>Abrev</w:t>
            </w:r>
            <w:proofErr w:type="spellEnd"/>
          </w:p>
        </w:tc>
        <w:tc>
          <w:tcPr>
            <w:tcW w:w="1513" w:type="pct"/>
            <w:gridSpan w:val="3"/>
            <w:vMerge w:val="restart"/>
            <w:tcBorders>
              <w:top w:val="nil"/>
              <w:left w:val="single" w:sz="4" w:space="0" w:color="auto"/>
              <w:bottom w:val="single" w:sz="4" w:space="0" w:color="000000"/>
              <w:right w:val="single" w:sz="4" w:space="0" w:color="auto"/>
            </w:tcBorders>
            <w:shd w:val="clear" w:color="auto" w:fill="BFBFBF"/>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Categoría</w:t>
            </w:r>
          </w:p>
        </w:tc>
        <w:tc>
          <w:tcPr>
            <w:tcW w:w="385" w:type="pct"/>
            <w:vMerge w:val="restart"/>
            <w:tcBorders>
              <w:top w:val="nil"/>
              <w:left w:val="single" w:sz="4" w:space="0" w:color="auto"/>
              <w:bottom w:val="single" w:sz="4" w:space="0" w:color="000000"/>
              <w:right w:val="single" w:sz="4" w:space="0" w:color="auto"/>
            </w:tcBorders>
            <w:shd w:val="clear" w:color="auto" w:fill="BFBFBF"/>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Valoración</w:t>
            </w:r>
          </w:p>
        </w:tc>
        <w:tc>
          <w:tcPr>
            <w:tcW w:w="2638" w:type="pct"/>
            <w:gridSpan w:val="5"/>
            <w:tcBorders>
              <w:top w:val="single" w:sz="4" w:space="0" w:color="auto"/>
              <w:left w:val="nil"/>
              <w:bottom w:val="single" w:sz="4" w:space="0" w:color="auto"/>
              <w:right w:val="single" w:sz="4" w:space="0" w:color="000000"/>
            </w:tcBorders>
            <w:shd w:val="clear" w:color="auto" w:fill="BFBFBF"/>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Calificación</w:t>
            </w:r>
          </w:p>
        </w:tc>
      </w:tr>
      <w:tr w:rsidR="003D749E" w:rsidTr="003D749E">
        <w:trPr>
          <w:trHeight w:val="20"/>
          <w:jc w:val="center"/>
        </w:trPr>
        <w:tc>
          <w:tcPr>
            <w:tcW w:w="464" w:type="pct"/>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1513" w:type="pct"/>
            <w:gridSpan w:val="3"/>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385" w:type="pct"/>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495" w:type="pct"/>
            <w:tcBorders>
              <w:top w:val="nil"/>
              <w:left w:val="nil"/>
              <w:bottom w:val="single" w:sz="4" w:space="0" w:color="auto"/>
              <w:right w:val="single" w:sz="4" w:space="0" w:color="auto"/>
            </w:tcBorders>
            <w:shd w:val="clear" w:color="auto" w:fill="BFBFBF"/>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Insignificante</w:t>
            </w:r>
          </w:p>
        </w:tc>
        <w:tc>
          <w:tcPr>
            <w:tcW w:w="465" w:type="pct"/>
            <w:tcBorders>
              <w:top w:val="nil"/>
              <w:left w:val="nil"/>
              <w:bottom w:val="single" w:sz="4" w:space="0" w:color="auto"/>
              <w:right w:val="single" w:sz="4" w:space="0" w:color="auto"/>
            </w:tcBorders>
            <w:shd w:val="clear" w:color="auto" w:fill="BFBFBF"/>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Menor</w:t>
            </w:r>
          </w:p>
        </w:tc>
        <w:tc>
          <w:tcPr>
            <w:tcW w:w="579" w:type="pct"/>
            <w:tcBorders>
              <w:top w:val="nil"/>
              <w:left w:val="nil"/>
              <w:bottom w:val="single" w:sz="4" w:space="0" w:color="auto"/>
              <w:right w:val="single" w:sz="4" w:space="0" w:color="auto"/>
            </w:tcBorders>
            <w:shd w:val="clear" w:color="auto" w:fill="BFBFBF"/>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Moderado</w:t>
            </w:r>
          </w:p>
        </w:tc>
        <w:tc>
          <w:tcPr>
            <w:tcW w:w="465" w:type="pct"/>
            <w:tcBorders>
              <w:top w:val="nil"/>
              <w:left w:val="nil"/>
              <w:bottom w:val="single" w:sz="4" w:space="0" w:color="auto"/>
              <w:right w:val="single" w:sz="4" w:space="0" w:color="auto"/>
            </w:tcBorders>
            <w:shd w:val="clear" w:color="auto" w:fill="BFBFBF"/>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Mayor</w:t>
            </w:r>
          </w:p>
        </w:tc>
        <w:tc>
          <w:tcPr>
            <w:tcW w:w="634" w:type="pct"/>
            <w:tcBorders>
              <w:top w:val="nil"/>
              <w:left w:val="nil"/>
              <w:bottom w:val="single" w:sz="4" w:space="0" w:color="auto"/>
              <w:right w:val="single" w:sz="4" w:space="0" w:color="auto"/>
            </w:tcBorders>
            <w:shd w:val="clear" w:color="auto" w:fill="BFBFBF"/>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Catastrófico</w:t>
            </w:r>
          </w:p>
        </w:tc>
      </w:tr>
      <w:tr w:rsidR="003D749E" w:rsidTr="003D749E">
        <w:trPr>
          <w:trHeight w:val="20"/>
          <w:jc w:val="center"/>
        </w:trPr>
        <w:tc>
          <w:tcPr>
            <w:tcW w:w="464" w:type="pct"/>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1513" w:type="pct"/>
            <w:gridSpan w:val="3"/>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385" w:type="pct"/>
            <w:vMerge/>
            <w:tcBorders>
              <w:top w:val="nil"/>
              <w:left w:val="single" w:sz="4" w:space="0" w:color="auto"/>
              <w:bottom w:val="single" w:sz="4" w:space="0" w:color="000000"/>
              <w:right w:val="single" w:sz="4" w:space="0" w:color="auto"/>
            </w:tcBorders>
            <w:vAlign w:val="center"/>
            <w:hideMark/>
          </w:tcPr>
          <w:p w:rsidR="003D749E" w:rsidRDefault="003D749E">
            <w:pPr>
              <w:rPr>
                <w:rFonts w:eastAsia="Times New Roman"/>
                <w:color w:val="000000"/>
                <w:sz w:val="16"/>
                <w:szCs w:val="16"/>
                <w:lang w:val="es-ES"/>
              </w:rPr>
            </w:pPr>
          </w:p>
        </w:tc>
        <w:tc>
          <w:tcPr>
            <w:tcW w:w="495"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1</w:t>
            </w:r>
          </w:p>
        </w:tc>
        <w:tc>
          <w:tcPr>
            <w:tcW w:w="465"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2</w:t>
            </w:r>
          </w:p>
        </w:tc>
        <w:tc>
          <w:tcPr>
            <w:tcW w:w="579"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3</w:t>
            </w:r>
          </w:p>
        </w:tc>
        <w:tc>
          <w:tcPr>
            <w:tcW w:w="465"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4</w:t>
            </w:r>
          </w:p>
        </w:tc>
        <w:tc>
          <w:tcPr>
            <w:tcW w:w="634" w:type="pct"/>
            <w:tcBorders>
              <w:top w:val="nil"/>
              <w:left w:val="nil"/>
              <w:bottom w:val="single" w:sz="4" w:space="0" w:color="auto"/>
              <w:right w:val="single" w:sz="4" w:space="0" w:color="auto"/>
            </w:tcBorders>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5</w:t>
            </w:r>
          </w:p>
        </w:tc>
      </w:tr>
      <w:tr w:rsidR="003D749E" w:rsidTr="003D749E">
        <w:trPr>
          <w:trHeight w:val="20"/>
          <w:jc w:val="center"/>
        </w:trPr>
        <w:tc>
          <w:tcPr>
            <w:tcW w:w="464" w:type="pct"/>
            <w:tcBorders>
              <w:top w:val="nil"/>
              <w:left w:val="single" w:sz="4" w:space="0" w:color="auto"/>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R</w:t>
            </w:r>
          </w:p>
        </w:tc>
        <w:tc>
          <w:tcPr>
            <w:tcW w:w="1513" w:type="pct"/>
            <w:gridSpan w:val="3"/>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Raro (puede ocurrir excepcionalmente)</w:t>
            </w:r>
          </w:p>
        </w:tc>
        <w:tc>
          <w:tcPr>
            <w:tcW w:w="385" w:type="pct"/>
            <w:tcBorders>
              <w:top w:val="nil"/>
              <w:left w:val="nil"/>
              <w:bottom w:val="single" w:sz="4" w:space="0" w:color="auto"/>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1</w:t>
            </w:r>
          </w:p>
        </w:tc>
        <w:tc>
          <w:tcPr>
            <w:tcW w:w="495" w:type="pct"/>
            <w:tcBorders>
              <w:top w:val="nil"/>
              <w:left w:val="nil"/>
              <w:bottom w:val="single" w:sz="4" w:space="0" w:color="auto"/>
              <w:right w:val="single" w:sz="4" w:space="0" w:color="auto"/>
            </w:tcBorders>
            <w:shd w:val="clear" w:color="auto" w:fill="92D05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2</w:t>
            </w:r>
          </w:p>
        </w:tc>
        <w:tc>
          <w:tcPr>
            <w:tcW w:w="465" w:type="pct"/>
            <w:tcBorders>
              <w:top w:val="nil"/>
              <w:left w:val="nil"/>
              <w:bottom w:val="single" w:sz="4" w:space="0" w:color="auto"/>
              <w:right w:val="single" w:sz="4" w:space="0" w:color="auto"/>
            </w:tcBorders>
            <w:shd w:val="clear" w:color="auto" w:fill="92D05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3</w:t>
            </w:r>
          </w:p>
        </w:tc>
        <w:tc>
          <w:tcPr>
            <w:tcW w:w="579" w:type="pct"/>
            <w:tcBorders>
              <w:top w:val="nil"/>
              <w:left w:val="nil"/>
              <w:bottom w:val="single" w:sz="4" w:space="0" w:color="auto"/>
              <w:right w:val="single" w:sz="4" w:space="0" w:color="auto"/>
            </w:tcBorders>
            <w:shd w:val="clear" w:color="auto" w:fill="92D05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4</w:t>
            </w:r>
          </w:p>
        </w:tc>
        <w:tc>
          <w:tcPr>
            <w:tcW w:w="465" w:type="pct"/>
            <w:tcBorders>
              <w:top w:val="nil"/>
              <w:left w:val="nil"/>
              <w:bottom w:val="single" w:sz="4" w:space="0" w:color="auto"/>
              <w:right w:val="single" w:sz="4" w:space="0" w:color="auto"/>
            </w:tcBorders>
            <w:shd w:val="clear" w:color="auto" w:fill="FFFF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5</w:t>
            </w:r>
          </w:p>
        </w:tc>
        <w:tc>
          <w:tcPr>
            <w:tcW w:w="634"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6</w:t>
            </w:r>
          </w:p>
        </w:tc>
      </w:tr>
      <w:tr w:rsidR="003D749E" w:rsidTr="003D749E">
        <w:trPr>
          <w:trHeight w:val="20"/>
          <w:jc w:val="center"/>
        </w:trPr>
        <w:tc>
          <w:tcPr>
            <w:tcW w:w="464" w:type="pct"/>
            <w:tcBorders>
              <w:top w:val="nil"/>
              <w:left w:val="single" w:sz="4" w:space="0" w:color="auto"/>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I</w:t>
            </w:r>
          </w:p>
        </w:tc>
        <w:tc>
          <w:tcPr>
            <w:tcW w:w="1513" w:type="pct"/>
            <w:gridSpan w:val="3"/>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Improbable (puede ocurrir ocasionalmente)</w:t>
            </w:r>
          </w:p>
        </w:tc>
        <w:tc>
          <w:tcPr>
            <w:tcW w:w="385" w:type="pct"/>
            <w:tcBorders>
              <w:top w:val="nil"/>
              <w:left w:val="nil"/>
              <w:bottom w:val="single" w:sz="4" w:space="0" w:color="auto"/>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2</w:t>
            </w:r>
          </w:p>
        </w:tc>
        <w:tc>
          <w:tcPr>
            <w:tcW w:w="495" w:type="pct"/>
            <w:tcBorders>
              <w:top w:val="nil"/>
              <w:left w:val="nil"/>
              <w:bottom w:val="single" w:sz="4" w:space="0" w:color="auto"/>
              <w:right w:val="single" w:sz="4" w:space="0" w:color="auto"/>
            </w:tcBorders>
            <w:shd w:val="clear" w:color="auto" w:fill="92D05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3</w:t>
            </w:r>
          </w:p>
        </w:tc>
        <w:tc>
          <w:tcPr>
            <w:tcW w:w="465" w:type="pct"/>
            <w:tcBorders>
              <w:top w:val="nil"/>
              <w:left w:val="nil"/>
              <w:bottom w:val="single" w:sz="4" w:space="0" w:color="auto"/>
              <w:right w:val="single" w:sz="4" w:space="0" w:color="auto"/>
            </w:tcBorders>
            <w:shd w:val="clear" w:color="auto" w:fill="92D05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4</w:t>
            </w:r>
          </w:p>
        </w:tc>
        <w:tc>
          <w:tcPr>
            <w:tcW w:w="579" w:type="pct"/>
            <w:tcBorders>
              <w:top w:val="nil"/>
              <w:left w:val="nil"/>
              <w:bottom w:val="single" w:sz="4" w:space="0" w:color="auto"/>
              <w:right w:val="single" w:sz="4" w:space="0" w:color="auto"/>
            </w:tcBorders>
            <w:shd w:val="clear" w:color="auto" w:fill="FFFF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5</w:t>
            </w:r>
          </w:p>
        </w:tc>
        <w:tc>
          <w:tcPr>
            <w:tcW w:w="465"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6</w:t>
            </w:r>
          </w:p>
        </w:tc>
        <w:tc>
          <w:tcPr>
            <w:tcW w:w="634"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7</w:t>
            </w:r>
          </w:p>
        </w:tc>
      </w:tr>
      <w:tr w:rsidR="003D749E" w:rsidTr="003D749E">
        <w:trPr>
          <w:trHeight w:val="20"/>
          <w:jc w:val="center"/>
        </w:trPr>
        <w:tc>
          <w:tcPr>
            <w:tcW w:w="464" w:type="pct"/>
            <w:tcBorders>
              <w:top w:val="nil"/>
              <w:left w:val="single" w:sz="4" w:space="0" w:color="auto"/>
              <w:bottom w:val="single" w:sz="4" w:space="0" w:color="auto"/>
              <w:right w:val="single" w:sz="4" w:space="0" w:color="auto"/>
            </w:tcBorders>
            <w:noWrap/>
            <w:vAlign w:val="bottom"/>
            <w:hideMark/>
          </w:tcPr>
          <w:p w:rsidR="003D749E" w:rsidRDefault="003D749E">
            <w:pPr>
              <w:rPr>
                <w:rFonts w:eastAsia="Times New Roman"/>
                <w:color w:val="000000"/>
                <w:sz w:val="16"/>
                <w:szCs w:val="16"/>
              </w:rPr>
            </w:pPr>
            <w:proofErr w:type="spellStart"/>
            <w:r>
              <w:rPr>
                <w:rFonts w:eastAsia="Times New Roman"/>
                <w:color w:val="000000"/>
                <w:sz w:val="16"/>
                <w:szCs w:val="16"/>
              </w:rPr>
              <w:t>Ps</w:t>
            </w:r>
            <w:proofErr w:type="spellEnd"/>
          </w:p>
        </w:tc>
        <w:tc>
          <w:tcPr>
            <w:tcW w:w="1513" w:type="pct"/>
            <w:gridSpan w:val="3"/>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 xml:space="preserve">Posible (puede ocurrir en cualquier momento) </w:t>
            </w:r>
          </w:p>
        </w:tc>
        <w:tc>
          <w:tcPr>
            <w:tcW w:w="385" w:type="pct"/>
            <w:tcBorders>
              <w:top w:val="nil"/>
              <w:left w:val="nil"/>
              <w:bottom w:val="single" w:sz="4" w:space="0" w:color="auto"/>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3</w:t>
            </w:r>
          </w:p>
        </w:tc>
        <w:tc>
          <w:tcPr>
            <w:tcW w:w="495" w:type="pct"/>
            <w:tcBorders>
              <w:top w:val="nil"/>
              <w:left w:val="nil"/>
              <w:bottom w:val="single" w:sz="4" w:space="0" w:color="auto"/>
              <w:right w:val="single" w:sz="4" w:space="0" w:color="auto"/>
            </w:tcBorders>
            <w:shd w:val="clear" w:color="auto" w:fill="92D05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4</w:t>
            </w:r>
          </w:p>
        </w:tc>
        <w:tc>
          <w:tcPr>
            <w:tcW w:w="465" w:type="pct"/>
            <w:tcBorders>
              <w:top w:val="nil"/>
              <w:left w:val="nil"/>
              <w:bottom w:val="single" w:sz="4" w:space="0" w:color="auto"/>
              <w:right w:val="single" w:sz="4" w:space="0" w:color="auto"/>
            </w:tcBorders>
            <w:shd w:val="clear" w:color="auto" w:fill="FFFF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5</w:t>
            </w:r>
          </w:p>
        </w:tc>
        <w:tc>
          <w:tcPr>
            <w:tcW w:w="579"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6</w:t>
            </w:r>
          </w:p>
        </w:tc>
        <w:tc>
          <w:tcPr>
            <w:tcW w:w="465"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7</w:t>
            </w:r>
          </w:p>
        </w:tc>
        <w:tc>
          <w:tcPr>
            <w:tcW w:w="634" w:type="pct"/>
            <w:tcBorders>
              <w:top w:val="nil"/>
              <w:left w:val="nil"/>
              <w:bottom w:val="single" w:sz="4" w:space="0" w:color="auto"/>
              <w:right w:val="single" w:sz="4" w:space="0" w:color="auto"/>
            </w:tcBorders>
            <w:shd w:val="clear" w:color="auto" w:fill="FF0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8</w:t>
            </w:r>
          </w:p>
        </w:tc>
      </w:tr>
      <w:tr w:rsidR="003D749E" w:rsidTr="003D749E">
        <w:trPr>
          <w:trHeight w:val="20"/>
          <w:jc w:val="center"/>
        </w:trPr>
        <w:tc>
          <w:tcPr>
            <w:tcW w:w="464" w:type="pct"/>
            <w:tcBorders>
              <w:top w:val="nil"/>
              <w:left w:val="single" w:sz="4" w:space="0" w:color="auto"/>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Pr</w:t>
            </w:r>
          </w:p>
        </w:tc>
        <w:tc>
          <w:tcPr>
            <w:tcW w:w="1513" w:type="pct"/>
            <w:gridSpan w:val="3"/>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Probable (probablemente va a ocurrir)</w:t>
            </w:r>
          </w:p>
        </w:tc>
        <w:tc>
          <w:tcPr>
            <w:tcW w:w="385" w:type="pct"/>
            <w:tcBorders>
              <w:top w:val="nil"/>
              <w:left w:val="nil"/>
              <w:bottom w:val="single" w:sz="4" w:space="0" w:color="auto"/>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4</w:t>
            </w:r>
          </w:p>
        </w:tc>
        <w:tc>
          <w:tcPr>
            <w:tcW w:w="495" w:type="pct"/>
            <w:tcBorders>
              <w:top w:val="nil"/>
              <w:left w:val="nil"/>
              <w:bottom w:val="single" w:sz="4" w:space="0" w:color="auto"/>
              <w:right w:val="single" w:sz="4" w:space="0" w:color="auto"/>
            </w:tcBorders>
            <w:shd w:val="clear" w:color="auto" w:fill="FFFF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5</w:t>
            </w:r>
          </w:p>
        </w:tc>
        <w:tc>
          <w:tcPr>
            <w:tcW w:w="465"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6</w:t>
            </w:r>
          </w:p>
        </w:tc>
        <w:tc>
          <w:tcPr>
            <w:tcW w:w="579"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7</w:t>
            </w:r>
          </w:p>
        </w:tc>
        <w:tc>
          <w:tcPr>
            <w:tcW w:w="465" w:type="pct"/>
            <w:tcBorders>
              <w:top w:val="nil"/>
              <w:left w:val="nil"/>
              <w:bottom w:val="single" w:sz="4" w:space="0" w:color="auto"/>
              <w:right w:val="single" w:sz="4" w:space="0" w:color="auto"/>
            </w:tcBorders>
            <w:shd w:val="clear" w:color="auto" w:fill="FF0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8</w:t>
            </w:r>
          </w:p>
        </w:tc>
        <w:tc>
          <w:tcPr>
            <w:tcW w:w="634" w:type="pct"/>
            <w:tcBorders>
              <w:top w:val="nil"/>
              <w:left w:val="nil"/>
              <w:bottom w:val="single" w:sz="4" w:space="0" w:color="auto"/>
              <w:right w:val="single" w:sz="4" w:space="0" w:color="auto"/>
            </w:tcBorders>
            <w:shd w:val="clear" w:color="auto" w:fill="FF0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9</w:t>
            </w:r>
          </w:p>
        </w:tc>
      </w:tr>
      <w:tr w:rsidR="003D749E" w:rsidTr="003D749E">
        <w:trPr>
          <w:trHeight w:val="20"/>
          <w:jc w:val="center"/>
        </w:trPr>
        <w:tc>
          <w:tcPr>
            <w:tcW w:w="464" w:type="pct"/>
            <w:tcBorders>
              <w:top w:val="nil"/>
              <w:left w:val="single" w:sz="4" w:space="0" w:color="auto"/>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C</w:t>
            </w:r>
          </w:p>
        </w:tc>
        <w:tc>
          <w:tcPr>
            <w:tcW w:w="1513" w:type="pct"/>
            <w:gridSpan w:val="3"/>
            <w:tcBorders>
              <w:top w:val="nil"/>
              <w:left w:val="nil"/>
              <w:bottom w:val="single" w:sz="4" w:space="0" w:color="auto"/>
              <w:right w:val="single" w:sz="4" w:space="0" w:color="auto"/>
            </w:tcBorders>
            <w:noWrap/>
            <w:vAlign w:val="bottom"/>
            <w:hideMark/>
          </w:tcPr>
          <w:p w:rsidR="003D749E" w:rsidRDefault="003D749E">
            <w:pPr>
              <w:rPr>
                <w:rFonts w:eastAsia="Times New Roman"/>
                <w:color w:val="000000"/>
                <w:sz w:val="16"/>
                <w:szCs w:val="16"/>
              </w:rPr>
            </w:pPr>
            <w:r>
              <w:rPr>
                <w:rFonts w:eastAsia="Times New Roman"/>
                <w:color w:val="000000"/>
                <w:sz w:val="16"/>
                <w:szCs w:val="16"/>
              </w:rPr>
              <w:t>Casi cierto (ocurre en la mayoría de circunstancias)</w:t>
            </w:r>
          </w:p>
        </w:tc>
        <w:tc>
          <w:tcPr>
            <w:tcW w:w="385" w:type="pct"/>
            <w:tcBorders>
              <w:top w:val="nil"/>
              <w:left w:val="nil"/>
              <w:bottom w:val="single" w:sz="4" w:space="0" w:color="auto"/>
              <w:right w:val="single" w:sz="4" w:space="0" w:color="auto"/>
            </w:tcBorders>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5</w:t>
            </w:r>
          </w:p>
        </w:tc>
        <w:tc>
          <w:tcPr>
            <w:tcW w:w="495"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6</w:t>
            </w:r>
          </w:p>
        </w:tc>
        <w:tc>
          <w:tcPr>
            <w:tcW w:w="465" w:type="pct"/>
            <w:tcBorders>
              <w:top w:val="nil"/>
              <w:left w:val="nil"/>
              <w:bottom w:val="single" w:sz="4" w:space="0" w:color="auto"/>
              <w:right w:val="single" w:sz="4" w:space="0" w:color="auto"/>
            </w:tcBorders>
            <w:shd w:val="clear" w:color="auto" w:fill="FFC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7</w:t>
            </w:r>
          </w:p>
        </w:tc>
        <w:tc>
          <w:tcPr>
            <w:tcW w:w="579" w:type="pct"/>
            <w:tcBorders>
              <w:top w:val="nil"/>
              <w:left w:val="nil"/>
              <w:bottom w:val="single" w:sz="4" w:space="0" w:color="auto"/>
              <w:right w:val="single" w:sz="4" w:space="0" w:color="auto"/>
            </w:tcBorders>
            <w:shd w:val="clear" w:color="auto" w:fill="FF0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8</w:t>
            </w:r>
          </w:p>
        </w:tc>
        <w:tc>
          <w:tcPr>
            <w:tcW w:w="465" w:type="pct"/>
            <w:tcBorders>
              <w:top w:val="nil"/>
              <w:left w:val="nil"/>
              <w:bottom w:val="single" w:sz="4" w:space="0" w:color="auto"/>
              <w:right w:val="single" w:sz="4" w:space="0" w:color="auto"/>
            </w:tcBorders>
            <w:shd w:val="clear" w:color="auto" w:fill="FF0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9</w:t>
            </w:r>
          </w:p>
        </w:tc>
        <w:tc>
          <w:tcPr>
            <w:tcW w:w="634" w:type="pct"/>
            <w:tcBorders>
              <w:top w:val="nil"/>
              <w:left w:val="nil"/>
              <w:bottom w:val="single" w:sz="4" w:space="0" w:color="auto"/>
              <w:right w:val="single" w:sz="4" w:space="0" w:color="auto"/>
            </w:tcBorders>
            <w:shd w:val="clear" w:color="auto" w:fill="FF0000"/>
            <w:noWrap/>
            <w:vAlign w:val="center"/>
            <w:hideMark/>
          </w:tcPr>
          <w:p w:rsidR="003D749E" w:rsidRDefault="003D749E">
            <w:pPr>
              <w:jc w:val="center"/>
              <w:rPr>
                <w:rFonts w:eastAsia="Times New Roman"/>
                <w:color w:val="000000"/>
                <w:sz w:val="16"/>
                <w:szCs w:val="16"/>
              </w:rPr>
            </w:pPr>
            <w:r>
              <w:rPr>
                <w:rFonts w:eastAsia="Times New Roman"/>
                <w:color w:val="000000"/>
                <w:sz w:val="16"/>
                <w:szCs w:val="16"/>
              </w:rPr>
              <w:t>10</w:t>
            </w:r>
          </w:p>
        </w:tc>
      </w:tr>
      <w:tr w:rsidR="003D749E" w:rsidTr="003D749E">
        <w:trPr>
          <w:gridAfter w:val="7"/>
          <w:wAfter w:w="3602" w:type="pct"/>
          <w:trHeight w:val="20"/>
          <w:jc w:val="center"/>
        </w:trPr>
        <w:tc>
          <w:tcPr>
            <w:tcW w:w="1398" w:type="pct"/>
            <w:gridSpan w:val="3"/>
            <w:tcBorders>
              <w:top w:val="single" w:sz="4" w:space="0" w:color="auto"/>
              <w:left w:val="single" w:sz="4" w:space="0" w:color="auto"/>
              <w:bottom w:val="single" w:sz="4" w:space="0" w:color="auto"/>
              <w:right w:val="single" w:sz="4" w:space="0" w:color="000000"/>
            </w:tcBorders>
            <w:shd w:val="clear" w:color="auto" w:fill="A6A6A6"/>
            <w:noWrap/>
            <w:vAlign w:val="bottom"/>
            <w:hideMark/>
          </w:tcPr>
          <w:p w:rsidR="003D749E" w:rsidRDefault="003D749E">
            <w:pPr>
              <w:jc w:val="center"/>
              <w:rPr>
                <w:rFonts w:ascii="Arial" w:eastAsia="Times New Roman" w:hAnsi="Arial" w:cs="Arial"/>
                <w:color w:val="000000"/>
                <w:sz w:val="16"/>
                <w:szCs w:val="16"/>
                <w:lang w:val="es-ES"/>
              </w:rPr>
            </w:pPr>
            <w:r>
              <w:rPr>
                <w:rFonts w:eastAsia="Times New Roman"/>
                <w:color w:val="000000"/>
                <w:sz w:val="16"/>
                <w:szCs w:val="16"/>
              </w:rPr>
              <w:t>Categoría de Riesgo</w:t>
            </w:r>
          </w:p>
        </w:tc>
      </w:tr>
      <w:tr w:rsidR="003D749E" w:rsidTr="003D749E">
        <w:trPr>
          <w:gridAfter w:val="7"/>
          <w:wAfter w:w="3602" w:type="pct"/>
          <w:trHeight w:val="20"/>
          <w:jc w:val="center"/>
        </w:trPr>
        <w:tc>
          <w:tcPr>
            <w:tcW w:w="799" w:type="pct"/>
            <w:gridSpan w:val="2"/>
            <w:tcBorders>
              <w:top w:val="nil"/>
              <w:left w:val="single" w:sz="4" w:space="0" w:color="auto"/>
              <w:bottom w:val="single" w:sz="4" w:space="0" w:color="auto"/>
              <w:right w:val="single" w:sz="4" w:space="0" w:color="auto"/>
            </w:tcBorders>
            <w:shd w:val="clear" w:color="auto" w:fill="A6A6A6"/>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Valoración del riesgo</w:t>
            </w:r>
          </w:p>
        </w:tc>
        <w:tc>
          <w:tcPr>
            <w:tcW w:w="599" w:type="pct"/>
            <w:tcBorders>
              <w:top w:val="nil"/>
              <w:left w:val="nil"/>
              <w:bottom w:val="single" w:sz="4" w:space="0" w:color="auto"/>
              <w:right w:val="single" w:sz="4" w:space="0" w:color="auto"/>
            </w:tcBorders>
            <w:shd w:val="clear" w:color="auto" w:fill="A6A6A6"/>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Categoría</w:t>
            </w:r>
          </w:p>
        </w:tc>
      </w:tr>
      <w:tr w:rsidR="003D749E" w:rsidTr="003D749E">
        <w:trPr>
          <w:gridAfter w:val="7"/>
          <w:wAfter w:w="3602" w:type="pct"/>
          <w:trHeight w:val="20"/>
          <w:jc w:val="center"/>
        </w:trPr>
        <w:tc>
          <w:tcPr>
            <w:tcW w:w="799" w:type="pct"/>
            <w:gridSpan w:val="2"/>
            <w:tcBorders>
              <w:top w:val="nil"/>
              <w:left w:val="single" w:sz="4" w:space="0" w:color="auto"/>
              <w:bottom w:val="single" w:sz="4" w:space="0" w:color="auto"/>
              <w:right w:val="single" w:sz="4" w:space="0" w:color="auto"/>
            </w:tcBorders>
            <w:shd w:val="clear" w:color="auto" w:fill="FF0000"/>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8, 9 y 10</w:t>
            </w:r>
          </w:p>
        </w:tc>
        <w:tc>
          <w:tcPr>
            <w:tcW w:w="599" w:type="pct"/>
            <w:tcBorders>
              <w:top w:val="nil"/>
              <w:left w:val="nil"/>
              <w:bottom w:val="single" w:sz="4" w:space="0" w:color="auto"/>
              <w:right w:val="single" w:sz="4" w:space="0" w:color="auto"/>
            </w:tcBorders>
            <w:shd w:val="clear" w:color="auto" w:fill="FF0000"/>
            <w:noWrap/>
            <w:vAlign w:val="bottom"/>
            <w:hideMark/>
          </w:tcPr>
          <w:p w:rsidR="003D749E" w:rsidRDefault="003D749E">
            <w:pPr>
              <w:rPr>
                <w:rFonts w:eastAsia="Times New Roman"/>
                <w:color w:val="000000"/>
                <w:sz w:val="16"/>
                <w:szCs w:val="16"/>
              </w:rPr>
            </w:pPr>
            <w:r>
              <w:rPr>
                <w:rFonts w:eastAsia="Times New Roman"/>
                <w:color w:val="000000"/>
                <w:sz w:val="16"/>
                <w:szCs w:val="16"/>
              </w:rPr>
              <w:t>Riesgo extremo</w:t>
            </w:r>
          </w:p>
        </w:tc>
      </w:tr>
      <w:tr w:rsidR="003D749E" w:rsidTr="003D749E">
        <w:trPr>
          <w:gridAfter w:val="7"/>
          <w:wAfter w:w="3602" w:type="pct"/>
          <w:trHeight w:val="20"/>
          <w:jc w:val="center"/>
        </w:trPr>
        <w:tc>
          <w:tcPr>
            <w:tcW w:w="799" w:type="pct"/>
            <w:gridSpan w:val="2"/>
            <w:tcBorders>
              <w:top w:val="nil"/>
              <w:left w:val="single" w:sz="4" w:space="0" w:color="auto"/>
              <w:bottom w:val="single" w:sz="4" w:space="0" w:color="auto"/>
              <w:right w:val="single" w:sz="4" w:space="0" w:color="auto"/>
            </w:tcBorders>
            <w:shd w:val="clear" w:color="auto" w:fill="FFC000"/>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6 y 7</w:t>
            </w:r>
          </w:p>
        </w:tc>
        <w:tc>
          <w:tcPr>
            <w:tcW w:w="599" w:type="pct"/>
            <w:tcBorders>
              <w:top w:val="nil"/>
              <w:left w:val="nil"/>
              <w:bottom w:val="single" w:sz="4" w:space="0" w:color="auto"/>
              <w:right w:val="single" w:sz="4" w:space="0" w:color="auto"/>
            </w:tcBorders>
            <w:shd w:val="clear" w:color="auto" w:fill="FFC000"/>
            <w:noWrap/>
            <w:vAlign w:val="bottom"/>
            <w:hideMark/>
          </w:tcPr>
          <w:p w:rsidR="003D749E" w:rsidRDefault="003D749E">
            <w:pPr>
              <w:rPr>
                <w:rFonts w:eastAsia="Times New Roman"/>
                <w:color w:val="000000"/>
                <w:sz w:val="16"/>
                <w:szCs w:val="16"/>
              </w:rPr>
            </w:pPr>
            <w:r>
              <w:rPr>
                <w:rFonts w:eastAsia="Times New Roman"/>
                <w:color w:val="000000"/>
                <w:sz w:val="16"/>
                <w:szCs w:val="16"/>
              </w:rPr>
              <w:t>Riesgo alto</w:t>
            </w:r>
          </w:p>
        </w:tc>
      </w:tr>
      <w:tr w:rsidR="003D749E" w:rsidTr="003D749E">
        <w:trPr>
          <w:gridAfter w:val="7"/>
          <w:wAfter w:w="3602" w:type="pct"/>
          <w:trHeight w:val="20"/>
          <w:jc w:val="center"/>
        </w:trPr>
        <w:tc>
          <w:tcPr>
            <w:tcW w:w="799" w:type="pct"/>
            <w:gridSpan w:val="2"/>
            <w:tcBorders>
              <w:top w:val="nil"/>
              <w:left w:val="single" w:sz="4" w:space="0" w:color="auto"/>
              <w:bottom w:val="single" w:sz="4" w:space="0" w:color="auto"/>
              <w:right w:val="single" w:sz="4" w:space="0" w:color="auto"/>
            </w:tcBorders>
            <w:shd w:val="clear" w:color="auto" w:fill="FFFF00"/>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5</w:t>
            </w:r>
          </w:p>
        </w:tc>
        <w:tc>
          <w:tcPr>
            <w:tcW w:w="599" w:type="pct"/>
            <w:tcBorders>
              <w:top w:val="nil"/>
              <w:left w:val="nil"/>
              <w:bottom w:val="single" w:sz="4" w:space="0" w:color="auto"/>
              <w:right w:val="single" w:sz="4" w:space="0" w:color="auto"/>
            </w:tcBorders>
            <w:shd w:val="clear" w:color="auto" w:fill="FFFF00"/>
            <w:noWrap/>
            <w:vAlign w:val="bottom"/>
            <w:hideMark/>
          </w:tcPr>
          <w:p w:rsidR="003D749E" w:rsidRDefault="003D749E">
            <w:pPr>
              <w:rPr>
                <w:rFonts w:eastAsia="Times New Roman"/>
                <w:color w:val="000000"/>
                <w:sz w:val="16"/>
                <w:szCs w:val="16"/>
              </w:rPr>
            </w:pPr>
            <w:r>
              <w:rPr>
                <w:rFonts w:eastAsia="Times New Roman"/>
                <w:color w:val="000000"/>
                <w:sz w:val="16"/>
                <w:szCs w:val="16"/>
              </w:rPr>
              <w:t>Riesgo medio</w:t>
            </w:r>
          </w:p>
        </w:tc>
      </w:tr>
      <w:tr w:rsidR="003D749E" w:rsidTr="003D749E">
        <w:trPr>
          <w:gridAfter w:val="7"/>
          <w:wAfter w:w="3602" w:type="pct"/>
          <w:trHeight w:val="20"/>
          <w:jc w:val="center"/>
        </w:trPr>
        <w:tc>
          <w:tcPr>
            <w:tcW w:w="799" w:type="pct"/>
            <w:gridSpan w:val="2"/>
            <w:tcBorders>
              <w:top w:val="nil"/>
              <w:left w:val="single" w:sz="4" w:space="0" w:color="auto"/>
              <w:bottom w:val="single" w:sz="4" w:space="0" w:color="auto"/>
              <w:right w:val="single" w:sz="4" w:space="0" w:color="auto"/>
            </w:tcBorders>
            <w:shd w:val="clear" w:color="auto" w:fill="92D050"/>
            <w:noWrap/>
            <w:vAlign w:val="bottom"/>
            <w:hideMark/>
          </w:tcPr>
          <w:p w:rsidR="003D749E" w:rsidRDefault="003D749E">
            <w:pPr>
              <w:jc w:val="center"/>
              <w:rPr>
                <w:rFonts w:eastAsia="Times New Roman"/>
                <w:color w:val="000000"/>
                <w:sz w:val="16"/>
                <w:szCs w:val="16"/>
              </w:rPr>
            </w:pPr>
            <w:r>
              <w:rPr>
                <w:rFonts w:eastAsia="Times New Roman"/>
                <w:color w:val="000000"/>
                <w:sz w:val="16"/>
                <w:szCs w:val="16"/>
              </w:rPr>
              <w:t>2, 3 y 4</w:t>
            </w:r>
          </w:p>
        </w:tc>
        <w:tc>
          <w:tcPr>
            <w:tcW w:w="599" w:type="pct"/>
            <w:tcBorders>
              <w:top w:val="nil"/>
              <w:left w:val="nil"/>
              <w:bottom w:val="single" w:sz="4" w:space="0" w:color="auto"/>
              <w:right w:val="single" w:sz="4" w:space="0" w:color="auto"/>
            </w:tcBorders>
            <w:shd w:val="clear" w:color="auto" w:fill="92D050"/>
            <w:noWrap/>
            <w:vAlign w:val="bottom"/>
            <w:hideMark/>
          </w:tcPr>
          <w:p w:rsidR="003D749E" w:rsidRDefault="003D749E">
            <w:pPr>
              <w:rPr>
                <w:rFonts w:eastAsia="Times New Roman"/>
                <w:color w:val="000000"/>
                <w:sz w:val="16"/>
                <w:szCs w:val="16"/>
              </w:rPr>
            </w:pPr>
            <w:r>
              <w:rPr>
                <w:rFonts w:eastAsia="Times New Roman"/>
                <w:color w:val="000000"/>
                <w:sz w:val="16"/>
                <w:szCs w:val="16"/>
              </w:rPr>
              <w:t>Riesgo bajo</w:t>
            </w:r>
          </w:p>
        </w:tc>
      </w:tr>
    </w:tbl>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3D749E" w:rsidRDefault="003D749E" w:rsidP="00F5069E">
      <w:pPr>
        <w:pStyle w:val="Ttulo1"/>
        <w:jc w:val="both"/>
        <w:rPr>
          <w:rFonts w:asciiTheme="minorHAnsi" w:hAnsiTheme="minorHAnsi" w:cstheme="minorHAnsi"/>
          <w:sz w:val="22"/>
          <w:szCs w:val="22"/>
        </w:rPr>
      </w:pPr>
    </w:p>
    <w:p w:rsidR="00F5069E" w:rsidRPr="0012330A" w:rsidRDefault="00F5069E" w:rsidP="00F5069E">
      <w:pPr>
        <w:spacing w:after="0"/>
        <w:sectPr w:rsidR="00F5069E" w:rsidRPr="0012330A">
          <w:footerReference w:type="default" r:id="rId7"/>
          <w:pgSz w:w="15840" w:h="12240" w:orient="landscape"/>
          <w:pgMar w:top="620" w:right="0" w:bottom="280" w:left="580" w:header="0" w:footer="1451" w:gutter="0"/>
          <w:cols w:space="720"/>
        </w:sectPr>
      </w:pPr>
    </w:p>
    <w:p w:rsidR="002E16CB" w:rsidRDefault="002E16CB"/>
    <w:sectPr w:rsidR="002E16CB">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309" w:rsidRDefault="00594309">
      <w:pPr>
        <w:spacing w:after="0" w:line="240" w:lineRule="auto"/>
      </w:pPr>
      <w:r>
        <w:separator/>
      </w:r>
    </w:p>
  </w:endnote>
  <w:endnote w:type="continuationSeparator" w:id="0">
    <w:p w:rsidR="00594309" w:rsidRDefault="00594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3014" w:rsidRDefault="00F5069E">
    <w:pPr>
      <w:spacing w:line="200" w:lineRule="exact"/>
    </w:pPr>
    <w:r>
      <w:rPr>
        <w:noProof/>
      </w:rPr>
      <w:drawing>
        <wp:anchor distT="0" distB="0" distL="114300" distR="114300" simplePos="0" relativeHeight="251659264" behindDoc="1" locked="0" layoutInCell="1" allowOverlap="1" wp14:anchorId="11F333E4" wp14:editId="3A1A7BA2">
          <wp:simplePos x="0" y="0"/>
          <wp:positionH relativeFrom="page">
            <wp:posOffset>8845550</wp:posOffset>
          </wp:positionH>
          <wp:positionV relativeFrom="page">
            <wp:posOffset>6724015</wp:posOffset>
          </wp:positionV>
          <wp:extent cx="1212850" cy="1033145"/>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2850" cy="10331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505CC78" wp14:editId="6A81F088">
          <wp:simplePos x="0" y="0"/>
          <wp:positionH relativeFrom="page">
            <wp:posOffset>1423670</wp:posOffset>
          </wp:positionH>
          <wp:positionV relativeFrom="page">
            <wp:posOffset>7037705</wp:posOffset>
          </wp:positionV>
          <wp:extent cx="2724785" cy="40259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24785" cy="40259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309" w:rsidRDefault="00594309">
      <w:pPr>
        <w:spacing w:after="0" w:line="240" w:lineRule="auto"/>
      </w:pPr>
      <w:r>
        <w:separator/>
      </w:r>
    </w:p>
  </w:footnote>
  <w:footnote w:type="continuationSeparator" w:id="0">
    <w:p w:rsidR="00594309" w:rsidRDefault="005943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31B66"/>
    <w:multiLevelType w:val="hybridMultilevel"/>
    <w:tmpl w:val="46800CE2"/>
    <w:lvl w:ilvl="0" w:tplc="7D8A7E28">
      <w:start w:val="2"/>
      <w:numFmt w:val="bullet"/>
      <w:lvlText w:val="-"/>
      <w:lvlJc w:val="left"/>
      <w:pPr>
        <w:ind w:left="1080" w:hanging="360"/>
      </w:pPr>
      <w:rPr>
        <w:rFonts w:ascii="Arial" w:eastAsia="Arial" w:hAnsi="Arial" w:cs="Arial" w:hint="default"/>
        <w:b/>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0EAC1922"/>
    <w:multiLevelType w:val="multilevel"/>
    <w:tmpl w:val="FB023070"/>
    <w:lvl w:ilvl="0">
      <w:start w:val="2"/>
      <w:numFmt w:val="bullet"/>
      <w:lvlText w:val="-"/>
      <w:lvlJc w:val="left"/>
      <w:pPr>
        <w:tabs>
          <w:tab w:val="num" w:pos="720"/>
        </w:tabs>
        <w:ind w:left="720" w:hanging="360"/>
      </w:pPr>
      <w:rPr>
        <w:rFonts w:ascii="Arial" w:eastAsia="Arial" w:hAnsi="Arial" w:cs="Arial"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A70298"/>
    <w:multiLevelType w:val="hybridMultilevel"/>
    <w:tmpl w:val="1B90A4C0"/>
    <w:lvl w:ilvl="0" w:tplc="317E0B5E">
      <w:start w:val="2"/>
      <w:numFmt w:val="bullet"/>
      <w:lvlText w:val="-"/>
      <w:lvlJc w:val="left"/>
      <w:pPr>
        <w:ind w:left="720" w:hanging="360"/>
      </w:pPr>
      <w:rPr>
        <w:rFonts w:ascii="Arial" w:eastAsia="Arial" w:hAnsi="Arial" w:cs="Aria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4906E8E"/>
    <w:multiLevelType w:val="hybridMultilevel"/>
    <w:tmpl w:val="FB8A98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09057E"/>
    <w:multiLevelType w:val="hybridMultilevel"/>
    <w:tmpl w:val="A1ACCA2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7B04A25"/>
    <w:multiLevelType w:val="hybridMultilevel"/>
    <w:tmpl w:val="7772C9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D5A03B0"/>
    <w:multiLevelType w:val="multilevel"/>
    <w:tmpl w:val="5A34E25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DCA4D46"/>
    <w:multiLevelType w:val="hybridMultilevel"/>
    <w:tmpl w:val="6C789DF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2F2B334C"/>
    <w:multiLevelType w:val="hybridMultilevel"/>
    <w:tmpl w:val="6FFA48A6"/>
    <w:lvl w:ilvl="0" w:tplc="317E0B5E">
      <w:start w:val="2"/>
      <w:numFmt w:val="bullet"/>
      <w:lvlText w:val="-"/>
      <w:lvlJc w:val="left"/>
      <w:pPr>
        <w:ind w:left="720" w:hanging="360"/>
      </w:pPr>
      <w:rPr>
        <w:rFonts w:ascii="Arial" w:eastAsia="Arial"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03A5713"/>
    <w:multiLevelType w:val="hybridMultilevel"/>
    <w:tmpl w:val="97FAFA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630AE1"/>
    <w:multiLevelType w:val="hybridMultilevel"/>
    <w:tmpl w:val="2E04981C"/>
    <w:lvl w:ilvl="0" w:tplc="317E0B5E">
      <w:start w:val="2"/>
      <w:numFmt w:val="bullet"/>
      <w:lvlText w:val="-"/>
      <w:lvlJc w:val="left"/>
      <w:pPr>
        <w:ind w:left="1440" w:hanging="360"/>
      </w:pPr>
      <w:rPr>
        <w:rFonts w:ascii="Arial" w:eastAsia="Arial" w:hAnsi="Arial" w:cs="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866633A"/>
    <w:multiLevelType w:val="hybridMultilevel"/>
    <w:tmpl w:val="8594FD9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AE0689C"/>
    <w:multiLevelType w:val="hybridMultilevel"/>
    <w:tmpl w:val="FE606838"/>
    <w:lvl w:ilvl="0" w:tplc="7D8A7E28">
      <w:start w:val="2"/>
      <w:numFmt w:val="bullet"/>
      <w:lvlText w:val="-"/>
      <w:lvlJc w:val="left"/>
      <w:pPr>
        <w:ind w:left="720" w:hanging="360"/>
      </w:pPr>
      <w:rPr>
        <w:rFonts w:ascii="Arial" w:eastAsia="Arial"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C025395"/>
    <w:multiLevelType w:val="hybridMultilevel"/>
    <w:tmpl w:val="7BA4B4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EC95450"/>
    <w:multiLevelType w:val="hybridMultilevel"/>
    <w:tmpl w:val="A2B44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FD919D4"/>
    <w:multiLevelType w:val="multilevel"/>
    <w:tmpl w:val="1B06095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4237011D"/>
    <w:multiLevelType w:val="multilevel"/>
    <w:tmpl w:val="ECF63F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4350189D"/>
    <w:multiLevelType w:val="multilevel"/>
    <w:tmpl w:val="0028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481C90"/>
    <w:multiLevelType w:val="hybridMultilevel"/>
    <w:tmpl w:val="F6943ECA"/>
    <w:lvl w:ilvl="0" w:tplc="7D8A7E28">
      <w:start w:val="2"/>
      <w:numFmt w:val="bullet"/>
      <w:lvlText w:val="-"/>
      <w:lvlJc w:val="left"/>
      <w:pPr>
        <w:ind w:left="720" w:hanging="360"/>
      </w:pPr>
      <w:rPr>
        <w:rFonts w:ascii="Arial" w:eastAsia="Arial"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CC43684"/>
    <w:multiLevelType w:val="multilevel"/>
    <w:tmpl w:val="5A34E25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E153A14"/>
    <w:multiLevelType w:val="hybridMultilevel"/>
    <w:tmpl w:val="CCF436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E147667"/>
    <w:multiLevelType w:val="hybridMultilevel"/>
    <w:tmpl w:val="4D04E0C0"/>
    <w:lvl w:ilvl="0" w:tplc="7D8A7E28">
      <w:start w:val="2"/>
      <w:numFmt w:val="bullet"/>
      <w:lvlText w:val="-"/>
      <w:lvlJc w:val="left"/>
      <w:pPr>
        <w:ind w:left="720" w:hanging="360"/>
      </w:pPr>
      <w:rPr>
        <w:rFonts w:ascii="Arial" w:eastAsia="Arial"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FA32DD5"/>
    <w:multiLevelType w:val="hybridMultilevel"/>
    <w:tmpl w:val="1A3CE714"/>
    <w:lvl w:ilvl="0" w:tplc="317E0B5E">
      <w:start w:val="2"/>
      <w:numFmt w:val="bullet"/>
      <w:lvlText w:val="-"/>
      <w:lvlJc w:val="left"/>
      <w:pPr>
        <w:ind w:left="720" w:hanging="360"/>
      </w:pPr>
      <w:rPr>
        <w:rFonts w:ascii="Arial" w:eastAsia="Arial"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46F4397"/>
    <w:multiLevelType w:val="multilevel"/>
    <w:tmpl w:val="9AF2B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F35855"/>
    <w:multiLevelType w:val="hybridMultilevel"/>
    <w:tmpl w:val="E3C0C968"/>
    <w:lvl w:ilvl="0" w:tplc="7D8A7E28">
      <w:start w:val="2"/>
      <w:numFmt w:val="bullet"/>
      <w:lvlText w:val="-"/>
      <w:lvlJc w:val="left"/>
      <w:pPr>
        <w:ind w:left="720" w:hanging="360"/>
      </w:pPr>
      <w:rPr>
        <w:rFonts w:ascii="Arial" w:eastAsia="Arial"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99D0984"/>
    <w:multiLevelType w:val="hybridMultilevel"/>
    <w:tmpl w:val="6CA80B10"/>
    <w:lvl w:ilvl="0" w:tplc="7D8A7E28">
      <w:start w:val="2"/>
      <w:numFmt w:val="bullet"/>
      <w:lvlText w:val="-"/>
      <w:lvlJc w:val="left"/>
      <w:pPr>
        <w:ind w:left="720" w:hanging="360"/>
      </w:pPr>
      <w:rPr>
        <w:rFonts w:ascii="Arial" w:eastAsia="Arial"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D371FAD"/>
    <w:multiLevelType w:val="hybridMultilevel"/>
    <w:tmpl w:val="CB68E33E"/>
    <w:lvl w:ilvl="0" w:tplc="7D8A7E28">
      <w:start w:val="2"/>
      <w:numFmt w:val="bullet"/>
      <w:lvlText w:val="-"/>
      <w:lvlJc w:val="left"/>
      <w:pPr>
        <w:ind w:left="720" w:hanging="360"/>
      </w:pPr>
      <w:rPr>
        <w:rFonts w:ascii="Arial" w:eastAsia="Arial"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FA71642"/>
    <w:multiLevelType w:val="hybridMultilevel"/>
    <w:tmpl w:val="47167B6A"/>
    <w:lvl w:ilvl="0" w:tplc="7D8A7E28">
      <w:start w:val="2"/>
      <w:numFmt w:val="bullet"/>
      <w:lvlText w:val="-"/>
      <w:lvlJc w:val="left"/>
      <w:pPr>
        <w:ind w:left="720" w:hanging="360"/>
      </w:pPr>
      <w:rPr>
        <w:rFonts w:ascii="Arial" w:eastAsia="Arial"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C27B4D"/>
    <w:multiLevelType w:val="multilevel"/>
    <w:tmpl w:val="F9360E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C645B5B"/>
    <w:multiLevelType w:val="hybridMultilevel"/>
    <w:tmpl w:val="080044DE"/>
    <w:lvl w:ilvl="0" w:tplc="7D8A7E28">
      <w:start w:val="2"/>
      <w:numFmt w:val="bullet"/>
      <w:lvlText w:val="-"/>
      <w:lvlJc w:val="left"/>
      <w:pPr>
        <w:ind w:left="720" w:hanging="360"/>
      </w:pPr>
      <w:rPr>
        <w:rFonts w:ascii="Arial" w:eastAsia="Arial"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1"/>
  </w:num>
  <w:num w:numId="4">
    <w:abstractNumId w:val="0"/>
  </w:num>
  <w:num w:numId="5">
    <w:abstractNumId w:val="4"/>
  </w:num>
  <w:num w:numId="6">
    <w:abstractNumId w:val="2"/>
  </w:num>
  <w:num w:numId="7">
    <w:abstractNumId w:val="22"/>
  </w:num>
  <w:num w:numId="8">
    <w:abstractNumId w:val="8"/>
  </w:num>
  <w:num w:numId="9">
    <w:abstractNumId w:val="16"/>
  </w:num>
  <w:num w:numId="10">
    <w:abstractNumId w:val="15"/>
  </w:num>
  <w:num w:numId="11">
    <w:abstractNumId w:val="20"/>
  </w:num>
  <w:num w:numId="12">
    <w:abstractNumId w:val="13"/>
  </w:num>
  <w:num w:numId="13">
    <w:abstractNumId w:val="5"/>
  </w:num>
  <w:num w:numId="14">
    <w:abstractNumId w:val="9"/>
  </w:num>
  <w:num w:numId="15">
    <w:abstractNumId w:val="28"/>
  </w:num>
  <w:num w:numId="16">
    <w:abstractNumId w:val="1"/>
  </w:num>
  <w:num w:numId="17">
    <w:abstractNumId w:val="19"/>
  </w:num>
  <w:num w:numId="18">
    <w:abstractNumId w:val="14"/>
  </w:num>
  <w:num w:numId="19">
    <w:abstractNumId w:val="7"/>
  </w:num>
  <w:num w:numId="20">
    <w:abstractNumId w:val="10"/>
  </w:num>
  <w:num w:numId="21">
    <w:abstractNumId w:val="21"/>
  </w:num>
  <w:num w:numId="22">
    <w:abstractNumId w:val="26"/>
  </w:num>
  <w:num w:numId="23">
    <w:abstractNumId w:val="25"/>
  </w:num>
  <w:num w:numId="24">
    <w:abstractNumId w:val="18"/>
  </w:num>
  <w:num w:numId="25">
    <w:abstractNumId w:val="12"/>
  </w:num>
  <w:num w:numId="26">
    <w:abstractNumId w:val="29"/>
  </w:num>
  <w:num w:numId="27">
    <w:abstractNumId w:val="24"/>
  </w:num>
  <w:num w:numId="28">
    <w:abstractNumId w:val="27"/>
  </w:num>
  <w:num w:numId="29">
    <w:abstractNumId w:val="1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69E"/>
    <w:rsid w:val="002E16CB"/>
    <w:rsid w:val="003D749E"/>
    <w:rsid w:val="00594309"/>
    <w:rsid w:val="006D6550"/>
    <w:rsid w:val="00713800"/>
    <w:rsid w:val="00911DC5"/>
    <w:rsid w:val="00F506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1715F"/>
  <w15:chartTrackingRefBased/>
  <w15:docId w15:val="{A5E4E082-B074-4AEC-868A-0D15DC0F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69E"/>
    <w:rPr>
      <w:rFonts w:ascii="Calibri" w:eastAsia="Calibri" w:hAnsi="Calibri" w:cs="Calibri"/>
      <w:lang w:eastAsia="es-CO"/>
    </w:rPr>
  </w:style>
  <w:style w:type="paragraph" w:styleId="Ttulo1">
    <w:name w:val="heading 1"/>
    <w:basedOn w:val="Normal"/>
    <w:link w:val="Ttulo1Car"/>
    <w:uiPriority w:val="9"/>
    <w:qFormat/>
    <w:rsid w:val="00F5069E"/>
    <w:pPr>
      <w:widowControl w:val="0"/>
      <w:autoSpaceDE w:val="0"/>
      <w:autoSpaceDN w:val="0"/>
      <w:spacing w:before="160" w:after="0" w:line="240" w:lineRule="auto"/>
      <w:outlineLvl w:val="0"/>
    </w:pPr>
    <w:rPr>
      <w:rFonts w:ascii="Arial" w:eastAsia="Arial" w:hAnsi="Arial" w:cs="Arial"/>
      <w:b/>
      <w:bCs/>
      <w:sz w:val="24"/>
      <w:szCs w:val="24"/>
      <w:lang w:val="es-ES"/>
    </w:rPr>
  </w:style>
  <w:style w:type="paragraph" w:styleId="Ttulo2">
    <w:name w:val="heading 2"/>
    <w:basedOn w:val="Normal"/>
    <w:next w:val="Normal"/>
    <w:link w:val="Ttulo2Car"/>
    <w:uiPriority w:val="9"/>
    <w:unhideWhenUsed/>
    <w:qFormat/>
    <w:rsid w:val="00F506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F5069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F5069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F5069E"/>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nhideWhenUsed/>
    <w:qFormat/>
    <w:rsid w:val="00F5069E"/>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F5069E"/>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F5069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F5069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5069E"/>
    <w:rPr>
      <w:rFonts w:ascii="Arial" w:eastAsia="Arial" w:hAnsi="Arial" w:cs="Arial"/>
      <w:b/>
      <w:bCs/>
      <w:sz w:val="24"/>
      <w:szCs w:val="24"/>
      <w:lang w:val="es-ES" w:eastAsia="es-CO"/>
    </w:rPr>
  </w:style>
  <w:style w:type="character" w:customStyle="1" w:styleId="Ttulo2Car">
    <w:name w:val="Título 2 Car"/>
    <w:basedOn w:val="Fuentedeprrafopredeter"/>
    <w:link w:val="Ttulo2"/>
    <w:uiPriority w:val="9"/>
    <w:rsid w:val="00F5069E"/>
    <w:rPr>
      <w:rFonts w:asciiTheme="majorHAnsi" w:eastAsiaTheme="majorEastAsia" w:hAnsiTheme="majorHAnsi" w:cstheme="majorBidi"/>
      <w:color w:val="2E74B5" w:themeColor="accent1" w:themeShade="BF"/>
      <w:sz w:val="26"/>
      <w:szCs w:val="26"/>
      <w:lang w:eastAsia="es-CO"/>
    </w:rPr>
  </w:style>
  <w:style w:type="character" w:customStyle="1" w:styleId="Ttulo3Car">
    <w:name w:val="Título 3 Car"/>
    <w:basedOn w:val="Fuentedeprrafopredeter"/>
    <w:link w:val="Ttulo3"/>
    <w:uiPriority w:val="9"/>
    <w:rsid w:val="00F5069E"/>
    <w:rPr>
      <w:rFonts w:asciiTheme="majorHAnsi" w:eastAsiaTheme="majorEastAsia" w:hAnsiTheme="majorHAnsi" w:cstheme="majorBidi"/>
      <w:color w:val="1F4D78" w:themeColor="accent1" w:themeShade="7F"/>
      <w:sz w:val="24"/>
      <w:szCs w:val="24"/>
      <w:lang w:eastAsia="es-CO"/>
    </w:rPr>
  </w:style>
  <w:style w:type="character" w:customStyle="1" w:styleId="Ttulo4Car">
    <w:name w:val="Título 4 Car"/>
    <w:basedOn w:val="Fuentedeprrafopredeter"/>
    <w:link w:val="Ttulo4"/>
    <w:uiPriority w:val="9"/>
    <w:semiHidden/>
    <w:rsid w:val="00F5069E"/>
    <w:rPr>
      <w:rFonts w:asciiTheme="majorHAnsi" w:eastAsiaTheme="majorEastAsia" w:hAnsiTheme="majorHAnsi" w:cstheme="majorBidi"/>
      <w:i/>
      <w:iCs/>
      <w:color w:val="2E74B5" w:themeColor="accent1" w:themeShade="BF"/>
      <w:lang w:eastAsia="es-CO"/>
    </w:rPr>
  </w:style>
  <w:style w:type="character" w:customStyle="1" w:styleId="Ttulo5Car">
    <w:name w:val="Título 5 Car"/>
    <w:basedOn w:val="Fuentedeprrafopredeter"/>
    <w:link w:val="Ttulo5"/>
    <w:uiPriority w:val="9"/>
    <w:semiHidden/>
    <w:rsid w:val="00F5069E"/>
    <w:rPr>
      <w:rFonts w:asciiTheme="majorHAnsi" w:eastAsiaTheme="majorEastAsia" w:hAnsiTheme="majorHAnsi" w:cstheme="majorBidi"/>
      <w:color w:val="2E74B5" w:themeColor="accent1" w:themeShade="BF"/>
      <w:lang w:eastAsia="es-CO"/>
    </w:rPr>
  </w:style>
  <w:style w:type="character" w:customStyle="1" w:styleId="Ttulo6Car">
    <w:name w:val="Título 6 Car"/>
    <w:basedOn w:val="Fuentedeprrafopredeter"/>
    <w:link w:val="Ttulo6"/>
    <w:rsid w:val="00F5069E"/>
    <w:rPr>
      <w:rFonts w:asciiTheme="majorHAnsi" w:eastAsiaTheme="majorEastAsia" w:hAnsiTheme="majorHAnsi" w:cstheme="majorBidi"/>
      <w:color w:val="1F4D78" w:themeColor="accent1" w:themeShade="7F"/>
      <w:lang w:eastAsia="es-CO"/>
    </w:rPr>
  </w:style>
  <w:style w:type="character" w:customStyle="1" w:styleId="Ttulo7Car">
    <w:name w:val="Título 7 Car"/>
    <w:basedOn w:val="Fuentedeprrafopredeter"/>
    <w:link w:val="Ttulo7"/>
    <w:uiPriority w:val="9"/>
    <w:semiHidden/>
    <w:rsid w:val="00F5069E"/>
    <w:rPr>
      <w:rFonts w:asciiTheme="majorHAnsi" w:eastAsiaTheme="majorEastAsia" w:hAnsiTheme="majorHAnsi" w:cstheme="majorBidi"/>
      <w:i/>
      <w:iCs/>
      <w:color w:val="1F4D78" w:themeColor="accent1" w:themeShade="7F"/>
      <w:lang w:eastAsia="es-CO"/>
    </w:rPr>
  </w:style>
  <w:style w:type="character" w:customStyle="1" w:styleId="Ttulo8Car">
    <w:name w:val="Título 8 Car"/>
    <w:basedOn w:val="Fuentedeprrafopredeter"/>
    <w:link w:val="Ttulo8"/>
    <w:uiPriority w:val="9"/>
    <w:semiHidden/>
    <w:rsid w:val="00F5069E"/>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semiHidden/>
    <w:rsid w:val="00F5069E"/>
    <w:rPr>
      <w:rFonts w:asciiTheme="majorHAnsi" w:eastAsiaTheme="majorEastAsia" w:hAnsiTheme="majorHAnsi" w:cstheme="majorBidi"/>
      <w:i/>
      <w:iCs/>
      <w:color w:val="272727" w:themeColor="text1" w:themeTint="D8"/>
      <w:sz w:val="21"/>
      <w:szCs w:val="21"/>
      <w:lang w:eastAsia="es-CO"/>
    </w:rPr>
  </w:style>
  <w:style w:type="table" w:customStyle="1" w:styleId="TableNormal">
    <w:name w:val="Table Normal"/>
    <w:rsid w:val="00F5069E"/>
    <w:rPr>
      <w:rFonts w:ascii="Calibri" w:eastAsia="Calibri" w:hAnsi="Calibri" w:cs="Calibri"/>
      <w:lang w:eastAsia="es-CO"/>
    </w:rPr>
    <w:tblPr>
      <w:tblCellMar>
        <w:top w:w="0" w:type="dxa"/>
        <w:left w:w="0" w:type="dxa"/>
        <w:bottom w:w="0" w:type="dxa"/>
        <w:right w:w="0" w:type="dxa"/>
      </w:tblCellMar>
    </w:tblPr>
  </w:style>
  <w:style w:type="paragraph" w:styleId="Ttulo">
    <w:name w:val="Title"/>
    <w:basedOn w:val="Normal"/>
    <w:next w:val="Normal"/>
    <w:link w:val="TtuloCar"/>
    <w:uiPriority w:val="10"/>
    <w:qFormat/>
    <w:rsid w:val="00F5069E"/>
    <w:pPr>
      <w:keepNext/>
      <w:keepLines/>
      <w:spacing w:before="480" w:after="120"/>
    </w:pPr>
    <w:rPr>
      <w:b/>
      <w:sz w:val="72"/>
      <w:szCs w:val="72"/>
    </w:rPr>
  </w:style>
  <w:style w:type="character" w:customStyle="1" w:styleId="TtuloCar">
    <w:name w:val="Título Car"/>
    <w:basedOn w:val="Fuentedeprrafopredeter"/>
    <w:link w:val="Ttulo"/>
    <w:uiPriority w:val="10"/>
    <w:rsid w:val="00F5069E"/>
    <w:rPr>
      <w:rFonts w:ascii="Calibri" w:eastAsia="Calibri" w:hAnsi="Calibri" w:cs="Calibri"/>
      <w:b/>
      <w:sz w:val="72"/>
      <w:szCs w:val="72"/>
      <w:lang w:eastAsia="es-CO"/>
    </w:rPr>
  </w:style>
  <w:style w:type="table" w:customStyle="1" w:styleId="TableNormal2">
    <w:name w:val="Table Normal2"/>
    <w:rsid w:val="00F5069E"/>
    <w:rPr>
      <w:rFonts w:ascii="Calibri" w:eastAsia="Calibri" w:hAnsi="Calibri" w:cs="Calibri"/>
      <w:lang w:eastAsia="es-CO"/>
    </w:rPr>
    <w:tblPr>
      <w:tblCellMar>
        <w:top w:w="0" w:type="dxa"/>
        <w:left w:w="0" w:type="dxa"/>
        <w:bottom w:w="0" w:type="dxa"/>
        <w:right w:w="0" w:type="dxa"/>
      </w:tblCellMar>
    </w:tblPr>
  </w:style>
  <w:style w:type="paragraph" w:styleId="Encabezado">
    <w:name w:val="header"/>
    <w:basedOn w:val="Normal"/>
    <w:link w:val="EncabezadoCar"/>
    <w:uiPriority w:val="99"/>
    <w:unhideWhenUsed/>
    <w:rsid w:val="00F5069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5069E"/>
    <w:rPr>
      <w:rFonts w:ascii="Calibri" w:eastAsia="Calibri" w:hAnsi="Calibri" w:cs="Calibri"/>
      <w:lang w:eastAsia="es-CO"/>
    </w:rPr>
  </w:style>
  <w:style w:type="paragraph" w:styleId="Piedepgina">
    <w:name w:val="footer"/>
    <w:basedOn w:val="Normal"/>
    <w:link w:val="PiedepginaCar"/>
    <w:uiPriority w:val="99"/>
    <w:unhideWhenUsed/>
    <w:rsid w:val="00F5069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069E"/>
    <w:rPr>
      <w:rFonts w:ascii="Calibri" w:eastAsia="Calibri" w:hAnsi="Calibri" w:cs="Calibri"/>
      <w:lang w:eastAsia="es-CO"/>
    </w:rPr>
  </w:style>
  <w:style w:type="paragraph" w:styleId="Textoindependiente">
    <w:name w:val="Body Text"/>
    <w:basedOn w:val="Normal"/>
    <w:link w:val="TextoindependienteCar"/>
    <w:uiPriority w:val="1"/>
    <w:qFormat/>
    <w:rsid w:val="00F5069E"/>
    <w:pPr>
      <w:widowControl w:val="0"/>
      <w:autoSpaceDE w:val="0"/>
      <w:autoSpaceDN w:val="0"/>
      <w:spacing w:after="0" w:line="240" w:lineRule="auto"/>
    </w:pPr>
    <w:rPr>
      <w:rFonts w:ascii="Arial MT" w:eastAsia="Arial MT" w:hAnsi="Arial MT" w:cs="Arial MT"/>
      <w:sz w:val="24"/>
      <w:szCs w:val="24"/>
      <w:lang w:val="es-ES"/>
    </w:rPr>
  </w:style>
  <w:style w:type="character" w:customStyle="1" w:styleId="TextoindependienteCar">
    <w:name w:val="Texto independiente Car"/>
    <w:basedOn w:val="Fuentedeprrafopredeter"/>
    <w:link w:val="Textoindependiente"/>
    <w:uiPriority w:val="1"/>
    <w:rsid w:val="00F5069E"/>
    <w:rPr>
      <w:rFonts w:ascii="Arial MT" w:eastAsia="Arial MT" w:hAnsi="Arial MT" w:cs="Arial MT"/>
      <w:sz w:val="24"/>
      <w:szCs w:val="24"/>
      <w:lang w:val="es-ES" w:eastAsia="es-CO"/>
    </w:rPr>
  </w:style>
  <w:style w:type="paragraph" w:styleId="TDC1">
    <w:name w:val="toc 1"/>
    <w:basedOn w:val="Normal"/>
    <w:uiPriority w:val="39"/>
    <w:qFormat/>
    <w:rsid w:val="00F5069E"/>
    <w:pPr>
      <w:widowControl w:val="0"/>
      <w:autoSpaceDE w:val="0"/>
      <w:autoSpaceDN w:val="0"/>
      <w:spacing w:before="122" w:after="0" w:line="240" w:lineRule="auto"/>
      <w:ind w:left="942" w:hanging="441"/>
    </w:pPr>
    <w:rPr>
      <w:rFonts w:ascii="Arial MT" w:eastAsia="Arial MT" w:hAnsi="Arial MT" w:cs="Arial MT"/>
      <w:sz w:val="24"/>
      <w:szCs w:val="24"/>
      <w:lang w:val="es-ES"/>
    </w:rPr>
  </w:style>
  <w:style w:type="paragraph" w:styleId="TDC2">
    <w:name w:val="toc 2"/>
    <w:basedOn w:val="Normal"/>
    <w:uiPriority w:val="39"/>
    <w:qFormat/>
    <w:rsid w:val="00F5069E"/>
    <w:pPr>
      <w:widowControl w:val="0"/>
      <w:autoSpaceDE w:val="0"/>
      <w:autoSpaceDN w:val="0"/>
      <w:spacing w:before="122" w:after="0" w:line="240" w:lineRule="auto"/>
      <w:ind w:left="1342" w:hanging="601"/>
    </w:pPr>
    <w:rPr>
      <w:rFonts w:ascii="Arial" w:eastAsia="Arial" w:hAnsi="Arial" w:cs="Arial"/>
      <w:b/>
      <w:bCs/>
      <w:sz w:val="24"/>
      <w:szCs w:val="24"/>
      <w:lang w:val="es-ES"/>
    </w:rPr>
  </w:style>
  <w:style w:type="paragraph" w:styleId="TDC3">
    <w:name w:val="toc 3"/>
    <w:basedOn w:val="Normal"/>
    <w:uiPriority w:val="39"/>
    <w:qFormat/>
    <w:rsid w:val="00F5069E"/>
    <w:pPr>
      <w:widowControl w:val="0"/>
      <w:autoSpaceDE w:val="0"/>
      <w:autoSpaceDN w:val="0"/>
      <w:spacing w:before="122" w:after="0" w:line="240" w:lineRule="auto"/>
      <w:ind w:left="1208" w:hanging="467"/>
    </w:pPr>
    <w:rPr>
      <w:rFonts w:ascii="Arial MT" w:eastAsia="Arial MT" w:hAnsi="Arial MT" w:cs="Arial MT"/>
      <w:sz w:val="24"/>
      <w:szCs w:val="24"/>
      <w:lang w:val="es-ES"/>
    </w:rPr>
  </w:style>
  <w:style w:type="paragraph" w:styleId="Prrafodelista">
    <w:name w:val="List Paragraph"/>
    <w:aliases w:val="titulo 3,List Paragraph,Lista vistosa - Énfasis 11,Lista multicolor - Énfasis 11,Bullet List,FooterText,numbered,Paragraphe de liste1,lp1,Bulletr List Paragraph,Foot,列出段落,列出段落1,List Paragraph2,List Paragraph21,Parágrafo da Lista1,リスト段落1"/>
    <w:basedOn w:val="Normal"/>
    <w:link w:val="PrrafodelistaCar"/>
    <w:uiPriority w:val="34"/>
    <w:qFormat/>
    <w:rsid w:val="00F5069E"/>
    <w:pPr>
      <w:widowControl w:val="0"/>
      <w:autoSpaceDE w:val="0"/>
      <w:autoSpaceDN w:val="0"/>
      <w:spacing w:after="0" w:line="240" w:lineRule="auto"/>
      <w:ind w:left="822" w:hanging="360"/>
    </w:pPr>
    <w:rPr>
      <w:rFonts w:ascii="Arial MT" w:eastAsia="Arial MT" w:hAnsi="Arial MT" w:cs="Arial MT"/>
      <w:lang w:val="es-ES"/>
    </w:rPr>
  </w:style>
  <w:style w:type="paragraph" w:styleId="Textodeglobo">
    <w:name w:val="Balloon Text"/>
    <w:basedOn w:val="Normal"/>
    <w:link w:val="TextodegloboCar"/>
    <w:uiPriority w:val="99"/>
    <w:semiHidden/>
    <w:unhideWhenUsed/>
    <w:rsid w:val="00F5069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069E"/>
    <w:rPr>
      <w:rFonts w:ascii="Tahoma" w:eastAsia="Calibri" w:hAnsi="Tahoma" w:cs="Tahoma"/>
      <w:sz w:val="16"/>
      <w:szCs w:val="16"/>
      <w:lang w:eastAsia="es-CO"/>
    </w:rPr>
  </w:style>
  <w:style w:type="table" w:customStyle="1" w:styleId="TableNormal1">
    <w:name w:val="Table Normal1"/>
    <w:uiPriority w:val="2"/>
    <w:semiHidden/>
    <w:unhideWhenUsed/>
    <w:qFormat/>
    <w:rsid w:val="00F5069E"/>
    <w:pPr>
      <w:widowControl w:val="0"/>
      <w:autoSpaceDE w:val="0"/>
      <w:autoSpaceDN w:val="0"/>
      <w:spacing w:after="0" w:line="240" w:lineRule="auto"/>
    </w:pPr>
    <w:rPr>
      <w:rFonts w:ascii="Calibri" w:eastAsia="Calibri" w:hAnsi="Calibri" w:cs="Calibri"/>
      <w:lang w:val="en-US" w:eastAsia="es-CO"/>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069E"/>
    <w:pPr>
      <w:widowControl w:val="0"/>
      <w:autoSpaceDE w:val="0"/>
      <w:autoSpaceDN w:val="0"/>
      <w:spacing w:after="0" w:line="240" w:lineRule="auto"/>
    </w:pPr>
    <w:rPr>
      <w:rFonts w:ascii="Arial MT" w:eastAsia="Arial MT" w:hAnsi="Arial MT" w:cs="Arial MT"/>
      <w:lang w:val="es-ES"/>
    </w:rPr>
  </w:style>
  <w:style w:type="paragraph" w:customStyle="1" w:styleId="Default">
    <w:name w:val="Default"/>
    <w:rsid w:val="00F5069E"/>
    <w:pPr>
      <w:autoSpaceDE w:val="0"/>
      <w:autoSpaceDN w:val="0"/>
      <w:adjustRightInd w:val="0"/>
      <w:spacing w:after="0" w:line="240" w:lineRule="auto"/>
    </w:pPr>
    <w:rPr>
      <w:rFonts w:ascii="Century Gothic" w:eastAsia="Calibri" w:hAnsi="Century Gothic" w:cs="Century Gothic"/>
      <w:color w:val="000000"/>
      <w:sz w:val="24"/>
      <w:szCs w:val="24"/>
      <w:lang w:eastAsia="es-CO"/>
    </w:rPr>
  </w:style>
  <w:style w:type="table" w:styleId="Listaclara">
    <w:name w:val="Light List"/>
    <w:basedOn w:val="Tablanormal"/>
    <w:uiPriority w:val="61"/>
    <w:rsid w:val="00F5069E"/>
    <w:pPr>
      <w:spacing w:after="0" w:line="240" w:lineRule="auto"/>
    </w:pPr>
    <w:rPr>
      <w:rFonts w:ascii="Calibri" w:eastAsia="Calibri" w:hAnsi="Calibri" w:cs="Calibri"/>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Tablaconcuadrcula">
    <w:name w:val="Table Grid"/>
    <w:basedOn w:val="Tablanormal"/>
    <w:uiPriority w:val="39"/>
    <w:rsid w:val="00F5069E"/>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6">
    <w:name w:val="Light Shading Accent 6"/>
    <w:basedOn w:val="Tablanormal"/>
    <w:uiPriority w:val="60"/>
    <w:rsid w:val="00F5069E"/>
    <w:pPr>
      <w:spacing w:after="0" w:line="240" w:lineRule="auto"/>
    </w:pPr>
    <w:rPr>
      <w:rFonts w:ascii="Calibri" w:eastAsia="Calibri" w:hAnsi="Calibri" w:cs="Calibri"/>
      <w:color w:val="538135" w:themeColor="accent6" w:themeShade="BF"/>
      <w:lang w:eastAsia="es-CO"/>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nfasis6">
    <w:name w:val="Light List Accent 6"/>
    <w:basedOn w:val="Tablanormal"/>
    <w:uiPriority w:val="61"/>
    <w:rsid w:val="00F5069E"/>
    <w:pPr>
      <w:spacing w:after="0" w:line="240" w:lineRule="auto"/>
    </w:pPr>
    <w:rPr>
      <w:rFonts w:ascii="Calibri" w:eastAsia="Calibri" w:hAnsi="Calibri" w:cs="Calibri"/>
      <w:lang w:eastAsia="es-CO"/>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styleId="Sinespaciado">
    <w:name w:val="No Spacing"/>
    <w:link w:val="SinespaciadoCar"/>
    <w:uiPriority w:val="1"/>
    <w:qFormat/>
    <w:rsid w:val="00F5069E"/>
    <w:pPr>
      <w:spacing w:after="0" w:line="240" w:lineRule="auto"/>
    </w:pPr>
    <w:rPr>
      <w:rFonts w:ascii="Calibri" w:eastAsia="Calibri" w:hAnsi="Calibri" w:cs="Calibri"/>
      <w:lang w:eastAsia="es-CO"/>
    </w:rPr>
  </w:style>
  <w:style w:type="table" w:customStyle="1" w:styleId="Tablaconcuadrcula1">
    <w:name w:val="Tabla con cuadrícula1"/>
    <w:basedOn w:val="Tablanormal"/>
    <w:next w:val="Tablaconcuadrcula"/>
    <w:uiPriority w:val="39"/>
    <w:rsid w:val="00F5069E"/>
    <w:pPr>
      <w:spacing w:after="0" w:line="240" w:lineRule="auto"/>
    </w:pPr>
    <w:rPr>
      <w:rFonts w:ascii="Calibri" w:eastAsia="Calibri" w:hAnsi="Calibri" w:cs="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F5069E"/>
    <w:rPr>
      <w:sz w:val="16"/>
      <w:szCs w:val="16"/>
    </w:rPr>
  </w:style>
  <w:style w:type="paragraph" w:styleId="Textocomentario">
    <w:name w:val="annotation text"/>
    <w:basedOn w:val="Normal"/>
    <w:link w:val="TextocomentarioCar"/>
    <w:unhideWhenUsed/>
    <w:rsid w:val="00F5069E"/>
    <w:pPr>
      <w:spacing w:line="240" w:lineRule="auto"/>
    </w:pPr>
    <w:rPr>
      <w:sz w:val="20"/>
      <w:szCs w:val="20"/>
    </w:rPr>
  </w:style>
  <w:style w:type="character" w:customStyle="1" w:styleId="TextocomentarioCar">
    <w:name w:val="Texto comentario Car"/>
    <w:basedOn w:val="Fuentedeprrafopredeter"/>
    <w:link w:val="Textocomentario"/>
    <w:rsid w:val="00F5069E"/>
    <w:rPr>
      <w:rFonts w:ascii="Calibri" w:eastAsia="Calibri" w:hAnsi="Calibri" w:cs="Calibri"/>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F5069E"/>
    <w:rPr>
      <w:b/>
      <w:bCs/>
    </w:rPr>
  </w:style>
  <w:style w:type="character" w:customStyle="1" w:styleId="AsuntodelcomentarioCar">
    <w:name w:val="Asunto del comentario Car"/>
    <w:basedOn w:val="TextocomentarioCar"/>
    <w:link w:val="Asuntodelcomentario"/>
    <w:uiPriority w:val="99"/>
    <w:semiHidden/>
    <w:rsid w:val="00F5069E"/>
    <w:rPr>
      <w:rFonts w:ascii="Calibri" w:eastAsia="Calibri" w:hAnsi="Calibri" w:cs="Calibri"/>
      <w:b/>
      <w:bCs/>
      <w:sz w:val="20"/>
      <w:szCs w:val="20"/>
      <w:lang w:eastAsia="es-CO"/>
    </w:rPr>
  </w:style>
  <w:style w:type="paragraph" w:styleId="NormalWeb">
    <w:name w:val="Normal (Web)"/>
    <w:basedOn w:val="Normal"/>
    <w:link w:val="NormalWebCar"/>
    <w:uiPriority w:val="99"/>
    <w:unhideWhenUsed/>
    <w:rsid w:val="00F5069E"/>
    <w:rPr>
      <w:rFonts w:ascii="Times New Roman" w:hAnsi="Times New Roman" w:cs="Times New Roman"/>
      <w:sz w:val="24"/>
      <w:szCs w:val="24"/>
    </w:rPr>
  </w:style>
  <w:style w:type="paragraph" w:styleId="Sangradetextonormal">
    <w:name w:val="Body Text Indent"/>
    <w:basedOn w:val="Normal"/>
    <w:link w:val="SangradetextonormalCar"/>
    <w:uiPriority w:val="99"/>
    <w:semiHidden/>
    <w:unhideWhenUsed/>
    <w:rsid w:val="00F5069E"/>
    <w:pPr>
      <w:spacing w:after="120"/>
      <w:ind w:left="283"/>
    </w:pPr>
  </w:style>
  <w:style w:type="character" w:customStyle="1" w:styleId="SangradetextonormalCar">
    <w:name w:val="Sangría de texto normal Car"/>
    <w:basedOn w:val="Fuentedeprrafopredeter"/>
    <w:link w:val="Sangradetextonormal"/>
    <w:uiPriority w:val="99"/>
    <w:semiHidden/>
    <w:rsid w:val="00F5069E"/>
    <w:rPr>
      <w:rFonts w:ascii="Calibri" w:eastAsia="Calibri" w:hAnsi="Calibri" w:cs="Calibri"/>
      <w:lang w:eastAsia="es-CO"/>
    </w:rPr>
  </w:style>
  <w:style w:type="paragraph" w:styleId="TtuloTDC">
    <w:name w:val="TOC Heading"/>
    <w:basedOn w:val="Ttulo1"/>
    <w:next w:val="Normal"/>
    <w:uiPriority w:val="39"/>
    <w:unhideWhenUsed/>
    <w:qFormat/>
    <w:rsid w:val="00F5069E"/>
    <w:pPr>
      <w:keepNext/>
      <w:keepLines/>
      <w:widowControl/>
      <w:autoSpaceDE/>
      <w:autoSpaceDN/>
      <w:spacing w:before="240" w:line="259" w:lineRule="auto"/>
      <w:outlineLvl w:val="9"/>
    </w:pPr>
    <w:rPr>
      <w:rFonts w:asciiTheme="majorHAnsi" w:eastAsiaTheme="majorEastAsia" w:hAnsiTheme="majorHAnsi" w:cstheme="majorBidi"/>
      <w:b w:val="0"/>
      <w:bCs w:val="0"/>
      <w:color w:val="2E74B5" w:themeColor="accent1" w:themeShade="BF"/>
      <w:sz w:val="32"/>
      <w:szCs w:val="32"/>
      <w:lang w:val="es-CO"/>
    </w:rPr>
  </w:style>
  <w:style w:type="paragraph" w:styleId="TDC4">
    <w:name w:val="toc 4"/>
    <w:basedOn w:val="Normal"/>
    <w:next w:val="Normal"/>
    <w:autoRedefine/>
    <w:uiPriority w:val="39"/>
    <w:unhideWhenUsed/>
    <w:rsid w:val="00F5069E"/>
    <w:pPr>
      <w:spacing w:after="100"/>
      <w:ind w:left="660"/>
    </w:pPr>
    <w:rPr>
      <w:rFonts w:eastAsiaTheme="minorEastAsia"/>
      <w:kern w:val="2"/>
    </w:rPr>
  </w:style>
  <w:style w:type="paragraph" w:styleId="TDC5">
    <w:name w:val="toc 5"/>
    <w:basedOn w:val="Normal"/>
    <w:next w:val="Normal"/>
    <w:autoRedefine/>
    <w:uiPriority w:val="39"/>
    <w:unhideWhenUsed/>
    <w:rsid w:val="00F5069E"/>
    <w:pPr>
      <w:spacing w:after="100"/>
      <w:ind w:left="880"/>
    </w:pPr>
    <w:rPr>
      <w:rFonts w:eastAsiaTheme="minorEastAsia"/>
      <w:kern w:val="2"/>
    </w:rPr>
  </w:style>
  <w:style w:type="paragraph" w:styleId="TDC6">
    <w:name w:val="toc 6"/>
    <w:basedOn w:val="Normal"/>
    <w:next w:val="Normal"/>
    <w:autoRedefine/>
    <w:uiPriority w:val="39"/>
    <w:unhideWhenUsed/>
    <w:rsid w:val="00F5069E"/>
    <w:pPr>
      <w:spacing w:after="100"/>
      <w:ind w:left="1100"/>
    </w:pPr>
    <w:rPr>
      <w:rFonts w:eastAsiaTheme="minorEastAsia"/>
      <w:kern w:val="2"/>
    </w:rPr>
  </w:style>
  <w:style w:type="paragraph" w:styleId="TDC7">
    <w:name w:val="toc 7"/>
    <w:basedOn w:val="Normal"/>
    <w:next w:val="Normal"/>
    <w:autoRedefine/>
    <w:uiPriority w:val="39"/>
    <w:unhideWhenUsed/>
    <w:rsid w:val="00F5069E"/>
    <w:pPr>
      <w:spacing w:after="100"/>
      <w:ind w:left="1320"/>
    </w:pPr>
    <w:rPr>
      <w:rFonts w:eastAsiaTheme="minorEastAsia"/>
      <w:kern w:val="2"/>
    </w:rPr>
  </w:style>
  <w:style w:type="paragraph" w:styleId="TDC8">
    <w:name w:val="toc 8"/>
    <w:basedOn w:val="Normal"/>
    <w:next w:val="Normal"/>
    <w:autoRedefine/>
    <w:uiPriority w:val="39"/>
    <w:unhideWhenUsed/>
    <w:rsid w:val="00F5069E"/>
    <w:pPr>
      <w:spacing w:after="100"/>
      <w:ind w:left="1540"/>
    </w:pPr>
    <w:rPr>
      <w:rFonts w:eastAsiaTheme="minorEastAsia"/>
      <w:kern w:val="2"/>
    </w:rPr>
  </w:style>
  <w:style w:type="paragraph" w:styleId="TDC9">
    <w:name w:val="toc 9"/>
    <w:basedOn w:val="Normal"/>
    <w:next w:val="Normal"/>
    <w:autoRedefine/>
    <w:uiPriority w:val="39"/>
    <w:unhideWhenUsed/>
    <w:rsid w:val="00F5069E"/>
    <w:pPr>
      <w:spacing w:after="100"/>
      <w:ind w:left="1760"/>
    </w:pPr>
    <w:rPr>
      <w:rFonts w:eastAsiaTheme="minorEastAsia"/>
      <w:kern w:val="2"/>
    </w:rPr>
  </w:style>
  <w:style w:type="character" w:styleId="Hipervnculo">
    <w:name w:val="Hyperlink"/>
    <w:basedOn w:val="Fuentedeprrafopredeter"/>
    <w:uiPriority w:val="99"/>
    <w:unhideWhenUsed/>
    <w:rsid w:val="00F5069E"/>
    <w:rPr>
      <w:color w:val="0563C1" w:themeColor="hyperlink"/>
      <w:u w:val="single"/>
    </w:rPr>
  </w:style>
  <w:style w:type="character" w:customStyle="1" w:styleId="UnresolvedMention">
    <w:name w:val="Unresolved Mention"/>
    <w:basedOn w:val="Fuentedeprrafopredeter"/>
    <w:uiPriority w:val="99"/>
    <w:semiHidden/>
    <w:unhideWhenUsed/>
    <w:rsid w:val="00F5069E"/>
    <w:rPr>
      <w:color w:val="605E5C"/>
      <w:shd w:val="clear" w:color="auto" w:fill="E1DFDD"/>
    </w:rPr>
  </w:style>
  <w:style w:type="character" w:customStyle="1" w:styleId="SinespaciadoCar">
    <w:name w:val="Sin espaciado Car"/>
    <w:basedOn w:val="Fuentedeprrafopredeter"/>
    <w:link w:val="Sinespaciado"/>
    <w:uiPriority w:val="1"/>
    <w:rsid w:val="00F5069E"/>
    <w:rPr>
      <w:rFonts w:ascii="Calibri" w:eastAsia="Calibri" w:hAnsi="Calibri" w:cs="Calibri"/>
      <w:lang w:eastAsia="es-CO"/>
    </w:rPr>
  </w:style>
  <w:style w:type="paragraph" w:styleId="Subttulo">
    <w:name w:val="Subtitle"/>
    <w:basedOn w:val="Normal"/>
    <w:next w:val="Normal"/>
    <w:link w:val="SubttuloCar"/>
    <w:uiPriority w:val="11"/>
    <w:qFormat/>
    <w:rsid w:val="00F5069E"/>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F5069E"/>
    <w:rPr>
      <w:rFonts w:ascii="Georgia" w:eastAsia="Georgia" w:hAnsi="Georgia" w:cs="Georgia"/>
      <w:i/>
      <w:color w:val="666666"/>
      <w:sz w:val="48"/>
      <w:szCs w:val="48"/>
      <w:lang w:eastAsia="es-CO"/>
    </w:rPr>
  </w:style>
  <w:style w:type="table" w:customStyle="1" w:styleId="35">
    <w:name w:val="35"/>
    <w:basedOn w:val="TableNormal1"/>
    <w:rsid w:val="00F5069E"/>
    <w:tblPr>
      <w:tblStyleRowBandSize w:val="1"/>
      <w:tblStyleColBandSize w:val="1"/>
    </w:tblPr>
  </w:style>
  <w:style w:type="table" w:customStyle="1" w:styleId="34">
    <w:name w:val="34"/>
    <w:basedOn w:val="TableNormal1"/>
    <w:rsid w:val="00F5069E"/>
    <w:rPr>
      <w:color w:val="538135"/>
    </w:rPr>
    <w:tblPr>
      <w:tblStyleRowBandSize w:val="1"/>
      <w:tblStyleColBandSize w:val="1"/>
      <w:tblCellMar>
        <w:left w:w="108" w:type="dxa"/>
        <w:right w:w="108" w:type="dxa"/>
      </w:tblCellMar>
    </w:tblPr>
  </w:style>
  <w:style w:type="table" w:customStyle="1" w:styleId="33">
    <w:name w:val="33"/>
    <w:basedOn w:val="TableNormal1"/>
    <w:rsid w:val="00F5069E"/>
    <w:tblPr>
      <w:tblStyleRowBandSize w:val="1"/>
      <w:tblStyleColBandSize w:val="1"/>
    </w:tblPr>
  </w:style>
  <w:style w:type="table" w:customStyle="1" w:styleId="32">
    <w:name w:val="32"/>
    <w:basedOn w:val="TableNormal1"/>
    <w:rsid w:val="00F5069E"/>
    <w:rPr>
      <w:color w:val="538135"/>
    </w:rPr>
    <w:tblPr>
      <w:tblStyleRowBandSize w:val="1"/>
      <w:tblStyleColBandSize w:val="1"/>
      <w:tblCellMar>
        <w:left w:w="108" w:type="dxa"/>
        <w:right w:w="108" w:type="dxa"/>
      </w:tblCellMar>
    </w:tblPr>
  </w:style>
  <w:style w:type="table" w:customStyle="1" w:styleId="31">
    <w:name w:val="31"/>
    <w:basedOn w:val="TableNormal1"/>
    <w:rsid w:val="00F5069E"/>
    <w:rPr>
      <w:color w:val="538135"/>
    </w:rPr>
    <w:tblPr>
      <w:tblStyleRowBandSize w:val="1"/>
      <w:tblStyleColBandSize w:val="1"/>
      <w:tblCellMar>
        <w:left w:w="108" w:type="dxa"/>
        <w:right w:w="108" w:type="dxa"/>
      </w:tblCellMar>
    </w:tblPr>
  </w:style>
  <w:style w:type="table" w:customStyle="1" w:styleId="30">
    <w:name w:val="30"/>
    <w:basedOn w:val="TableNormal1"/>
    <w:rsid w:val="00F5069E"/>
    <w:rPr>
      <w:color w:val="538135"/>
    </w:rPr>
    <w:tblPr>
      <w:tblStyleRowBandSize w:val="1"/>
      <w:tblStyleColBandSize w:val="1"/>
      <w:tblCellMar>
        <w:left w:w="108" w:type="dxa"/>
        <w:right w:w="108" w:type="dxa"/>
      </w:tblCellMar>
    </w:tblPr>
  </w:style>
  <w:style w:type="table" w:customStyle="1" w:styleId="29">
    <w:name w:val="29"/>
    <w:basedOn w:val="TableNormal1"/>
    <w:rsid w:val="00F5069E"/>
    <w:rPr>
      <w:color w:val="538135"/>
    </w:rPr>
    <w:tblPr>
      <w:tblStyleRowBandSize w:val="1"/>
      <w:tblStyleColBandSize w:val="1"/>
      <w:tblCellMar>
        <w:left w:w="108" w:type="dxa"/>
        <w:right w:w="108" w:type="dxa"/>
      </w:tblCellMar>
    </w:tblPr>
  </w:style>
  <w:style w:type="table" w:customStyle="1" w:styleId="28">
    <w:name w:val="28"/>
    <w:basedOn w:val="TableNormal1"/>
    <w:rsid w:val="00F5069E"/>
    <w:tblPr>
      <w:tblStyleRowBandSize w:val="1"/>
      <w:tblStyleColBandSize w:val="1"/>
    </w:tblPr>
  </w:style>
  <w:style w:type="table" w:customStyle="1" w:styleId="27">
    <w:name w:val="27"/>
    <w:basedOn w:val="TableNormal1"/>
    <w:rsid w:val="00F5069E"/>
    <w:rPr>
      <w:color w:val="538135"/>
    </w:rPr>
    <w:tblPr>
      <w:tblStyleRowBandSize w:val="1"/>
      <w:tblStyleColBandSize w:val="1"/>
      <w:tblCellMar>
        <w:left w:w="108" w:type="dxa"/>
        <w:right w:w="108" w:type="dxa"/>
      </w:tblCellMar>
    </w:tblPr>
  </w:style>
  <w:style w:type="table" w:customStyle="1" w:styleId="26">
    <w:name w:val="26"/>
    <w:basedOn w:val="TableNormal1"/>
    <w:rsid w:val="00F5069E"/>
    <w:tblPr>
      <w:tblStyleRowBandSize w:val="1"/>
      <w:tblStyleColBandSize w:val="1"/>
    </w:tblPr>
  </w:style>
  <w:style w:type="table" w:customStyle="1" w:styleId="25">
    <w:name w:val="25"/>
    <w:basedOn w:val="TableNormal1"/>
    <w:rsid w:val="00F5069E"/>
    <w:tblPr>
      <w:tblStyleRowBandSize w:val="1"/>
      <w:tblStyleColBandSize w:val="1"/>
      <w:tblCellMar>
        <w:left w:w="115" w:type="dxa"/>
        <w:right w:w="115" w:type="dxa"/>
      </w:tblCellMar>
    </w:tblPr>
  </w:style>
  <w:style w:type="table" w:customStyle="1" w:styleId="24">
    <w:name w:val="24"/>
    <w:basedOn w:val="TableNormal1"/>
    <w:rsid w:val="00F5069E"/>
    <w:tblPr>
      <w:tblStyleRowBandSize w:val="1"/>
      <w:tblStyleColBandSize w:val="1"/>
    </w:tblPr>
  </w:style>
  <w:style w:type="table" w:customStyle="1" w:styleId="23">
    <w:name w:val="23"/>
    <w:basedOn w:val="TableNormal1"/>
    <w:rsid w:val="00F5069E"/>
    <w:tblPr>
      <w:tblStyleRowBandSize w:val="1"/>
      <w:tblStyleColBandSize w:val="1"/>
    </w:tblPr>
  </w:style>
  <w:style w:type="table" w:customStyle="1" w:styleId="22">
    <w:name w:val="22"/>
    <w:basedOn w:val="TableNormal1"/>
    <w:rsid w:val="00F5069E"/>
    <w:rPr>
      <w:color w:val="538135"/>
    </w:rPr>
    <w:tblPr>
      <w:tblStyleRowBandSize w:val="1"/>
      <w:tblStyleColBandSize w:val="1"/>
      <w:tblCellMar>
        <w:left w:w="108" w:type="dxa"/>
        <w:right w:w="108" w:type="dxa"/>
      </w:tblCellMar>
    </w:tblPr>
  </w:style>
  <w:style w:type="table" w:customStyle="1" w:styleId="21">
    <w:name w:val="21"/>
    <w:basedOn w:val="TableNormal1"/>
    <w:rsid w:val="00F5069E"/>
    <w:tblPr>
      <w:tblStyleRowBandSize w:val="1"/>
      <w:tblStyleColBandSize w:val="1"/>
      <w:tblCellMar>
        <w:top w:w="15" w:type="dxa"/>
        <w:left w:w="15" w:type="dxa"/>
        <w:bottom w:w="15" w:type="dxa"/>
        <w:right w:w="15" w:type="dxa"/>
      </w:tblCellMar>
    </w:tblPr>
  </w:style>
  <w:style w:type="table" w:customStyle="1" w:styleId="20">
    <w:name w:val="20"/>
    <w:basedOn w:val="TableNormal2"/>
    <w:rsid w:val="00F5069E"/>
    <w:pPr>
      <w:widowControl w:val="0"/>
      <w:spacing w:after="0" w:line="240" w:lineRule="auto"/>
    </w:pPr>
    <w:tblPr>
      <w:tblStyleRowBandSize w:val="1"/>
      <w:tblStyleColBandSize w:val="1"/>
    </w:tblPr>
  </w:style>
  <w:style w:type="table" w:customStyle="1" w:styleId="19">
    <w:name w:val="19"/>
    <w:basedOn w:val="TableNormal2"/>
    <w:rsid w:val="00F5069E"/>
    <w:pPr>
      <w:widowControl w:val="0"/>
      <w:spacing w:after="0" w:line="240" w:lineRule="auto"/>
    </w:pPr>
    <w:rPr>
      <w:color w:val="538135"/>
    </w:rPr>
    <w:tblPr>
      <w:tblStyleRowBandSize w:val="1"/>
      <w:tblStyleColBandSize w:val="1"/>
      <w:tblCellMar>
        <w:left w:w="108" w:type="dxa"/>
        <w:right w:w="108" w:type="dxa"/>
      </w:tblCellMar>
    </w:tblPr>
  </w:style>
  <w:style w:type="table" w:customStyle="1" w:styleId="18">
    <w:name w:val="18"/>
    <w:basedOn w:val="TableNormal2"/>
    <w:rsid w:val="00F5069E"/>
    <w:pPr>
      <w:widowControl w:val="0"/>
      <w:spacing w:after="0" w:line="240" w:lineRule="auto"/>
    </w:pPr>
    <w:tblPr>
      <w:tblStyleRowBandSize w:val="1"/>
      <w:tblStyleColBandSize w:val="1"/>
    </w:tblPr>
  </w:style>
  <w:style w:type="table" w:customStyle="1" w:styleId="17">
    <w:name w:val="17"/>
    <w:basedOn w:val="TableNormal2"/>
    <w:rsid w:val="00F5069E"/>
    <w:pPr>
      <w:widowControl w:val="0"/>
      <w:spacing w:after="0" w:line="240" w:lineRule="auto"/>
    </w:pPr>
    <w:rPr>
      <w:color w:val="538135"/>
    </w:rPr>
    <w:tblPr>
      <w:tblStyleRowBandSize w:val="1"/>
      <w:tblStyleColBandSize w:val="1"/>
      <w:tblCellMar>
        <w:left w:w="108" w:type="dxa"/>
        <w:right w:w="108" w:type="dxa"/>
      </w:tblCellMar>
    </w:tblPr>
  </w:style>
  <w:style w:type="table" w:customStyle="1" w:styleId="16">
    <w:name w:val="16"/>
    <w:basedOn w:val="TableNormal2"/>
    <w:rsid w:val="00F5069E"/>
    <w:pPr>
      <w:widowControl w:val="0"/>
      <w:spacing w:after="0" w:line="240" w:lineRule="auto"/>
    </w:pPr>
    <w:rPr>
      <w:color w:val="538135"/>
    </w:rPr>
    <w:tblPr>
      <w:tblStyleRowBandSize w:val="1"/>
      <w:tblStyleColBandSize w:val="1"/>
      <w:tblCellMar>
        <w:left w:w="108" w:type="dxa"/>
        <w:right w:w="108" w:type="dxa"/>
      </w:tblCellMar>
    </w:tblPr>
  </w:style>
  <w:style w:type="table" w:customStyle="1" w:styleId="15">
    <w:name w:val="15"/>
    <w:basedOn w:val="TableNormal2"/>
    <w:rsid w:val="00F5069E"/>
    <w:pPr>
      <w:widowControl w:val="0"/>
      <w:spacing w:after="0" w:line="240" w:lineRule="auto"/>
    </w:pPr>
    <w:rPr>
      <w:color w:val="538135"/>
    </w:rPr>
    <w:tblPr>
      <w:tblStyleRowBandSize w:val="1"/>
      <w:tblStyleColBandSize w:val="1"/>
      <w:tblCellMar>
        <w:left w:w="108" w:type="dxa"/>
        <w:right w:w="108" w:type="dxa"/>
      </w:tblCellMar>
    </w:tblPr>
  </w:style>
  <w:style w:type="table" w:customStyle="1" w:styleId="14">
    <w:name w:val="14"/>
    <w:basedOn w:val="TableNormal2"/>
    <w:rsid w:val="00F5069E"/>
    <w:pPr>
      <w:widowControl w:val="0"/>
      <w:spacing w:after="0" w:line="240" w:lineRule="auto"/>
    </w:pPr>
    <w:rPr>
      <w:color w:val="538135"/>
    </w:rPr>
    <w:tblPr>
      <w:tblStyleRowBandSize w:val="1"/>
      <w:tblStyleColBandSize w:val="1"/>
      <w:tblCellMar>
        <w:left w:w="108" w:type="dxa"/>
        <w:right w:w="108" w:type="dxa"/>
      </w:tblCellMar>
    </w:tblPr>
  </w:style>
  <w:style w:type="table" w:customStyle="1" w:styleId="13">
    <w:name w:val="13"/>
    <w:basedOn w:val="TableNormal2"/>
    <w:rsid w:val="00F5069E"/>
    <w:pPr>
      <w:widowControl w:val="0"/>
      <w:spacing w:after="0" w:line="240" w:lineRule="auto"/>
    </w:pPr>
    <w:tblPr>
      <w:tblStyleRowBandSize w:val="1"/>
      <w:tblStyleColBandSize w:val="1"/>
    </w:tblPr>
  </w:style>
  <w:style w:type="table" w:customStyle="1" w:styleId="12">
    <w:name w:val="12"/>
    <w:basedOn w:val="TableNormal2"/>
    <w:rsid w:val="00F5069E"/>
    <w:pPr>
      <w:widowControl w:val="0"/>
      <w:spacing w:after="0" w:line="240" w:lineRule="auto"/>
    </w:pPr>
    <w:rPr>
      <w:color w:val="538135"/>
    </w:rPr>
    <w:tblPr>
      <w:tblStyleRowBandSize w:val="1"/>
      <w:tblStyleColBandSize w:val="1"/>
      <w:tblCellMar>
        <w:left w:w="108" w:type="dxa"/>
        <w:right w:w="108" w:type="dxa"/>
      </w:tblCellMar>
    </w:tblPr>
  </w:style>
  <w:style w:type="table" w:customStyle="1" w:styleId="11">
    <w:name w:val="11"/>
    <w:basedOn w:val="TableNormal2"/>
    <w:rsid w:val="00F5069E"/>
    <w:pPr>
      <w:spacing w:after="0" w:line="240" w:lineRule="auto"/>
    </w:pPr>
    <w:tblPr>
      <w:tblStyleRowBandSize w:val="1"/>
      <w:tblStyleColBandSize w:val="1"/>
      <w:tblCellMar>
        <w:left w:w="108" w:type="dxa"/>
        <w:right w:w="108" w:type="dxa"/>
      </w:tblCellMar>
    </w:tblPr>
  </w:style>
  <w:style w:type="table" w:customStyle="1" w:styleId="10">
    <w:name w:val="10"/>
    <w:basedOn w:val="TableNormal2"/>
    <w:rsid w:val="00F5069E"/>
    <w:pPr>
      <w:spacing w:after="0" w:line="240" w:lineRule="auto"/>
    </w:pPr>
    <w:tblPr>
      <w:tblStyleRowBandSize w:val="1"/>
      <w:tblStyleColBandSize w:val="1"/>
      <w:tblCellMar>
        <w:left w:w="108" w:type="dxa"/>
        <w:right w:w="108" w:type="dxa"/>
      </w:tblCellMar>
    </w:tblPr>
  </w:style>
  <w:style w:type="table" w:customStyle="1" w:styleId="9">
    <w:name w:val="9"/>
    <w:basedOn w:val="TableNormal2"/>
    <w:rsid w:val="00F5069E"/>
    <w:pPr>
      <w:spacing w:after="0" w:line="240" w:lineRule="auto"/>
    </w:pPr>
    <w:tblPr>
      <w:tblStyleRowBandSize w:val="1"/>
      <w:tblStyleColBandSize w:val="1"/>
      <w:tblCellMar>
        <w:left w:w="108" w:type="dxa"/>
        <w:right w:w="108" w:type="dxa"/>
      </w:tblCellMar>
    </w:tblPr>
  </w:style>
  <w:style w:type="table" w:customStyle="1" w:styleId="8">
    <w:name w:val="8"/>
    <w:basedOn w:val="TableNormal2"/>
    <w:rsid w:val="00F5069E"/>
    <w:pPr>
      <w:spacing w:after="0" w:line="240" w:lineRule="auto"/>
    </w:pPr>
    <w:tblPr>
      <w:tblStyleRowBandSize w:val="1"/>
      <w:tblStyleColBandSize w:val="1"/>
      <w:tblCellMar>
        <w:left w:w="108" w:type="dxa"/>
        <w:right w:w="108" w:type="dxa"/>
      </w:tblCellMar>
    </w:tblPr>
  </w:style>
  <w:style w:type="table" w:customStyle="1" w:styleId="7">
    <w:name w:val="7"/>
    <w:basedOn w:val="TableNormal2"/>
    <w:rsid w:val="00F5069E"/>
    <w:pPr>
      <w:spacing w:after="0" w:line="240" w:lineRule="auto"/>
    </w:pPr>
    <w:tblPr>
      <w:tblStyleRowBandSize w:val="1"/>
      <w:tblStyleColBandSize w:val="1"/>
      <w:tblCellMar>
        <w:left w:w="108" w:type="dxa"/>
        <w:right w:w="108" w:type="dxa"/>
      </w:tblCellMar>
    </w:tblPr>
  </w:style>
  <w:style w:type="table" w:customStyle="1" w:styleId="6">
    <w:name w:val="6"/>
    <w:basedOn w:val="TableNormal2"/>
    <w:rsid w:val="00F5069E"/>
    <w:pPr>
      <w:widowControl w:val="0"/>
      <w:spacing w:after="0" w:line="240" w:lineRule="auto"/>
    </w:pPr>
    <w:tblPr>
      <w:tblStyleRowBandSize w:val="1"/>
      <w:tblStyleColBandSize w:val="1"/>
    </w:tblPr>
  </w:style>
  <w:style w:type="table" w:customStyle="1" w:styleId="5">
    <w:name w:val="5"/>
    <w:basedOn w:val="TableNormal2"/>
    <w:rsid w:val="00F5069E"/>
    <w:pPr>
      <w:widowControl w:val="0"/>
      <w:spacing w:after="0" w:line="240" w:lineRule="auto"/>
    </w:pPr>
    <w:tblPr>
      <w:tblStyleRowBandSize w:val="1"/>
      <w:tblStyleColBandSize w:val="1"/>
      <w:tblCellMar>
        <w:left w:w="115" w:type="dxa"/>
        <w:right w:w="115" w:type="dxa"/>
      </w:tblCellMar>
    </w:tblPr>
  </w:style>
  <w:style w:type="table" w:customStyle="1" w:styleId="4">
    <w:name w:val="4"/>
    <w:basedOn w:val="TableNormal2"/>
    <w:rsid w:val="00F5069E"/>
    <w:pPr>
      <w:widowControl w:val="0"/>
      <w:spacing w:after="0" w:line="240" w:lineRule="auto"/>
    </w:pPr>
    <w:tblPr>
      <w:tblStyleRowBandSize w:val="1"/>
      <w:tblStyleColBandSize w:val="1"/>
    </w:tblPr>
  </w:style>
  <w:style w:type="table" w:customStyle="1" w:styleId="3">
    <w:name w:val="3"/>
    <w:basedOn w:val="TableNormal2"/>
    <w:rsid w:val="00F5069E"/>
    <w:pPr>
      <w:widowControl w:val="0"/>
      <w:spacing w:after="0" w:line="240" w:lineRule="auto"/>
    </w:pPr>
    <w:tblPr>
      <w:tblStyleRowBandSize w:val="1"/>
      <w:tblStyleColBandSize w:val="1"/>
    </w:tblPr>
  </w:style>
  <w:style w:type="table" w:customStyle="1" w:styleId="2">
    <w:name w:val="2"/>
    <w:basedOn w:val="TableNormal2"/>
    <w:rsid w:val="00F5069E"/>
    <w:pPr>
      <w:widowControl w:val="0"/>
      <w:spacing w:after="0" w:line="240" w:lineRule="auto"/>
    </w:pPr>
    <w:rPr>
      <w:color w:val="538135"/>
    </w:rPr>
    <w:tblPr>
      <w:tblStyleRowBandSize w:val="1"/>
      <w:tblStyleColBandSize w:val="1"/>
      <w:tblCellMar>
        <w:left w:w="108" w:type="dxa"/>
        <w:right w:w="108" w:type="dxa"/>
      </w:tblCellMar>
    </w:tblPr>
  </w:style>
  <w:style w:type="table" w:customStyle="1" w:styleId="1">
    <w:name w:val="1"/>
    <w:basedOn w:val="TableNormal2"/>
    <w:rsid w:val="00F5069E"/>
    <w:pPr>
      <w:widowControl w:val="0"/>
      <w:spacing w:after="0" w:line="240" w:lineRule="auto"/>
    </w:pPr>
    <w:tblPr>
      <w:tblStyleRowBandSize w:val="1"/>
      <w:tblStyleColBandSize w:val="1"/>
      <w:tblCellMar>
        <w:top w:w="15" w:type="dxa"/>
        <w:left w:w="15" w:type="dxa"/>
        <w:bottom w:w="15" w:type="dxa"/>
        <w:right w:w="15" w:type="dxa"/>
      </w:tblCellMar>
    </w:tblPr>
  </w:style>
  <w:style w:type="character" w:customStyle="1" w:styleId="PrrafodelistaCar">
    <w:name w:val="Párrafo de lista Car"/>
    <w:aliases w:val="titulo 3 Car,List Paragraph Car,Lista vistosa - Énfasis 11 Car,Lista multicolor - Énfasis 11 Car,Bullet List Car,FooterText Car,numbered Car,Paragraphe de liste1 Car,lp1 Car,Bulletr List Paragraph Car,Foot Car,列出段落 Car,列出段落1 Car"/>
    <w:link w:val="Prrafodelista"/>
    <w:uiPriority w:val="34"/>
    <w:qFormat/>
    <w:locked/>
    <w:rsid w:val="00F5069E"/>
    <w:rPr>
      <w:rFonts w:ascii="Arial MT" w:eastAsia="Arial MT" w:hAnsi="Arial MT" w:cs="Arial MT"/>
      <w:lang w:val="es-ES" w:eastAsia="es-CO"/>
    </w:rPr>
  </w:style>
  <w:style w:type="character" w:customStyle="1" w:styleId="FontStyle14">
    <w:name w:val="Font Style14"/>
    <w:basedOn w:val="Fuentedeprrafopredeter"/>
    <w:uiPriority w:val="99"/>
    <w:rsid w:val="00F5069E"/>
    <w:rPr>
      <w:rFonts w:ascii="Calibri" w:hAnsi="Calibri" w:cs="Calibri" w:hint="default"/>
      <w:sz w:val="22"/>
      <w:szCs w:val="22"/>
    </w:rPr>
  </w:style>
  <w:style w:type="character" w:styleId="Textoennegrita">
    <w:name w:val="Strong"/>
    <w:basedOn w:val="Fuentedeprrafopredeter"/>
    <w:uiPriority w:val="22"/>
    <w:qFormat/>
    <w:rsid w:val="00F5069E"/>
    <w:rPr>
      <w:b/>
      <w:bCs/>
    </w:rPr>
  </w:style>
  <w:style w:type="paragraph" w:customStyle="1" w:styleId="my-0">
    <w:name w:val="my-0"/>
    <w:basedOn w:val="Normal"/>
    <w:rsid w:val="00F506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hitespace-nowrap">
    <w:name w:val="whitespace-nowrap"/>
    <w:basedOn w:val="Fuentedeprrafopredeter"/>
    <w:rsid w:val="00F5069E"/>
  </w:style>
  <w:style w:type="paragraph" w:styleId="Textonotapie">
    <w:name w:val="footnote text"/>
    <w:basedOn w:val="Normal"/>
    <w:link w:val="TextonotapieCar"/>
    <w:unhideWhenUsed/>
    <w:rsid w:val="00F5069E"/>
    <w:pPr>
      <w:widowControl w:val="0"/>
      <w:spacing w:after="0" w:line="240" w:lineRule="auto"/>
    </w:pPr>
    <w:rPr>
      <w:rFonts w:cs="Times New Roman"/>
      <w:sz w:val="20"/>
      <w:szCs w:val="20"/>
      <w:lang w:val="en-US" w:eastAsia="en-US"/>
    </w:rPr>
  </w:style>
  <w:style w:type="character" w:customStyle="1" w:styleId="TextonotapieCar">
    <w:name w:val="Texto nota pie Car"/>
    <w:basedOn w:val="Fuentedeprrafopredeter"/>
    <w:link w:val="Textonotapie"/>
    <w:rsid w:val="00F5069E"/>
    <w:rPr>
      <w:rFonts w:ascii="Calibri" w:eastAsia="Calibri" w:hAnsi="Calibri" w:cs="Times New Roman"/>
      <w:sz w:val="20"/>
      <w:szCs w:val="20"/>
      <w:lang w:val="en-US"/>
    </w:rPr>
  </w:style>
  <w:style w:type="character" w:styleId="Refdenotaalpie">
    <w:name w:val="footnote reference"/>
    <w:aliases w:val="Texto de nota al pie,referencia nota al pie,Appel note de bas de page,Footnotes refss"/>
    <w:unhideWhenUsed/>
    <w:rsid w:val="00F5069E"/>
    <w:rPr>
      <w:vertAlign w:val="superscript"/>
    </w:rPr>
  </w:style>
  <w:style w:type="character" w:customStyle="1" w:styleId="jsgrdq">
    <w:name w:val="jsgrdq"/>
    <w:basedOn w:val="Fuentedeprrafopredeter"/>
    <w:rsid w:val="00F5069E"/>
  </w:style>
  <w:style w:type="paragraph" w:styleId="Revisin">
    <w:name w:val="Revision"/>
    <w:hidden/>
    <w:uiPriority w:val="99"/>
    <w:semiHidden/>
    <w:rsid w:val="00F5069E"/>
    <w:pPr>
      <w:spacing w:after="0" w:line="240" w:lineRule="auto"/>
    </w:pPr>
    <w:rPr>
      <w:rFonts w:ascii="Calibri" w:eastAsia="Calibri" w:hAnsi="Calibri" w:cs="Calibri"/>
      <w:lang w:eastAsia="es-CO"/>
    </w:rPr>
  </w:style>
  <w:style w:type="character" w:customStyle="1" w:styleId="NormalWebCar">
    <w:name w:val="Normal (Web) Car"/>
    <w:link w:val="NormalWeb"/>
    <w:uiPriority w:val="99"/>
    <w:locked/>
    <w:rsid w:val="00F5069E"/>
    <w:rPr>
      <w:rFonts w:ascii="Times New Roman" w:eastAsia="Calibri" w:hAnsi="Times New Roman" w:cs="Times New Roman"/>
      <w:sz w:val="24"/>
      <w:szCs w:val="24"/>
      <w:lang w:eastAsia="es-CO"/>
    </w:rPr>
  </w:style>
  <w:style w:type="paragraph" w:customStyle="1" w:styleId="subtitulo">
    <w:name w:val="subtitulo"/>
    <w:basedOn w:val="Normal"/>
    <w:rsid w:val="00F506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egrita">
    <w:name w:val="negrita"/>
    <w:basedOn w:val="Fuentedeprrafopredeter"/>
    <w:rsid w:val="00F5069E"/>
  </w:style>
  <w:style w:type="paragraph" w:customStyle="1" w:styleId="sangria">
    <w:name w:val="sangria"/>
    <w:basedOn w:val="Normal"/>
    <w:rsid w:val="00F5069E"/>
    <w:pPr>
      <w:spacing w:before="100" w:beforeAutospacing="1" w:after="100" w:afterAutospacing="1" w:line="240" w:lineRule="auto"/>
    </w:pPr>
    <w:rPr>
      <w:rFonts w:ascii="Times New Roman" w:eastAsia="Times New Roman" w:hAnsi="Times New Roman" w:cs="Times New Roman"/>
      <w:sz w:val="24"/>
      <w:szCs w:val="24"/>
    </w:rPr>
  </w:style>
  <w:style w:type="character" w:styleId="nfasis">
    <w:name w:val="Emphasis"/>
    <w:basedOn w:val="Fuentedeprrafopredeter"/>
    <w:uiPriority w:val="20"/>
    <w:qFormat/>
    <w:rsid w:val="00F5069E"/>
    <w:rPr>
      <w:i/>
      <w:iCs/>
    </w:rPr>
  </w:style>
  <w:style w:type="paragraph" w:customStyle="1" w:styleId="ds-markdown-paragraph">
    <w:name w:val="ds-markdown-paragraph"/>
    <w:basedOn w:val="Normal"/>
    <w:rsid w:val="00F5069E"/>
    <w:pPr>
      <w:spacing w:before="100" w:beforeAutospacing="1" w:after="100" w:afterAutospacing="1" w:line="240" w:lineRule="auto"/>
    </w:pPr>
    <w:rPr>
      <w:rFonts w:ascii="Times New Roman" w:eastAsia="Times New Roman" w:hAnsi="Times New Roman" w:cs="Times New Roman"/>
      <w:sz w:val="24"/>
      <w:szCs w:val="24"/>
    </w:rPr>
  </w:style>
  <w:style w:type="paragraph" w:styleId="Descripcin">
    <w:name w:val="caption"/>
    <w:aliases w:val="Tablas Cafe,Figura Car Car,Tabla1,Tabla2,Título tabla/gráfica,T...,Título tabla/gráfica1,Título tabla/gráfica2,Título tabla/gráfica3,Título tabla/gráfica4,Título tabla/gráfica5,Título tabla/gráfica6,Título tabla/gráfica7"/>
    <w:basedOn w:val="Normal"/>
    <w:next w:val="Normal"/>
    <w:link w:val="DescripcinCar"/>
    <w:uiPriority w:val="35"/>
    <w:unhideWhenUsed/>
    <w:qFormat/>
    <w:rsid w:val="00F5069E"/>
    <w:pPr>
      <w:spacing w:after="200" w:line="240" w:lineRule="auto"/>
    </w:pPr>
    <w:rPr>
      <w:rFonts w:cs="Times New Roman"/>
      <w:i/>
      <w:iCs/>
      <w:color w:val="44546A" w:themeColor="text2"/>
      <w:sz w:val="18"/>
      <w:szCs w:val="18"/>
      <w:lang w:eastAsia="en-US"/>
    </w:rPr>
  </w:style>
  <w:style w:type="paragraph" w:customStyle="1" w:styleId="CAM1">
    <w:name w:val="CAM1"/>
    <w:basedOn w:val="Normal"/>
    <w:qFormat/>
    <w:rsid w:val="00F5069E"/>
    <w:pPr>
      <w:spacing w:line="256" w:lineRule="auto"/>
      <w:jc w:val="center"/>
    </w:pPr>
    <w:rPr>
      <w:rFonts w:ascii="Arial Narrow" w:hAnsi="Arial Narrow" w:cs="Times New Roman"/>
      <w:b/>
      <w:sz w:val="24"/>
      <w:szCs w:val="24"/>
      <w:lang w:eastAsia="en-US"/>
    </w:rPr>
  </w:style>
  <w:style w:type="paragraph" w:customStyle="1" w:styleId="CAM2">
    <w:name w:val="CAM2"/>
    <w:basedOn w:val="CAM1"/>
    <w:qFormat/>
    <w:rsid w:val="00F5069E"/>
    <w:pPr>
      <w:jc w:val="both"/>
    </w:pPr>
  </w:style>
  <w:style w:type="numbering" w:customStyle="1" w:styleId="Sinlista1">
    <w:name w:val="Sin lista1"/>
    <w:next w:val="Sinlista"/>
    <w:uiPriority w:val="99"/>
    <w:semiHidden/>
    <w:unhideWhenUsed/>
    <w:rsid w:val="00F5069E"/>
  </w:style>
  <w:style w:type="paragraph" w:customStyle="1" w:styleId="CAM3">
    <w:name w:val="CAM3"/>
    <w:basedOn w:val="Normal"/>
    <w:qFormat/>
    <w:rsid w:val="00F5069E"/>
    <w:pPr>
      <w:spacing w:line="256" w:lineRule="auto"/>
      <w:jc w:val="both"/>
    </w:pPr>
    <w:rPr>
      <w:rFonts w:ascii="Arial Narrow" w:hAnsi="Arial Narrow" w:cs="Times New Roman"/>
      <w:b/>
      <w:sz w:val="24"/>
      <w:szCs w:val="24"/>
      <w:lang w:eastAsia="en-US"/>
    </w:rPr>
  </w:style>
  <w:style w:type="character" w:customStyle="1" w:styleId="WW8Num7z0">
    <w:name w:val="WW8Num7z0"/>
    <w:rsid w:val="00F5069E"/>
    <w:rPr>
      <w:rFonts w:ascii="Wingdings" w:hAnsi="Wingdings" w:cs="Wingdings"/>
    </w:rPr>
  </w:style>
  <w:style w:type="paragraph" w:styleId="HTMLconformatoprevio">
    <w:name w:val="HTML Preformatted"/>
    <w:basedOn w:val="Normal"/>
    <w:link w:val="HTMLconformatoprevioCar"/>
    <w:uiPriority w:val="99"/>
    <w:semiHidden/>
    <w:unhideWhenUsed/>
    <w:rsid w:val="00F506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onformatoprevioCar">
    <w:name w:val="HTML con formato previo Car"/>
    <w:basedOn w:val="Fuentedeprrafopredeter"/>
    <w:link w:val="HTMLconformatoprevio"/>
    <w:uiPriority w:val="99"/>
    <w:semiHidden/>
    <w:rsid w:val="00F5069E"/>
    <w:rPr>
      <w:rFonts w:ascii="Courier New" w:eastAsia="Times New Roman" w:hAnsi="Courier New" w:cs="Courier New"/>
      <w:sz w:val="20"/>
      <w:szCs w:val="20"/>
      <w:lang w:eastAsia="es-CO"/>
    </w:rPr>
  </w:style>
  <w:style w:type="character" w:customStyle="1" w:styleId="y2iqfc">
    <w:name w:val="y2iqfc"/>
    <w:basedOn w:val="Fuentedeprrafopredeter"/>
    <w:rsid w:val="00F5069E"/>
  </w:style>
  <w:style w:type="paragraph" w:styleId="Tabladeilustraciones">
    <w:name w:val="table of figures"/>
    <w:basedOn w:val="Normal"/>
    <w:next w:val="Normal"/>
    <w:uiPriority w:val="99"/>
    <w:unhideWhenUsed/>
    <w:rsid w:val="00F5069E"/>
    <w:pPr>
      <w:spacing w:after="0"/>
    </w:pPr>
    <w:rPr>
      <w:rFonts w:cs="Times New Roman"/>
      <w:lang w:eastAsia="en-US"/>
    </w:rPr>
  </w:style>
  <w:style w:type="table" w:styleId="Tabladecuadrcula6concolores">
    <w:name w:val="Grid Table 6 Colorful"/>
    <w:basedOn w:val="Tablanormal"/>
    <w:uiPriority w:val="51"/>
    <w:rsid w:val="00F506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normal5">
    <w:name w:val="Plain Table 5"/>
    <w:basedOn w:val="Tablanormal"/>
    <w:uiPriority w:val="45"/>
    <w:rsid w:val="00F5069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ripcinCar">
    <w:name w:val="Descripción Car"/>
    <w:aliases w:val="Tablas Cafe Car,Figura Car Car Car,Tabla1 Car,Tabla2 Car,Título tabla/gráfica Car,T... Car,Título tabla/gráfica1 Car,Título tabla/gráfica2 Car,Título tabla/gráfica3 Car,Título tabla/gráfica4 Car,Título tabla/gráfica5 Car"/>
    <w:link w:val="Descripcin"/>
    <w:uiPriority w:val="35"/>
    <w:qFormat/>
    <w:rsid w:val="00F5069E"/>
    <w:rPr>
      <w:rFonts w:ascii="Calibri" w:eastAsia="Calibri" w:hAnsi="Calibri" w:cs="Times New Roman"/>
      <w:i/>
      <w:iCs/>
      <w:color w:val="44546A" w:themeColor="text2"/>
      <w:sz w:val="18"/>
      <w:szCs w:val="18"/>
    </w:rPr>
  </w:style>
  <w:style w:type="table" w:customStyle="1" w:styleId="Cuadrculadetablaclara1">
    <w:name w:val="Cuadrícula de tabla clara1"/>
    <w:basedOn w:val="Tablanormal"/>
    <w:uiPriority w:val="40"/>
    <w:rsid w:val="00F5069E"/>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286pc">
    <w:name w:val="t286pc"/>
    <w:basedOn w:val="Fuentedeprrafopredeter"/>
    <w:rsid w:val="00F5069E"/>
  </w:style>
  <w:style w:type="character" w:customStyle="1" w:styleId="dtet0b">
    <w:name w:val="dtet0b"/>
    <w:basedOn w:val="Fuentedeprrafopredeter"/>
    <w:rsid w:val="00F5069E"/>
  </w:style>
  <w:style w:type="character" w:customStyle="1" w:styleId="vkekvd">
    <w:name w:val="vkekvd"/>
    <w:basedOn w:val="Fuentedeprrafopredeter"/>
    <w:rsid w:val="00F5069E"/>
  </w:style>
  <w:style w:type="character" w:customStyle="1" w:styleId="ifmvxd">
    <w:name w:val="ifmvxd"/>
    <w:basedOn w:val="Fuentedeprrafopredeter"/>
    <w:rsid w:val="00F5069E"/>
  </w:style>
  <w:style w:type="character" w:customStyle="1" w:styleId="ijm6od">
    <w:name w:val="ijm6od"/>
    <w:basedOn w:val="Fuentedeprrafopredeter"/>
    <w:rsid w:val="00F506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76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2399</Words>
  <Characters>13199</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dc:creator>
  <cp:keywords/>
  <dc:description/>
  <cp:lastModifiedBy>Darly</cp:lastModifiedBy>
  <cp:revision>3</cp:revision>
  <dcterms:created xsi:type="dcterms:W3CDTF">2026-05-28T15:32:00Z</dcterms:created>
  <dcterms:modified xsi:type="dcterms:W3CDTF">2026-08-10T23:41:00Z</dcterms:modified>
</cp:coreProperties>
</file>