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0DE9E4AF" w14:textId="77777777" w:rsidR="00C42805" w:rsidRDefault="00C42805"/>
    <w:tbl>
      <w:tblPr>
        <w:tblW w:w="93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4"/>
      </w:tblGrid>
      <w:tr w:rsidR="006C4770" w:rsidRPr="00D7413D" w14:paraId="35BB20CB" w14:textId="77777777" w:rsidTr="00D91D6B">
        <w:trPr>
          <w:jc w:val="center"/>
        </w:trPr>
        <w:tc>
          <w:tcPr>
            <w:tcW w:w="9324" w:type="dxa"/>
            <w:shd w:val="clear" w:color="auto" w:fill="FFFFFF" w:themeFill="background1"/>
            <w:tcMar>
              <w:top w:w="80" w:type="dxa"/>
              <w:left w:w="90" w:type="dxa"/>
              <w:bottom w:w="80" w:type="dxa"/>
              <w:right w:w="90" w:type="dxa"/>
            </w:tcMar>
          </w:tcPr>
          <w:p w14:paraId="4FF644D3" w14:textId="49315A78" w:rsidR="00C70EFB" w:rsidRPr="00D91D6B" w:rsidRDefault="00D91D6B" w:rsidP="00D91D6B">
            <w:pPr>
              <w:keepNext/>
              <w:jc w:val="both"/>
              <w:rPr>
                <w:b/>
                <w:bCs/>
                <w:lang w:val="es-ES" w:eastAsia="en-US"/>
              </w:rPr>
            </w:pPr>
            <w:r w:rsidRPr="00D91D6B">
              <w:rPr>
                <w:b/>
                <w:bCs/>
                <w:lang w:val="es-ES" w:eastAsia="en-US"/>
              </w:rPr>
              <w:t>PRESTACION DE SERVICIOS PARA LA REALIZACION DE LOS EXAMENES MEDICOS PERIODICOS AL PERSONAL DE PLANTA DE LA ADMINISTRACION MUNICIPAL DE FLORIDA, VALLE DEL CAUCA</w:t>
            </w:r>
            <w:r w:rsidR="007536D8" w:rsidRPr="008D680D">
              <w:rPr>
                <w:b/>
                <w:sz w:val="20"/>
              </w:rPr>
              <w:t>.</w:t>
            </w:r>
          </w:p>
        </w:tc>
      </w:tr>
      <w:tr w:rsidR="001D41EB" w:rsidRPr="00D7413D" w14:paraId="1CF319AD" w14:textId="77777777" w:rsidTr="00D91D6B">
        <w:trPr>
          <w:jc w:val="center"/>
        </w:trPr>
        <w:tc>
          <w:tcPr>
            <w:tcW w:w="9324" w:type="dxa"/>
            <w:tcMar>
              <w:top w:w="80" w:type="dxa"/>
              <w:left w:w="90" w:type="dxa"/>
              <w:bottom w:w="80" w:type="dxa"/>
              <w:right w:w="90" w:type="dxa"/>
            </w:tcMar>
          </w:tcPr>
          <w:p w14:paraId="66E5E79B" w14:textId="7290392F" w:rsidR="00C70EFB" w:rsidRPr="008D680D" w:rsidRDefault="007536D8" w:rsidP="00D91D6B">
            <w:pPr>
              <w:jc w:val="both"/>
              <w:rPr>
                <w:sz w:val="20"/>
              </w:rPr>
            </w:pPr>
            <w:r w:rsidRPr="008D680D">
              <w:rPr>
                <w:b/>
                <w:sz w:val="20"/>
              </w:rPr>
              <w:t xml:space="preserve">FECHA: </w:t>
            </w:r>
            <w:r w:rsidR="00D91D6B">
              <w:rPr>
                <w:b/>
                <w:sz w:val="20"/>
              </w:rPr>
              <w:t xml:space="preserve">OCTUBRE </w:t>
            </w:r>
            <w:r w:rsidRPr="008D680D">
              <w:rPr>
                <w:b/>
                <w:sz w:val="20"/>
              </w:rPr>
              <w:t>DE 2026</w:t>
            </w:r>
          </w:p>
        </w:tc>
      </w:tr>
      <w:tr w:rsidR="001D41EB" w:rsidRPr="00D7413D" w14:paraId="0FB65D02" w14:textId="77777777" w:rsidTr="00D91D6B">
        <w:trPr>
          <w:jc w:val="center"/>
        </w:trPr>
        <w:tc>
          <w:tcPr>
            <w:tcW w:w="9324" w:type="dxa"/>
            <w:tcMar>
              <w:top w:w="80" w:type="dxa"/>
              <w:left w:w="90" w:type="dxa"/>
              <w:bottom w:w="80" w:type="dxa"/>
              <w:right w:w="90" w:type="dxa"/>
            </w:tcMar>
          </w:tcPr>
          <w:p w14:paraId="352CB8B2" w14:textId="3CA71B9C" w:rsidR="00C70EFB" w:rsidRPr="008D680D" w:rsidRDefault="00046BD1">
            <w:pPr>
              <w:jc w:val="both"/>
              <w:rPr>
                <w:sz w:val="20"/>
              </w:rPr>
            </w:pPr>
            <w:r>
              <w:rPr>
                <w:b/>
                <w:sz w:val="20"/>
              </w:rPr>
              <w:t xml:space="preserve">SECRETARIA DE DESARROLLO INSTITUCIONAL </w:t>
            </w:r>
          </w:p>
        </w:tc>
      </w:tr>
      <w:tr w:rsidR="001D41EB" w:rsidRPr="00D7413D" w14:paraId="3988B759" w14:textId="77777777" w:rsidTr="00D91D6B">
        <w:trPr>
          <w:jc w:val="center"/>
        </w:trPr>
        <w:tc>
          <w:tcPr>
            <w:tcW w:w="9324" w:type="dxa"/>
            <w:tcMar>
              <w:top w:w="80" w:type="dxa"/>
              <w:left w:w="90" w:type="dxa"/>
              <w:bottom w:w="80" w:type="dxa"/>
              <w:right w:w="90" w:type="dxa"/>
            </w:tcMar>
          </w:tcPr>
          <w:p w14:paraId="621ACF1F" w14:textId="4C472115" w:rsidR="00C70EFB" w:rsidRPr="00046BD1" w:rsidRDefault="007536D8">
            <w:pPr>
              <w:jc w:val="both"/>
              <w:rPr>
                <w:sz w:val="20"/>
              </w:rPr>
            </w:pPr>
            <w:r w:rsidRPr="00046BD1">
              <w:rPr>
                <w:b/>
                <w:sz w:val="20"/>
              </w:rPr>
              <w:t xml:space="preserve">VALOR: </w:t>
            </w:r>
            <w:r w:rsidR="00D91D6B" w:rsidRPr="00D91D6B">
              <w:rPr>
                <w:b/>
                <w:sz w:val="20"/>
                <w:lang w:val="es-ES"/>
              </w:rPr>
              <w:t>OCHO MILLONES PESOS MCTE ($8.000.000)</w:t>
            </w:r>
          </w:p>
        </w:tc>
      </w:tr>
    </w:tbl>
    <w:p w14:paraId="4CEE9810" w14:textId="77777777" w:rsidR="001D41EB" w:rsidRDefault="001D41EB">
      <w:pPr>
        <w:ind w:left="360"/>
        <w:jc w:val="both"/>
        <w:rPr>
          <w:rFonts w:cs="Arial"/>
          <w:b/>
        </w:rPr>
      </w:pPr>
    </w:p>
    <w:tbl>
      <w:tblPr>
        <w:tblStyle w:val="23"/>
        <w:tblW w:w="92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53"/>
      </w:tblGrid>
      <w:tr w:rsidR="00BC62CA" w:rsidRPr="008D680D" w14:paraId="2B48F44E" w14:textId="77777777" w:rsidTr="00D91D6B">
        <w:trPr>
          <w:jc w:val="center"/>
        </w:trPr>
        <w:tc>
          <w:tcPr>
            <w:tcW w:w="9253" w:type="dxa"/>
            <w:tcMar>
              <w:top w:w="80" w:type="dxa"/>
              <w:left w:w="90" w:type="dxa"/>
              <w:bottom w:w="80" w:type="dxa"/>
              <w:right w:w="90" w:type="dxa"/>
            </w:tcMar>
          </w:tcPr>
          <w:p w14:paraId="784C89A2" w14:textId="77777777" w:rsidR="00C70EFB" w:rsidRPr="008D680D" w:rsidRDefault="007536D8">
            <w:pPr>
              <w:keepNext/>
              <w:spacing w:after="40"/>
              <w:jc w:val="both"/>
              <w:rPr>
                <w:sz w:val="20"/>
              </w:rPr>
            </w:pPr>
            <w:r w:rsidRPr="008D680D">
              <w:rPr>
                <w:sz w:val="20"/>
              </w:rPr>
              <w:t>El presente estudio previo simplificado se elabora de conformidad con el numeral 5 del artículo 2 de la Ley 1150 de 2007, modificado por el artículo 30 de la Ley 2069 de 2020, y con los artículos 2.2.1.2.1.5.1 y siguientes del Decreto 1082 de 2015, aplicables a la contratación de mínima cuantía.</w:t>
            </w:r>
          </w:p>
        </w:tc>
      </w:tr>
    </w:tbl>
    <w:p w14:paraId="28D10FE8" w14:textId="77777777" w:rsidR="00BC62CA" w:rsidRPr="008D680D" w:rsidRDefault="00BC62CA">
      <w:pPr>
        <w:ind w:left="360"/>
        <w:jc w:val="both"/>
        <w:rPr>
          <w:rFonts w:cs="Arial"/>
          <w:b/>
          <w:sz w:val="20"/>
        </w:rPr>
      </w:pPr>
    </w:p>
    <w:tbl>
      <w:tblPr>
        <w:tblStyle w:val="22"/>
        <w:tblW w:w="92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1"/>
        <w:gridCol w:w="7702"/>
      </w:tblGrid>
      <w:tr w:rsidR="00BC62CA" w:rsidRPr="008D680D" w14:paraId="04FEB8A4" w14:textId="77777777" w:rsidTr="00D91D6B">
        <w:trPr>
          <w:jc w:val="center"/>
        </w:trPr>
        <w:tc>
          <w:tcPr>
            <w:tcW w:w="1551" w:type="dxa"/>
            <w:tcMar>
              <w:top w:w="80" w:type="dxa"/>
              <w:left w:w="90" w:type="dxa"/>
              <w:bottom w:w="80" w:type="dxa"/>
              <w:right w:w="90" w:type="dxa"/>
            </w:tcMar>
          </w:tcPr>
          <w:p w14:paraId="775BFA44" w14:textId="77777777" w:rsidR="00C70EFB" w:rsidRPr="008D680D" w:rsidRDefault="007536D8">
            <w:pPr>
              <w:keepNext/>
              <w:rPr>
                <w:sz w:val="20"/>
              </w:rPr>
            </w:pPr>
            <w:r w:rsidRPr="008D680D">
              <w:rPr>
                <w:b/>
                <w:sz w:val="20"/>
              </w:rPr>
              <w:t>Marco Legal:</w:t>
            </w:r>
          </w:p>
        </w:tc>
        <w:tc>
          <w:tcPr>
            <w:tcW w:w="7702" w:type="dxa"/>
            <w:tcMar>
              <w:top w:w="80" w:type="dxa"/>
              <w:left w:w="90" w:type="dxa"/>
              <w:bottom w:w="80" w:type="dxa"/>
              <w:right w:w="90" w:type="dxa"/>
            </w:tcMar>
          </w:tcPr>
          <w:p w14:paraId="1E9CEB61" w14:textId="77777777" w:rsidR="00C70EFB" w:rsidRPr="008D680D" w:rsidRDefault="007536D8">
            <w:pPr>
              <w:keepNext/>
              <w:rPr>
                <w:sz w:val="20"/>
              </w:rPr>
            </w:pPr>
            <w:r w:rsidRPr="008D680D">
              <w:rPr>
                <w:sz w:val="20"/>
              </w:rPr>
              <w:t>Constitución Política de Colombia; Ley 80 de 1993; Ley 1150 de 2007; Ley 1474 de 2011; Ley 1562 de 2012; Ley 2069 de 2020; Decreto 1072 de 2015; Decreto 1082 de 2015; Decreto 1860 de 2021; Resolución 1843 de 2025 y demás normas que regulen la contratación estatal, las evaluaciones médicas ocupacionales, la Seguridad y Salud en el Trabajo, la habilitación de prestadores de servicios de salud y la protección de datos personales.</w:t>
            </w:r>
          </w:p>
        </w:tc>
      </w:tr>
    </w:tbl>
    <w:p w14:paraId="3AFE1B3C" w14:textId="77777777" w:rsidR="00BC62CA" w:rsidRDefault="00BC62CA">
      <w:pPr>
        <w:jc w:val="both"/>
        <w:rPr>
          <w:rFonts w:cs="Arial"/>
          <w:b/>
        </w:rPr>
      </w:pPr>
    </w:p>
    <w:tbl>
      <w:tblPr>
        <w:tblStyle w:val="21"/>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BC62CA" w:rsidRPr="00D7413D" w14:paraId="3DB32C71" w14:textId="77777777" w:rsidTr="00D91D6B">
        <w:trPr>
          <w:jc w:val="center"/>
        </w:trPr>
        <w:tc>
          <w:tcPr>
            <w:tcW w:w="9351" w:type="dxa"/>
            <w:tcMar>
              <w:top w:w="80" w:type="dxa"/>
              <w:left w:w="90" w:type="dxa"/>
              <w:bottom w:w="80" w:type="dxa"/>
              <w:right w:w="90" w:type="dxa"/>
            </w:tcMar>
          </w:tcPr>
          <w:p w14:paraId="4167945B" w14:textId="77777777" w:rsidR="00C70EFB" w:rsidRDefault="007536D8">
            <w:pPr>
              <w:keepNext/>
              <w:jc w:val="center"/>
            </w:pPr>
            <w:r>
              <w:rPr>
                <w:b/>
              </w:rPr>
              <w:t>DESCRIPCIÓN DE LA NECESIDAD:</w:t>
            </w:r>
          </w:p>
        </w:tc>
      </w:tr>
      <w:tr w:rsidR="00BC62CA" w:rsidRPr="00D7413D" w14:paraId="7B40628A" w14:textId="77777777" w:rsidTr="00D91D6B">
        <w:trPr>
          <w:jc w:val="center"/>
        </w:trPr>
        <w:tc>
          <w:tcPr>
            <w:tcW w:w="9351" w:type="dxa"/>
            <w:tcMar>
              <w:top w:w="80" w:type="dxa"/>
              <w:left w:w="90" w:type="dxa"/>
              <w:bottom w:w="80" w:type="dxa"/>
              <w:right w:w="90" w:type="dxa"/>
            </w:tcMar>
          </w:tcPr>
          <w:p w14:paraId="6E01D708" w14:textId="74B884CA" w:rsidR="00D24341" w:rsidRPr="00046BD1" w:rsidRDefault="00D24341" w:rsidP="00046BD1">
            <w:pPr>
              <w:spacing w:after="40"/>
              <w:jc w:val="both"/>
              <w:rPr>
                <w:rFonts w:cs="Arial"/>
                <w:sz w:val="20"/>
              </w:rPr>
            </w:pPr>
            <w:r w:rsidRPr="00046BD1">
              <w:rPr>
                <w:rFonts w:cs="Arial"/>
                <w:sz w:val="20"/>
              </w:rPr>
              <w:t xml:space="preserve">El Municipio de </w:t>
            </w:r>
            <w:r w:rsidR="00DF706A">
              <w:rPr>
                <w:rFonts w:cs="Arial"/>
                <w:sz w:val="20"/>
              </w:rPr>
              <w:t>Florida</w:t>
            </w:r>
            <w:r w:rsidRPr="00046BD1">
              <w:rPr>
                <w:rFonts w:cs="Arial"/>
                <w:sz w:val="20"/>
              </w:rPr>
              <w:t>, Valle del Cauca, como entidad pública territorial perteneciente a la Rama Ejecutiva del poder público, debe orientar su actuación al cumplimiento de los fines esenciales del Estado contenidos en el artículo 2 de la Constitución Política. Estos fines incluyen servir a la comunidad, promover la prosperidad general, garantizar los derechos y deberes constitucionales y asegurar la prestación eficiente de los servicios a cargo de las autoridades municipales.</w:t>
            </w:r>
          </w:p>
          <w:p w14:paraId="42CC2773" w14:textId="77777777" w:rsidR="00D24341" w:rsidRPr="00046BD1" w:rsidRDefault="00D24341" w:rsidP="00046BD1">
            <w:pPr>
              <w:spacing w:after="40"/>
              <w:jc w:val="both"/>
              <w:rPr>
                <w:rFonts w:cs="Arial"/>
                <w:sz w:val="20"/>
              </w:rPr>
            </w:pPr>
          </w:p>
          <w:p w14:paraId="4759D665" w14:textId="77777777" w:rsidR="00D91D6B" w:rsidRPr="00D91D6B" w:rsidRDefault="00D91D6B" w:rsidP="00D91D6B">
            <w:pPr>
              <w:spacing w:after="40"/>
              <w:jc w:val="both"/>
              <w:rPr>
                <w:rFonts w:cs="Arial"/>
                <w:sz w:val="20"/>
                <w:lang w:val="es-ES"/>
              </w:rPr>
            </w:pPr>
            <w:r w:rsidRPr="00D91D6B">
              <w:rPr>
                <w:rFonts w:cs="Arial"/>
                <w:sz w:val="20"/>
                <w:lang w:val="es-ES"/>
              </w:rPr>
              <w:t>La Alcaldía Municipal de Florida, Valle del Cauca, en cumplimiento de sus obligaciones como empleador y con el propósito de proteger la salud y el bienestar de sus servidores públicos, requiere contratar la prestación de servicios para la realización de los exámenes médicos periódicos al personal de planta de la Administración Municipal, como parte de las actividades de prevención, promoción y vigilancia de la salud en el marco del Sistema de Gestión de Seguridad y Salud en el Trabajo (SG-SST).</w:t>
            </w:r>
          </w:p>
          <w:p w14:paraId="5C82CA57" w14:textId="77777777" w:rsidR="00D91D6B" w:rsidRPr="00D91D6B" w:rsidRDefault="00D91D6B" w:rsidP="00D91D6B">
            <w:pPr>
              <w:spacing w:after="40"/>
              <w:jc w:val="both"/>
              <w:rPr>
                <w:rFonts w:cs="Arial"/>
                <w:sz w:val="20"/>
                <w:lang w:val="es-ES"/>
              </w:rPr>
            </w:pPr>
            <w:r w:rsidRPr="00D91D6B">
              <w:rPr>
                <w:rFonts w:cs="Arial"/>
                <w:sz w:val="20"/>
                <w:lang w:val="es-ES"/>
              </w:rPr>
              <w:t>La necesidad se fundamenta, en primer lugar, en el artículo 25 de la Constitución Política de Colombia, que reconoce el trabajo como un derecho y una obligación social que goza de especial protección del Estado, y en el artículo 49, que consagra la atención de la salud como un servicio público a cargo del Estado. Estos mandatos orientan a la Administración Municipal a adoptar medidas dirigidas a proteger la salud de los servidores públicos en el desarrollo de sus funciones.</w:t>
            </w:r>
          </w:p>
          <w:p w14:paraId="209949CB" w14:textId="77777777" w:rsidR="00D91D6B" w:rsidRPr="00D91D6B" w:rsidRDefault="00D91D6B" w:rsidP="00D91D6B">
            <w:pPr>
              <w:spacing w:after="40"/>
              <w:jc w:val="both"/>
              <w:rPr>
                <w:rFonts w:cs="Arial"/>
                <w:sz w:val="20"/>
                <w:lang w:val="es-ES"/>
              </w:rPr>
            </w:pPr>
            <w:r w:rsidRPr="00D91D6B">
              <w:rPr>
                <w:rFonts w:cs="Arial"/>
                <w:sz w:val="20"/>
                <w:lang w:val="es-ES"/>
              </w:rPr>
              <w:t>Así mismo, la Ley 1562 de 2012, que modifica el Sistema General de Riesgos Laborales, fortalece las acciones de promoción de la salud y prevención de los riesgos laborales. En concordancia con esta disposición, el Decreto 1072 de 2015, Decreto Único Reglamentario del Sector Trabajo, establece en su artículo 2.2.4.6.8 las obligaciones del empleador en materia del SG-SST, entre ellas la protección de la seguridad y salud de los trabajadores y la implementación de las medidas necesarias para identificar, prevenir y controlar los riesgos laborales.</w:t>
            </w:r>
          </w:p>
          <w:p w14:paraId="33B0B096" w14:textId="77777777" w:rsidR="00D91D6B" w:rsidRPr="00D91D6B" w:rsidRDefault="00D91D6B" w:rsidP="00D91D6B">
            <w:pPr>
              <w:spacing w:after="40"/>
              <w:jc w:val="both"/>
              <w:rPr>
                <w:rFonts w:cs="Arial"/>
                <w:sz w:val="20"/>
                <w:lang w:val="es-ES"/>
              </w:rPr>
            </w:pPr>
            <w:r w:rsidRPr="00D91D6B">
              <w:rPr>
                <w:rFonts w:cs="Arial"/>
                <w:sz w:val="20"/>
                <w:lang w:val="es-ES"/>
              </w:rPr>
              <w:t>De igual manera, la Resolución 2346 de 2007, especialmente sus artículos 3 y 5, regula las evaluaciones médicas ocupacionales y contempla las evaluaciones médicas periódicas, las cuales permiten monitorear la exposición a factores de riesgo e identificar oportunamente posibles alteraciones temporales, permanentes o agravadas del estado de salud del trabajador. Estas evaluaciones deben realizarse de acuerdo con las condiciones de trabajo, los riesgos ocupacionales identificados y las necesidades de vigilancia epidemiológica de la entidad, teniendo en cuenta las modificaciones normativas que resulten aplicables.</w:t>
            </w:r>
          </w:p>
          <w:p w14:paraId="1C733B0B" w14:textId="77777777" w:rsidR="00D91D6B" w:rsidRPr="00D91D6B" w:rsidRDefault="00D91D6B" w:rsidP="00D91D6B">
            <w:pPr>
              <w:spacing w:after="40"/>
              <w:jc w:val="both"/>
              <w:rPr>
                <w:rFonts w:cs="Arial"/>
                <w:sz w:val="20"/>
                <w:lang w:val="es-ES"/>
              </w:rPr>
            </w:pPr>
            <w:r w:rsidRPr="00D91D6B">
              <w:rPr>
                <w:rFonts w:cs="Arial"/>
                <w:sz w:val="20"/>
                <w:lang w:val="es-ES"/>
              </w:rPr>
              <w:t xml:space="preserve">En este contexto, la realización de los exámenes médicos ocupacionales periódicos permite conocer y hacer seguimiento al estado de salud de los funcionarios, identificar posibles afectaciones relacionadas </w:t>
            </w:r>
            <w:r w:rsidRPr="00D91D6B">
              <w:rPr>
                <w:rFonts w:cs="Arial"/>
                <w:sz w:val="20"/>
                <w:lang w:val="es-ES"/>
              </w:rPr>
              <w:lastRenderedPageBreak/>
              <w:t>con sus actividades laborales, establecer recomendaciones médicas y orientar la adopción de medidas preventivas y correctivas. Asimismo, contribuye al cumplimiento de las responsabilidades institucionales en materia de medicina preventiva y del trabajo, favoreciendo ambientes laborales seguros y saludables.</w:t>
            </w:r>
          </w:p>
          <w:p w14:paraId="0BACD297" w14:textId="77777777" w:rsidR="00D91D6B" w:rsidRPr="00D91D6B" w:rsidRDefault="00D91D6B" w:rsidP="00D91D6B">
            <w:pPr>
              <w:spacing w:after="40"/>
              <w:jc w:val="both"/>
              <w:rPr>
                <w:rFonts w:cs="Arial"/>
                <w:sz w:val="20"/>
                <w:lang w:val="es-ES"/>
              </w:rPr>
            </w:pPr>
            <w:r w:rsidRPr="00D91D6B">
              <w:rPr>
                <w:rFonts w:cs="Arial"/>
                <w:sz w:val="20"/>
                <w:lang w:val="es-ES"/>
              </w:rPr>
              <w:t>Por lo anterior, se hace necesario contratar un prestador de servicios de salud ocupacional que cuente con la habilitación, idoneidad y capacidad técnica exigidas por la normativa vigente, para realizar las evaluaciones médicas correspondientes y emitir los conceptos y recomendaciones ocupacionales pertinentes, garantizando la confidencialidad y el manejo reservado de la información clínica de los servidores públicos.</w:t>
            </w:r>
          </w:p>
          <w:p w14:paraId="0017AA2D" w14:textId="77777777" w:rsidR="00D91D6B" w:rsidRPr="00D91D6B" w:rsidRDefault="00D91D6B" w:rsidP="00D91D6B">
            <w:pPr>
              <w:spacing w:after="40"/>
              <w:jc w:val="both"/>
              <w:rPr>
                <w:rFonts w:cs="Arial"/>
                <w:sz w:val="20"/>
                <w:lang w:val="es-ES"/>
              </w:rPr>
            </w:pPr>
            <w:r w:rsidRPr="00D91D6B">
              <w:rPr>
                <w:rFonts w:cs="Arial"/>
                <w:sz w:val="20"/>
                <w:lang w:val="es-ES"/>
              </w:rPr>
              <w:t>En consecuencia, la contratación de la “</w:t>
            </w:r>
            <w:r w:rsidRPr="00D91D6B">
              <w:rPr>
                <w:rFonts w:cs="Arial"/>
                <w:b/>
                <w:sz w:val="20"/>
                <w:lang w:val="es-ES"/>
              </w:rPr>
              <w:t>PRESTACIÓN DE SERVICIOS PARA LA REALIZACIÓN DE LOS EXÁMENES MÉDICOS PERIÓDICOS AL PERSONAL DE PLANTA DE LA ADMINISTRACIÓN MUNICIPAL DE FLORIDA, VALLE DEL CAUCA</w:t>
            </w:r>
            <w:r w:rsidRPr="00D91D6B">
              <w:rPr>
                <w:rFonts w:cs="Arial"/>
                <w:sz w:val="20"/>
                <w:lang w:val="es-ES"/>
              </w:rPr>
              <w:t>” resulta necesaria para dar cumplimiento a las obligaciones legales de la entidad en materia de seguridad y salud en el trabajo, fortalecer las acciones de prevención de enfermedades laborales y proteger la integridad y el bienestar de quienes prestan sus servicios a la Administración Municipal.</w:t>
            </w:r>
          </w:p>
          <w:p w14:paraId="03B2BE6F" w14:textId="040EE40D" w:rsidR="00C70EFB" w:rsidRPr="00D91D6B" w:rsidRDefault="00D91D6B" w:rsidP="00D91D6B">
            <w:pPr>
              <w:spacing w:after="40"/>
              <w:jc w:val="both"/>
              <w:rPr>
                <w:rFonts w:cs="Arial"/>
                <w:sz w:val="20"/>
                <w:lang w:val="es-ES"/>
              </w:rPr>
            </w:pPr>
            <w:r w:rsidRPr="00D91D6B">
              <w:rPr>
                <w:rFonts w:cs="Arial"/>
                <w:sz w:val="20"/>
                <w:lang w:val="es-ES"/>
              </w:rPr>
              <w:t>Recomendación jurídica: antes de incorporar definitivamente este texto, verifica la vigencia y las modificaciones aplicables a la Resolución 2346 de 2007, así como las disposiciones posteriores sobre evaluaciones médicas ocupacionales. La periodicidad y el tipo de examen deben definirse según los riesgos y el perfil ocupacional de los funcionarios, no de manera uniforme sin sustento técnico.</w:t>
            </w:r>
          </w:p>
        </w:tc>
      </w:tr>
    </w:tbl>
    <w:tbl>
      <w:tblPr>
        <w:tblStyle w:val="20"/>
        <w:tblpPr w:leftFromText="141" w:rightFromText="141" w:vertAnchor="text" w:horzAnchor="margin" w:tblpXSpec="center" w:tblpY="120"/>
        <w:tblW w:w="93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7"/>
      </w:tblGrid>
      <w:tr w:rsidR="008E7909" w:rsidRPr="00D7413D" w14:paraId="62D733FD" w14:textId="77777777" w:rsidTr="00D91D6B">
        <w:trPr>
          <w:jc w:val="center"/>
        </w:trPr>
        <w:tc>
          <w:tcPr>
            <w:tcW w:w="9357" w:type="dxa"/>
            <w:tcMar>
              <w:top w:w="80" w:type="dxa"/>
              <w:left w:w="90" w:type="dxa"/>
              <w:bottom w:w="80" w:type="dxa"/>
              <w:right w:w="90" w:type="dxa"/>
            </w:tcMar>
          </w:tcPr>
          <w:p w14:paraId="70114D81" w14:textId="77777777" w:rsidR="00C70EFB" w:rsidRDefault="007536D8">
            <w:pPr>
              <w:keepNext/>
              <w:jc w:val="center"/>
            </w:pPr>
            <w:r>
              <w:rPr>
                <w:b/>
              </w:rPr>
              <w:lastRenderedPageBreak/>
              <w:t>DESCRIPCIÓN DEL OBJETO A CONTRATAR:</w:t>
            </w:r>
          </w:p>
        </w:tc>
      </w:tr>
      <w:tr w:rsidR="008E7909" w:rsidRPr="00D7413D" w14:paraId="117D5325" w14:textId="77777777" w:rsidTr="00D91D6B">
        <w:trPr>
          <w:jc w:val="center"/>
        </w:trPr>
        <w:tc>
          <w:tcPr>
            <w:tcW w:w="9357" w:type="dxa"/>
            <w:tcMar>
              <w:top w:w="80" w:type="dxa"/>
              <w:left w:w="90" w:type="dxa"/>
              <w:bottom w:w="80" w:type="dxa"/>
              <w:right w:w="90" w:type="dxa"/>
            </w:tcMar>
          </w:tcPr>
          <w:p w14:paraId="74F260ED" w14:textId="4B334CF7" w:rsidR="00C70EFB" w:rsidRDefault="007536D8">
            <w:pPr>
              <w:spacing w:after="40"/>
              <w:jc w:val="both"/>
            </w:pPr>
            <w:r>
              <w:rPr>
                <w:b/>
              </w:rPr>
              <w:t>El contrato que se pretende celebrar tendrá por objeto: “</w:t>
            </w:r>
            <w:r w:rsidR="00D91D6B" w:rsidRPr="00D91D6B">
              <w:rPr>
                <w:rFonts w:eastAsia="Times New Roman" w:cs="Arial"/>
                <w:b/>
                <w:bCs/>
                <w:sz w:val="20"/>
                <w:lang w:val="es-ES" w:eastAsia="es-ES"/>
              </w:rPr>
              <w:t>PRESTACION DE SERVICIOS PARA LA REALIZACION DE LOS EXAMENES MEDICOS PERIODICOS AL PERSONAL DE PLANTA DE LA ADMINISTRACION MUNICIPAL DE FLORIDA, VALLE DEL CAUCA</w:t>
            </w:r>
            <w:r w:rsidR="00D91D6B" w:rsidRPr="00D91D6B">
              <w:rPr>
                <w:rFonts w:eastAsia="Times New Roman" w:cs="Arial"/>
                <w:b/>
                <w:bCs/>
                <w:sz w:val="20"/>
                <w:lang w:eastAsia="es-ES"/>
              </w:rPr>
              <w:t>.</w:t>
            </w:r>
            <w:r>
              <w:rPr>
                <w:b/>
              </w:rPr>
              <w:t>”.</w:t>
            </w:r>
          </w:p>
        </w:tc>
      </w:tr>
    </w:tbl>
    <w:p w14:paraId="0FEB6D6A" w14:textId="77777777" w:rsidR="00BC62CA" w:rsidRDefault="00BC62CA">
      <w:pPr>
        <w:rPr>
          <w:rFonts w:cs="Arial"/>
        </w:rPr>
      </w:pPr>
    </w:p>
    <w:tbl>
      <w:tblPr>
        <w:tblStyle w:val="19"/>
        <w:tblW w:w="89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163"/>
      </w:tblGrid>
      <w:tr w:rsidR="00BC62CA" w:rsidRPr="00D7413D" w14:paraId="54BC6E73" w14:textId="77777777" w:rsidTr="00A97693">
        <w:trPr>
          <w:jc w:val="center"/>
        </w:trPr>
        <w:tc>
          <w:tcPr>
            <w:tcW w:w="8936" w:type="dxa"/>
            <w:shd w:val="clear" w:color="auto" w:fill="FFFFFF" w:themeFill="background1"/>
            <w:tcMar>
              <w:top w:w="80" w:type="dxa"/>
              <w:left w:w="90" w:type="dxa"/>
              <w:bottom w:w="80" w:type="dxa"/>
              <w:right w:w="90" w:type="dxa"/>
            </w:tcMar>
          </w:tcPr>
          <w:p w14:paraId="55D12D1C" w14:textId="77777777" w:rsidR="00C70EFB" w:rsidRDefault="007536D8">
            <w:pPr>
              <w:keepNext/>
              <w:jc w:val="center"/>
            </w:pPr>
            <w:r>
              <w:rPr>
                <w:b/>
              </w:rPr>
              <w:t>ALCANCE DEL OBJETO:</w:t>
            </w:r>
          </w:p>
        </w:tc>
      </w:tr>
      <w:tr w:rsidR="00BC62CA" w:rsidRPr="00D7413D" w14:paraId="2828D6AC" w14:textId="77777777" w:rsidTr="00D85DEA">
        <w:trPr>
          <w:trHeight w:val="1597"/>
          <w:jc w:val="center"/>
        </w:trPr>
        <w:tc>
          <w:tcPr>
            <w:tcW w:w="8936" w:type="dxa"/>
            <w:tcMar>
              <w:top w:w="80" w:type="dxa"/>
              <w:left w:w="90" w:type="dxa"/>
              <w:bottom w:w="80" w:type="dxa"/>
              <w:right w:w="90" w:type="dxa"/>
            </w:tcMar>
          </w:tcPr>
          <w:p w14:paraId="681A8350" w14:textId="77777777" w:rsidR="00D91D6B" w:rsidRPr="00D91D6B" w:rsidRDefault="00D91D6B" w:rsidP="00D91D6B">
            <w:pPr>
              <w:spacing w:before="100" w:beforeAutospacing="1" w:after="100" w:afterAutospacing="1"/>
              <w:rPr>
                <w:rFonts w:eastAsia="Times New Roman" w:cs="Arial"/>
                <w:sz w:val="20"/>
                <w:lang w:val="es-ES" w:eastAsia="es-ES"/>
              </w:rPr>
            </w:pPr>
            <w:r w:rsidRPr="00D91D6B">
              <w:rPr>
                <w:rFonts w:eastAsia="Times New Roman" w:cs="Arial"/>
                <w:sz w:val="20"/>
                <w:lang w:val="es-ES" w:eastAsia="es-ES"/>
              </w:rPr>
              <w:t>La prestación del servicio se ejecutará de conformidad con las actividades, cantidades, condiciones y especificaciones técnicas establecidas por la Administración Municipal, durante el plazo de ejecución contractual y de acuerdo con la programación definida para la realización de los exámenes médicos ocupacionales periódicos al personal de planta de la Alcaldía Municipal de Florida, Valle del Cauca.</w:t>
            </w:r>
          </w:p>
          <w:p w14:paraId="5C2C76D1" w14:textId="77777777" w:rsidR="00D91D6B" w:rsidRPr="00D91D6B" w:rsidRDefault="00D91D6B" w:rsidP="00D91D6B">
            <w:pPr>
              <w:spacing w:before="100" w:beforeAutospacing="1" w:after="100" w:afterAutospacing="1"/>
              <w:rPr>
                <w:rFonts w:eastAsia="Times New Roman" w:cs="Arial"/>
                <w:sz w:val="20"/>
                <w:lang w:val="es-ES" w:eastAsia="es-ES"/>
              </w:rPr>
            </w:pPr>
            <w:r w:rsidRPr="00D91D6B">
              <w:rPr>
                <w:rFonts w:eastAsia="Times New Roman" w:cs="Arial"/>
                <w:sz w:val="20"/>
                <w:lang w:val="es-ES" w:eastAsia="es-ES"/>
              </w:rPr>
              <w:t>El contratista deberá disponer del personal profesional y asistencial idóneo, los equipos, instrumentos, insumos, instalaciones y demás recursos técnicos necesarios para garantizar la adecuada realización de las evaluaciones médicas ocupacionales periódicas, de conformidad con los riesgos laborales identificados, los perfiles ocupacionales de los servidores públicos y la normativa vigente en materia de Seguridad y Salud en el Trabajo.</w:t>
            </w:r>
          </w:p>
          <w:p w14:paraId="30D71934" w14:textId="77777777" w:rsidR="00D91D6B" w:rsidRPr="00D91D6B" w:rsidRDefault="00D91D6B" w:rsidP="00D91D6B">
            <w:pPr>
              <w:spacing w:before="100" w:beforeAutospacing="1" w:after="100" w:afterAutospacing="1"/>
              <w:rPr>
                <w:rFonts w:eastAsia="Times New Roman" w:cs="Arial"/>
                <w:sz w:val="20"/>
                <w:lang w:val="es-ES" w:eastAsia="es-ES"/>
              </w:rPr>
            </w:pPr>
            <w:r w:rsidRPr="00D91D6B">
              <w:rPr>
                <w:rFonts w:eastAsia="Times New Roman" w:cs="Arial"/>
                <w:sz w:val="20"/>
                <w:lang w:val="es-ES" w:eastAsia="es-ES"/>
              </w:rPr>
              <w:t>Las evaluaciones deberán realizarse en condiciones de calidad, oportunidad, confidencialidad y seguridad, e incluir la elaboración y entrega de los conceptos médicos ocupacionales y las recomendaciones que correspondan, de acuerdo con los resultados obtenidos y las disposiciones legales aplicables, garantizando en todo momento la reserva de la información clínica de los trabajadores.</w:t>
            </w:r>
          </w:p>
          <w:p w14:paraId="46EE9B3C" w14:textId="77777777" w:rsidR="00D91D6B" w:rsidRPr="00D91D6B" w:rsidRDefault="00D91D6B" w:rsidP="00D91D6B">
            <w:pPr>
              <w:spacing w:before="100" w:beforeAutospacing="1" w:after="100" w:afterAutospacing="1"/>
              <w:rPr>
                <w:rFonts w:eastAsia="Times New Roman" w:cs="Arial"/>
                <w:sz w:val="20"/>
                <w:lang w:val="es-ES" w:eastAsia="es-ES"/>
              </w:rPr>
            </w:pPr>
            <w:r w:rsidRPr="00D91D6B">
              <w:rPr>
                <w:rFonts w:eastAsia="Times New Roman" w:cs="Arial"/>
                <w:sz w:val="20"/>
                <w:lang w:val="es-ES" w:eastAsia="es-ES"/>
              </w:rPr>
              <w:t>Las actividades, cantidades y procedimientos previstos en las especificaciones técnicas corresponden a las necesidades identificadas por la Administración Municipal y deberán ser ejecutados por el contratista en su totalidad, conforme a las condiciones establecidas en los estudios previos, la invitación pública y los demás documentos que hagan parte integral del contrato.</w:t>
            </w:r>
          </w:p>
          <w:p w14:paraId="2657C8BA" w14:textId="77777777" w:rsidR="00A93643" w:rsidRPr="00D91D6B" w:rsidRDefault="00A93643">
            <w:pPr>
              <w:spacing w:after="40"/>
              <w:jc w:val="both"/>
              <w:rPr>
                <w:rFonts w:cs="Arial"/>
                <w:sz w:val="20"/>
              </w:rPr>
            </w:pPr>
          </w:p>
          <w:p w14:paraId="64284736" w14:textId="3C61C9D0" w:rsidR="00A93643" w:rsidRDefault="00A93643" w:rsidP="00A93643">
            <w:pPr>
              <w:spacing w:before="60" w:after="40"/>
              <w:jc w:val="center"/>
              <w:rPr>
                <w:rFonts w:cs="Arial"/>
                <w:b/>
                <w:sz w:val="20"/>
              </w:rPr>
            </w:pPr>
            <w:r w:rsidRPr="00D91D6B">
              <w:rPr>
                <w:rFonts w:cs="Arial"/>
                <w:b/>
                <w:sz w:val="20"/>
              </w:rPr>
              <w:t>FICHA TÉCNICA – CANTIDADES ESTIMADAS</w:t>
            </w:r>
          </w:p>
          <w:tbl>
            <w:tblPr>
              <w:tblW w:w="8963" w:type="dxa"/>
              <w:jc w:val="center"/>
              <w:tblCellMar>
                <w:left w:w="70" w:type="dxa"/>
                <w:right w:w="70" w:type="dxa"/>
              </w:tblCellMar>
              <w:tblLook w:val="04A0" w:firstRow="1" w:lastRow="0" w:firstColumn="1" w:lastColumn="0" w:noHBand="0" w:noVBand="1"/>
            </w:tblPr>
            <w:tblGrid>
              <w:gridCol w:w="883"/>
              <w:gridCol w:w="3369"/>
              <w:gridCol w:w="993"/>
              <w:gridCol w:w="976"/>
              <w:gridCol w:w="1183"/>
              <w:gridCol w:w="1559"/>
            </w:tblGrid>
            <w:tr w:rsidR="00B615E7" w:rsidRPr="00B615E7" w14:paraId="58695FA7" w14:textId="77777777" w:rsidTr="00B615E7">
              <w:trPr>
                <w:trHeight w:val="615"/>
                <w:jc w:val="center"/>
              </w:trPr>
              <w:tc>
                <w:tcPr>
                  <w:tcW w:w="883" w:type="dxa"/>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54D62EFF" w14:textId="77777777" w:rsidR="00B615E7" w:rsidRPr="00B615E7" w:rsidRDefault="00B615E7" w:rsidP="00B615E7">
                  <w:pPr>
                    <w:jc w:val="center"/>
                    <w:rPr>
                      <w:rFonts w:cs="Arial"/>
                      <w:b/>
                      <w:bCs/>
                      <w:color w:val="000000"/>
                      <w:sz w:val="16"/>
                      <w:szCs w:val="16"/>
                    </w:rPr>
                  </w:pPr>
                  <w:bookmarkStart w:id="0" w:name="_Hlk202785497"/>
                  <w:r w:rsidRPr="00B615E7">
                    <w:rPr>
                      <w:rFonts w:cs="Arial"/>
                      <w:b/>
                      <w:bCs/>
                      <w:color w:val="000000"/>
                      <w:sz w:val="16"/>
                      <w:szCs w:val="16"/>
                    </w:rPr>
                    <w:t>ÍTEMS</w:t>
                  </w:r>
                </w:p>
              </w:tc>
              <w:tc>
                <w:tcPr>
                  <w:tcW w:w="3369" w:type="dxa"/>
                  <w:tcBorders>
                    <w:top w:val="single" w:sz="4" w:space="0" w:color="auto"/>
                    <w:left w:val="single" w:sz="4" w:space="0" w:color="auto"/>
                    <w:bottom w:val="single" w:sz="8" w:space="0" w:color="auto"/>
                    <w:right w:val="single" w:sz="8" w:space="0" w:color="auto"/>
                  </w:tcBorders>
                  <w:shd w:val="clear" w:color="000000" w:fill="D9D9D9"/>
                  <w:noWrap/>
                  <w:vAlign w:val="center"/>
                  <w:hideMark/>
                </w:tcPr>
                <w:p w14:paraId="37D5D922"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IMPRESORA</w:t>
                  </w:r>
                </w:p>
              </w:tc>
              <w:tc>
                <w:tcPr>
                  <w:tcW w:w="993" w:type="dxa"/>
                  <w:tcBorders>
                    <w:top w:val="single" w:sz="4" w:space="0" w:color="auto"/>
                    <w:left w:val="nil"/>
                    <w:bottom w:val="single" w:sz="8" w:space="0" w:color="auto"/>
                    <w:right w:val="single" w:sz="8" w:space="0" w:color="auto"/>
                  </w:tcBorders>
                  <w:shd w:val="clear" w:color="000000" w:fill="D9D9D9"/>
                  <w:noWrap/>
                  <w:vAlign w:val="center"/>
                  <w:hideMark/>
                </w:tcPr>
                <w:p w14:paraId="21F7C7CB"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UNIDAD MEDIDA</w:t>
                  </w:r>
                </w:p>
              </w:tc>
              <w:tc>
                <w:tcPr>
                  <w:tcW w:w="850" w:type="dxa"/>
                  <w:tcBorders>
                    <w:top w:val="single" w:sz="4" w:space="0" w:color="auto"/>
                    <w:left w:val="nil"/>
                    <w:bottom w:val="single" w:sz="8" w:space="0" w:color="auto"/>
                    <w:right w:val="single" w:sz="8" w:space="0" w:color="auto"/>
                  </w:tcBorders>
                  <w:shd w:val="clear" w:color="000000" w:fill="D9D9D9"/>
                  <w:noWrap/>
                  <w:vAlign w:val="center"/>
                  <w:hideMark/>
                </w:tcPr>
                <w:p w14:paraId="39B87370"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CANTIDAD</w:t>
                  </w:r>
                </w:p>
              </w:tc>
              <w:tc>
                <w:tcPr>
                  <w:tcW w:w="1309" w:type="dxa"/>
                  <w:tcBorders>
                    <w:top w:val="single" w:sz="4" w:space="0" w:color="auto"/>
                    <w:left w:val="nil"/>
                    <w:bottom w:val="single" w:sz="8" w:space="0" w:color="auto"/>
                    <w:right w:val="single" w:sz="8" w:space="0" w:color="auto"/>
                  </w:tcBorders>
                  <w:shd w:val="clear" w:color="000000" w:fill="D9D9D9"/>
                  <w:vAlign w:val="center"/>
                  <w:hideMark/>
                </w:tcPr>
                <w:p w14:paraId="74316E78"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VALOR UNITARIO</w:t>
                  </w:r>
                </w:p>
              </w:tc>
              <w:tc>
                <w:tcPr>
                  <w:tcW w:w="1559" w:type="dxa"/>
                  <w:tcBorders>
                    <w:top w:val="single" w:sz="4" w:space="0" w:color="auto"/>
                    <w:left w:val="nil"/>
                    <w:bottom w:val="single" w:sz="8" w:space="0" w:color="auto"/>
                    <w:right w:val="single" w:sz="8" w:space="0" w:color="auto"/>
                  </w:tcBorders>
                  <w:shd w:val="clear" w:color="000000" w:fill="D9D9D9"/>
                  <w:vAlign w:val="center"/>
                  <w:hideMark/>
                </w:tcPr>
                <w:p w14:paraId="2767E92E"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VALOR TOTAL</w:t>
                  </w:r>
                </w:p>
              </w:tc>
            </w:tr>
            <w:tr w:rsidR="00B615E7" w:rsidRPr="00B615E7" w14:paraId="3077AA9E" w14:textId="77777777" w:rsidTr="00B615E7">
              <w:trPr>
                <w:trHeight w:val="48"/>
                <w:jc w:val="center"/>
              </w:trPr>
              <w:tc>
                <w:tcPr>
                  <w:tcW w:w="883" w:type="dxa"/>
                  <w:tcBorders>
                    <w:top w:val="nil"/>
                    <w:left w:val="single" w:sz="8" w:space="0" w:color="auto"/>
                    <w:bottom w:val="single" w:sz="8" w:space="0" w:color="auto"/>
                    <w:right w:val="single" w:sz="8" w:space="0" w:color="auto"/>
                  </w:tcBorders>
                  <w:shd w:val="clear" w:color="auto" w:fill="auto"/>
                  <w:noWrap/>
                  <w:vAlign w:val="center"/>
                  <w:hideMark/>
                </w:tcPr>
                <w:p w14:paraId="5D87709E"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lastRenderedPageBreak/>
                    <w:t>1</w:t>
                  </w:r>
                </w:p>
              </w:tc>
              <w:tc>
                <w:tcPr>
                  <w:tcW w:w="3369" w:type="dxa"/>
                  <w:tcBorders>
                    <w:top w:val="nil"/>
                    <w:left w:val="nil"/>
                    <w:bottom w:val="single" w:sz="8" w:space="0" w:color="auto"/>
                    <w:right w:val="single" w:sz="8" w:space="0" w:color="auto"/>
                  </w:tcBorders>
                  <w:shd w:val="clear" w:color="000000" w:fill="FFFFFF"/>
                  <w:noWrap/>
                  <w:hideMark/>
                </w:tcPr>
                <w:p w14:paraId="2FF84D45" w14:textId="77777777" w:rsidR="00B615E7" w:rsidRPr="00B615E7" w:rsidRDefault="00B615E7" w:rsidP="00B615E7">
                  <w:pPr>
                    <w:rPr>
                      <w:rFonts w:cs="Arial"/>
                      <w:color w:val="000000"/>
                      <w:sz w:val="16"/>
                      <w:szCs w:val="16"/>
                    </w:rPr>
                  </w:pPr>
                  <w:r w:rsidRPr="00B615E7">
                    <w:rPr>
                      <w:rFonts w:cs="Arial"/>
                      <w:sz w:val="16"/>
                      <w:szCs w:val="16"/>
                    </w:rPr>
                    <w:t>Exámenes ocupacionales de ingreso y periódicos con énfasis en osteomuscular</w:t>
                  </w:r>
                </w:p>
              </w:tc>
              <w:tc>
                <w:tcPr>
                  <w:tcW w:w="993" w:type="dxa"/>
                  <w:tcBorders>
                    <w:top w:val="nil"/>
                    <w:left w:val="nil"/>
                    <w:bottom w:val="single" w:sz="8" w:space="0" w:color="auto"/>
                    <w:right w:val="single" w:sz="8" w:space="0" w:color="auto"/>
                  </w:tcBorders>
                  <w:shd w:val="clear" w:color="auto" w:fill="auto"/>
                  <w:noWrap/>
                  <w:vAlign w:val="center"/>
                  <w:hideMark/>
                </w:tcPr>
                <w:p w14:paraId="63B90ACF" w14:textId="77777777" w:rsidR="00B615E7" w:rsidRPr="00B615E7" w:rsidRDefault="00B615E7" w:rsidP="00B615E7">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hideMark/>
                </w:tcPr>
                <w:p w14:paraId="4CE0909F" w14:textId="77777777" w:rsidR="00B615E7" w:rsidRPr="00B615E7" w:rsidRDefault="00B615E7" w:rsidP="00B615E7">
                  <w:pPr>
                    <w:jc w:val="center"/>
                    <w:rPr>
                      <w:rFonts w:cs="Arial"/>
                      <w:color w:val="000000"/>
                      <w:sz w:val="16"/>
                      <w:szCs w:val="16"/>
                    </w:rPr>
                  </w:pPr>
                  <w:r w:rsidRPr="00B615E7">
                    <w:rPr>
                      <w:rFonts w:cs="Arial"/>
                      <w:color w:val="000000"/>
                      <w:sz w:val="16"/>
                      <w:szCs w:val="16"/>
                    </w:rPr>
                    <w:t>67</w:t>
                  </w:r>
                </w:p>
                <w:p w14:paraId="5E191367" w14:textId="77777777" w:rsidR="00B615E7" w:rsidRPr="00B615E7" w:rsidRDefault="00B615E7" w:rsidP="00B615E7">
                  <w:pPr>
                    <w:jc w:val="center"/>
                    <w:rPr>
                      <w:rFonts w:cs="Arial"/>
                      <w:color w:val="000000"/>
                      <w:sz w:val="16"/>
                      <w:szCs w:val="16"/>
                    </w:rPr>
                  </w:pPr>
                </w:p>
              </w:tc>
              <w:tc>
                <w:tcPr>
                  <w:tcW w:w="1309" w:type="dxa"/>
                  <w:tcBorders>
                    <w:top w:val="nil"/>
                    <w:left w:val="nil"/>
                    <w:bottom w:val="single" w:sz="8" w:space="0" w:color="auto"/>
                    <w:right w:val="single" w:sz="8" w:space="0" w:color="auto"/>
                  </w:tcBorders>
                  <w:shd w:val="clear" w:color="auto" w:fill="auto"/>
                  <w:vAlign w:val="center"/>
                </w:tcPr>
                <w:p w14:paraId="030A48FD" w14:textId="77777777" w:rsidR="00B615E7" w:rsidRPr="00B615E7" w:rsidRDefault="00B615E7" w:rsidP="00B615E7">
                  <w:pPr>
                    <w:jc w:val="center"/>
                    <w:rPr>
                      <w:rFonts w:cs="Arial"/>
                      <w:color w:val="000000"/>
                      <w:sz w:val="16"/>
                      <w:szCs w:val="16"/>
                    </w:rPr>
                  </w:pPr>
                  <w:r w:rsidRPr="00B615E7">
                    <w:rPr>
                      <w:rFonts w:cs="Arial"/>
                      <w:color w:val="000000"/>
                      <w:sz w:val="16"/>
                      <w:szCs w:val="16"/>
                    </w:rPr>
                    <w:t>$117.800</w:t>
                  </w:r>
                </w:p>
              </w:tc>
              <w:tc>
                <w:tcPr>
                  <w:tcW w:w="1559" w:type="dxa"/>
                  <w:tcBorders>
                    <w:top w:val="nil"/>
                    <w:left w:val="nil"/>
                    <w:bottom w:val="single" w:sz="8" w:space="0" w:color="auto"/>
                    <w:right w:val="single" w:sz="8" w:space="0" w:color="auto"/>
                  </w:tcBorders>
                  <w:shd w:val="clear" w:color="auto" w:fill="auto"/>
                  <w:vAlign w:val="center"/>
                </w:tcPr>
                <w:p w14:paraId="3C9EBAF9" w14:textId="77777777" w:rsidR="00B615E7" w:rsidRPr="00B615E7" w:rsidRDefault="00B615E7" w:rsidP="00B615E7">
                  <w:pPr>
                    <w:jc w:val="right"/>
                    <w:rPr>
                      <w:rFonts w:cs="Arial"/>
                      <w:color w:val="000000"/>
                      <w:sz w:val="16"/>
                      <w:szCs w:val="16"/>
                    </w:rPr>
                  </w:pPr>
                  <w:r w:rsidRPr="00B615E7">
                    <w:rPr>
                      <w:rFonts w:cs="Arial"/>
                      <w:color w:val="000000"/>
                      <w:sz w:val="16"/>
                      <w:szCs w:val="16"/>
                    </w:rPr>
                    <w:t>$7.758.600</w:t>
                  </w:r>
                </w:p>
              </w:tc>
            </w:tr>
            <w:tr w:rsidR="00B615E7" w:rsidRPr="00B615E7" w14:paraId="28CCD767" w14:textId="77777777" w:rsidTr="00B615E7">
              <w:trPr>
                <w:trHeight w:val="48"/>
                <w:jc w:val="center"/>
              </w:trPr>
              <w:tc>
                <w:tcPr>
                  <w:tcW w:w="883" w:type="dxa"/>
                  <w:tcBorders>
                    <w:top w:val="nil"/>
                    <w:left w:val="single" w:sz="8" w:space="0" w:color="auto"/>
                    <w:bottom w:val="single" w:sz="8" w:space="0" w:color="auto"/>
                    <w:right w:val="single" w:sz="8" w:space="0" w:color="auto"/>
                  </w:tcBorders>
                  <w:shd w:val="clear" w:color="auto" w:fill="auto"/>
                  <w:noWrap/>
                  <w:vAlign w:val="center"/>
                </w:tcPr>
                <w:p w14:paraId="79D936CD" w14:textId="77777777" w:rsidR="00B615E7" w:rsidRPr="00B615E7" w:rsidRDefault="00B615E7" w:rsidP="00B615E7">
                  <w:pPr>
                    <w:jc w:val="center"/>
                    <w:rPr>
                      <w:rFonts w:cs="Arial"/>
                      <w:b/>
                      <w:bCs/>
                      <w:color w:val="000000"/>
                      <w:sz w:val="16"/>
                      <w:szCs w:val="16"/>
                    </w:rPr>
                  </w:pPr>
                </w:p>
              </w:tc>
              <w:tc>
                <w:tcPr>
                  <w:tcW w:w="3369" w:type="dxa"/>
                  <w:tcBorders>
                    <w:top w:val="nil"/>
                    <w:left w:val="nil"/>
                    <w:bottom w:val="single" w:sz="8" w:space="0" w:color="auto"/>
                    <w:right w:val="single" w:sz="8" w:space="0" w:color="auto"/>
                  </w:tcBorders>
                  <w:shd w:val="clear" w:color="000000" w:fill="FFFFFF"/>
                  <w:noWrap/>
                </w:tcPr>
                <w:p w14:paraId="1D185AA6" w14:textId="77777777" w:rsidR="00B615E7" w:rsidRPr="00B615E7" w:rsidRDefault="00B615E7" w:rsidP="00B615E7">
                  <w:pPr>
                    <w:rPr>
                      <w:rFonts w:cs="Arial"/>
                      <w:sz w:val="16"/>
                      <w:szCs w:val="16"/>
                    </w:rPr>
                  </w:pPr>
                  <w:r w:rsidRPr="00B615E7">
                    <w:rPr>
                      <w:rFonts w:cs="Arial"/>
                      <w:sz w:val="16"/>
                      <w:szCs w:val="16"/>
                    </w:rPr>
                    <w:t>Cita con medico laboral</w:t>
                  </w:r>
                </w:p>
                <w:p w14:paraId="4A5A55AA" w14:textId="77777777" w:rsidR="00B615E7" w:rsidRPr="00B615E7" w:rsidRDefault="00B615E7" w:rsidP="00B615E7">
                  <w:pPr>
                    <w:rPr>
                      <w:rFonts w:cs="Arial"/>
                      <w:sz w:val="16"/>
                      <w:szCs w:val="16"/>
                    </w:rPr>
                  </w:pPr>
                </w:p>
              </w:tc>
              <w:tc>
                <w:tcPr>
                  <w:tcW w:w="993" w:type="dxa"/>
                  <w:tcBorders>
                    <w:top w:val="nil"/>
                    <w:left w:val="nil"/>
                    <w:bottom w:val="single" w:sz="8" w:space="0" w:color="auto"/>
                    <w:right w:val="single" w:sz="8" w:space="0" w:color="auto"/>
                  </w:tcBorders>
                  <w:shd w:val="clear" w:color="auto" w:fill="auto"/>
                  <w:noWrap/>
                  <w:vAlign w:val="center"/>
                </w:tcPr>
                <w:p w14:paraId="06953FEA" w14:textId="77777777" w:rsidR="00B615E7" w:rsidRPr="00B615E7" w:rsidRDefault="00B615E7" w:rsidP="00B615E7">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tcPr>
                <w:p w14:paraId="26C1AFBA" w14:textId="77777777" w:rsidR="00B615E7" w:rsidRPr="00B615E7" w:rsidRDefault="00B615E7" w:rsidP="00B615E7">
                  <w:pPr>
                    <w:jc w:val="center"/>
                    <w:rPr>
                      <w:rFonts w:cs="Arial"/>
                      <w:color w:val="000000"/>
                      <w:sz w:val="16"/>
                      <w:szCs w:val="16"/>
                    </w:rPr>
                  </w:pPr>
                  <w:r w:rsidRPr="00B615E7">
                    <w:rPr>
                      <w:rFonts w:cs="Arial"/>
                      <w:color w:val="000000"/>
                      <w:sz w:val="16"/>
                      <w:szCs w:val="16"/>
                    </w:rPr>
                    <w:t>1</w:t>
                  </w:r>
                </w:p>
              </w:tc>
              <w:tc>
                <w:tcPr>
                  <w:tcW w:w="1309" w:type="dxa"/>
                  <w:tcBorders>
                    <w:top w:val="nil"/>
                    <w:left w:val="nil"/>
                    <w:bottom w:val="single" w:sz="8" w:space="0" w:color="auto"/>
                    <w:right w:val="single" w:sz="8" w:space="0" w:color="auto"/>
                  </w:tcBorders>
                  <w:shd w:val="clear" w:color="auto" w:fill="auto"/>
                  <w:vAlign w:val="center"/>
                </w:tcPr>
                <w:p w14:paraId="6F7F437E" w14:textId="77777777" w:rsidR="00B615E7" w:rsidRPr="00B615E7" w:rsidRDefault="00B615E7" w:rsidP="00B615E7">
                  <w:pPr>
                    <w:jc w:val="right"/>
                    <w:rPr>
                      <w:rFonts w:cs="Arial"/>
                      <w:color w:val="000000"/>
                      <w:sz w:val="16"/>
                      <w:szCs w:val="16"/>
                    </w:rPr>
                  </w:pPr>
                  <w:r w:rsidRPr="00B615E7">
                    <w:rPr>
                      <w:rFonts w:cs="Arial"/>
                      <w:color w:val="000000"/>
                      <w:sz w:val="16"/>
                      <w:szCs w:val="16"/>
                    </w:rPr>
                    <w:t>$119.667</w:t>
                  </w:r>
                </w:p>
              </w:tc>
              <w:tc>
                <w:tcPr>
                  <w:tcW w:w="1559" w:type="dxa"/>
                  <w:tcBorders>
                    <w:top w:val="nil"/>
                    <w:left w:val="nil"/>
                    <w:bottom w:val="single" w:sz="8" w:space="0" w:color="auto"/>
                    <w:right w:val="single" w:sz="8" w:space="0" w:color="auto"/>
                  </w:tcBorders>
                  <w:shd w:val="clear" w:color="auto" w:fill="auto"/>
                  <w:vAlign w:val="center"/>
                </w:tcPr>
                <w:p w14:paraId="004D1936" w14:textId="77777777" w:rsidR="00B615E7" w:rsidRPr="00B615E7" w:rsidRDefault="00B615E7" w:rsidP="00B615E7">
                  <w:pPr>
                    <w:jc w:val="right"/>
                    <w:rPr>
                      <w:rFonts w:cs="Arial"/>
                      <w:color w:val="000000"/>
                      <w:sz w:val="16"/>
                      <w:szCs w:val="16"/>
                    </w:rPr>
                  </w:pPr>
                  <w:r w:rsidRPr="00B615E7">
                    <w:rPr>
                      <w:rFonts w:cs="Arial"/>
                      <w:color w:val="000000"/>
                      <w:sz w:val="16"/>
                      <w:szCs w:val="16"/>
                    </w:rPr>
                    <w:t>$119.667</w:t>
                  </w:r>
                </w:p>
              </w:tc>
            </w:tr>
            <w:tr w:rsidR="00B615E7" w:rsidRPr="00B615E7" w14:paraId="197DCA55" w14:textId="77777777" w:rsidTr="00B615E7">
              <w:trPr>
                <w:trHeight w:val="255"/>
                <w:jc w:val="center"/>
              </w:trPr>
              <w:tc>
                <w:tcPr>
                  <w:tcW w:w="883" w:type="dxa"/>
                  <w:tcBorders>
                    <w:top w:val="nil"/>
                    <w:left w:val="single" w:sz="8" w:space="0" w:color="auto"/>
                    <w:bottom w:val="single" w:sz="8" w:space="0" w:color="auto"/>
                    <w:right w:val="single" w:sz="8" w:space="0" w:color="auto"/>
                  </w:tcBorders>
                  <w:shd w:val="clear" w:color="auto" w:fill="auto"/>
                  <w:noWrap/>
                  <w:vAlign w:val="center"/>
                </w:tcPr>
                <w:p w14:paraId="55705965"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3</w:t>
                  </w:r>
                </w:p>
              </w:tc>
              <w:tc>
                <w:tcPr>
                  <w:tcW w:w="3369" w:type="dxa"/>
                  <w:tcBorders>
                    <w:top w:val="nil"/>
                    <w:left w:val="nil"/>
                    <w:bottom w:val="single" w:sz="8" w:space="0" w:color="auto"/>
                    <w:right w:val="single" w:sz="8" w:space="0" w:color="auto"/>
                  </w:tcBorders>
                  <w:shd w:val="clear" w:color="000000" w:fill="FFFFFF"/>
                  <w:noWrap/>
                </w:tcPr>
                <w:p w14:paraId="52224AC9" w14:textId="77777777" w:rsidR="00B615E7" w:rsidRPr="00B615E7" w:rsidRDefault="00B615E7" w:rsidP="00B615E7">
                  <w:pPr>
                    <w:rPr>
                      <w:rFonts w:cs="Arial"/>
                      <w:sz w:val="16"/>
                      <w:szCs w:val="16"/>
                    </w:rPr>
                  </w:pPr>
                  <w:r w:rsidRPr="00B615E7">
                    <w:rPr>
                      <w:rFonts w:cs="Arial"/>
                      <w:sz w:val="16"/>
                      <w:szCs w:val="16"/>
                    </w:rPr>
                    <w:t>Examen médico post incapacidad</w:t>
                  </w:r>
                </w:p>
              </w:tc>
              <w:tc>
                <w:tcPr>
                  <w:tcW w:w="993" w:type="dxa"/>
                  <w:tcBorders>
                    <w:top w:val="nil"/>
                    <w:left w:val="nil"/>
                    <w:bottom w:val="single" w:sz="8" w:space="0" w:color="auto"/>
                    <w:right w:val="single" w:sz="8" w:space="0" w:color="auto"/>
                  </w:tcBorders>
                  <w:shd w:val="clear" w:color="auto" w:fill="auto"/>
                  <w:noWrap/>
                  <w:vAlign w:val="center"/>
                </w:tcPr>
                <w:p w14:paraId="089BEBB9" w14:textId="77777777" w:rsidR="00B615E7" w:rsidRPr="00B615E7" w:rsidRDefault="00B615E7" w:rsidP="00B615E7">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tcPr>
                <w:p w14:paraId="60AEBE7E" w14:textId="77777777" w:rsidR="00B615E7" w:rsidRPr="00B615E7" w:rsidRDefault="00B615E7" w:rsidP="00B615E7">
                  <w:pPr>
                    <w:jc w:val="center"/>
                    <w:rPr>
                      <w:rFonts w:cs="Arial"/>
                      <w:color w:val="000000"/>
                      <w:sz w:val="16"/>
                      <w:szCs w:val="16"/>
                    </w:rPr>
                  </w:pPr>
                  <w:r w:rsidRPr="00B615E7">
                    <w:rPr>
                      <w:rFonts w:cs="Arial"/>
                      <w:color w:val="000000"/>
                      <w:sz w:val="16"/>
                      <w:szCs w:val="16"/>
                    </w:rPr>
                    <w:t>1</w:t>
                  </w:r>
                </w:p>
              </w:tc>
              <w:tc>
                <w:tcPr>
                  <w:tcW w:w="1309" w:type="dxa"/>
                  <w:tcBorders>
                    <w:top w:val="nil"/>
                    <w:left w:val="nil"/>
                    <w:bottom w:val="single" w:sz="8" w:space="0" w:color="auto"/>
                    <w:right w:val="single" w:sz="8" w:space="0" w:color="auto"/>
                  </w:tcBorders>
                  <w:shd w:val="clear" w:color="auto" w:fill="auto"/>
                  <w:vAlign w:val="center"/>
                </w:tcPr>
                <w:p w14:paraId="2ACEE102" w14:textId="77777777" w:rsidR="00B615E7" w:rsidRPr="00B615E7" w:rsidRDefault="00B615E7" w:rsidP="00B615E7">
                  <w:pPr>
                    <w:jc w:val="right"/>
                    <w:rPr>
                      <w:rFonts w:cs="Arial"/>
                      <w:color w:val="000000"/>
                      <w:sz w:val="16"/>
                      <w:szCs w:val="16"/>
                    </w:rPr>
                  </w:pPr>
                  <w:r w:rsidRPr="00B615E7">
                    <w:rPr>
                      <w:rFonts w:cs="Arial"/>
                      <w:color w:val="000000"/>
                      <w:sz w:val="16"/>
                      <w:szCs w:val="16"/>
                    </w:rPr>
                    <w:t>$121.733</w:t>
                  </w:r>
                </w:p>
              </w:tc>
              <w:tc>
                <w:tcPr>
                  <w:tcW w:w="1559" w:type="dxa"/>
                  <w:tcBorders>
                    <w:top w:val="nil"/>
                    <w:left w:val="nil"/>
                    <w:bottom w:val="single" w:sz="8" w:space="0" w:color="auto"/>
                    <w:right w:val="single" w:sz="8" w:space="0" w:color="auto"/>
                  </w:tcBorders>
                  <w:shd w:val="clear" w:color="auto" w:fill="auto"/>
                  <w:vAlign w:val="center"/>
                </w:tcPr>
                <w:p w14:paraId="5D9ADF85" w14:textId="77777777" w:rsidR="00B615E7" w:rsidRPr="00B615E7" w:rsidRDefault="00B615E7" w:rsidP="00B615E7">
                  <w:pPr>
                    <w:jc w:val="right"/>
                    <w:rPr>
                      <w:rFonts w:cs="Arial"/>
                      <w:color w:val="000000"/>
                      <w:sz w:val="16"/>
                      <w:szCs w:val="16"/>
                    </w:rPr>
                  </w:pPr>
                  <w:r w:rsidRPr="00B615E7">
                    <w:rPr>
                      <w:rFonts w:cs="Arial"/>
                      <w:color w:val="000000"/>
                      <w:sz w:val="16"/>
                      <w:szCs w:val="16"/>
                    </w:rPr>
                    <w:t>$121.733</w:t>
                  </w:r>
                </w:p>
              </w:tc>
            </w:tr>
            <w:tr w:rsidR="00B615E7" w:rsidRPr="00B615E7" w14:paraId="4A0A0127" w14:textId="77777777" w:rsidTr="00B615E7">
              <w:trPr>
                <w:trHeight w:val="315"/>
                <w:jc w:val="center"/>
              </w:trPr>
              <w:tc>
                <w:tcPr>
                  <w:tcW w:w="7404" w:type="dxa"/>
                  <w:gridSpan w:val="5"/>
                  <w:tcBorders>
                    <w:top w:val="single" w:sz="8" w:space="0" w:color="auto"/>
                    <w:left w:val="single" w:sz="4" w:space="0" w:color="auto"/>
                    <w:bottom w:val="single" w:sz="8" w:space="0" w:color="auto"/>
                    <w:right w:val="single" w:sz="8" w:space="0" w:color="000000"/>
                  </w:tcBorders>
                  <w:shd w:val="clear" w:color="auto" w:fill="auto"/>
                  <w:noWrap/>
                  <w:vAlign w:val="center"/>
                  <w:hideMark/>
                </w:tcPr>
                <w:p w14:paraId="09C7F0A1" w14:textId="77777777" w:rsidR="00B615E7" w:rsidRPr="00B615E7" w:rsidRDefault="00B615E7" w:rsidP="00B615E7">
                  <w:pPr>
                    <w:jc w:val="center"/>
                    <w:rPr>
                      <w:rFonts w:cs="Arial"/>
                      <w:b/>
                      <w:bCs/>
                      <w:color w:val="000000"/>
                      <w:sz w:val="16"/>
                      <w:szCs w:val="16"/>
                    </w:rPr>
                  </w:pPr>
                  <w:r w:rsidRPr="00B615E7">
                    <w:rPr>
                      <w:rFonts w:cs="Arial"/>
                      <w:b/>
                      <w:bCs/>
                      <w:color w:val="000000"/>
                      <w:sz w:val="16"/>
                      <w:szCs w:val="16"/>
                    </w:rPr>
                    <w:t>TOTAL</w:t>
                  </w:r>
                </w:p>
              </w:tc>
              <w:tc>
                <w:tcPr>
                  <w:tcW w:w="1559" w:type="dxa"/>
                  <w:tcBorders>
                    <w:top w:val="nil"/>
                    <w:left w:val="nil"/>
                    <w:bottom w:val="single" w:sz="8" w:space="0" w:color="auto"/>
                    <w:right w:val="single" w:sz="8" w:space="0" w:color="auto"/>
                  </w:tcBorders>
                  <w:shd w:val="clear" w:color="auto" w:fill="auto"/>
                  <w:noWrap/>
                  <w:vAlign w:val="center"/>
                  <w:hideMark/>
                </w:tcPr>
                <w:p w14:paraId="56670A7B" w14:textId="77777777" w:rsidR="00B615E7" w:rsidRPr="00B615E7" w:rsidRDefault="00B615E7" w:rsidP="00B615E7">
                  <w:pPr>
                    <w:jc w:val="right"/>
                    <w:rPr>
                      <w:rFonts w:cs="Arial"/>
                      <w:b/>
                      <w:bCs/>
                      <w:color w:val="000000"/>
                      <w:sz w:val="16"/>
                      <w:szCs w:val="16"/>
                    </w:rPr>
                  </w:pPr>
                  <w:r w:rsidRPr="00B615E7">
                    <w:rPr>
                      <w:rFonts w:cs="Arial"/>
                      <w:b/>
                      <w:bCs/>
                      <w:color w:val="000000"/>
                      <w:sz w:val="16"/>
                      <w:szCs w:val="16"/>
                    </w:rPr>
                    <w:t>$8.000.000</w:t>
                  </w:r>
                </w:p>
              </w:tc>
            </w:tr>
            <w:bookmarkEnd w:id="0"/>
          </w:tbl>
          <w:p w14:paraId="57D950AF" w14:textId="3FD837FD" w:rsidR="00A93643" w:rsidRPr="00D91D6B" w:rsidRDefault="00A93643" w:rsidP="00A93643">
            <w:pPr>
              <w:rPr>
                <w:rFonts w:cs="Arial"/>
                <w:sz w:val="20"/>
              </w:rPr>
            </w:pPr>
          </w:p>
          <w:p w14:paraId="2259F434" w14:textId="77777777" w:rsidR="00A93643" w:rsidRPr="00D91D6B" w:rsidRDefault="00A93643">
            <w:pPr>
              <w:spacing w:after="40"/>
              <w:jc w:val="both"/>
              <w:rPr>
                <w:rFonts w:cs="Arial"/>
                <w:sz w:val="20"/>
              </w:rPr>
            </w:pPr>
          </w:p>
          <w:p w14:paraId="31CE0635" w14:textId="06F82AD6" w:rsidR="00C70EFB" w:rsidRDefault="007536D8">
            <w:pPr>
              <w:spacing w:after="40"/>
              <w:rPr>
                <w:rFonts w:cs="Arial"/>
                <w:b/>
                <w:sz w:val="20"/>
              </w:rPr>
            </w:pPr>
            <w:r w:rsidRPr="00D91D6B">
              <w:rPr>
                <w:rFonts w:cs="Arial"/>
                <w:b/>
                <w:sz w:val="20"/>
              </w:rPr>
              <w:t>ACTIVIDADES ESPECÍFICAS</w:t>
            </w:r>
          </w:p>
          <w:p w14:paraId="79901766" w14:textId="7FCC3516" w:rsidR="009C51AD" w:rsidRDefault="009C51AD">
            <w:pPr>
              <w:spacing w:after="40"/>
              <w:rPr>
                <w:rFonts w:cs="Arial"/>
                <w:b/>
                <w:sz w:val="20"/>
              </w:rPr>
            </w:pPr>
          </w:p>
          <w:p w14:paraId="581D7D02" w14:textId="345AAAFA" w:rsidR="009C51AD" w:rsidRPr="009C51AD" w:rsidRDefault="009C51AD" w:rsidP="009C51AD">
            <w:pPr>
              <w:spacing w:after="40"/>
              <w:jc w:val="both"/>
              <w:rPr>
                <w:rFonts w:cs="Arial"/>
                <w:b/>
                <w:sz w:val="20"/>
              </w:rPr>
            </w:pPr>
            <w:r w:rsidRPr="009C51AD">
              <w:rPr>
                <w:rFonts w:cs="Arial"/>
                <w:sz w:val="20"/>
              </w:rPr>
              <w:t>Para el cumplimiento del objeto contractual “</w:t>
            </w:r>
            <w:r w:rsidRPr="009C51AD">
              <w:rPr>
                <w:rFonts w:cs="Arial"/>
                <w:b/>
                <w:sz w:val="20"/>
              </w:rPr>
              <w:t>PRESTACIÓN DE SERVICIOS PARA LA REALIZACIÓN DE LOS EXÁMENES MÉDICOS PERIÓDICOS AL PERSONAL DE PLANTA DE LA ADMINISTRACIÓN MUNICIPAL DE FLORIDA, VALLE DEL CAUCA</w:t>
            </w:r>
            <w:r w:rsidRPr="009C51AD">
              <w:rPr>
                <w:rFonts w:cs="Arial"/>
                <w:sz w:val="20"/>
              </w:rPr>
              <w:t>”, el contratista deberá ejecutar las actividades de conformidad con las condiciones, cantidades y especificaciones técnicas establecidas por la Administración Municipal, garantizando la idoneidad del personal profesional, la calidad y oportunidad en la prestación del servicio, la confidencialidad de la información médica y el cumplimiento de la normativa vigente en materia de Seguridad y Salud en el Trabajo. Asimismo, deberá desarrollar las actividades complementarias necesarias para la adecuada ejecución del objeto contractual, presentar los soportes que acrediten la prestación efectiva del servicio y atender las instrucciones impartidas por el supervisor del contrato, siempre que guarden relación directa con las obligaciones pactadas.</w:t>
            </w:r>
          </w:p>
          <w:p w14:paraId="6B4902A5" w14:textId="77777777" w:rsidR="007B2157" w:rsidRPr="00D91D6B" w:rsidRDefault="007B2157">
            <w:pPr>
              <w:spacing w:after="40"/>
              <w:rPr>
                <w:rFonts w:cs="Arial"/>
                <w:sz w:val="20"/>
              </w:rPr>
            </w:pPr>
          </w:p>
          <w:tbl>
            <w:tblPr>
              <w:tblW w:w="8963" w:type="dxa"/>
              <w:jc w:val="center"/>
              <w:tblCellMar>
                <w:left w:w="70" w:type="dxa"/>
                <w:right w:w="70" w:type="dxa"/>
              </w:tblCellMar>
              <w:tblLook w:val="04A0" w:firstRow="1" w:lastRow="0" w:firstColumn="1" w:lastColumn="0" w:noHBand="0" w:noVBand="1"/>
            </w:tblPr>
            <w:tblGrid>
              <w:gridCol w:w="883"/>
              <w:gridCol w:w="3369"/>
              <w:gridCol w:w="993"/>
              <w:gridCol w:w="976"/>
              <w:gridCol w:w="1183"/>
              <w:gridCol w:w="1559"/>
            </w:tblGrid>
            <w:tr w:rsidR="00A23990" w:rsidRPr="00B615E7" w14:paraId="16A3E45C" w14:textId="77777777" w:rsidTr="009F4DB5">
              <w:trPr>
                <w:trHeight w:val="615"/>
                <w:jc w:val="center"/>
              </w:trPr>
              <w:tc>
                <w:tcPr>
                  <w:tcW w:w="883" w:type="dxa"/>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2DEF4A07"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ÍTEMS</w:t>
                  </w:r>
                </w:p>
              </w:tc>
              <w:tc>
                <w:tcPr>
                  <w:tcW w:w="3369" w:type="dxa"/>
                  <w:tcBorders>
                    <w:top w:val="single" w:sz="4" w:space="0" w:color="auto"/>
                    <w:left w:val="single" w:sz="4" w:space="0" w:color="auto"/>
                    <w:bottom w:val="single" w:sz="8" w:space="0" w:color="auto"/>
                    <w:right w:val="single" w:sz="8" w:space="0" w:color="auto"/>
                  </w:tcBorders>
                  <w:shd w:val="clear" w:color="000000" w:fill="D9D9D9"/>
                  <w:noWrap/>
                  <w:vAlign w:val="center"/>
                  <w:hideMark/>
                </w:tcPr>
                <w:p w14:paraId="4FF7B07B"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IMPRESORA</w:t>
                  </w:r>
                </w:p>
              </w:tc>
              <w:tc>
                <w:tcPr>
                  <w:tcW w:w="993" w:type="dxa"/>
                  <w:tcBorders>
                    <w:top w:val="single" w:sz="4" w:space="0" w:color="auto"/>
                    <w:left w:val="nil"/>
                    <w:bottom w:val="single" w:sz="8" w:space="0" w:color="auto"/>
                    <w:right w:val="single" w:sz="8" w:space="0" w:color="auto"/>
                  </w:tcBorders>
                  <w:shd w:val="clear" w:color="000000" w:fill="D9D9D9"/>
                  <w:noWrap/>
                  <w:vAlign w:val="center"/>
                  <w:hideMark/>
                </w:tcPr>
                <w:p w14:paraId="6C3A3287"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UNIDAD MEDIDA</w:t>
                  </w:r>
                </w:p>
              </w:tc>
              <w:tc>
                <w:tcPr>
                  <w:tcW w:w="850" w:type="dxa"/>
                  <w:tcBorders>
                    <w:top w:val="single" w:sz="4" w:space="0" w:color="auto"/>
                    <w:left w:val="nil"/>
                    <w:bottom w:val="single" w:sz="8" w:space="0" w:color="auto"/>
                    <w:right w:val="single" w:sz="8" w:space="0" w:color="auto"/>
                  </w:tcBorders>
                  <w:shd w:val="clear" w:color="000000" w:fill="D9D9D9"/>
                  <w:noWrap/>
                  <w:vAlign w:val="center"/>
                  <w:hideMark/>
                </w:tcPr>
                <w:p w14:paraId="0FB148B3"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CANTIDAD</w:t>
                  </w:r>
                </w:p>
              </w:tc>
              <w:tc>
                <w:tcPr>
                  <w:tcW w:w="1309" w:type="dxa"/>
                  <w:tcBorders>
                    <w:top w:val="single" w:sz="4" w:space="0" w:color="auto"/>
                    <w:left w:val="nil"/>
                    <w:bottom w:val="single" w:sz="8" w:space="0" w:color="auto"/>
                    <w:right w:val="single" w:sz="8" w:space="0" w:color="auto"/>
                  </w:tcBorders>
                  <w:shd w:val="clear" w:color="000000" w:fill="D9D9D9"/>
                  <w:vAlign w:val="center"/>
                  <w:hideMark/>
                </w:tcPr>
                <w:p w14:paraId="1F3EC4FC"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VALOR UNITARIO</w:t>
                  </w:r>
                </w:p>
              </w:tc>
              <w:tc>
                <w:tcPr>
                  <w:tcW w:w="1559" w:type="dxa"/>
                  <w:tcBorders>
                    <w:top w:val="single" w:sz="4" w:space="0" w:color="auto"/>
                    <w:left w:val="nil"/>
                    <w:bottom w:val="single" w:sz="8" w:space="0" w:color="auto"/>
                    <w:right w:val="single" w:sz="8" w:space="0" w:color="auto"/>
                  </w:tcBorders>
                  <w:shd w:val="clear" w:color="000000" w:fill="D9D9D9"/>
                  <w:vAlign w:val="center"/>
                  <w:hideMark/>
                </w:tcPr>
                <w:p w14:paraId="4617B5BD"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VALOR TOTAL</w:t>
                  </w:r>
                </w:p>
              </w:tc>
            </w:tr>
            <w:tr w:rsidR="00A23990" w:rsidRPr="00B615E7" w14:paraId="70C19E96" w14:textId="77777777" w:rsidTr="009F4DB5">
              <w:trPr>
                <w:trHeight w:val="48"/>
                <w:jc w:val="center"/>
              </w:trPr>
              <w:tc>
                <w:tcPr>
                  <w:tcW w:w="883" w:type="dxa"/>
                  <w:tcBorders>
                    <w:top w:val="nil"/>
                    <w:left w:val="single" w:sz="8" w:space="0" w:color="auto"/>
                    <w:bottom w:val="single" w:sz="8" w:space="0" w:color="auto"/>
                    <w:right w:val="single" w:sz="8" w:space="0" w:color="auto"/>
                  </w:tcBorders>
                  <w:shd w:val="clear" w:color="auto" w:fill="auto"/>
                  <w:noWrap/>
                  <w:vAlign w:val="center"/>
                  <w:hideMark/>
                </w:tcPr>
                <w:p w14:paraId="287C68F4"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1</w:t>
                  </w:r>
                </w:p>
              </w:tc>
              <w:tc>
                <w:tcPr>
                  <w:tcW w:w="3369" w:type="dxa"/>
                  <w:tcBorders>
                    <w:top w:val="nil"/>
                    <w:left w:val="nil"/>
                    <w:bottom w:val="single" w:sz="8" w:space="0" w:color="auto"/>
                    <w:right w:val="single" w:sz="8" w:space="0" w:color="auto"/>
                  </w:tcBorders>
                  <w:shd w:val="clear" w:color="000000" w:fill="FFFFFF"/>
                  <w:noWrap/>
                  <w:hideMark/>
                </w:tcPr>
                <w:p w14:paraId="47D30FB6" w14:textId="77777777" w:rsidR="00A23990" w:rsidRPr="00B615E7" w:rsidRDefault="00A23990" w:rsidP="00A23990">
                  <w:pPr>
                    <w:rPr>
                      <w:rFonts w:cs="Arial"/>
                      <w:color w:val="000000"/>
                      <w:sz w:val="16"/>
                      <w:szCs w:val="16"/>
                    </w:rPr>
                  </w:pPr>
                  <w:r w:rsidRPr="00B615E7">
                    <w:rPr>
                      <w:rFonts w:cs="Arial"/>
                      <w:sz w:val="16"/>
                      <w:szCs w:val="16"/>
                    </w:rPr>
                    <w:t>Exámenes ocupacionales de ingreso y periódicos con énfasis en osteomuscular</w:t>
                  </w:r>
                </w:p>
              </w:tc>
              <w:tc>
                <w:tcPr>
                  <w:tcW w:w="993" w:type="dxa"/>
                  <w:tcBorders>
                    <w:top w:val="nil"/>
                    <w:left w:val="nil"/>
                    <w:bottom w:val="single" w:sz="8" w:space="0" w:color="auto"/>
                    <w:right w:val="single" w:sz="8" w:space="0" w:color="auto"/>
                  </w:tcBorders>
                  <w:shd w:val="clear" w:color="auto" w:fill="auto"/>
                  <w:noWrap/>
                  <w:vAlign w:val="center"/>
                  <w:hideMark/>
                </w:tcPr>
                <w:p w14:paraId="070EA65E" w14:textId="77777777" w:rsidR="00A23990" w:rsidRPr="00B615E7" w:rsidRDefault="00A23990" w:rsidP="00A23990">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hideMark/>
                </w:tcPr>
                <w:p w14:paraId="5811112E" w14:textId="77777777" w:rsidR="00A23990" w:rsidRPr="00B615E7" w:rsidRDefault="00A23990" w:rsidP="00A23990">
                  <w:pPr>
                    <w:jc w:val="center"/>
                    <w:rPr>
                      <w:rFonts w:cs="Arial"/>
                      <w:color w:val="000000"/>
                      <w:sz w:val="16"/>
                      <w:szCs w:val="16"/>
                    </w:rPr>
                  </w:pPr>
                  <w:r w:rsidRPr="00B615E7">
                    <w:rPr>
                      <w:rFonts w:cs="Arial"/>
                      <w:color w:val="000000"/>
                      <w:sz w:val="16"/>
                      <w:szCs w:val="16"/>
                    </w:rPr>
                    <w:t>67</w:t>
                  </w:r>
                </w:p>
                <w:p w14:paraId="21CCF1EC" w14:textId="77777777" w:rsidR="00A23990" w:rsidRPr="00B615E7" w:rsidRDefault="00A23990" w:rsidP="00A23990">
                  <w:pPr>
                    <w:jc w:val="center"/>
                    <w:rPr>
                      <w:rFonts w:cs="Arial"/>
                      <w:color w:val="000000"/>
                      <w:sz w:val="16"/>
                      <w:szCs w:val="16"/>
                    </w:rPr>
                  </w:pPr>
                </w:p>
              </w:tc>
              <w:tc>
                <w:tcPr>
                  <w:tcW w:w="1309" w:type="dxa"/>
                  <w:tcBorders>
                    <w:top w:val="nil"/>
                    <w:left w:val="nil"/>
                    <w:bottom w:val="single" w:sz="8" w:space="0" w:color="auto"/>
                    <w:right w:val="single" w:sz="8" w:space="0" w:color="auto"/>
                  </w:tcBorders>
                  <w:shd w:val="clear" w:color="auto" w:fill="auto"/>
                  <w:vAlign w:val="center"/>
                </w:tcPr>
                <w:p w14:paraId="4E69A6E7" w14:textId="77777777" w:rsidR="00A23990" w:rsidRPr="00B615E7" w:rsidRDefault="00A23990" w:rsidP="00A23990">
                  <w:pPr>
                    <w:jc w:val="center"/>
                    <w:rPr>
                      <w:rFonts w:cs="Arial"/>
                      <w:color w:val="000000"/>
                      <w:sz w:val="16"/>
                      <w:szCs w:val="16"/>
                    </w:rPr>
                  </w:pPr>
                  <w:r w:rsidRPr="00B615E7">
                    <w:rPr>
                      <w:rFonts w:cs="Arial"/>
                      <w:color w:val="000000"/>
                      <w:sz w:val="16"/>
                      <w:szCs w:val="16"/>
                    </w:rPr>
                    <w:t>$117.800</w:t>
                  </w:r>
                </w:p>
              </w:tc>
              <w:tc>
                <w:tcPr>
                  <w:tcW w:w="1559" w:type="dxa"/>
                  <w:tcBorders>
                    <w:top w:val="nil"/>
                    <w:left w:val="nil"/>
                    <w:bottom w:val="single" w:sz="8" w:space="0" w:color="auto"/>
                    <w:right w:val="single" w:sz="8" w:space="0" w:color="auto"/>
                  </w:tcBorders>
                  <w:shd w:val="clear" w:color="auto" w:fill="auto"/>
                  <w:vAlign w:val="center"/>
                </w:tcPr>
                <w:p w14:paraId="4634C04A" w14:textId="77777777" w:rsidR="00A23990" w:rsidRPr="00B615E7" w:rsidRDefault="00A23990" w:rsidP="00A23990">
                  <w:pPr>
                    <w:jc w:val="right"/>
                    <w:rPr>
                      <w:rFonts w:cs="Arial"/>
                      <w:color w:val="000000"/>
                      <w:sz w:val="16"/>
                      <w:szCs w:val="16"/>
                    </w:rPr>
                  </w:pPr>
                  <w:r w:rsidRPr="00B615E7">
                    <w:rPr>
                      <w:rFonts w:cs="Arial"/>
                      <w:color w:val="000000"/>
                      <w:sz w:val="16"/>
                      <w:szCs w:val="16"/>
                    </w:rPr>
                    <w:t>$7.758.600</w:t>
                  </w:r>
                </w:p>
              </w:tc>
            </w:tr>
            <w:tr w:rsidR="00A23990" w:rsidRPr="00B615E7" w14:paraId="1476C5DA" w14:textId="77777777" w:rsidTr="009F4DB5">
              <w:trPr>
                <w:trHeight w:val="48"/>
                <w:jc w:val="center"/>
              </w:trPr>
              <w:tc>
                <w:tcPr>
                  <w:tcW w:w="883" w:type="dxa"/>
                  <w:tcBorders>
                    <w:top w:val="nil"/>
                    <w:left w:val="single" w:sz="8" w:space="0" w:color="auto"/>
                    <w:bottom w:val="single" w:sz="8" w:space="0" w:color="auto"/>
                    <w:right w:val="single" w:sz="8" w:space="0" w:color="auto"/>
                  </w:tcBorders>
                  <w:shd w:val="clear" w:color="auto" w:fill="auto"/>
                  <w:noWrap/>
                  <w:vAlign w:val="center"/>
                </w:tcPr>
                <w:p w14:paraId="4EEDDA2D" w14:textId="77777777" w:rsidR="00A23990" w:rsidRPr="00B615E7" w:rsidRDefault="00A23990" w:rsidP="00A23990">
                  <w:pPr>
                    <w:jc w:val="center"/>
                    <w:rPr>
                      <w:rFonts w:cs="Arial"/>
                      <w:b/>
                      <w:bCs/>
                      <w:color w:val="000000"/>
                      <w:sz w:val="16"/>
                      <w:szCs w:val="16"/>
                    </w:rPr>
                  </w:pPr>
                </w:p>
              </w:tc>
              <w:tc>
                <w:tcPr>
                  <w:tcW w:w="3369" w:type="dxa"/>
                  <w:tcBorders>
                    <w:top w:val="nil"/>
                    <w:left w:val="nil"/>
                    <w:bottom w:val="single" w:sz="8" w:space="0" w:color="auto"/>
                    <w:right w:val="single" w:sz="8" w:space="0" w:color="auto"/>
                  </w:tcBorders>
                  <w:shd w:val="clear" w:color="000000" w:fill="FFFFFF"/>
                  <w:noWrap/>
                </w:tcPr>
                <w:p w14:paraId="15D7C997" w14:textId="77777777" w:rsidR="00A23990" w:rsidRPr="00B615E7" w:rsidRDefault="00A23990" w:rsidP="00A23990">
                  <w:pPr>
                    <w:rPr>
                      <w:rFonts w:cs="Arial"/>
                      <w:sz w:val="16"/>
                      <w:szCs w:val="16"/>
                    </w:rPr>
                  </w:pPr>
                  <w:r w:rsidRPr="00B615E7">
                    <w:rPr>
                      <w:rFonts w:cs="Arial"/>
                      <w:sz w:val="16"/>
                      <w:szCs w:val="16"/>
                    </w:rPr>
                    <w:t>Cita con medico laboral</w:t>
                  </w:r>
                </w:p>
                <w:p w14:paraId="125D6626" w14:textId="77777777" w:rsidR="00A23990" w:rsidRPr="00B615E7" w:rsidRDefault="00A23990" w:rsidP="00A23990">
                  <w:pPr>
                    <w:rPr>
                      <w:rFonts w:cs="Arial"/>
                      <w:sz w:val="16"/>
                      <w:szCs w:val="16"/>
                    </w:rPr>
                  </w:pPr>
                </w:p>
              </w:tc>
              <w:tc>
                <w:tcPr>
                  <w:tcW w:w="993" w:type="dxa"/>
                  <w:tcBorders>
                    <w:top w:val="nil"/>
                    <w:left w:val="nil"/>
                    <w:bottom w:val="single" w:sz="8" w:space="0" w:color="auto"/>
                    <w:right w:val="single" w:sz="8" w:space="0" w:color="auto"/>
                  </w:tcBorders>
                  <w:shd w:val="clear" w:color="auto" w:fill="auto"/>
                  <w:noWrap/>
                  <w:vAlign w:val="center"/>
                </w:tcPr>
                <w:p w14:paraId="24246D70" w14:textId="77777777" w:rsidR="00A23990" w:rsidRPr="00B615E7" w:rsidRDefault="00A23990" w:rsidP="00A23990">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tcPr>
                <w:p w14:paraId="24872CEB" w14:textId="77777777" w:rsidR="00A23990" w:rsidRPr="00B615E7" w:rsidRDefault="00A23990" w:rsidP="00A23990">
                  <w:pPr>
                    <w:jc w:val="center"/>
                    <w:rPr>
                      <w:rFonts w:cs="Arial"/>
                      <w:color w:val="000000"/>
                      <w:sz w:val="16"/>
                      <w:szCs w:val="16"/>
                    </w:rPr>
                  </w:pPr>
                  <w:r w:rsidRPr="00B615E7">
                    <w:rPr>
                      <w:rFonts w:cs="Arial"/>
                      <w:color w:val="000000"/>
                      <w:sz w:val="16"/>
                      <w:szCs w:val="16"/>
                    </w:rPr>
                    <w:t>1</w:t>
                  </w:r>
                </w:p>
              </w:tc>
              <w:tc>
                <w:tcPr>
                  <w:tcW w:w="1309" w:type="dxa"/>
                  <w:tcBorders>
                    <w:top w:val="nil"/>
                    <w:left w:val="nil"/>
                    <w:bottom w:val="single" w:sz="8" w:space="0" w:color="auto"/>
                    <w:right w:val="single" w:sz="8" w:space="0" w:color="auto"/>
                  </w:tcBorders>
                  <w:shd w:val="clear" w:color="auto" w:fill="auto"/>
                  <w:vAlign w:val="center"/>
                </w:tcPr>
                <w:p w14:paraId="70D2F4EE" w14:textId="77777777" w:rsidR="00A23990" w:rsidRPr="00B615E7" w:rsidRDefault="00A23990" w:rsidP="00A23990">
                  <w:pPr>
                    <w:jc w:val="right"/>
                    <w:rPr>
                      <w:rFonts w:cs="Arial"/>
                      <w:color w:val="000000"/>
                      <w:sz w:val="16"/>
                      <w:szCs w:val="16"/>
                    </w:rPr>
                  </w:pPr>
                  <w:r w:rsidRPr="00B615E7">
                    <w:rPr>
                      <w:rFonts w:cs="Arial"/>
                      <w:color w:val="000000"/>
                      <w:sz w:val="16"/>
                      <w:szCs w:val="16"/>
                    </w:rPr>
                    <w:t>$119.667</w:t>
                  </w:r>
                </w:p>
              </w:tc>
              <w:tc>
                <w:tcPr>
                  <w:tcW w:w="1559" w:type="dxa"/>
                  <w:tcBorders>
                    <w:top w:val="nil"/>
                    <w:left w:val="nil"/>
                    <w:bottom w:val="single" w:sz="8" w:space="0" w:color="auto"/>
                    <w:right w:val="single" w:sz="8" w:space="0" w:color="auto"/>
                  </w:tcBorders>
                  <w:shd w:val="clear" w:color="auto" w:fill="auto"/>
                  <w:vAlign w:val="center"/>
                </w:tcPr>
                <w:p w14:paraId="680B4C30" w14:textId="77777777" w:rsidR="00A23990" w:rsidRPr="00B615E7" w:rsidRDefault="00A23990" w:rsidP="00A23990">
                  <w:pPr>
                    <w:jc w:val="right"/>
                    <w:rPr>
                      <w:rFonts w:cs="Arial"/>
                      <w:color w:val="000000"/>
                      <w:sz w:val="16"/>
                      <w:szCs w:val="16"/>
                    </w:rPr>
                  </w:pPr>
                  <w:r w:rsidRPr="00B615E7">
                    <w:rPr>
                      <w:rFonts w:cs="Arial"/>
                      <w:color w:val="000000"/>
                      <w:sz w:val="16"/>
                      <w:szCs w:val="16"/>
                    </w:rPr>
                    <w:t>$119.667</w:t>
                  </w:r>
                </w:p>
              </w:tc>
            </w:tr>
            <w:tr w:rsidR="00A23990" w:rsidRPr="00B615E7" w14:paraId="48C667DB" w14:textId="77777777" w:rsidTr="009F4DB5">
              <w:trPr>
                <w:trHeight w:val="255"/>
                <w:jc w:val="center"/>
              </w:trPr>
              <w:tc>
                <w:tcPr>
                  <w:tcW w:w="883" w:type="dxa"/>
                  <w:tcBorders>
                    <w:top w:val="nil"/>
                    <w:left w:val="single" w:sz="8" w:space="0" w:color="auto"/>
                    <w:bottom w:val="single" w:sz="8" w:space="0" w:color="auto"/>
                    <w:right w:val="single" w:sz="8" w:space="0" w:color="auto"/>
                  </w:tcBorders>
                  <w:shd w:val="clear" w:color="auto" w:fill="auto"/>
                  <w:noWrap/>
                  <w:vAlign w:val="center"/>
                </w:tcPr>
                <w:p w14:paraId="2B90EBB4"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3</w:t>
                  </w:r>
                </w:p>
              </w:tc>
              <w:tc>
                <w:tcPr>
                  <w:tcW w:w="3369" w:type="dxa"/>
                  <w:tcBorders>
                    <w:top w:val="nil"/>
                    <w:left w:val="nil"/>
                    <w:bottom w:val="single" w:sz="8" w:space="0" w:color="auto"/>
                    <w:right w:val="single" w:sz="8" w:space="0" w:color="auto"/>
                  </w:tcBorders>
                  <w:shd w:val="clear" w:color="000000" w:fill="FFFFFF"/>
                  <w:noWrap/>
                </w:tcPr>
                <w:p w14:paraId="71AF1202" w14:textId="77777777" w:rsidR="00A23990" w:rsidRPr="00B615E7" w:rsidRDefault="00A23990" w:rsidP="00A23990">
                  <w:pPr>
                    <w:rPr>
                      <w:rFonts w:cs="Arial"/>
                      <w:sz w:val="16"/>
                      <w:szCs w:val="16"/>
                    </w:rPr>
                  </w:pPr>
                  <w:r w:rsidRPr="00B615E7">
                    <w:rPr>
                      <w:rFonts w:cs="Arial"/>
                      <w:sz w:val="16"/>
                      <w:szCs w:val="16"/>
                    </w:rPr>
                    <w:t>Examen médico post incapacidad</w:t>
                  </w:r>
                </w:p>
              </w:tc>
              <w:tc>
                <w:tcPr>
                  <w:tcW w:w="993" w:type="dxa"/>
                  <w:tcBorders>
                    <w:top w:val="nil"/>
                    <w:left w:val="nil"/>
                    <w:bottom w:val="single" w:sz="8" w:space="0" w:color="auto"/>
                    <w:right w:val="single" w:sz="8" w:space="0" w:color="auto"/>
                  </w:tcBorders>
                  <w:shd w:val="clear" w:color="auto" w:fill="auto"/>
                  <w:noWrap/>
                  <w:vAlign w:val="center"/>
                </w:tcPr>
                <w:p w14:paraId="6452CAB7" w14:textId="77777777" w:rsidR="00A23990" w:rsidRPr="00B615E7" w:rsidRDefault="00A23990" w:rsidP="00A23990">
                  <w:pPr>
                    <w:jc w:val="center"/>
                    <w:rPr>
                      <w:rFonts w:cs="Arial"/>
                      <w:color w:val="000000"/>
                      <w:sz w:val="16"/>
                      <w:szCs w:val="16"/>
                    </w:rPr>
                  </w:pPr>
                  <w:r w:rsidRPr="00B615E7">
                    <w:rPr>
                      <w:rFonts w:cs="Arial"/>
                      <w:color w:val="000000"/>
                      <w:sz w:val="16"/>
                      <w:szCs w:val="16"/>
                    </w:rPr>
                    <w:t>UNIDAD</w:t>
                  </w:r>
                </w:p>
              </w:tc>
              <w:tc>
                <w:tcPr>
                  <w:tcW w:w="850" w:type="dxa"/>
                  <w:tcBorders>
                    <w:top w:val="nil"/>
                    <w:left w:val="nil"/>
                    <w:bottom w:val="single" w:sz="8" w:space="0" w:color="auto"/>
                    <w:right w:val="single" w:sz="8" w:space="0" w:color="auto"/>
                  </w:tcBorders>
                  <w:shd w:val="clear" w:color="auto" w:fill="auto"/>
                  <w:noWrap/>
                  <w:vAlign w:val="center"/>
                </w:tcPr>
                <w:p w14:paraId="5737AF36" w14:textId="77777777" w:rsidR="00A23990" w:rsidRPr="00B615E7" w:rsidRDefault="00A23990" w:rsidP="00A23990">
                  <w:pPr>
                    <w:jc w:val="center"/>
                    <w:rPr>
                      <w:rFonts w:cs="Arial"/>
                      <w:color w:val="000000"/>
                      <w:sz w:val="16"/>
                      <w:szCs w:val="16"/>
                    </w:rPr>
                  </w:pPr>
                  <w:r w:rsidRPr="00B615E7">
                    <w:rPr>
                      <w:rFonts w:cs="Arial"/>
                      <w:color w:val="000000"/>
                      <w:sz w:val="16"/>
                      <w:szCs w:val="16"/>
                    </w:rPr>
                    <w:t>1</w:t>
                  </w:r>
                </w:p>
              </w:tc>
              <w:tc>
                <w:tcPr>
                  <w:tcW w:w="1309" w:type="dxa"/>
                  <w:tcBorders>
                    <w:top w:val="nil"/>
                    <w:left w:val="nil"/>
                    <w:bottom w:val="single" w:sz="8" w:space="0" w:color="auto"/>
                    <w:right w:val="single" w:sz="8" w:space="0" w:color="auto"/>
                  </w:tcBorders>
                  <w:shd w:val="clear" w:color="auto" w:fill="auto"/>
                  <w:vAlign w:val="center"/>
                </w:tcPr>
                <w:p w14:paraId="0E499791" w14:textId="77777777" w:rsidR="00A23990" w:rsidRPr="00B615E7" w:rsidRDefault="00A23990" w:rsidP="00A23990">
                  <w:pPr>
                    <w:jc w:val="right"/>
                    <w:rPr>
                      <w:rFonts w:cs="Arial"/>
                      <w:color w:val="000000"/>
                      <w:sz w:val="16"/>
                      <w:szCs w:val="16"/>
                    </w:rPr>
                  </w:pPr>
                  <w:r w:rsidRPr="00B615E7">
                    <w:rPr>
                      <w:rFonts w:cs="Arial"/>
                      <w:color w:val="000000"/>
                      <w:sz w:val="16"/>
                      <w:szCs w:val="16"/>
                    </w:rPr>
                    <w:t>$121.733</w:t>
                  </w:r>
                </w:p>
              </w:tc>
              <w:tc>
                <w:tcPr>
                  <w:tcW w:w="1559" w:type="dxa"/>
                  <w:tcBorders>
                    <w:top w:val="nil"/>
                    <w:left w:val="nil"/>
                    <w:bottom w:val="single" w:sz="8" w:space="0" w:color="auto"/>
                    <w:right w:val="single" w:sz="8" w:space="0" w:color="auto"/>
                  </w:tcBorders>
                  <w:shd w:val="clear" w:color="auto" w:fill="auto"/>
                  <w:vAlign w:val="center"/>
                </w:tcPr>
                <w:p w14:paraId="38484D33" w14:textId="77777777" w:rsidR="00A23990" w:rsidRPr="00B615E7" w:rsidRDefault="00A23990" w:rsidP="00A23990">
                  <w:pPr>
                    <w:jc w:val="right"/>
                    <w:rPr>
                      <w:rFonts w:cs="Arial"/>
                      <w:color w:val="000000"/>
                      <w:sz w:val="16"/>
                      <w:szCs w:val="16"/>
                    </w:rPr>
                  </w:pPr>
                  <w:r w:rsidRPr="00B615E7">
                    <w:rPr>
                      <w:rFonts w:cs="Arial"/>
                      <w:color w:val="000000"/>
                      <w:sz w:val="16"/>
                      <w:szCs w:val="16"/>
                    </w:rPr>
                    <w:t>$121.733</w:t>
                  </w:r>
                </w:p>
              </w:tc>
            </w:tr>
            <w:tr w:rsidR="00A23990" w:rsidRPr="00B615E7" w14:paraId="6F14269C" w14:textId="77777777" w:rsidTr="009F4DB5">
              <w:trPr>
                <w:trHeight w:val="315"/>
                <w:jc w:val="center"/>
              </w:trPr>
              <w:tc>
                <w:tcPr>
                  <w:tcW w:w="7404" w:type="dxa"/>
                  <w:gridSpan w:val="5"/>
                  <w:tcBorders>
                    <w:top w:val="single" w:sz="8" w:space="0" w:color="auto"/>
                    <w:left w:val="single" w:sz="4" w:space="0" w:color="auto"/>
                    <w:bottom w:val="single" w:sz="8" w:space="0" w:color="auto"/>
                    <w:right w:val="single" w:sz="8" w:space="0" w:color="000000"/>
                  </w:tcBorders>
                  <w:shd w:val="clear" w:color="auto" w:fill="auto"/>
                  <w:noWrap/>
                  <w:vAlign w:val="center"/>
                  <w:hideMark/>
                </w:tcPr>
                <w:p w14:paraId="7E8B1D96" w14:textId="77777777" w:rsidR="00A23990" w:rsidRPr="00B615E7" w:rsidRDefault="00A23990" w:rsidP="00A23990">
                  <w:pPr>
                    <w:jc w:val="center"/>
                    <w:rPr>
                      <w:rFonts w:cs="Arial"/>
                      <w:b/>
                      <w:bCs/>
                      <w:color w:val="000000"/>
                      <w:sz w:val="16"/>
                      <w:szCs w:val="16"/>
                    </w:rPr>
                  </w:pPr>
                  <w:r w:rsidRPr="00B615E7">
                    <w:rPr>
                      <w:rFonts w:cs="Arial"/>
                      <w:b/>
                      <w:bCs/>
                      <w:color w:val="000000"/>
                      <w:sz w:val="16"/>
                      <w:szCs w:val="16"/>
                    </w:rPr>
                    <w:t>TOTAL</w:t>
                  </w:r>
                </w:p>
              </w:tc>
              <w:tc>
                <w:tcPr>
                  <w:tcW w:w="1559" w:type="dxa"/>
                  <w:tcBorders>
                    <w:top w:val="nil"/>
                    <w:left w:val="nil"/>
                    <w:bottom w:val="single" w:sz="8" w:space="0" w:color="auto"/>
                    <w:right w:val="single" w:sz="8" w:space="0" w:color="auto"/>
                  </w:tcBorders>
                  <w:shd w:val="clear" w:color="auto" w:fill="auto"/>
                  <w:noWrap/>
                  <w:vAlign w:val="center"/>
                  <w:hideMark/>
                </w:tcPr>
                <w:p w14:paraId="39FB0C50" w14:textId="77777777" w:rsidR="00A23990" w:rsidRPr="00B615E7" w:rsidRDefault="00A23990" w:rsidP="00A23990">
                  <w:pPr>
                    <w:jc w:val="right"/>
                    <w:rPr>
                      <w:rFonts w:cs="Arial"/>
                      <w:b/>
                      <w:bCs/>
                      <w:color w:val="000000"/>
                      <w:sz w:val="16"/>
                      <w:szCs w:val="16"/>
                    </w:rPr>
                  </w:pPr>
                  <w:r w:rsidRPr="00B615E7">
                    <w:rPr>
                      <w:rFonts w:cs="Arial"/>
                      <w:b/>
                      <w:bCs/>
                      <w:color w:val="000000"/>
                      <w:sz w:val="16"/>
                      <w:szCs w:val="16"/>
                    </w:rPr>
                    <w:t>$8.000.000</w:t>
                  </w:r>
                </w:p>
              </w:tc>
            </w:tr>
          </w:tbl>
          <w:p w14:paraId="41E875A8" w14:textId="29A8D791" w:rsidR="00A61477" w:rsidRDefault="00A61477">
            <w:pPr>
              <w:spacing w:after="40"/>
              <w:jc w:val="both"/>
              <w:rPr>
                <w:rFonts w:cs="Arial"/>
                <w:sz w:val="20"/>
              </w:rPr>
            </w:pPr>
          </w:p>
          <w:p w14:paraId="65D6DFBC" w14:textId="732980DF" w:rsidR="00A23990" w:rsidRPr="00A23990" w:rsidRDefault="00A23990" w:rsidP="00A23990">
            <w:pPr>
              <w:spacing w:before="100" w:beforeAutospacing="1" w:after="100" w:afterAutospacing="1"/>
              <w:jc w:val="both"/>
              <w:rPr>
                <w:rFonts w:eastAsia="Times New Roman" w:cs="Arial"/>
                <w:sz w:val="22"/>
                <w:szCs w:val="22"/>
                <w:lang w:val="es-ES" w:eastAsia="es-ES"/>
              </w:rPr>
            </w:pPr>
            <w:r>
              <w:rPr>
                <w:rFonts w:eastAsia="Times New Roman" w:cs="Arial"/>
                <w:sz w:val="22"/>
                <w:szCs w:val="22"/>
                <w:lang w:val="es-ES" w:eastAsia="es-ES"/>
              </w:rPr>
              <w:t xml:space="preserve">1. </w:t>
            </w:r>
            <w:r w:rsidRPr="00A23990">
              <w:rPr>
                <w:rFonts w:eastAsia="Times New Roman" w:cs="Arial"/>
                <w:sz w:val="22"/>
                <w:szCs w:val="22"/>
                <w:lang w:val="es-ES" w:eastAsia="es-ES"/>
              </w:rPr>
              <w:t>Realizar los exámenes médicos ocupacionales periódicos al personal de planta de la Administración Municipal de Florida, de acuerdo con la programación, las cantidades y las especificaciones técnicas establecidas por la entidad.</w:t>
            </w:r>
          </w:p>
          <w:p w14:paraId="7F521BCA"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2. Verificar la información ocupacional de los servidores públicos que permita orientar las evaluaciones médicas, teniendo en cuenta los cargos desempeñados, las funciones asignadas y los factores de riesgo laboral identificados por la Administración Municipal.</w:t>
            </w:r>
          </w:p>
          <w:p w14:paraId="0C011530"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3. Practicar las evaluaciones médicas ocupacionales y los procedimientos complementarios que hayan sido definidos técnicamente y contratados por la entidad, de acuerdo con los perfiles ocupacionales y los riesgos laborales aplicables.</w:t>
            </w:r>
          </w:p>
          <w:p w14:paraId="20968F35"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4. Garantizar que los exámenes sean realizados por profesionales de la salud competentes, con las licencias, habilitaciones y demás requisitos exigidos por la normativa vigente en materia de medicina del trabajo y seguridad y salud en el trabajo.</w:t>
            </w:r>
          </w:p>
          <w:p w14:paraId="4B00A3A5"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lastRenderedPageBreak/>
              <w:t>5. Elaborar y entregar los conceptos médicos ocupacionales correspondientes, incluyendo las recomendaciones, restricciones o medidas preventivas que resulten pertinentes, respetando la reserva de la información clínica.</w:t>
            </w:r>
          </w:p>
          <w:p w14:paraId="7292BE0A"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6. Informar oportunamente a cada trabajador sobre los resultados de su evaluación médica ocupacional, conforme a las disposiciones legales aplicables y garantizando la confidencialidad de sus datos personales y de salud.</w:t>
            </w:r>
          </w:p>
          <w:p w14:paraId="02918251"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7. Entregar a la Administración Municipal los informes generales y la información necesaria para el seguimiento del Sistema de Gestión de Seguridad y Salud en el Trabajo (SG-SST), sin divulgar diagnósticos ni información clínica individual que tenga carácter reservado.</w:t>
            </w:r>
          </w:p>
          <w:p w14:paraId="23411A7F"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8. Formular recomendaciones orientadas a la prevención de enfermedades laborales, la promoción de la salud y la identificación de posibles alteraciones relacionadas con los factores de riesgo ocupacional.</w:t>
            </w:r>
          </w:p>
          <w:p w14:paraId="13A22F0B"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9. Disponer de las instalaciones, equipos, instrumentos, insumos y demás recursos técnicos necesarios para la prestación del servicio, garantizando condiciones adecuadas de calidad, higiene, seguridad y oportunidad.</w:t>
            </w:r>
          </w:p>
          <w:p w14:paraId="4FF36641"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10. Coordinar con el supervisor del contrato la programación y realización de los exámenes médicos, así como las novedades que puedan afectar su ejecución, con el fin de garantizar la atención de los servidores públicos previstos.</w:t>
            </w:r>
          </w:p>
          <w:p w14:paraId="47A69A5D"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11. Cumplir las normas vigentes sobre protección de datos personales, confidencialidad de la historia clínica ocupacional, bioseguridad y demás disposiciones aplicables a la prestación del servicio.</w:t>
            </w:r>
          </w:p>
          <w:p w14:paraId="5D7CB7F4"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12. Presentar al supervisor del contrato los soportes e informes que acrediten la realización efectiva de los exámenes médicos ocupacionales contratados, de acuerdo con las condiciones pactadas y los requisitos establecidos para el pago.</w:t>
            </w:r>
          </w:p>
          <w:p w14:paraId="14A9E123" w14:textId="77777777" w:rsidR="00A23990" w:rsidRPr="00A23990" w:rsidRDefault="00A23990" w:rsidP="00A23990">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13. Subsanar oportunamente las inconsistencias que sean atribuibles al contratista en los informes, conceptos o documentos entregados, sin generar costos adicionales para la entidad cuando correspondan a obligaciones incluidas en el contrato.</w:t>
            </w:r>
          </w:p>
          <w:p w14:paraId="4D629E6E" w14:textId="46A8DD59" w:rsidR="00A23990" w:rsidRPr="00FC6277" w:rsidRDefault="00A23990" w:rsidP="00FC6277">
            <w:pPr>
              <w:spacing w:before="100" w:beforeAutospacing="1" w:after="100" w:afterAutospacing="1"/>
              <w:jc w:val="both"/>
              <w:rPr>
                <w:rFonts w:eastAsia="Times New Roman" w:cs="Arial"/>
                <w:sz w:val="22"/>
                <w:szCs w:val="22"/>
                <w:lang w:val="es-ES" w:eastAsia="es-ES"/>
              </w:rPr>
            </w:pPr>
            <w:r w:rsidRPr="00A23990">
              <w:rPr>
                <w:rFonts w:eastAsia="Times New Roman" w:cs="Arial"/>
                <w:sz w:val="22"/>
                <w:szCs w:val="22"/>
                <w:lang w:val="es-ES" w:eastAsia="es-ES"/>
              </w:rPr>
              <w:t>14. Cumplir las demás actividades directamente relacionadas con el objeto contractual que sean necesarias para garantizar la correcta ejecución del servicio, siempre que se encuentren comprendidas en las obligaciones pactadas y en las especificaciones técnicas del proceso.</w:t>
            </w:r>
          </w:p>
          <w:p w14:paraId="39510301" w14:textId="384FB9E3" w:rsidR="00C70EFB" w:rsidRPr="00D91D6B" w:rsidRDefault="007536D8">
            <w:pPr>
              <w:spacing w:before="60" w:after="40"/>
              <w:rPr>
                <w:rFonts w:cs="Arial"/>
                <w:b/>
                <w:sz w:val="20"/>
              </w:rPr>
            </w:pPr>
            <w:r w:rsidRPr="00D91D6B">
              <w:rPr>
                <w:rFonts w:cs="Arial"/>
                <w:b/>
                <w:sz w:val="20"/>
              </w:rPr>
              <w:t>OBLIGACIONES GENERALES DEL CONTRATISTA</w:t>
            </w:r>
          </w:p>
          <w:p w14:paraId="659B0ECE" w14:textId="3504F6CC" w:rsidR="00A61477" w:rsidRPr="00D91D6B" w:rsidRDefault="00EA5940" w:rsidP="00EA5940">
            <w:pPr>
              <w:tabs>
                <w:tab w:val="left" w:pos="2690"/>
              </w:tabs>
              <w:spacing w:before="60" w:after="40"/>
              <w:rPr>
                <w:rFonts w:cs="Arial"/>
                <w:sz w:val="20"/>
              </w:rPr>
            </w:pPr>
            <w:r w:rsidRPr="00D91D6B">
              <w:rPr>
                <w:rFonts w:cs="Arial"/>
                <w:sz w:val="20"/>
              </w:rPr>
              <w:tab/>
            </w:r>
          </w:p>
          <w:p w14:paraId="6AE79DA7"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Cumplir a cabalidad con el objeto del contrato, ejecutando las actividades contratadas conforme a las especificaciones técnicas, condiciones establecidas en los estudios previos, pliego de condiciones y la propuesta presentada.</w:t>
            </w:r>
          </w:p>
          <w:p w14:paraId="5298077A"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2D63BE3F"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Obrar con diligencia, eficiencia y responsabilidad, garantizando la calidad en la prestación del servicio y el cumplimiento de los principios de la función administrativa, en especial los de economía, transparencia, eficacia y responsabilidad.</w:t>
            </w:r>
          </w:p>
          <w:p w14:paraId="66863214"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453C1623"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Cumplir con la normatividad vigente aplicable, en especial la relacionada con contratación estatal, Sistema de Seguridad y Salud en el Trabajo (SG-SST), habilitación de servicios de salud, protección de datos personales y demás disposiciones legales que regulen la materia.</w:t>
            </w:r>
          </w:p>
          <w:p w14:paraId="2D2A13A2"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423FFC4D"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Afiliar y mantener al día al personal vinculado al contrato en el Sistema General de Seguridad Social Integral (salud, pensión y riesgos laborales), garantizando el cumplimiento de las obligaciones laborales y parafiscales a que haya lugar.</w:t>
            </w:r>
          </w:p>
          <w:p w14:paraId="2BBEF6A2"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58086477"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Garantizar la idoneidad y disponibilidad del personal requerido, asegurando que cuente con la formación, experiencia y licencias exigidas para la adecuada ejecución del contrato.</w:t>
            </w:r>
          </w:p>
          <w:p w14:paraId="55030B3C"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70D2ED1D"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Guardar confidencialidad y reserva de la información, especialmente aquella relacionada con datos personales y clínicos, en cumplimiento de la normatividad sobre protección de datos y secreto profesional.</w:t>
            </w:r>
          </w:p>
          <w:p w14:paraId="66DF5616"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20F68135"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Atender las instrucciones y requerimientos del supervisor del contrato, facilitando el ejercicio de la supervisión y suministrando la información que le sea solicitada de manera oportuna.</w:t>
            </w:r>
          </w:p>
          <w:p w14:paraId="2BC7815B"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1FBA5541"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Presentar los informes que le sean requeridos, en los términos, condiciones y periodicidad establecidos por la entidad contratante.</w:t>
            </w:r>
          </w:p>
          <w:p w14:paraId="4A65663F"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2F104B3D"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Responder por la calidad del servicio prestado, subsanando oportunamente cualquier deficiencia o incumplimiento que se presente durante la ejecución del contrato.</w:t>
            </w:r>
          </w:p>
          <w:p w14:paraId="1F234086"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266F1498" w14:textId="77777777" w:rsidR="00D24341" w:rsidRPr="00D91D6B" w:rsidRDefault="00D24341" w:rsidP="00685CCB">
            <w:pPr>
              <w:numPr>
                <w:ilvl w:val="0"/>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Cumplir con las obligaciones tributarias, fiscales y administrativas derivadas de la ejecución del contrato.</w:t>
            </w:r>
          </w:p>
          <w:p w14:paraId="0E75E2BD" w14:textId="77777777" w:rsidR="00D24341" w:rsidRPr="00D91D6B" w:rsidRDefault="00D24341" w:rsidP="00685CCB">
            <w:pPr>
              <w:pBdr>
                <w:top w:val="nil"/>
                <w:left w:val="nil"/>
                <w:bottom w:val="nil"/>
                <w:right w:val="nil"/>
                <w:between w:val="nil"/>
              </w:pBdr>
              <w:tabs>
                <w:tab w:val="left" w:pos="346"/>
              </w:tabs>
              <w:ind w:left="720"/>
              <w:jc w:val="both"/>
              <w:rPr>
                <w:rFonts w:cs="Arial"/>
                <w:color w:val="000000"/>
                <w:sz w:val="20"/>
              </w:rPr>
            </w:pPr>
          </w:p>
          <w:p w14:paraId="46372760" w14:textId="573E5375" w:rsidR="00A61477" w:rsidRPr="00D91D6B" w:rsidRDefault="00D24341" w:rsidP="00685CCB">
            <w:pPr>
              <w:spacing w:after="40"/>
              <w:jc w:val="both"/>
              <w:rPr>
                <w:rFonts w:cs="Arial"/>
                <w:color w:val="000000"/>
                <w:sz w:val="20"/>
              </w:rPr>
            </w:pPr>
            <w:r w:rsidRPr="00D91D6B">
              <w:rPr>
                <w:rFonts w:cs="Arial"/>
                <w:color w:val="000000"/>
                <w:sz w:val="20"/>
              </w:rPr>
              <w:t xml:space="preserve">       11. Carga en la plataforma </w:t>
            </w:r>
            <w:proofErr w:type="spellStart"/>
            <w:r w:rsidRPr="00D91D6B">
              <w:rPr>
                <w:rFonts w:cs="Arial"/>
                <w:color w:val="000000"/>
                <w:sz w:val="20"/>
              </w:rPr>
              <w:t>Secop</w:t>
            </w:r>
            <w:proofErr w:type="spellEnd"/>
            <w:r w:rsidRPr="00D91D6B">
              <w:rPr>
                <w:rFonts w:cs="Arial"/>
                <w:color w:val="000000"/>
                <w:sz w:val="20"/>
              </w:rPr>
              <w:t xml:space="preserve"> II las cuentas de cobro</w:t>
            </w:r>
          </w:p>
          <w:p w14:paraId="0D148201" w14:textId="77777777" w:rsidR="00D24341" w:rsidRPr="00D91D6B" w:rsidRDefault="00D24341" w:rsidP="00D24341">
            <w:pPr>
              <w:spacing w:after="40"/>
              <w:jc w:val="both"/>
              <w:rPr>
                <w:rFonts w:cs="Arial"/>
                <w:sz w:val="20"/>
              </w:rPr>
            </w:pPr>
          </w:p>
          <w:p w14:paraId="5AF009E6" w14:textId="66CC1350" w:rsidR="00C70EFB" w:rsidRPr="00D91D6B" w:rsidRDefault="007536D8">
            <w:pPr>
              <w:spacing w:before="60" w:after="40"/>
              <w:rPr>
                <w:rFonts w:cs="Arial"/>
                <w:b/>
                <w:sz w:val="20"/>
              </w:rPr>
            </w:pPr>
            <w:r w:rsidRPr="00D91D6B">
              <w:rPr>
                <w:rFonts w:cs="Arial"/>
                <w:b/>
                <w:sz w:val="20"/>
              </w:rPr>
              <w:t>OBLIGACIONES DEL MUNICIPIO Y DEL SUPERVISOR</w:t>
            </w:r>
          </w:p>
          <w:p w14:paraId="3E0DD1AF" w14:textId="77777777" w:rsidR="00D24341" w:rsidRPr="00D91D6B" w:rsidRDefault="00D24341">
            <w:pPr>
              <w:spacing w:before="60" w:after="40"/>
              <w:rPr>
                <w:rFonts w:cs="Arial"/>
                <w:b/>
                <w:sz w:val="20"/>
              </w:rPr>
            </w:pPr>
          </w:p>
          <w:p w14:paraId="5312797C" w14:textId="77777777" w:rsidR="00D24341" w:rsidRPr="00D91D6B" w:rsidRDefault="00D24341" w:rsidP="00D24341">
            <w:pPr>
              <w:pBdr>
                <w:top w:val="nil"/>
                <w:left w:val="nil"/>
                <w:bottom w:val="nil"/>
                <w:right w:val="nil"/>
                <w:between w:val="nil"/>
              </w:pBdr>
              <w:tabs>
                <w:tab w:val="left" w:pos="346"/>
              </w:tabs>
              <w:rPr>
                <w:rFonts w:cs="Arial"/>
                <w:b/>
                <w:color w:val="000000"/>
                <w:sz w:val="20"/>
              </w:rPr>
            </w:pPr>
            <w:r w:rsidRPr="00D91D6B">
              <w:rPr>
                <w:rFonts w:cs="Arial"/>
                <w:b/>
                <w:color w:val="000000"/>
                <w:sz w:val="20"/>
              </w:rPr>
              <w:t>OBLIGACIONES DEL MUNICIPIO:</w:t>
            </w:r>
          </w:p>
          <w:p w14:paraId="06CB7473" w14:textId="77777777" w:rsidR="00D24341" w:rsidRPr="00D91D6B" w:rsidRDefault="00D24341" w:rsidP="00D24341">
            <w:pPr>
              <w:pStyle w:val="Prrafodelista"/>
              <w:tabs>
                <w:tab w:val="left" w:pos="346"/>
              </w:tabs>
              <w:ind w:left="720"/>
              <w:rPr>
                <w:rFonts w:cs="Arial"/>
                <w:sz w:val="20"/>
              </w:rPr>
            </w:pPr>
          </w:p>
          <w:p w14:paraId="463F108E"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Poner a disposición del contratista la información necesaria para el desarrollo del objeto contractual.</w:t>
            </w:r>
          </w:p>
          <w:p w14:paraId="7C6AFAF0"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2F29C3D9"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Ejercer la supervisión y control de la correcta ejecución del contrato.</w:t>
            </w:r>
          </w:p>
          <w:p w14:paraId="704B1CA4"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0C96C45B"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Efectuar el pago en la forma y términos estipulados en el contrato.</w:t>
            </w:r>
          </w:p>
          <w:p w14:paraId="0EF78571"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48C7043C"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Exigir y verificar por intermedio del funcionario designado para ejercer la vigilancia y control de la ejecución del contrato, el cumplimiento de las obligaciones del contratista frente al pago de los aportes al Sistema General de Seguridad Social en salud, pensión, riesgos laborales y aportes parafiscales si es el caso.</w:t>
            </w:r>
          </w:p>
          <w:p w14:paraId="15FA56E1"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3FE3AA7D"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Aprobar la garantía única de cumplimiento que el contratista constituya en debida forma.</w:t>
            </w:r>
          </w:p>
          <w:p w14:paraId="1C105275"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39380C33"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Expedir el certificado de registro presupuestal.</w:t>
            </w:r>
          </w:p>
          <w:p w14:paraId="3638D51F"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3D54E2E0" w14:textId="77777777" w:rsidR="00D24341" w:rsidRPr="00D91D6B" w:rsidRDefault="00D24341" w:rsidP="00D24341">
            <w:pPr>
              <w:pStyle w:val="Prrafodelista"/>
              <w:widowControl w:val="0"/>
              <w:numPr>
                <w:ilvl w:val="3"/>
                <w:numId w:val="35"/>
              </w:numPr>
              <w:pBdr>
                <w:top w:val="nil"/>
                <w:left w:val="nil"/>
                <w:bottom w:val="nil"/>
                <w:right w:val="nil"/>
                <w:between w:val="nil"/>
              </w:pBdr>
              <w:tabs>
                <w:tab w:val="left" w:pos="346"/>
              </w:tabs>
              <w:jc w:val="both"/>
              <w:rPr>
                <w:rFonts w:cs="Arial"/>
                <w:color w:val="000000"/>
                <w:sz w:val="20"/>
              </w:rPr>
            </w:pPr>
            <w:r w:rsidRPr="00D91D6B">
              <w:rPr>
                <w:rFonts w:cs="Arial"/>
                <w:color w:val="000000"/>
                <w:sz w:val="20"/>
              </w:rPr>
              <w:t>Liquidar el contrato.</w:t>
            </w:r>
          </w:p>
          <w:p w14:paraId="7C907254" w14:textId="77777777" w:rsidR="00D24341" w:rsidRPr="00D91D6B" w:rsidRDefault="00D24341" w:rsidP="00D24341">
            <w:pPr>
              <w:pBdr>
                <w:top w:val="nil"/>
                <w:left w:val="nil"/>
                <w:bottom w:val="nil"/>
                <w:right w:val="nil"/>
                <w:between w:val="nil"/>
              </w:pBdr>
              <w:tabs>
                <w:tab w:val="left" w:pos="346"/>
              </w:tabs>
              <w:rPr>
                <w:rFonts w:cs="Arial"/>
                <w:color w:val="000000"/>
                <w:sz w:val="20"/>
              </w:rPr>
            </w:pPr>
          </w:p>
          <w:p w14:paraId="4C7F013E" w14:textId="77777777" w:rsidR="00D24341" w:rsidRPr="00D91D6B" w:rsidRDefault="00D24341" w:rsidP="00D24341">
            <w:pPr>
              <w:pBdr>
                <w:top w:val="nil"/>
                <w:left w:val="nil"/>
                <w:bottom w:val="nil"/>
                <w:right w:val="nil"/>
                <w:between w:val="nil"/>
              </w:pBdr>
              <w:rPr>
                <w:rFonts w:cs="Arial"/>
                <w:b/>
                <w:sz w:val="20"/>
              </w:rPr>
            </w:pPr>
            <w:r w:rsidRPr="00D91D6B">
              <w:rPr>
                <w:rFonts w:cs="Arial"/>
                <w:b/>
                <w:sz w:val="20"/>
              </w:rPr>
              <w:t xml:space="preserve">FUNCIONES DEL SUPERVISOR. </w:t>
            </w:r>
          </w:p>
          <w:p w14:paraId="3F5F83C3" w14:textId="77777777" w:rsidR="00D24341" w:rsidRPr="00D91D6B" w:rsidRDefault="00D24341" w:rsidP="00D24341">
            <w:pPr>
              <w:pBdr>
                <w:top w:val="nil"/>
                <w:left w:val="nil"/>
                <w:bottom w:val="nil"/>
                <w:right w:val="nil"/>
                <w:between w:val="nil"/>
              </w:pBdr>
              <w:rPr>
                <w:rFonts w:cs="Arial"/>
                <w:sz w:val="20"/>
              </w:rPr>
            </w:pPr>
          </w:p>
          <w:p w14:paraId="4E4E9A51"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El supervisor está autorizado para impartir instrucciones y ordenes al contratista sobre asuntos </w:t>
            </w:r>
            <w:r w:rsidRPr="00D91D6B">
              <w:rPr>
                <w:rFonts w:cs="Arial"/>
                <w:sz w:val="20"/>
              </w:rPr>
              <w:lastRenderedPageBreak/>
              <w:t xml:space="preserve">de su responsabilidad siempre y cuando las mismas estén sujetas a lo estipulado en el contrato. </w:t>
            </w:r>
          </w:p>
          <w:p w14:paraId="38830465" w14:textId="77777777" w:rsidR="00D24341" w:rsidRPr="00D91D6B" w:rsidRDefault="00D24341" w:rsidP="00D24341">
            <w:pPr>
              <w:pBdr>
                <w:top w:val="nil"/>
                <w:left w:val="nil"/>
                <w:bottom w:val="nil"/>
                <w:right w:val="nil"/>
                <w:between w:val="nil"/>
              </w:pBdr>
              <w:ind w:left="454" w:hanging="425"/>
              <w:rPr>
                <w:rFonts w:cs="Arial"/>
                <w:sz w:val="20"/>
              </w:rPr>
            </w:pPr>
          </w:p>
          <w:p w14:paraId="154C70E8"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Todas las comunicaciones u órdenes destinadas al contratista serán expedidas o ratificadas por escrito y formarán parte de los documentos del contrato. </w:t>
            </w:r>
          </w:p>
          <w:p w14:paraId="3094426F" w14:textId="77777777" w:rsidR="00D24341" w:rsidRPr="00D91D6B" w:rsidRDefault="00D24341" w:rsidP="00D24341">
            <w:pPr>
              <w:pBdr>
                <w:top w:val="nil"/>
                <w:left w:val="nil"/>
                <w:bottom w:val="nil"/>
                <w:right w:val="nil"/>
                <w:between w:val="nil"/>
              </w:pBdr>
              <w:rPr>
                <w:rFonts w:cs="Arial"/>
                <w:sz w:val="20"/>
              </w:rPr>
            </w:pPr>
          </w:p>
          <w:p w14:paraId="42C5611C"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Serán funciones de quienes ejerzan el control de ejecución las tendiente a asegurar que las partes cumplan con las obligaciones pactadas en el contrato, en el pliego de condiciones y en la ley, para la correcta ejecución de su objeto. </w:t>
            </w:r>
          </w:p>
          <w:p w14:paraId="292B3F46" w14:textId="77777777" w:rsidR="00D24341" w:rsidRPr="00D91D6B" w:rsidRDefault="00D24341" w:rsidP="00D24341">
            <w:pPr>
              <w:pBdr>
                <w:top w:val="nil"/>
                <w:left w:val="nil"/>
                <w:bottom w:val="nil"/>
                <w:right w:val="nil"/>
                <w:between w:val="nil"/>
              </w:pBdr>
              <w:rPr>
                <w:rFonts w:cs="Arial"/>
                <w:sz w:val="20"/>
              </w:rPr>
            </w:pPr>
          </w:p>
          <w:p w14:paraId="7B271A92"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El supervisor del contrato no está facultado para tomar decisiones administrativas y, por lo tanto, no puede exonerar al contratista de ninguna de sus obligaciones contractuales, ni modificarlas, ni ordenar trabajo o labor alguna que traiga consigo variaciones en el plazo o en el valor de este, y deberá velar por la concreta ejecución del contrato, en las condiciones, especificaciones técnicas y demás contenidas en la propuesta presentada por el contratista y en el pliego de condiciones. </w:t>
            </w:r>
          </w:p>
          <w:p w14:paraId="26335172" w14:textId="77777777" w:rsidR="00D24341" w:rsidRPr="00D91D6B" w:rsidRDefault="00D24341" w:rsidP="00D24341">
            <w:pPr>
              <w:pBdr>
                <w:top w:val="nil"/>
                <w:left w:val="nil"/>
                <w:bottom w:val="nil"/>
                <w:right w:val="nil"/>
                <w:between w:val="nil"/>
              </w:pBdr>
              <w:rPr>
                <w:rFonts w:cs="Arial"/>
                <w:sz w:val="20"/>
              </w:rPr>
            </w:pPr>
          </w:p>
          <w:p w14:paraId="19C84660"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En desarrollo de su función, deberá presentar mediante escrito las observaciones que estime necesarias para la concreta entrega del bien adquirido objeto de este contrato, por parte del contratista. </w:t>
            </w:r>
          </w:p>
          <w:p w14:paraId="3340A10D" w14:textId="77777777" w:rsidR="00D24341" w:rsidRPr="00D91D6B" w:rsidRDefault="00D24341" w:rsidP="00D24341">
            <w:pPr>
              <w:pBdr>
                <w:top w:val="nil"/>
                <w:left w:val="nil"/>
                <w:bottom w:val="nil"/>
                <w:right w:val="nil"/>
                <w:between w:val="nil"/>
              </w:pBdr>
              <w:rPr>
                <w:rFonts w:cs="Arial"/>
                <w:sz w:val="20"/>
              </w:rPr>
            </w:pPr>
          </w:p>
          <w:p w14:paraId="516F30D6"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Verificar la calidad e idoneidad de los bienes del Objeto contractual. </w:t>
            </w:r>
          </w:p>
          <w:p w14:paraId="31B155AA" w14:textId="77777777" w:rsidR="00D24341" w:rsidRPr="00D91D6B" w:rsidRDefault="00D24341" w:rsidP="00D24341">
            <w:pPr>
              <w:pStyle w:val="Prrafodelista"/>
              <w:rPr>
                <w:rFonts w:cs="Arial"/>
                <w:sz w:val="20"/>
              </w:rPr>
            </w:pPr>
          </w:p>
          <w:p w14:paraId="7B301F04"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Efectuar los requerimientos necesarios, frente a las omisiones que se presenten relacionadas con los bienes entregados. Lo anterior, con el fin de que se adopten las medidas tendientes a presentar las reclamaciones correspondientes y hacer efectivas las deducciones en los pagos, si fuere el caso. </w:t>
            </w:r>
          </w:p>
          <w:p w14:paraId="0022C881" w14:textId="77777777" w:rsidR="00D24341" w:rsidRPr="00D91D6B" w:rsidRDefault="00D24341" w:rsidP="00D24341">
            <w:pPr>
              <w:pStyle w:val="Prrafodelista"/>
              <w:rPr>
                <w:rFonts w:cs="Arial"/>
                <w:sz w:val="20"/>
              </w:rPr>
            </w:pPr>
          </w:p>
          <w:p w14:paraId="5172ADA4"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Atender y dar respuesta por escrito, a las reclamaciones, sugerencias y demás solicitudes presentadas por el contratista y respecto a aquellas que no sean de su soporte, dará traslado competente, adjuntado si es el caso el respectivo concepto. </w:t>
            </w:r>
          </w:p>
          <w:p w14:paraId="377C4FEF" w14:textId="77777777" w:rsidR="00D24341" w:rsidRPr="00D91D6B" w:rsidRDefault="00D24341" w:rsidP="00D24341">
            <w:pPr>
              <w:pStyle w:val="Prrafodelista"/>
              <w:rPr>
                <w:rFonts w:cs="Arial"/>
                <w:sz w:val="20"/>
              </w:rPr>
            </w:pPr>
          </w:p>
          <w:p w14:paraId="37136681"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Adelantar todas las actuaciones que sean necesarias para </w:t>
            </w:r>
            <w:proofErr w:type="gramStart"/>
            <w:r w:rsidRPr="00D91D6B">
              <w:rPr>
                <w:rFonts w:cs="Arial"/>
                <w:sz w:val="20"/>
              </w:rPr>
              <w:t>el  cumplimiento</w:t>
            </w:r>
            <w:proofErr w:type="gramEnd"/>
            <w:r w:rsidRPr="00D91D6B">
              <w:rPr>
                <w:rFonts w:cs="Arial"/>
                <w:sz w:val="20"/>
              </w:rPr>
              <w:t xml:space="preserve"> de las labores de vigilancia y control a su cargo, en desarrollo del presente contrato.</w:t>
            </w:r>
          </w:p>
          <w:p w14:paraId="7E50452A" w14:textId="77777777" w:rsidR="00D24341" w:rsidRPr="00D91D6B" w:rsidRDefault="00D24341" w:rsidP="00D24341">
            <w:pPr>
              <w:pStyle w:val="Prrafodelista"/>
              <w:rPr>
                <w:rFonts w:cs="Arial"/>
                <w:sz w:val="20"/>
              </w:rPr>
            </w:pPr>
          </w:p>
          <w:p w14:paraId="687A6872"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 xml:space="preserve">Elaborar y suscribir conjuntamente con el contratista el acta de inicio. </w:t>
            </w:r>
          </w:p>
          <w:p w14:paraId="3B05D7EC" w14:textId="77777777" w:rsidR="00D24341" w:rsidRPr="00D91D6B" w:rsidRDefault="00D24341" w:rsidP="00D24341">
            <w:pPr>
              <w:pStyle w:val="Prrafodelista"/>
              <w:rPr>
                <w:rFonts w:cs="Arial"/>
                <w:sz w:val="20"/>
              </w:rPr>
            </w:pPr>
          </w:p>
          <w:p w14:paraId="6A3951E6" w14:textId="77777777" w:rsidR="00D24341" w:rsidRPr="00D91D6B" w:rsidRDefault="00D24341" w:rsidP="00D24341">
            <w:pPr>
              <w:pStyle w:val="Prrafodelista"/>
              <w:widowControl w:val="0"/>
              <w:numPr>
                <w:ilvl w:val="6"/>
                <w:numId w:val="36"/>
              </w:numPr>
              <w:pBdr>
                <w:top w:val="nil"/>
                <w:left w:val="nil"/>
                <w:bottom w:val="nil"/>
                <w:right w:val="nil"/>
                <w:between w:val="nil"/>
              </w:pBdr>
              <w:ind w:left="454" w:hanging="425"/>
              <w:jc w:val="both"/>
              <w:rPr>
                <w:rFonts w:cs="Arial"/>
                <w:sz w:val="20"/>
              </w:rPr>
            </w:pPr>
            <w:r w:rsidRPr="00D91D6B">
              <w:rPr>
                <w:rFonts w:cs="Arial"/>
                <w:sz w:val="20"/>
              </w:rPr>
              <w:t>Velar por la Liquidación del contrato se efectúe dentro del término establecido en la cláusula respectiva, para lo cual deberá proceder al diligenciamiento del acta de liquidación correspondiente, para la firma de las partes.</w:t>
            </w:r>
          </w:p>
          <w:p w14:paraId="60C98086" w14:textId="77777777" w:rsidR="00A93643" w:rsidRPr="00D91D6B" w:rsidRDefault="00A93643">
            <w:pPr>
              <w:spacing w:after="40"/>
              <w:jc w:val="both"/>
              <w:rPr>
                <w:rFonts w:cs="Arial"/>
                <w:sz w:val="20"/>
              </w:rPr>
            </w:pPr>
          </w:p>
        </w:tc>
      </w:tr>
    </w:tbl>
    <w:p w14:paraId="41C04FF0" w14:textId="77777777" w:rsidR="00BC62CA" w:rsidRDefault="00BC62CA">
      <w:pPr>
        <w:rPr>
          <w:rFonts w:cs="Arial"/>
        </w:rPr>
      </w:pPr>
    </w:p>
    <w:tbl>
      <w:tblPr>
        <w:tblStyle w:val="15"/>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BC62CA" w:rsidRPr="00103E8A" w14:paraId="459F7809" w14:textId="77777777" w:rsidTr="003219E6">
        <w:trPr>
          <w:jc w:val="center"/>
        </w:trPr>
        <w:tc>
          <w:tcPr>
            <w:tcW w:w="9209" w:type="dxa"/>
            <w:tcMar>
              <w:top w:w="80" w:type="dxa"/>
              <w:left w:w="90" w:type="dxa"/>
              <w:bottom w:w="80" w:type="dxa"/>
              <w:right w:w="90" w:type="dxa"/>
            </w:tcMar>
          </w:tcPr>
          <w:p w14:paraId="09C780A9" w14:textId="77777777" w:rsidR="00C70EFB" w:rsidRDefault="007536D8">
            <w:pPr>
              <w:keepNext/>
              <w:jc w:val="center"/>
            </w:pPr>
            <w:r>
              <w:rPr>
                <w:b/>
              </w:rPr>
              <w:t>ESTUDIOS DEL SECTOR</w:t>
            </w:r>
          </w:p>
        </w:tc>
      </w:tr>
      <w:tr w:rsidR="00BC62CA" w:rsidRPr="00782190" w14:paraId="20F50F0E" w14:textId="77777777" w:rsidTr="0055738E">
        <w:trPr>
          <w:trHeight w:val="114"/>
          <w:jc w:val="center"/>
        </w:trPr>
        <w:tc>
          <w:tcPr>
            <w:tcW w:w="9209" w:type="dxa"/>
            <w:shd w:val="clear" w:color="auto" w:fill="FFFFFF" w:themeFill="background1"/>
            <w:tcMar>
              <w:top w:w="80" w:type="dxa"/>
              <w:left w:w="90" w:type="dxa"/>
              <w:bottom w:w="80" w:type="dxa"/>
              <w:right w:w="90" w:type="dxa"/>
            </w:tcMar>
          </w:tcPr>
          <w:p w14:paraId="5AD7473E" w14:textId="77777777" w:rsidR="000A3DD3" w:rsidRPr="00FC6277" w:rsidRDefault="000A3DD3" w:rsidP="00FC6277">
            <w:pPr>
              <w:spacing w:after="40"/>
              <w:jc w:val="both"/>
              <w:rPr>
                <w:rFonts w:cs="Arial"/>
                <w:sz w:val="20"/>
              </w:rPr>
            </w:pPr>
            <w:r w:rsidRPr="00FC6277">
              <w:rPr>
                <w:rFonts w:cs="Arial"/>
                <w:sz w:val="20"/>
              </w:rPr>
              <w:t>De conformidad con lo establecido en el artículo 2.2.1.1.1.6.1 del Decreto 1082 de 2015</w:t>
            </w:r>
          </w:p>
          <w:p w14:paraId="37040D77" w14:textId="531147C6" w:rsidR="00FC6277" w:rsidRPr="00FC6277" w:rsidRDefault="00087820" w:rsidP="00FC6277">
            <w:pPr>
              <w:spacing w:before="100" w:beforeAutospacing="1" w:after="100" w:afterAutospacing="1"/>
              <w:jc w:val="both"/>
              <w:rPr>
                <w:rFonts w:eastAsia="Times New Roman" w:cs="Arial"/>
                <w:sz w:val="20"/>
                <w:lang w:val="es-ES" w:eastAsia="es-ES"/>
              </w:rPr>
            </w:pPr>
            <w:r>
              <w:rPr>
                <w:rFonts w:eastAsia="Times New Roman" w:cs="Arial"/>
                <w:sz w:val="20"/>
                <w:lang w:val="es-ES" w:eastAsia="es-ES"/>
              </w:rPr>
              <w:t>P</w:t>
            </w:r>
            <w:r w:rsidR="00FC6277" w:rsidRPr="00FC6277">
              <w:rPr>
                <w:rFonts w:eastAsia="Times New Roman" w:cs="Arial"/>
                <w:sz w:val="20"/>
                <w:lang w:val="es-ES" w:eastAsia="es-ES"/>
              </w:rPr>
              <w:t>ara efectos de la presente contratación, la Alcaldía Municipal de Florida, Valle del Cauca, a través de la Secretaría de Desarrollo Institucional, realizó el análisis del sector relacionado con la prestación de servicios para la realización de exámenes médicos ocupacionales periódicos al personal de planta de la Administración Municipal.</w:t>
            </w:r>
          </w:p>
          <w:p w14:paraId="3185550A" w14:textId="77777777" w:rsidR="00FC6277" w:rsidRPr="00FC6277" w:rsidRDefault="00FC6277" w:rsidP="00FC6277">
            <w:pPr>
              <w:spacing w:before="100" w:beforeAutospacing="1" w:after="100" w:afterAutospacing="1"/>
              <w:jc w:val="both"/>
              <w:rPr>
                <w:rFonts w:eastAsia="Times New Roman" w:cs="Arial"/>
                <w:sz w:val="20"/>
                <w:lang w:val="es-ES" w:eastAsia="es-ES"/>
              </w:rPr>
            </w:pPr>
            <w:r w:rsidRPr="00FC6277">
              <w:rPr>
                <w:rFonts w:eastAsia="Times New Roman" w:cs="Arial"/>
                <w:sz w:val="20"/>
                <w:lang w:val="es-ES" w:eastAsia="es-ES"/>
              </w:rPr>
              <w:t xml:space="preserve">El objeto contractual corresponde a la prestación de servicios de salud ocupacional para la realización de los exámenes médicos periódicos de los servidores públicos vinculados a la planta de personal de la Administración Municipal de Florida, Valle del Cauca, con el propósito de efectuar seguimiento a sus condiciones de salud, identificar oportunamente posibles alteraciones relacionadas con los factores de </w:t>
            </w:r>
            <w:r w:rsidRPr="00FC6277">
              <w:rPr>
                <w:rFonts w:eastAsia="Times New Roman" w:cs="Arial"/>
                <w:sz w:val="20"/>
                <w:lang w:val="es-ES" w:eastAsia="es-ES"/>
              </w:rPr>
              <w:lastRenderedPageBreak/>
              <w:t>riesgo ocupacional y contribuir al cumplimiento de las actividades de medicina preventiva y del trabajo previstas en el Sistema de Gestión de Seguridad y Salud en el Trabajo (SG-SST).</w:t>
            </w:r>
          </w:p>
          <w:p w14:paraId="631C3AEB" w14:textId="77777777" w:rsidR="00FC6277" w:rsidRPr="00FC6277" w:rsidRDefault="00FC6277" w:rsidP="00FC6277">
            <w:pPr>
              <w:spacing w:before="100" w:beforeAutospacing="1" w:after="100" w:afterAutospacing="1"/>
              <w:jc w:val="both"/>
              <w:rPr>
                <w:rFonts w:eastAsia="Times New Roman" w:cs="Arial"/>
                <w:sz w:val="20"/>
                <w:lang w:val="es-ES" w:eastAsia="es-ES"/>
              </w:rPr>
            </w:pPr>
            <w:r w:rsidRPr="00FC6277">
              <w:rPr>
                <w:rFonts w:eastAsia="Times New Roman" w:cs="Arial"/>
                <w:sz w:val="20"/>
                <w:lang w:val="es-ES" w:eastAsia="es-ES"/>
              </w:rPr>
              <w:t>El sector de servicios de salud ocupacional comprende actividades relacionadas con la realización de evaluaciones médicas ocupacionales, aplicación de procedimientos y exámenes complementarios cuando se requieran, elaboración de conceptos médicos ocupacionales y formulación de recomendaciones orientadas a la prevención y protección de la salud de los trabajadores, de acuerdo con los riesgos laborales identificados, los perfiles ocupacionales y las disposiciones normativas vigentes. Estos servicios deben ser prestados por profesionales y prestadores que cumplan los requisitos de habilitación, idoneidad y capacidad técnica exigibles, garantizando la calidad de las evaluaciones, la oportunidad en la atención y la confidencialidad de la información médica de los servidores públicos.</w:t>
            </w:r>
          </w:p>
          <w:p w14:paraId="4D0D44DA" w14:textId="77777777" w:rsidR="00FC6277" w:rsidRPr="00FC6277" w:rsidRDefault="00FC6277" w:rsidP="00FC6277">
            <w:pPr>
              <w:spacing w:before="100" w:beforeAutospacing="1" w:after="100" w:afterAutospacing="1"/>
              <w:jc w:val="both"/>
              <w:rPr>
                <w:rFonts w:eastAsia="Times New Roman" w:cs="Arial"/>
                <w:sz w:val="20"/>
                <w:lang w:val="es-ES" w:eastAsia="es-ES"/>
              </w:rPr>
            </w:pPr>
            <w:r w:rsidRPr="00FC6277">
              <w:rPr>
                <w:rFonts w:eastAsia="Times New Roman" w:cs="Arial"/>
                <w:sz w:val="20"/>
                <w:lang w:val="es-ES" w:eastAsia="es-ES"/>
              </w:rPr>
              <w:t>En consecuencia, el análisis del sector busca identificar las condiciones de oferta y demanda de los servicios de salud ocupacional, los posibles prestadores con capacidad para ejecutar el objeto contractual, las condiciones técnicas requeridas y los factores económicos relevantes, con el fin de establecer condiciones adecuadas para la contratación y garantizar el cumplimiento de las necesidades de la Administración Municipal.</w:t>
            </w:r>
          </w:p>
          <w:p w14:paraId="07219269" w14:textId="77777777" w:rsidR="000A3DD3" w:rsidRPr="00FC6277" w:rsidRDefault="000A3DD3" w:rsidP="00AF1B93">
            <w:pPr>
              <w:spacing w:after="40"/>
              <w:jc w:val="both"/>
              <w:rPr>
                <w:rFonts w:cs="Arial"/>
                <w:sz w:val="20"/>
              </w:rPr>
            </w:pPr>
            <w:r w:rsidRPr="00FC6277">
              <w:rPr>
                <w:rFonts w:cs="Arial"/>
                <w:sz w:val="20"/>
              </w:rPr>
              <w:t>IDENTIFICACIÓN DEL SECTOR ECONÓMICO</w:t>
            </w:r>
          </w:p>
          <w:p w14:paraId="7EDD224D" w14:textId="77777777" w:rsidR="00087820" w:rsidRPr="00087820" w:rsidRDefault="00087820" w:rsidP="00087820">
            <w:pPr>
              <w:spacing w:before="100" w:beforeAutospacing="1" w:after="100" w:afterAutospacing="1"/>
              <w:jc w:val="both"/>
              <w:rPr>
                <w:rFonts w:eastAsia="Times New Roman" w:cs="Arial"/>
                <w:sz w:val="20"/>
                <w:lang w:val="es-ES" w:eastAsia="es-ES"/>
              </w:rPr>
            </w:pPr>
            <w:r w:rsidRPr="00087820">
              <w:rPr>
                <w:rFonts w:eastAsia="Times New Roman" w:cs="Arial"/>
                <w:sz w:val="20"/>
                <w:lang w:val="es-ES" w:eastAsia="es-ES"/>
              </w:rPr>
              <w:t>El objeto de la presente contratación se encuentra relacionado con el sector terciario de la economía, específicamente con el sector de servicios de salud, dentro de las actividades asociadas a la prestación de servicios de salud ocupacional, realización de evaluaciones médicas ocupacionales y actividades de medicina preventiva y del trabajo.</w:t>
            </w:r>
          </w:p>
          <w:p w14:paraId="0479DF15" w14:textId="77777777" w:rsidR="00087820" w:rsidRPr="00087820" w:rsidRDefault="00087820" w:rsidP="00087820">
            <w:pPr>
              <w:spacing w:before="100" w:beforeAutospacing="1" w:after="100" w:afterAutospacing="1"/>
              <w:jc w:val="both"/>
              <w:rPr>
                <w:rFonts w:eastAsia="Times New Roman" w:cs="Arial"/>
                <w:sz w:val="20"/>
                <w:lang w:val="es-ES" w:eastAsia="es-ES"/>
              </w:rPr>
            </w:pPr>
            <w:r w:rsidRPr="00087820">
              <w:rPr>
                <w:rFonts w:eastAsia="Times New Roman" w:cs="Arial"/>
                <w:sz w:val="20"/>
                <w:lang w:val="es-ES" w:eastAsia="es-ES"/>
              </w:rPr>
              <w:t>La contratación comprende la prestación de servicios para la realización de los exámenes médicos ocupacionales periódicos al personal de planta de la Administración Municipal de Florida, Valle del Cauca, con el propósito de efectuar seguimiento a las condiciones de salud de los servidores públicos, identificar oportunamente posibles alteraciones relacionadas con los factores de riesgo ocupacional y contribuir al cumplimiento de las obligaciones institucionales en materia de Seguridad y Salud en el Trabajo (SG-SST).</w:t>
            </w:r>
          </w:p>
          <w:p w14:paraId="526FECE3" w14:textId="77777777" w:rsidR="00087820" w:rsidRPr="00087820" w:rsidRDefault="00087820" w:rsidP="00087820">
            <w:pPr>
              <w:spacing w:before="100" w:beforeAutospacing="1" w:after="100" w:afterAutospacing="1"/>
              <w:jc w:val="both"/>
              <w:rPr>
                <w:rFonts w:eastAsia="Times New Roman" w:cs="Arial"/>
                <w:sz w:val="20"/>
                <w:lang w:val="es-ES" w:eastAsia="es-ES"/>
              </w:rPr>
            </w:pPr>
            <w:r w:rsidRPr="00087820">
              <w:rPr>
                <w:rFonts w:eastAsia="Times New Roman" w:cs="Arial"/>
                <w:sz w:val="20"/>
                <w:lang w:val="es-ES" w:eastAsia="es-ES"/>
              </w:rPr>
              <w:t>Dentro de este sector participan personas naturales y jurídicas que cuentan con la habilitación, idoneidad profesional, capacidad técnica y recursos necesarios para prestar servicios de salud ocupacional, incluyendo la realización de evaluaciones médicas periódicas, los procedimientos complementarios que se requieran conforme al perfil ocupacional y los riesgos identificados, así como la elaboración de los respectivos conceptos médicos ocupacionales y recomendaciones pertinentes.</w:t>
            </w:r>
          </w:p>
          <w:p w14:paraId="2ADFAC83" w14:textId="77777777" w:rsidR="00087820" w:rsidRPr="00087820" w:rsidRDefault="00087820" w:rsidP="00087820">
            <w:pPr>
              <w:spacing w:before="100" w:beforeAutospacing="1" w:after="100" w:afterAutospacing="1"/>
              <w:jc w:val="both"/>
              <w:rPr>
                <w:rFonts w:eastAsia="Times New Roman" w:cs="Arial"/>
                <w:sz w:val="20"/>
                <w:lang w:val="es-ES" w:eastAsia="es-ES"/>
              </w:rPr>
            </w:pPr>
            <w:r w:rsidRPr="00087820">
              <w:rPr>
                <w:rFonts w:eastAsia="Times New Roman" w:cs="Arial"/>
                <w:sz w:val="20"/>
                <w:lang w:val="es-ES" w:eastAsia="es-ES"/>
              </w:rPr>
              <w:t>En este sentido, existe una oferta de prestadores de servicios de salud y profesionales competentes en medicina del trabajo o medicina laboral que pueden atender los requerimientos de las entidades públicas y privadas en materia de evaluaciones médicas ocupacionales, de conformidad con las condiciones técnicas, los requisitos de habilitación y las disposiciones legales vigentes.</w:t>
            </w:r>
          </w:p>
          <w:p w14:paraId="61E9F494" w14:textId="77777777" w:rsidR="00087820" w:rsidRPr="00087820" w:rsidRDefault="00087820" w:rsidP="00087820">
            <w:pPr>
              <w:spacing w:before="100" w:beforeAutospacing="1" w:after="100" w:afterAutospacing="1"/>
              <w:jc w:val="both"/>
              <w:rPr>
                <w:rFonts w:eastAsia="Times New Roman" w:cs="Arial"/>
                <w:sz w:val="20"/>
                <w:lang w:val="es-ES" w:eastAsia="es-ES"/>
              </w:rPr>
            </w:pPr>
            <w:r w:rsidRPr="00087820">
              <w:rPr>
                <w:rFonts w:eastAsia="Times New Roman" w:cs="Arial"/>
                <w:sz w:val="20"/>
                <w:lang w:val="es-ES" w:eastAsia="es-ES"/>
              </w:rPr>
              <w:t>Por las características del objeto contractual, la contratación se enmarca principalmente en el sector de servicios de salud ocupacional, por lo que su estructuración deberá considerar el número de servidores públicos que requieren evaluación, los perfiles y riesgos ocupacionales identificados, los exámenes y procedimientos técnicamente necesarios, la idoneidad del prestador y las condiciones de calidad, oportunidad y confidencialidad exigibles para garantizar la adecuada ejecución del contrato.</w:t>
            </w:r>
          </w:p>
          <w:p w14:paraId="36920E30" w14:textId="06BDD166" w:rsidR="004629F2" w:rsidRDefault="000A3DD3" w:rsidP="00AF1B93">
            <w:pPr>
              <w:spacing w:after="40"/>
              <w:jc w:val="both"/>
              <w:rPr>
                <w:rFonts w:cs="Arial"/>
                <w:sz w:val="20"/>
              </w:rPr>
            </w:pPr>
            <w:r w:rsidRPr="00FC6277">
              <w:rPr>
                <w:rFonts w:cs="Arial"/>
                <w:sz w:val="20"/>
              </w:rPr>
              <w:t>Como referencia dentro de la Clasificación Industrial Internacional Uniforme – CIIU podrá considerarse el</w:t>
            </w:r>
            <w:r w:rsidR="004629F2" w:rsidRPr="00FC6277">
              <w:rPr>
                <w:rFonts w:cs="Arial"/>
                <w:sz w:val="20"/>
              </w:rPr>
              <w:t xml:space="preserve"> código</w:t>
            </w:r>
          </w:p>
          <w:p w14:paraId="3B16DBF8" w14:textId="77777777" w:rsidR="00087820" w:rsidRPr="00FC6277" w:rsidRDefault="00087820" w:rsidP="00AF1B93">
            <w:pPr>
              <w:spacing w:after="40"/>
              <w:jc w:val="both"/>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5"/>
              <w:gridCol w:w="1590"/>
              <w:gridCol w:w="1312"/>
              <w:gridCol w:w="1312"/>
              <w:gridCol w:w="1589"/>
              <w:gridCol w:w="1850"/>
            </w:tblGrid>
            <w:tr w:rsidR="00087820" w:rsidRPr="00EA7C47" w14:paraId="40C61912" w14:textId="77777777" w:rsidTr="009F4DB5">
              <w:trPr>
                <w:jc w:val="center"/>
              </w:trPr>
              <w:tc>
                <w:tcPr>
                  <w:tcW w:w="1175" w:type="dxa"/>
                  <w:shd w:val="clear" w:color="auto" w:fill="B4C6E7"/>
                </w:tcPr>
                <w:p w14:paraId="517FF0A1" w14:textId="77777777" w:rsidR="00087820" w:rsidRPr="00EA7C47" w:rsidRDefault="00087820" w:rsidP="00087820">
                  <w:pPr>
                    <w:pStyle w:val="TableParagraph"/>
                    <w:spacing w:line="258" w:lineRule="exact"/>
                    <w:ind w:left="99"/>
                    <w:rPr>
                      <w:b/>
                    </w:rPr>
                  </w:pPr>
                  <w:bookmarkStart w:id="1" w:name="_Hlk102580816"/>
                  <w:r w:rsidRPr="00EA7C47">
                    <w:rPr>
                      <w:b/>
                    </w:rPr>
                    <w:lastRenderedPageBreak/>
                    <w:t>GRUPO</w:t>
                  </w:r>
                </w:p>
              </w:tc>
              <w:tc>
                <w:tcPr>
                  <w:tcW w:w="1590" w:type="dxa"/>
                  <w:shd w:val="clear" w:color="auto" w:fill="B4C6E7"/>
                </w:tcPr>
                <w:p w14:paraId="343F204A" w14:textId="77777777" w:rsidR="00087820" w:rsidRPr="00EA7C47" w:rsidRDefault="00087820" w:rsidP="00087820">
                  <w:pPr>
                    <w:pStyle w:val="TableParagraph"/>
                    <w:spacing w:line="258" w:lineRule="exact"/>
                    <w:ind w:left="115"/>
                    <w:rPr>
                      <w:b/>
                    </w:rPr>
                  </w:pPr>
                  <w:r w:rsidRPr="00EA7C47">
                    <w:rPr>
                      <w:b/>
                    </w:rPr>
                    <w:t>SEGMENTO</w:t>
                  </w:r>
                </w:p>
              </w:tc>
              <w:tc>
                <w:tcPr>
                  <w:tcW w:w="1312" w:type="dxa"/>
                  <w:shd w:val="clear" w:color="auto" w:fill="B4C6E7"/>
                </w:tcPr>
                <w:p w14:paraId="74C67B84" w14:textId="77777777" w:rsidR="00087820" w:rsidRPr="00EA7C47" w:rsidRDefault="00087820" w:rsidP="00087820">
                  <w:pPr>
                    <w:pStyle w:val="TableParagraph"/>
                    <w:spacing w:line="258" w:lineRule="exact"/>
                    <w:ind w:left="115"/>
                    <w:rPr>
                      <w:b/>
                    </w:rPr>
                  </w:pPr>
                  <w:r w:rsidRPr="00EA7C47">
                    <w:rPr>
                      <w:b/>
                    </w:rPr>
                    <w:t>FAMILIA</w:t>
                  </w:r>
                </w:p>
              </w:tc>
              <w:tc>
                <w:tcPr>
                  <w:tcW w:w="1312" w:type="dxa"/>
                  <w:shd w:val="clear" w:color="auto" w:fill="B4C6E7"/>
                </w:tcPr>
                <w:p w14:paraId="7D7D5F7A" w14:textId="77777777" w:rsidR="00087820" w:rsidRPr="00EA7C47" w:rsidRDefault="00087820" w:rsidP="00087820">
                  <w:pPr>
                    <w:pStyle w:val="TableParagraph"/>
                    <w:spacing w:line="258" w:lineRule="exact"/>
                    <w:ind w:left="114"/>
                    <w:rPr>
                      <w:b/>
                    </w:rPr>
                  </w:pPr>
                  <w:r w:rsidRPr="00EA7C47">
                    <w:rPr>
                      <w:b/>
                    </w:rPr>
                    <w:t>CLASE</w:t>
                  </w:r>
                </w:p>
              </w:tc>
              <w:tc>
                <w:tcPr>
                  <w:tcW w:w="1589" w:type="dxa"/>
                  <w:shd w:val="clear" w:color="auto" w:fill="B4C6E7"/>
                </w:tcPr>
                <w:p w14:paraId="4DC4B425" w14:textId="77777777" w:rsidR="00087820" w:rsidRPr="00EA7C47" w:rsidRDefault="00087820" w:rsidP="00087820">
                  <w:pPr>
                    <w:pStyle w:val="TableParagraph"/>
                    <w:spacing w:line="258" w:lineRule="exact"/>
                    <w:ind w:left="114"/>
                    <w:rPr>
                      <w:b/>
                    </w:rPr>
                  </w:pPr>
                  <w:r w:rsidRPr="00EA7C47">
                    <w:rPr>
                      <w:b/>
                    </w:rPr>
                    <w:t>PRODUCTO</w:t>
                  </w:r>
                </w:p>
              </w:tc>
              <w:tc>
                <w:tcPr>
                  <w:tcW w:w="1850" w:type="dxa"/>
                  <w:shd w:val="clear" w:color="auto" w:fill="B4C6E7"/>
                </w:tcPr>
                <w:p w14:paraId="0E3FCDC8" w14:textId="77777777" w:rsidR="00087820" w:rsidRPr="00EA7C47" w:rsidRDefault="00087820" w:rsidP="00087820">
                  <w:pPr>
                    <w:pStyle w:val="TableParagraph"/>
                    <w:spacing w:line="258" w:lineRule="exact"/>
                    <w:ind w:left="106"/>
                    <w:rPr>
                      <w:b/>
                    </w:rPr>
                  </w:pPr>
                  <w:r w:rsidRPr="00EA7C47">
                    <w:rPr>
                      <w:b/>
                    </w:rPr>
                    <w:t>DESCRIPCIÓN</w:t>
                  </w:r>
                </w:p>
              </w:tc>
            </w:tr>
            <w:tr w:rsidR="00087820" w:rsidRPr="00EA7C47" w14:paraId="211D0686" w14:textId="77777777" w:rsidTr="009F4DB5">
              <w:trPr>
                <w:jc w:val="center"/>
              </w:trPr>
              <w:tc>
                <w:tcPr>
                  <w:tcW w:w="1175" w:type="dxa"/>
                  <w:shd w:val="clear" w:color="auto" w:fill="auto"/>
                  <w:vAlign w:val="center"/>
                </w:tcPr>
                <w:p w14:paraId="0ABC8FD9" w14:textId="77777777" w:rsidR="00087820" w:rsidRPr="00EA7C47" w:rsidRDefault="00087820" w:rsidP="00087820">
                  <w:pPr>
                    <w:tabs>
                      <w:tab w:val="left" w:pos="1095"/>
                    </w:tabs>
                    <w:jc w:val="center"/>
                    <w:rPr>
                      <w:rFonts w:cs="Arial"/>
                      <w:sz w:val="22"/>
                      <w:szCs w:val="22"/>
                    </w:rPr>
                  </w:pPr>
                  <w:r w:rsidRPr="00EA7C47">
                    <w:rPr>
                      <w:rFonts w:cs="Arial"/>
                      <w:sz w:val="22"/>
                      <w:szCs w:val="22"/>
                    </w:rPr>
                    <w:t>(F) Servicios</w:t>
                  </w:r>
                </w:p>
              </w:tc>
              <w:tc>
                <w:tcPr>
                  <w:tcW w:w="1590" w:type="dxa"/>
                  <w:shd w:val="clear" w:color="auto" w:fill="auto"/>
                  <w:vAlign w:val="center"/>
                </w:tcPr>
                <w:p w14:paraId="7EE7362B" w14:textId="77777777" w:rsidR="00087820" w:rsidRPr="00EA7C47" w:rsidRDefault="00087820" w:rsidP="00087820">
                  <w:pPr>
                    <w:tabs>
                      <w:tab w:val="left" w:pos="1095"/>
                    </w:tabs>
                    <w:jc w:val="center"/>
                    <w:rPr>
                      <w:rFonts w:cs="Arial"/>
                      <w:sz w:val="22"/>
                      <w:szCs w:val="22"/>
                    </w:rPr>
                  </w:pPr>
                  <w:r w:rsidRPr="00EA7C47">
                    <w:rPr>
                      <w:rFonts w:cs="Arial"/>
                      <w:sz w:val="22"/>
                      <w:szCs w:val="22"/>
                    </w:rPr>
                    <w:t>85000000</w:t>
                  </w:r>
                </w:p>
              </w:tc>
              <w:tc>
                <w:tcPr>
                  <w:tcW w:w="1312" w:type="dxa"/>
                  <w:shd w:val="clear" w:color="auto" w:fill="auto"/>
                  <w:vAlign w:val="center"/>
                </w:tcPr>
                <w:p w14:paraId="0716149F" w14:textId="77777777" w:rsidR="00087820" w:rsidRPr="00EA7C47" w:rsidRDefault="00087820" w:rsidP="00087820">
                  <w:pPr>
                    <w:tabs>
                      <w:tab w:val="left" w:pos="1095"/>
                    </w:tabs>
                    <w:jc w:val="center"/>
                    <w:rPr>
                      <w:rFonts w:cs="Arial"/>
                      <w:sz w:val="22"/>
                      <w:szCs w:val="22"/>
                    </w:rPr>
                  </w:pPr>
                  <w:r w:rsidRPr="00EA7C47">
                    <w:rPr>
                      <w:rFonts w:cs="Arial"/>
                      <w:sz w:val="22"/>
                      <w:szCs w:val="22"/>
                    </w:rPr>
                    <w:t>85120000</w:t>
                  </w:r>
                </w:p>
              </w:tc>
              <w:tc>
                <w:tcPr>
                  <w:tcW w:w="1312" w:type="dxa"/>
                  <w:shd w:val="clear" w:color="auto" w:fill="auto"/>
                  <w:vAlign w:val="center"/>
                </w:tcPr>
                <w:p w14:paraId="7521DB1F" w14:textId="77777777" w:rsidR="00087820" w:rsidRPr="00EA7C47" w:rsidRDefault="00087820" w:rsidP="00087820">
                  <w:pPr>
                    <w:tabs>
                      <w:tab w:val="left" w:pos="1095"/>
                    </w:tabs>
                    <w:jc w:val="center"/>
                    <w:rPr>
                      <w:rFonts w:cs="Arial"/>
                      <w:sz w:val="22"/>
                      <w:szCs w:val="22"/>
                    </w:rPr>
                  </w:pPr>
                  <w:r w:rsidRPr="00EA7C47">
                    <w:rPr>
                      <w:rFonts w:cs="Arial"/>
                      <w:sz w:val="22"/>
                      <w:szCs w:val="22"/>
                    </w:rPr>
                    <w:t>85122200</w:t>
                  </w:r>
                </w:p>
              </w:tc>
              <w:tc>
                <w:tcPr>
                  <w:tcW w:w="1589" w:type="dxa"/>
                  <w:shd w:val="clear" w:color="auto" w:fill="auto"/>
                  <w:vAlign w:val="center"/>
                </w:tcPr>
                <w:p w14:paraId="2EE0196B" w14:textId="77777777" w:rsidR="00087820" w:rsidRPr="00EA7C47" w:rsidRDefault="00087820" w:rsidP="00087820">
                  <w:pPr>
                    <w:tabs>
                      <w:tab w:val="left" w:pos="1095"/>
                    </w:tabs>
                    <w:jc w:val="center"/>
                    <w:rPr>
                      <w:rFonts w:cs="Arial"/>
                      <w:sz w:val="22"/>
                      <w:szCs w:val="22"/>
                    </w:rPr>
                  </w:pPr>
                  <w:r w:rsidRPr="00EA7C47">
                    <w:rPr>
                      <w:rFonts w:cs="Arial"/>
                      <w:sz w:val="22"/>
                      <w:szCs w:val="22"/>
                    </w:rPr>
                    <w:t>85122201</w:t>
                  </w:r>
                </w:p>
              </w:tc>
              <w:tc>
                <w:tcPr>
                  <w:tcW w:w="1850" w:type="dxa"/>
                  <w:shd w:val="clear" w:color="auto" w:fill="auto"/>
                </w:tcPr>
                <w:p w14:paraId="663BD9BD" w14:textId="77777777" w:rsidR="00087820" w:rsidRPr="00EA7C47" w:rsidRDefault="00087820" w:rsidP="00087820">
                  <w:pPr>
                    <w:tabs>
                      <w:tab w:val="left" w:pos="1095"/>
                    </w:tabs>
                    <w:rPr>
                      <w:rFonts w:cs="Arial"/>
                      <w:sz w:val="22"/>
                      <w:szCs w:val="22"/>
                    </w:rPr>
                  </w:pPr>
                  <w:r w:rsidRPr="00EA7C47">
                    <w:rPr>
                      <w:rFonts w:cs="Arial"/>
                      <w:sz w:val="22"/>
                      <w:szCs w:val="22"/>
                    </w:rPr>
                    <w:t>Valoración del estado de salud individual</w:t>
                  </w:r>
                </w:p>
              </w:tc>
            </w:tr>
            <w:bookmarkEnd w:id="1"/>
          </w:tbl>
          <w:p w14:paraId="1F5F2E48" w14:textId="5CFDB001" w:rsidR="000A3DD3" w:rsidRPr="00FC6277" w:rsidRDefault="000A3DD3" w:rsidP="00AF1B93">
            <w:pPr>
              <w:spacing w:after="40"/>
              <w:jc w:val="both"/>
              <w:rPr>
                <w:rFonts w:cs="Arial"/>
                <w:sz w:val="20"/>
              </w:rPr>
            </w:pPr>
          </w:p>
          <w:p w14:paraId="217F51E8" w14:textId="77777777" w:rsidR="000A3DD3" w:rsidRPr="00FC6277" w:rsidRDefault="000A3DD3" w:rsidP="00AF1B93">
            <w:pPr>
              <w:spacing w:after="40"/>
              <w:jc w:val="both"/>
              <w:rPr>
                <w:rFonts w:cs="Arial"/>
                <w:sz w:val="20"/>
              </w:rPr>
            </w:pPr>
            <w:r w:rsidRPr="00FC6277">
              <w:rPr>
                <w:rFonts w:cs="Arial"/>
                <w:sz w:val="20"/>
              </w:rPr>
              <w:t>El código CIIU se utilizará como referente para identificar el sector económico y posibles oferentes, sin que su coincidencia exacta constituya, por sí sola, un requisito exclusivo de participación.</w:t>
            </w:r>
          </w:p>
          <w:p w14:paraId="2C75EB47" w14:textId="77777777" w:rsidR="000A3DD3" w:rsidRPr="00FC6277" w:rsidRDefault="000A3DD3" w:rsidP="00AF1B93">
            <w:pPr>
              <w:spacing w:after="40"/>
              <w:jc w:val="both"/>
              <w:rPr>
                <w:rFonts w:cs="Arial"/>
                <w:sz w:val="20"/>
              </w:rPr>
            </w:pPr>
          </w:p>
          <w:p w14:paraId="206ADA9A" w14:textId="00A13C33" w:rsidR="00DC1C83" w:rsidRPr="00FC6277" w:rsidRDefault="00DC1C83" w:rsidP="00AF1B93">
            <w:pPr>
              <w:spacing w:after="40"/>
              <w:jc w:val="both"/>
              <w:rPr>
                <w:rFonts w:cs="Arial"/>
                <w:bCs/>
                <w:sz w:val="20"/>
              </w:rPr>
            </w:pPr>
            <w:r w:rsidRPr="00FC6277">
              <w:rPr>
                <w:rFonts w:cs="Arial"/>
                <w:bCs/>
                <w:sz w:val="20"/>
              </w:rPr>
              <w:t>1.</w:t>
            </w:r>
            <w:r w:rsidRPr="00FC6277">
              <w:rPr>
                <w:rFonts w:cs="Arial"/>
                <w:bCs/>
                <w:sz w:val="20"/>
              </w:rPr>
              <w:tab/>
              <w:t>ECONÓMICO:</w:t>
            </w:r>
          </w:p>
          <w:p w14:paraId="1708B844" w14:textId="77777777" w:rsidR="00DC1C83" w:rsidRPr="00FC6277" w:rsidRDefault="00DC1C83" w:rsidP="00AF1B93">
            <w:pPr>
              <w:pBdr>
                <w:top w:val="nil"/>
                <w:left w:val="nil"/>
                <w:bottom w:val="nil"/>
                <w:right w:val="nil"/>
                <w:between w:val="nil"/>
              </w:pBdr>
              <w:jc w:val="both"/>
              <w:rPr>
                <w:rFonts w:cs="Arial"/>
                <w:bCs/>
                <w:color w:val="1F1F1F"/>
                <w:sz w:val="20"/>
              </w:rPr>
            </w:pPr>
          </w:p>
          <w:p w14:paraId="1824B422" w14:textId="77777777" w:rsidR="00DC1C83" w:rsidRPr="00FC6277" w:rsidRDefault="00DC1C83" w:rsidP="00AF1B93">
            <w:pPr>
              <w:pStyle w:val="Prrafodelista"/>
              <w:numPr>
                <w:ilvl w:val="0"/>
                <w:numId w:val="32"/>
              </w:numPr>
              <w:jc w:val="both"/>
              <w:rPr>
                <w:rFonts w:cs="Arial"/>
                <w:bCs/>
                <w:sz w:val="20"/>
              </w:rPr>
            </w:pPr>
            <w:r w:rsidRPr="00FC6277">
              <w:rPr>
                <w:rFonts w:cs="Arial"/>
                <w:bCs/>
                <w:sz w:val="20"/>
              </w:rPr>
              <w:t xml:space="preserve">Indicador de Seguimiento a la Economía - IES </w:t>
            </w:r>
          </w:p>
          <w:p w14:paraId="0F86B087" w14:textId="203732FC" w:rsidR="00DC1C83" w:rsidRPr="00FC6277" w:rsidRDefault="00DC1C83" w:rsidP="00AF1B93">
            <w:pPr>
              <w:jc w:val="both"/>
              <w:rPr>
                <w:rFonts w:cs="Arial"/>
                <w:bCs/>
                <w:color w:val="1F1F1F"/>
                <w:sz w:val="20"/>
              </w:rPr>
            </w:pPr>
            <w:r w:rsidRPr="00FC6277">
              <w:rPr>
                <w:rFonts w:cs="Arial"/>
                <w:bCs/>
                <w:sz w:val="20"/>
              </w:rPr>
              <w:t xml:space="preserve">  </w:t>
            </w:r>
          </w:p>
          <w:p w14:paraId="3D2EF1C7" w14:textId="77777777" w:rsidR="00DC1C83" w:rsidRPr="00FC6277" w:rsidRDefault="00DC1C83" w:rsidP="00AF1B93">
            <w:pPr>
              <w:pStyle w:val="Prrafodelista"/>
              <w:numPr>
                <w:ilvl w:val="0"/>
                <w:numId w:val="32"/>
              </w:numPr>
              <w:shd w:val="clear" w:color="auto" w:fill="FFFFFF"/>
              <w:jc w:val="both"/>
              <w:rPr>
                <w:rFonts w:cs="Arial"/>
                <w:bCs/>
                <w:color w:val="000000"/>
                <w:sz w:val="20"/>
              </w:rPr>
            </w:pPr>
            <w:r w:rsidRPr="00FC6277">
              <w:rPr>
                <w:rFonts w:cs="Arial"/>
                <w:bCs/>
                <w:sz w:val="20"/>
              </w:rPr>
              <w:t>Índice de Precios al Consumidor</w:t>
            </w:r>
            <w:r w:rsidRPr="00FC6277">
              <w:rPr>
                <w:rFonts w:cs="Arial"/>
                <w:bCs/>
                <w:color w:val="000000"/>
                <w:sz w:val="20"/>
              </w:rPr>
              <w:t xml:space="preserve"> (IPC)</w:t>
            </w:r>
          </w:p>
          <w:p w14:paraId="07F1597B" w14:textId="77777777" w:rsidR="00DC1C83" w:rsidRPr="00FC6277" w:rsidRDefault="00DC1C83" w:rsidP="00AF1B93">
            <w:pPr>
              <w:jc w:val="both"/>
              <w:rPr>
                <w:rFonts w:cs="Arial"/>
                <w:bCs/>
                <w:sz w:val="20"/>
              </w:rPr>
            </w:pPr>
          </w:p>
          <w:p w14:paraId="1078EBBE" w14:textId="09F882F6" w:rsidR="00DC1C83" w:rsidRPr="00FC6277" w:rsidRDefault="00DC1C83" w:rsidP="00AF1B93">
            <w:pPr>
              <w:jc w:val="both"/>
              <w:rPr>
                <w:rFonts w:cs="Arial"/>
                <w:bCs/>
                <w:sz w:val="20"/>
              </w:rPr>
            </w:pPr>
          </w:p>
          <w:p w14:paraId="1DC4CDEB" w14:textId="2A9DAC8A" w:rsidR="00DC1C83" w:rsidRPr="00FC6277" w:rsidRDefault="0032633A" w:rsidP="00AF1B93">
            <w:pPr>
              <w:jc w:val="both"/>
              <w:rPr>
                <w:rFonts w:cs="Arial"/>
                <w:bCs/>
                <w:color w:val="000000"/>
                <w:sz w:val="20"/>
              </w:rPr>
            </w:pPr>
            <w:r w:rsidRPr="00FC6277">
              <w:rPr>
                <w:rFonts w:cs="Arial"/>
                <w:bCs/>
                <w:color w:val="000000"/>
                <w:sz w:val="20"/>
              </w:rPr>
              <w:t xml:space="preserve">               </w:t>
            </w:r>
            <w:r w:rsidRPr="00FC6277">
              <w:rPr>
                <w:rFonts w:cs="Arial"/>
                <w:bCs/>
                <w:noProof/>
                <w:color w:val="000000"/>
                <w:sz w:val="20"/>
                <w:lang w:val="es-ES" w:eastAsia="es-ES"/>
              </w:rPr>
              <w:drawing>
                <wp:inline distT="0" distB="0" distL="0" distR="0" wp14:anchorId="439EB49C" wp14:editId="4A9736CB">
                  <wp:extent cx="4048125" cy="2945579"/>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65970" cy="2958564"/>
                          </a:xfrm>
                          <a:prstGeom prst="rect">
                            <a:avLst/>
                          </a:prstGeom>
                        </pic:spPr>
                      </pic:pic>
                    </a:graphicData>
                  </a:graphic>
                </wp:inline>
              </w:drawing>
            </w:r>
          </w:p>
          <w:p w14:paraId="7DF0E865" w14:textId="1E1068B9" w:rsidR="0032633A" w:rsidRPr="00FC6277" w:rsidRDefault="0032633A" w:rsidP="00AF1B93">
            <w:pPr>
              <w:jc w:val="both"/>
              <w:rPr>
                <w:rFonts w:cs="Arial"/>
                <w:bCs/>
                <w:color w:val="000000"/>
                <w:sz w:val="20"/>
              </w:rPr>
            </w:pPr>
          </w:p>
          <w:p w14:paraId="08F0EBC9" w14:textId="77777777" w:rsidR="0032633A" w:rsidRPr="00FC6277" w:rsidRDefault="0032633A" w:rsidP="00AF1B93">
            <w:pPr>
              <w:jc w:val="both"/>
              <w:rPr>
                <w:rFonts w:cs="Arial"/>
                <w:bCs/>
                <w:color w:val="000000"/>
                <w:sz w:val="20"/>
              </w:rPr>
            </w:pPr>
            <w:r w:rsidRPr="00FC6277">
              <w:rPr>
                <w:rFonts w:cs="Arial"/>
                <w:bCs/>
                <w:color w:val="000000"/>
                <w:sz w:val="20"/>
              </w:rPr>
              <w:t>En agosto de 2026 la variación mensual del IPC fue 0,39%, la variación año corrido fue 5,35% y la anual 6,24%.</w:t>
            </w:r>
          </w:p>
          <w:p w14:paraId="1D923266" w14:textId="77777777" w:rsidR="0032633A" w:rsidRPr="00FC6277" w:rsidRDefault="0032633A" w:rsidP="00AF1B93">
            <w:pPr>
              <w:jc w:val="both"/>
              <w:rPr>
                <w:rFonts w:cs="Arial"/>
                <w:bCs/>
                <w:color w:val="000000"/>
                <w:sz w:val="20"/>
              </w:rPr>
            </w:pPr>
          </w:p>
          <w:p w14:paraId="5074C2C0" w14:textId="123C6BCE" w:rsidR="007B2157" w:rsidRPr="00FC6277" w:rsidRDefault="0032633A" w:rsidP="00354934">
            <w:pPr>
              <w:jc w:val="both"/>
              <w:rPr>
                <w:rFonts w:cs="Arial"/>
                <w:bCs/>
                <w:color w:val="000000"/>
                <w:sz w:val="20"/>
              </w:rPr>
            </w:pPr>
            <w:r w:rsidRPr="00FC6277">
              <w:rPr>
                <w:rFonts w:cs="Arial"/>
                <w:bCs/>
                <w:color w:val="000000"/>
                <w:sz w:val="20"/>
              </w:rPr>
              <w:t>En agosto de 2026 la variación anual del IPC fue 6,24%, es decir, 1,14 puntos porcentuales mayor que la reportada en el mismo periodo del año anterior, cuando fue de 5,10%.</w:t>
            </w:r>
          </w:p>
          <w:p w14:paraId="424158DB" w14:textId="77777777" w:rsidR="007B2157" w:rsidRPr="00FC6277" w:rsidRDefault="007B2157" w:rsidP="00AF1B93">
            <w:pPr>
              <w:shd w:val="clear" w:color="auto" w:fill="FFFFFF"/>
              <w:jc w:val="both"/>
              <w:rPr>
                <w:rFonts w:cs="Arial"/>
                <w:b/>
                <w:color w:val="000000"/>
                <w:sz w:val="20"/>
              </w:rPr>
            </w:pPr>
          </w:p>
          <w:p w14:paraId="6FD5F654" w14:textId="2A600F8D" w:rsidR="0032633A" w:rsidRPr="00FC6277" w:rsidRDefault="0032633A" w:rsidP="00AF1B93">
            <w:pPr>
              <w:shd w:val="clear" w:color="auto" w:fill="FFFFFF"/>
              <w:jc w:val="both"/>
              <w:rPr>
                <w:rFonts w:cs="Arial"/>
                <w:bCs/>
                <w:color w:val="000000"/>
                <w:sz w:val="20"/>
              </w:rPr>
            </w:pPr>
            <w:r w:rsidRPr="00FC6277">
              <w:rPr>
                <w:rFonts w:cs="Arial"/>
                <w:b/>
                <w:color w:val="000000"/>
                <w:sz w:val="20"/>
              </w:rPr>
              <w:t>Variación y contribución mensual por divisiones de gast</w:t>
            </w:r>
            <w:r w:rsidRPr="00FC6277">
              <w:rPr>
                <w:rFonts w:cs="Arial"/>
                <w:bCs/>
                <w:color w:val="000000"/>
                <w:sz w:val="20"/>
              </w:rPr>
              <w:t>o</w:t>
            </w:r>
          </w:p>
          <w:p w14:paraId="7E57E6DA" w14:textId="77777777" w:rsidR="0032633A" w:rsidRPr="00FC6277" w:rsidRDefault="0032633A" w:rsidP="00AF1B93">
            <w:pPr>
              <w:shd w:val="clear" w:color="auto" w:fill="FFFFFF"/>
              <w:jc w:val="both"/>
              <w:rPr>
                <w:rFonts w:cs="Arial"/>
                <w:bCs/>
                <w:color w:val="000000"/>
                <w:sz w:val="20"/>
                <w:highlight w:val="yellow"/>
              </w:rPr>
            </w:pPr>
          </w:p>
          <w:p w14:paraId="383E0857" w14:textId="4548C8BE" w:rsidR="0032633A" w:rsidRPr="00FC6277" w:rsidRDefault="0032633A" w:rsidP="00AF1B93">
            <w:pPr>
              <w:shd w:val="clear" w:color="auto" w:fill="FFFFFF"/>
              <w:jc w:val="both"/>
              <w:rPr>
                <w:rFonts w:cs="Arial"/>
                <w:bCs/>
                <w:color w:val="000000"/>
                <w:sz w:val="20"/>
              </w:rPr>
            </w:pPr>
            <w:r w:rsidRPr="00FC6277">
              <w:rPr>
                <w:rFonts w:cs="Arial"/>
                <w:bCs/>
                <w:color w:val="000000"/>
                <w:sz w:val="20"/>
              </w:rPr>
              <w:t>En el mes de agosto de 2026, el IPC registró una variación de 0,39% en comparación con julio de 2026,</w:t>
            </w:r>
            <w:r w:rsidR="00AF1B93" w:rsidRPr="00FC6277">
              <w:rPr>
                <w:rFonts w:cs="Arial"/>
                <w:bCs/>
                <w:color w:val="000000"/>
                <w:sz w:val="20"/>
              </w:rPr>
              <w:t xml:space="preserve"> </w:t>
            </w:r>
            <w:r w:rsidRPr="00FC6277">
              <w:rPr>
                <w:rFonts w:cs="Arial"/>
                <w:bCs/>
                <w:color w:val="000000"/>
                <w:sz w:val="20"/>
              </w:rPr>
              <w:t>siete divisiones se ubicaron por encima del promedio nacional (0,39%): Recreación y cultura (0,89%),</w:t>
            </w:r>
            <w:r w:rsidR="00AF1B93" w:rsidRPr="00FC6277">
              <w:rPr>
                <w:rFonts w:cs="Arial"/>
                <w:bCs/>
                <w:color w:val="000000"/>
                <w:sz w:val="20"/>
              </w:rPr>
              <w:t xml:space="preserve"> </w:t>
            </w:r>
            <w:r w:rsidRPr="00FC6277">
              <w:rPr>
                <w:rFonts w:cs="Arial"/>
                <w:bCs/>
                <w:color w:val="000000"/>
                <w:sz w:val="20"/>
              </w:rPr>
              <w:t>Información y comunicación (0,81%), Alimentos y bebidas no alcohólicas (0,71%), Bienes y servicios</w:t>
            </w:r>
            <w:r w:rsidR="00AF1B93" w:rsidRPr="00FC6277">
              <w:rPr>
                <w:rFonts w:cs="Arial"/>
                <w:bCs/>
                <w:color w:val="000000"/>
                <w:sz w:val="20"/>
              </w:rPr>
              <w:t xml:space="preserve"> </w:t>
            </w:r>
            <w:r w:rsidRPr="00FC6277">
              <w:rPr>
                <w:rFonts w:cs="Arial"/>
                <w:bCs/>
                <w:color w:val="000000"/>
                <w:sz w:val="20"/>
              </w:rPr>
              <w:t>diversos (0,52%), Bebidas alcohólicas y tabaco (0,41%), Muebles, artículos para el hogar y para la</w:t>
            </w:r>
            <w:r w:rsidR="00AF1B93" w:rsidRPr="00FC6277">
              <w:rPr>
                <w:rFonts w:cs="Arial"/>
                <w:bCs/>
                <w:color w:val="000000"/>
                <w:sz w:val="20"/>
              </w:rPr>
              <w:t xml:space="preserve"> </w:t>
            </w:r>
            <w:r w:rsidRPr="00FC6277">
              <w:rPr>
                <w:rFonts w:cs="Arial"/>
                <w:bCs/>
                <w:color w:val="000000"/>
                <w:sz w:val="20"/>
              </w:rPr>
              <w:t>conservación ordinaria del hogar (0,40%) y, por último, Salud (0,40%). Por debajo se ubicaron:</w:t>
            </w:r>
          </w:p>
          <w:p w14:paraId="75913D4C" w14:textId="77777777" w:rsidR="00AF1B93" w:rsidRPr="00FC6277" w:rsidRDefault="00AF1B93" w:rsidP="00AF1B93">
            <w:pPr>
              <w:shd w:val="clear" w:color="auto" w:fill="FFFFFF"/>
              <w:jc w:val="both"/>
              <w:rPr>
                <w:rFonts w:cs="Arial"/>
                <w:bCs/>
                <w:color w:val="000000"/>
                <w:sz w:val="20"/>
              </w:rPr>
            </w:pPr>
          </w:p>
          <w:p w14:paraId="3ED2C29A" w14:textId="77777777" w:rsidR="0032633A" w:rsidRPr="00FC6277" w:rsidRDefault="0032633A" w:rsidP="00AF1B93">
            <w:pPr>
              <w:shd w:val="clear" w:color="auto" w:fill="FFFFFF"/>
              <w:jc w:val="both"/>
              <w:rPr>
                <w:rFonts w:cs="Arial"/>
                <w:bCs/>
                <w:color w:val="000000"/>
                <w:sz w:val="20"/>
              </w:rPr>
            </w:pPr>
            <w:r w:rsidRPr="00FC6277">
              <w:rPr>
                <w:rFonts w:cs="Arial"/>
                <w:bCs/>
                <w:color w:val="000000"/>
                <w:sz w:val="20"/>
              </w:rPr>
              <w:t>Alojamiento, agua, electricidad, gas y otros combustibles (0,38%), Restaurantes y hoteles (0,33%),</w:t>
            </w:r>
          </w:p>
          <w:p w14:paraId="36807559" w14:textId="77777777" w:rsidR="0032633A" w:rsidRPr="00FC6277" w:rsidRDefault="0032633A" w:rsidP="00AF1B93">
            <w:pPr>
              <w:shd w:val="clear" w:color="auto" w:fill="FFFFFF"/>
              <w:jc w:val="both"/>
              <w:rPr>
                <w:rFonts w:cs="Arial"/>
                <w:bCs/>
                <w:color w:val="000000"/>
                <w:sz w:val="20"/>
              </w:rPr>
            </w:pPr>
            <w:r w:rsidRPr="00FC6277">
              <w:rPr>
                <w:rFonts w:cs="Arial"/>
                <w:bCs/>
                <w:color w:val="000000"/>
                <w:sz w:val="20"/>
              </w:rPr>
              <w:t xml:space="preserve">Educación (0,02%), Transporte (0,01%) y, por último, Prendas de vestir y calzado (-0,14%). </w:t>
            </w:r>
          </w:p>
          <w:p w14:paraId="2579BCE6" w14:textId="782A2C50" w:rsidR="0032633A" w:rsidRPr="00FC6277" w:rsidRDefault="0032633A" w:rsidP="00AF1B93">
            <w:pPr>
              <w:jc w:val="both"/>
              <w:rPr>
                <w:rFonts w:cs="Arial"/>
                <w:bCs/>
                <w:sz w:val="20"/>
              </w:rPr>
            </w:pPr>
          </w:p>
          <w:p w14:paraId="04F2E33D" w14:textId="65FD68BA" w:rsidR="0032633A" w:rsidRPr="00FC6277" w:rsidRDefault="0032633A" w:rsidP="007B2157">
            <w:pPr>
              <w:jc w:val="center"/>
              <w:rPr>
                <w:rFonts w:cs="Arial"/>
                <w:bCs/>
                <w:sz w:val="20"/>
              </w:rPr>
            </w:pPr>
            <w:r w:rsidRPr="00FC6277">
              <w:rPr>
                <w:rFonts w:cs="Arial"/>
                <w:bCs/>
                <w:noProof/>
                <w:color w:val="000000"/>
                <w:sz w:val="20"/>
                <w:lang w:val="es-ES" w:eastAsia="es-ES"/>
              </w:rPr>
              <w:lastRenderedPageBreak/>
              <w:drawing>
                <wp:inline distT="0" distB="0" distL="0" distR="0" wp14:anchorId="5F474E50" wp14:editId="3ED0AABD">
                  <wp:extent cx="5328285" cy="2612519"/>
                  <wp:effectExtent l="0" t="0" r="571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42099" cy="2619292"/>
                          </a:xfrm>
                          <a:prstGeom prst="rect">
                            <a:avLst/>
                          </a:prstGeom>
                        </pic:spPr>
                      </pic:pic>
                    </a:graphicData>
                  </a:graphic>
                </wp:inline>
              </w:drawing>
            </w:r>
          </w:p>
          <w:p w14:paraId="45A7A42D" w14:textId="1F6928BD" w:rsidR="0032633A" w:rsidRPr="00FC6277" w:rsidRDefault="0032633A" w:rsidP="00AF1B93">
            <w:pPr>
              <w:jc w:val="both"/>
              <w:rPr>
                <w:rFonts w:cs="Arial"/>
                <w:bCs/>
                <w:sz w:val="20"/>
              </w:rPr>
            </w:pPr>
          </w:p>
          <w:p w14:paraId="204C8FA3" w14:textId="607BAED1" w:rsidR="0032633A" w:rsidRPr="00FC6277" w:rsidRDefault="0032633A" w:rsidP="00AF1B93">
            <w:pPr>
              <w:jc w:val="both"/>
              <w:rPr>
                <w:rFonts w:cs="Arial"/>
                <w:bCs/>
                <w:sz w:val="20"/>
              </w:rPr>
            </w:pPr>
            <w:r w:rsidRPr="00FC6277">
              <w:rPr>
                <w:rFonts w:cs="Arial"/>
                <w:bCs/>
                <w:sz w:val="20"/>
              </w:rPr>
              <w:t>En agosto de 2026 en comparación con julio de 2026, la variación de las subclases que más aportaron</w:t>
            </w:r>
            <w:r w:rsidR="00AF1B93" w:rsidRPr="00FC6277">
              <w:rPr>
                <w:rFonts w:cs="Arial"/>
                <w:bCs/>
                <w:sz w:val="20"/>
              </w:rPr>
              <w:t xml:space="preserve"> </w:t>
            </w:r>
            <w:r w:rsidRPr="00FC6277">
              <w:rPr>
                <w:rFonts w:cs="Arial"/>
                <w:bCs/>
                <w:sz w:val="20"/>
              </w:rPr>
              <w:t>al índice total fueron: electricidad (2,33%), frutas frescas (4,95%), arriendo imputado (0,39%),</w:t>
            </w:r>
            <w:r w:rsidR="00AF1B93" w:rsidRPr="00FC6277">
              <w:rPr>
                <w:rFonts w:cs="Arial"/>
                <w:bCs/>
                <w:sz w:val="20"/>
              </w:rPr>
              <w:t xml:space="preserve"> </w:t>
            </w:r>
            <w:r w:rsidRPr="00FC6277">
              <w:rPr>
                <w:rFonts w:cs="Arial"/>
                <w:bCs/>
                <w:sz w:val="20"/>
              </w:rPr>
              <w:t>alcantarillado (7,13%), arriendo efectivo (0,38%), servicios de comunicación fija y móvil y provisión a</w:t>
            </w:r>
            <w:r w:rsidR="00AF1B93" w:rsidRPr="00FC6277">
              <w:rPr>
                <w:rFonts w:cs="Arial"/>
                <w:bCs/>
                <w:sz w:val="20"/>
              </w:rPr>
              <w:t xml:space="preserve"> </w:t>
            </w:r>
            <w:r w:rsidRPr="00FC6277">
              <w:rPr>
                <w:rFonts w:cs="Arial"/>
                <w:bCs/>
                <w:sz w:val="20"/>
              </w:rPr>
              <w:t>internet (0,92%), artículos para higiene corporal (1,45%), comidas en establecimientos de servicio a la</w:t>
            </w:r>
            <w:r w:rsidR="00AF1B93" w:rsidRPr="00FC6277">
              <w:rPr>
                <w:rFonts w:cs="Arial"/>
                <w:bCs/>
                <w:sz w:val="20"/>
              </w:rPr>
              <w:t xml:space="preserve"> </w:t>
            </w:r>
            <w:r w:rsidRPr="00FC6277">
              <w:rPr>
                <w:rFonts w:cs="Arial"/>
                <w:bCs/>
                <w:sz w:val="20"/>
              </w:rPr>
              <w:t>mesa y autoservicio (0,26%), papas (4,32%) y suscripción y servicio de televisión por redes y cable</w:t>
            </w:r>
            <w:r w:rsidR="00AF1B93" w:rsidRPr="00FC6277">
              <w:rPr>
                <w:rFonts w:cs="Arial"/>
                <w:bCs/>
                <w:sz w:val="20"/>
              </w:rPr>
              <w:t xml:space="preserve"> </w:t>
            </w:r>
            <w:r w:rsidRPr="00FC6277">
              <w:rPr>
                <w:rFonts w:cs="Arial"/>
                <w:bCs/>
                <w:sz w:val="20"/>
              </w:rPr>
              <w:t>(3,02%). Las subclases con aportes negativos a la variación fueron: suministro de agua (-4,04%), gas</w:t>
            </w:r>
            <w:r w:rsidR="00AF1B93" w:rsidRPr="00FC6277">
              <w:rPr>
                <w:rFonts w:cs="Arial"/>
                <w:bCs/>
                <w:sz w:val="20"/>
              </w:rPr>
              <w:t xml:space="preserve"> </w:t>
            </w:r>
            <w:r w:rsidRPr="00FC6277">
              <w:rPr>
                <w:rFonts w:cs="Arial"/>
                <w:bCs/>
                <w:sz w:val="20"/>
              </w:rPr>
              <w:t>(-1,29%), plátanos (-2,90%), cebolla (-2,57%) y vehículo particular nuevo o usado (-0,32%).</w:t>
            </w:r>
          </w:p>
          <w:p w14:paraId="6EE6A2CF" w14:textId="77777777" w:rsidR="00AF1B93" w:rsidRPr="00FC6277" w:rsidRDefault="00AF1B93" w:rsidP="00AF1B93">
            <w:pPr>
              <w:jc w:val="both"/>
              <w:rPr>
                <w:rFonts w:cs="Arial"/>
                <w:bCs/>
                <w:sz w:val="20"/>
              </w:rPr>
            </w:pPr>
          </w:p>
          <w:p w14:paraId="7C14A21B" w14:textId="7EC9D4FF" w:rsidR="0032633A" w:rsidRPr="00FC6277" w:rsidRDefault="0032633A" w:rsidP="00AF1B93">
            <w:pPr>
              <w:jc w:val="both"/>
              <w:rPr>
                <w:rFonts w:cs="Arial"/>
                <w:bCs/>
                <w:sz w:val="20"/>
              </w:rPr>
            </w:pPr>
            <w:r w:rsidRPr="00FC6277">
              <w:rPr>
                <w:rFonts w:cs="Arial"/>
                <w:bCs/>
                <w:noProof/>
                <w:sz w:val="20"/>
                <w:lang w:val="es-ES" w:eastAsia="es-ES"/>
              </w:rPr>
              <w:drawing>
                <wp:inline distT="0" distB="0" distL="0" distR="0" wp14:anchorId="0273E8CC" wp14:editId="33B696F4">
                  <wp:extent cx="5528310" cy="2665730"/>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28310" cy="2665730"/>
                          </a:xfrm>
                          <a:prstGeom prst="rect">
                            <a:avLst/>
                          </a:prstGeom>
                        </pic:spPr>
                      </pic:pic>
                    </a:graphicData>
                  </a:graphic>
                </wp:inline>
              </w:drawing>
            </w:r>
          </w:p>
          <w:p w14:paraId="1FFD40FC" w14:textId="51B2D13F" w:rsidR="0032633A" w:rsidRPr="00FC6277" w:rsidRDefault="0032633A" w:rsidP="00AF1B93">
            <w:pPr>
              <w:jc w:val="both"/>
              <w:rPr>
                <w:rFonts w:cs="Arial"/>
                <w:bCs/>
                <w:sz w:val="20"/>
              </w:rPr>
            </w:pPr>
          </w:p>
          <w:p w14:paraId="54124596" w14:textId="5C047451" w:rsidR="0032633A" w:rsidRPr="00FC6277" w:rsidRDefault="0032633A" w:rsidP="00AF1B93">
            <w:pPr>
              <w:jc w:val="both"/>
              <w:rPr>
                <w:rFonts w:cs="Arial"/>
                <w:bCs/>
                <w:sz w:val="20"/>
              </w:rPr>
            </w:pPr>
          </w:p>
          <w:p w14:paraId="27EDBC15" w14:textId="00E96C89" w:rsidR="0032633A" w:rsidRPr="00FC6277" w:rsidRDefault="0032633A" w:rsidP="00AF1B93">
            <w:pPr>
              <w:jc w:val="both"/>
              <w:rPr>
                <w:rFonts w:cs="Arial"/>
                <w:b/>
                <w:sz w:val="20"/>
              </w:rPr>
            </w:pPr>
            <w:r w:rsidRPr="00FC6277">
              <w:rPr>
                <w:rFonts w:cs="Arial"/>
                <w:b/>
                <w:sz w:val="20"/>
              </w:rPr>
              <w:t>Variación y contribución año corrido por divisiones de gasto</w:t>
            </w:r>
          </w:p>
          <w:p w14:paraId="15F576E0" w14:textId="77777777" w:rsidR="0032633A" w:rsidRPr="00FC6277" w:rsidRDefault="0032633A" w:rsidP="00AF1B93">
            <w:pPr>
              <w:jc w:val="both"/>
              <w:rPr>
                <w:rFonts w:cs="Arial"/>
                <w:bCs/>
                <w:sz w:val="20"/>
              </w:rPr>
            </w:pPr>
          </w:p>
          <w:p w14:paraId="27F9038C" w14:textId="334F4C9E" w:rsidR="0032633A" w:rsidRPr="00FC6277" w:rsidRDefault="0032633A" w:rsidP="00AF1B93">
            <w:pPr>
              <w:jc w:val="both"/>
              <w:rPr>
                <w:rFonts w:cs="Arial"/>
                <w:bCs/>
                <w:sz w:val="20"/>
              </w:rPr>
            </w:pPr>
            <w:r w:rsidRPr="00FC6277">
              <w:rPr>
                <w:rFonts w:cs="Arial"/>
                <w:bCs/>
                <w:sz w:val="20"/>
              </w:rPr>
              <w:t>En lo corrido del año, (enero - agosto), cinco divisiones de bienes y servicios se ubicaron por encima</w:t>
            </w:r>
            <w:r w:rsidR="00AF1B93" w:rsidRPr="00FC6277">
              <w:rPr>
                <w:rFonts w:cs="Arial"/>
                <w:bCs/>
                <w:sz w:val="20"/>
              </w:rPr>
              <w:t xml:space="preserve"> </w:t>
            </w:r>
            <w:r w:rsidRPr="00FC6277">
              <w:rPr>
                <w:rFonts w:cs="Arial"/>
                <w:bCs/>
                <w:sz w:val="20"/>
              </w:rPr>
              <w:t>del promedio nacional (5,35%): Alimentos y bebidas no alcohólicas (7,16%), Restaurantes y hoteles</w:t>
            </w:r>
            <w:r w:rsidR="00AF1B93" w:rsidRPr="00FC6277">
              <w:rPr>
                <w:rFonts w:cs="Arial"/>
                <w:bCs/>
                <w:sz w:val="20"/>
              </w:rPr>
              <w:t xml:space="preserve"> </w:t>
            </w:r>
            <w:r w:rsidRPr="00FC6277">
              <w:rPr>
                <w:rFonts w:cs="Arial"/>
                <w:bCs/>
                <w:sz w:val="20"/>
              </w:rPr>
              <w:t>(7,10%), Muebles, artículos para el hogar y para la conservación ordinaria del hogar (6,26%), Educación</w:t>
            </w:r>
            <w:r w:rsidR="00AF1B93" w:rsidRPr="00FC6277">
              <w:rPr>
                <w:rFonts w:cs="Arial"/>
                <w:bCs/>
                <w:sz w:val="20"/>
              </w:rPr>
              <w:t xml:space="preserve"> </w:t>
            </w:r>
            <w:r w:rsidRPr="00FC6277">
              <w:rPr>
                <w:rFonts w:cs="Arial"/>
                <w:bCs/>
                <w:sz w:val="20"/>
              </w:rPr>
              <w:t>(5,91%) y, por último, Salud (5,73%). El resto de las divisiones se ubicaron por debajo del promedio:</w:t>
            </w:r>
          </w:p>
          <w:p w14:paraId="690EEBFF" w14:textId="77777777" w:rsidR="00AF1B93" w:rsidRPr="00FC6277" w:rsidRDefault="00AF1B93" w:rsidP="00AF1B93">
            <w:pPr>
              <w:jc w:val="both"/>
              <w:rPr>
                <w:rFonts w:cs="Arial"/>
                <w:bCs/>
                <w:sz w:val="20"/>
              </w:rPr>
            </w:pPr>
          </w:p>
          <w:p w14:paraId="31EF25B0" w14:textId="7E3043F8" w:rsidR="0032633A" w:rsidRPr="00FC6277" w:rsidRDefault="0032633A" w:rsidP="00AF1B93">
            <w:pPr>
              <w:jc w:val="both"/>
              <w:rPr>
                <w:rFonts w:cs="Arial"/>
                <w:bCs/>
                <w:sz w:val="20"/>
              </w:rPr>
            </w:pPr>
            <w:r w:rsidRPr="00FC6277">
              <w:rPr>
                <w:rFonts w:cs="Arial"/>
                <w:bCs/>
                <w:sz w:val="20"/>
              </w:rPr>
              <w:lastRenderedPageBreak/>
              <w:t>Alojamiento, agua, electricidad, gas y otros combustibles (4,62%), Bebidas alcohólicas y tabaco</w:t>
            </w:r>
            <w:r w:rsidR="00AF1B93" w:rsidRPr="00FC6277">
              <w:rPr>
                <w:rFonts w:cs="Arial"/>
                <w:bCs/>
                <w:sz w:val="20"/>
              </w:rPr>
              <w:t xml:space="preserve"> </w:t>
            </w:r>
            <w:r w:rsidRPr="00FC6277">
              <w:rPr>
                <w:rFonts w:cs="Arial"/>
                <w:bCs/>
                <w:sz w:val="20"/>
              </w:rPr>
              <w:t>(4,60%), Bienes y servicios diversos (4,40%), Transporte (4,25%), Información y comunicación (4,10%),</w:t>
            </w:r>
            <w:r w:rsidR="00AF1B93" w:rsidRPr="00FC6277">
              <w:rPr>
                <w:rFonts w:cs="Arial"/>
                <w:bCs/>
                <w:sz w:val="20"/>
              </w:rPr>
              <w:t xml:space="preserve"> </w:t>
            </w:r>
            <w:r w:rsidRPr="00FC6277">
              <w:rPr>
                <w:rFonts w:cs="Arial"/>
                <w:bCs/>
                <w:sz w:val="20"/>
              </w:rPr>
              <w:t>Recreación y cultura (3,71%) y, por último, Prendas de vestir y calzado (2,56%).</w:t>
            </w:r>
          </w:p>
          <w:p w14:paraId="4A7BBB9A" w14:textId="77777777" w:rsidR="007B2157" w:rsidRPr="00FC6277" w:rsidRDefault="007B2157" w:rsidP="00AF1B93">
            <w:pPr>
              <w:jc w:val="both"/>
              <w:rPr>
                <w:rFonts w:cs="Arial"/>
                <w:bCs/>
                <w:sz w:val="20"/>
              </w:rPr>
            </w:pPr>
          </w:p>
          <w:p w14:paraId="5A610793" w14:textId="576C7C20" w:rsidR="0032633A" w:rsidRPr="00FC6277" w:rsidRDefault="0032633A" w:rsidP="00AF1B93">
            <w:pPr>
              <w:jc w:val="both"/>
              <w:rPr>
                <w:rFonts w:cs="Arial"/>
                <w:bCs/>
                <w:sz w:val="20"/>
              </w:rPr>
            </w:pPr>
          </w:p>
          <w:p w14:paraId="77E2BCC6" w14:textId="22E3CBFA" w:rsidR="0032633A" w:rsidRPr="00FC6277" w:rsidRDefault="0032633A" w:rsidP="007B2157">
            <w:pPr>
              <w:jc w:val="center"/>
              <w:rPr>
                <w:rFonts w:cs="Arial"/>
                <w:bCs/>
                <w:sz w:val="20"/>
              </w:rPr>
            </w:pPr>
            <w:r w:rsidRPr="00FC6277">
              <w:rPr>
                <w:rFonts w:cs="Arial"/>
                <w:bCs/>
                <w:noProof/>
                <w:sz w:val="20"/>
                <w:lang w:val="es-ES" w:eastAsia="es-ES"/>
              </w:rPr>
              <w:drawing>
                <wp:inline distT="0" distB="0" distL="0" distR="0" wp14:anchorId="7B3FEC90" wp14:editId="0AF8B65D">
                  <wp:extent cx="5400675" cy="2872172"/>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916" cy="2872300"/>
                          </a:xfrm>
                          <a:prstGeom prst="rect">
                            <a:avLst/>
                          </a:prstGeom>
                        </pic:spPr>
                      </pic:pic>
                    </a:graphicData>
                  </a:graphic>
                </wp:inline>
              </w:drawing>
            </w:r>
          </w:p>
          <w:p w14:paraId="1814F01E" w14:textId="764C6E82" w:rsidR="0032633A" w:rsidRPr="00FC6277" w:rsidRDefault="0032633A" w:rsidP="00AF1B93">
            <w:pPr>
              <w:jc w:val="both"/>
              <w:rPr>
                <w:rFonts w:cs="Arial"/>
                <w:bCs/>
                <w:sz w:val="20"/>
              </w:rPr>
            </w:pPr>
          </w:p>
          <w:p w14:paraId="6D387998" w14:textId="77777777" w:rsidR="0032633A" w:rsidRPr="00FC6277" w:rsidRDefault="0032633A" w:rsidP="00AF1B93">
            <w:pPr>
              <w:jc w:val="both"/>
              <w:rPr>
                <w:rFonts w:cs="Arial"/>
                <w:bCs/>
                <w:sz w:val="20"/>
              </w:rPr>
            </w:pPr>
          </w:p>
          <w:p w14:paraId="6C5BF362" w14:textId="490B355A" w:rsidR="0032633A" w:rsidRPr="00FC6277" w:rsidRDefault="0032633A" w:rsidP="007B2157">
            <w:pPr>
              <w:jc w:val="center"/>
              <w:rPr>
                <w:rFonts w:cs="Arial"/>
                <w:bCs/>
                <w:sz w:val="20"/>
              </w:rPr>
            </w:pPr>
            <w:r w:rsidRPr="00FC6277">
              <w:rPr>
                <w:rFonts w:cs="Arial"/>
                <w:bCs/>
                <w:noProof/>
                <w:sz w:val="20"/>
                <w:lang w:val="es-ES" w:eastAsia="es-ES"/>
              </w:rPr>
              <w:drawing>
                <wp:inline distT="0" distB="0" distL="0" distR="0" wp14:anchorId="4927B167" wp14:editId="42564713">
                  <wp:extent cx="5148078" cy="3172460"/>
                  <wp:effectExtent l="0" t="0" r="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67183" cy="3184234"/>
                          </a:xfrm>
                          <a:prstGeom prst="rect">
                            <a:avLst/>
                          </a:prstGeom>
                        </pic:spPr>
                      </pic:pic>
                    </a:graphicData>
                  </a:graphic>
                </wp:inline>
              </w:drawing>
            </w:r>
          </w:p>
          <w:p w14:paraId="4F5AC1CC" w14:textId="77777777" w:rsidR="0032633A" w:rsidRPr="00FC6277" w:rsidRDefault="0032633A" w:rsidP="00AF1B93">
            <w:pPr>
              <w:jc w:val="both"/>
              <w:rPr>
                <w:rFonts w:cs="Arial"/>
                <w:bCs/>
                <w:sz w:val="20"/>
              </w:rPr>
            </w:pPr>
          </w:p>
          <w:p w14:paraId="79048665" w14:textId="77777777" w:rsidR="0032633A" w:rsidRPr="00FC6277" w:rsidRDefault="0032633A" w:rsidP="00AF1B93">
            <w:pPr>
              <w:jc w:val="both"/>
              <w:rPr>
                <w:rFonts w:cs="Arial"/>
                <w:bCs/>
                <w:sz w:val="20"/>
              </w:rPr>
            </w:pPr>
            <w:r w:rsidRPr="00FC6277">
              <w:rPr>
                <w:rFonts w:cs="Arial"/>
                <w:bCs/>
                <w:sz w:val="20"/>
              </w:rPr>
              <w:t>Durante el primer semestre de 2026pr, respecto al mismo periodo del año anterior, el Producto Interno Bruto presenta un crecimiento de 2,9%. Las actividades económicas que más contribuyen a la dinámica del valor agregado son:</w:t>
            </w:r>
          </w:p>
          <w:p w14:paraId="3DA4DA1C" w14:textId="77777777" w:rsidR="0032633A" w:rsidRPr="00FC6277" w:rsidRDefault="0032633A" w:rsidP="00AF1B93">
            <w:pPr>
              <w:jc w:val="both"/>
              <w:rPr>
                <w:rFonts w:cs="Arial"/>
                <w:bCs/>
                <w:sz w:val="20"/>
              </w:rPr>
            </w:pPr>
          </w:p>
          <w:p w14:paraId="7850431A" w14:textId="77777777" w:rsidR="0032633A" w:rsidRPr="00FC6277" w:rsidRDefault="0032633A" w:rsidP="00AF1B93">
            <w:pPr>
              <w:jc w:val="both"/>
              <w:rPr>
                <w:rFonts w:cs="Arial"/>
                <w:bCs/>
                <w:sz w:val="20"/>
              </w:rPr>
            </w:pPr>
            <w:r w:rsidRPr="00FC6277">
              <w:rPr>
                <w:rFonts w:cs="Arial"/>
                <w:bCs/>
                <w:sz w:val="20"/>
              </w:rPr>
              <w:lastRenderedPageBreak/>
              <w:t>Administración pública y defensa; planes de seguridad social de afiliación obligatoria; Educación; Actividades de atención de la salud humana y de servicios sociales crece 7,9% (contribuye 1,3 puntos porcentuales a la variación anual).</w:t>
            </w:r>
          </w:p>
          <w:p w14:paraId="010D2044" w14:textId="77777777" w:rsidR="00AF1B93" w:rsidRPr="00FC6277" w:rsidRDefault="00AF1B93" w:rsidP="00AF1B93">
            <w:pPr>
              <w:jc w:val="both"/>
              <w:rPr>
                <w:rFonts w:cs="Arial"/>
                <w:bCs/>
                <w:sz w:val="20"/>
              </w:rPr>
            </w:pPr>
          </w:p>
          <w:p w14:paraId="3A2B41F8" w14:textId="77777777" w:rsidR="0032633A" w:rsidRPr="00FC6277" w:rsidRDefault="0032633A" w:rsidP="00AF1B93">
            <w:pPr>
              <w:jc w:val="both"/>
              <w:rPr>
                <w:rFonts w:cs="Arial"/>
                <w:bCs/>
                <w:sz w:val="20"/>
              </w:rPr>
            </w:pPr>
            <w:r w:rsidRPr="00FC6277">
              <w:rPr>
                <w:rFonts w:cs="Arial"/>
                <w:bCs/>
                <w:sz w:val="20"/>
              </w:rPr>
              <w:t>Comercio al por mayor y al por menor; reparación de vehículos automotores y motocicletas; Transporte y almacenamiento; Alojamiento y servicios de comida crece 2,6% (contribuye 0,5 puntos porcentuales a la variación anual).</w:t>
            </w:r>
          </w:p>
          <w:p w14:paraId="39D1E56A" w14:textId="77777777" w:rsidR="00AF1B93" w:rsidRPr="00FC6277" w:rsidRDefault="00AF1B93" w:rsidP="00AF1B93">
            <w:pPr>
              <w:jc w:val="both"/>
              <w:rPr>
                <w:rFonts w:cs="Arial"/>
                <w:bCs/>
                <w:sz w:val="20"/>
              </w:rPr>
            </w:pPr>
          </w:p>
          <w:p w14:paraId="025FED44" w14:textId="77777777" w:rsidR="0032633A" w:rsidRPr="00FC6277" w:rsidRDefault="0032633A" w:rsidP="00AF1B93">
            <w:pPr>
              <w:jc w:val="both"/>
              <w:rPr>
                <w:rFonts w:cs="Arial"/>
                <w:bCs/>
                <w:sz w:val="20"/>
              </w:rPr>
            </w:pPr>
            <w:r w:rsidRPr="00FC6277">
              <w:rPr>
                <w:rFonts w:cs="Arial"/>
                <w:bCs/>
                <w:sz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5CFF02EF" w14:textId="77777777" w:rsidR="0032633A" w:rsidRPr="00FC6277" w:rsidRDefault="0032633A" w:rsidP="00AF1B93">
            <w:pPr>
              <w:jc w:val="both"/>
              <w:rPr>
                <w:rFonts w:cs="Arial"/>
                <w:bCs/>
                <w:sz w:val="20"/>
              </w:rPr>
            </w:pPr>
          </w:p>
          <w:p w14:paraId="5025DAA1" w14:textId="64CA2BE9" w:rsidR="00C70EFB" w:rsidRPr="00FC6277" w:rsidRDefault="0032633A" w:rsidP="007B2157">
            <w:pPr>
              <w:jc w:val="center"/>
              <w:rPr>
                <w:rFonts w:cs="Arial"/>
                <w:bCs/>
                <w:sz w:val="20"/>
              </w:rPr>
            </w:pPr>
            <w:r w:rsidRPr="00FC6277">
              <w:rPr>
                <w:rFonts w:cs="Arial"/>
                <w:bCs/>
                <w:noProof/>
                <w:sz w:val="20"/>
                <w:lang w:val="es-ES" w:eastAsia="es-ES"/>
              </w:rPr>
              <w:drawing>
                <wp:inline distT="0" distB="0" distL="0" distR="0" wp14:anchorId="2C0EDEA4" wp14:editId="378E76E9">
                  <wp:extent cx="4637993" cy="333184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73964" cy="3357686"/>
                          </a:xfrm>
                          <a:prstGeom prst="rect">
                            <a:avLst/>
                          </a:prstGeom>
                        </pic:spPr>
                      </pic:pic>
                    </a:graphicData>
                  </a:graphic>
                </wp:inline>
              </w:drawing>
            </w:r>
          </w:p>
          <w:p w14:paraId="79E9C8B6" w14:textId="77777777" w:rsidR="0032633A" w:rsidRPr="00FC6277" w:rsidRDefault="0032633A" w:rsidP="00AF1B93">
            <w:pPr>
              <w:jc w:val="both"/>
              <w:rPr>
                <w:rFonts w:cs="Arial"/>
                <w:bCs/>
                <w:sz w:val="20"/>
              </w:rPr>
            </w:pPr>
          </w:p>
          <w:p w14:paraId="2C1602B0" w14:textId="42D83C04"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Series encadenadas de volumen con año de referencia 2015.</w:t>
            </w:r>
          </w:p>
          <w:p w14:paraId="43D80654" w14:textId="77777777" w:rsidR="00AF1B93" w:rsidRPr="00FC6277" w:rsidRDefault="00AF1B93" w:rsidP="00AF1B93">
            <w:pPr>
              <w:ind w:left="336" w:hanging="284"/>
              <w:jc w:val="both"/>
              <w:rPr>
                <w:rFonts w:cs="Arial"/>
                <w:bCs/>
                <w:sz w:val="20"/>
              </w:rPr>
            </w:pPr>
          </w:p>
          <w:p w14:paraId="57F700E9" w14:textId="00B7923A"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Suministro de electricidad, gas, vapor y aire acondicionado; Distribución de agua; evacuación y tratamiento de aguas</w:t>
            </w:r>
            <w:r w:rsidR="00AF1B93" w:rsidRPr="00FC6277">
              <w:rPr>
                <w:rFonts w:cs="Arial"/>
                <w:bCs/>
                <w:sz w:val="20"/>
              </w:rPr>
              <w:t xml:space="preserve"> </w:t>
            </w:r>
            <w:r w:rsidRPr="00FC6277">
              <w:rPr>
                <w:rFonts w:cs="Arial"/>
                <w:bCs/>
                <w:sz w:val="20"/>
              </w:rPr>
              <w:t>residuales, gestión de desechos y actividades de saneamiento ambiental.</w:t>
            </w:r>
          </w:p>
          <w:p w14:paraId="21FFE81E" w14:textId="77777777" w:rsidR="00AF1B93" w:rsidRPr="00FC6277" w:rsidRDefault="00AF1B93" w:rsidP="00AF1B93">
            <w:pPr>
              <w:jc w:val="both"/>
              <w:rPr>
                <w:rFonts w:cs="Arial"/>
                <w:bCs/>
                <w:sz w:val="20"/>
              </w:rPr>
            </w:pPr>
          </w:p>
          <w:p w14:paraId="7E191F5F" w14:textId="208BA67D"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Comercio al por mayor y al por menor; reparación de vehículos automotores y motocicletas; Transporte y almacenamiento;</w:t>
            </w:r>
            <w:r w:rsidR="00AF1B93" w:rsidRPr="00FC6277">
              <w:rPr>
                <w:rFonts w:cs="Arial"/>
                <w:bCs/>
                <w:sz w:val="20"/>
              </w:rPr>
              <w:t xml:space="preserve"> </w:t>
            </w:r>
            <w:r w:rsidRPr="00FC6277">
              <w:rPr>
                <w:rFonts w:cs="Arial"/>
                <w:bCs/>
                <w:sz w:val="20"/>
              </w:rPr>
              <w:t>Alojamiento y servicios de comida.</w:t>
            </w:r>
          </w:p>
          <w:p w14:paraId="0FB9C444" w14:textId="77777777" w:rsidR="00AF1B93" w:rsidRPr="00FC6277" w:rsidRDefault="00AF1B93" w:rsidP="00AF1B93">
            <w:pPr>
              <w:jc w:val="both"/>
              <w:rPr>
                <w:rFonts w:cs="Arial"/>
                <w:bCs/>
                <w:sz w:val="20"/>
              </w:rPr>
            </w:pPr>
          </w:p>
          <w:p w14:paraId="24D57A2C" w14:textId="2D8BA0B3"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Actividades profesionales, científicas y técnicas; Actividades de servicios administrativos y de apoyo.</w:t>
            </w:r>
          </w:p>
          <w:p w14:paraId="4AA6AAED" w14:textId="77777777" w:rsidR="00AF1B93" w:rsidRPr="00FC6277" w:rsidRDefault="00AF1B93" w:rsidP="00AF1B93">
            <w:pPr>
              <w:pStyle w:val="Prrafodelista"/>
              <w:ind w:left="336" w:hanging="284"/>
              <w:jc w:val="both"/>
              <w:rPr>
                <w:rFonts w:cs="Arial"/>
                <w:bCs/>
                <w:sz w:val="20"/>
              </w:rPr>
            </w:pPr>
          </w:p>
          <w:p w14:paraId="5CF13285" w14:textId="2562B4C1"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Administración pública y defensa; planes de seguridad social de afiliación obligatoria; Educación; Actividades de atención de la</w:t>
            </w:r>
            <w:r w:rsidR="00AF1B93" w:rsidRPr="00FC6277">
              <w:rPr>
                <w:rFonts w:cs="Arial"/>
                <w:bCs/>
                <w:sz w:val="20"/>
              </w:rPr>
              <w:t xml:space="preserve"> </w:t>
            </w:r>
            <w:r w:rsidRPr="00FC6277">
              <w:rPr>
                <w:rFonts w:cs="Arial"/>
                <w:bCs/>
                <w:sz w:val="20"/>
              </w:rPr>
              <w:t>salud humana y de servicios sociales.</w:t>
            </w:r>
          </w:p>
          <w:p w14:paraId="7424D18E" w14:textId="77777777" w:rsidR="00AF1B93" w:rsidRPr="00FC6277" w:rsidRDefault="00AF1B93" w:rsidP="00AF1B93">
            <w:pPr>
              <w:jc w:val="both"/>
              <w:rPr>
                <w:rFonts w:cs="Arial"/>
                <w:bCs/>
                <w:sz w:val="20"/>
              </w:rPr>
            </w:pPr>
          </w:p>
          <w:p w14:paraId="34E9E443" w14:textId="1EACB376" w:rsidR="0032633A" w:rsidRPr="00FC6277" w:rsidRDefault="0032633A" w:rsidP="00AF1B93">
            <w:pPr>
              <w:pStyle w:val="Prrafodelista"/>
              <w:numPr>
                <w:ilvl w:val="0"/>
                <w:numId w:val="34"/>
              </w:numPr>
              <w:ind w:left="336" w:hanging="284"/>
              <w:jc w:val="both"/>
              <w:rPr>
                <w:rFonts w:cs="Arial"/>
                <w:bCs/>
                <w:sz w:val="20"/>
              </w:rPr>
            </w:pPr>
            <w:r w:rsidRPr="00FC6277">
              <w:rPr>
                <w:rFonts w:cs="Arial"/>
                <w:bCs/>
                <w:sz w:val="20"/>
              </w:rPr>
              <w:t>Actividades artísticas, de entretenimiento y recreación y otras actividades de servicios; Actividades de los hogares individuales</w:t>
            </w:r>
            <w:r w:rsidR="00AF1B93" w:rsidRPr="00FC6277">
              <w:rPr>
                <w:rFonts w:cs="Arial"/>
                <w:bCs/>
                <w:sz w:val="20"/>
              </w:rPr>
              <w:t xml:space="preserve"> </w:t>
            </w:r>
            <w:r w:rsidRPr="00FC6277">
              <w:rPr>
                <w:rFonts w:cs="Arial"/>
                <w:bCs/>
                <w:sz w:val="20"/>
              </w:rPr>
              <w:t>en calidad de empleadores; actividades no diferenciadas de los hogares individuales como productores de bienes y servicios</w:t>
            </w:r>
            <w:r w:rsidR="00AF1B93" w:rsidRPr="00FC6277">
              <w:rPr>
                <w:rFonts w:cs="Arial"/>
                <w:bCs/>
                <w:sz w:val="20"/>
              </w:rPr>
              <w:t xml:space="preserve"> </w:t>
            </w:r>
            <w:r w:rsidRPr="00FC6277">
              <w:rPr>
                <w:rFonts w:cs="Arial"/>
                <w:bCs/>
                <w:sz w:val="20"/>
              </w:rPr>
              <w:t>para</w:t>
            </w:r>
            <w:r w:rsidR="00AF1B93" w:rsidRPr="00FC6277">
              <w:rPr>
                <w:rFonts w:cs="Arial"/>
                <w:bCs/>
                <w:sz w:val="20"/>
              </w:rPr>
              <w:t xml:space="preserve"> </w:t>
            </w:r>
            <w:r w:rsidRPr="00FC6277">
              <w:rPr>
                <w:rFonts w:cs="Arial"/>
                <w:bCs/>
                <w:sz w:val="20"/>
              </w:rPr>
              <w:t>uso propio.</w:t>
            </w:r>
          </w:p>
          <w:p w14:paraId="08DFC312" w14:textId="77777777" w:rsidR="00761244" w:rsidRPr="00FC6277" w:rsidRDefault="00761244" w:rsidP="00AF1B93">
            <w:pPr>
              <w:jc w:val="both"/>
              <w:rPr>
                <w:rFonts w:cs="Arial"/>
                <w:sz w:val="20"/>
                <w:lang w:eastAsia="en-US"/>
              </w:rPr>
            </w:pPr>
            <w:r w:rsidRPr="00FC6277">
              <w:rPr>
                <w:rFonts w:cs="Arial"/>
                <w:sz w:val="20"/>
                <w:lang w:eastAsia="en-US"/>
              </w:rPr>
              <w:t xml:space="preserve">El comportamiento de las variables macroeconómicas ha sido determinante en la fijación de los costos de contratación para el año 2026. Tras cerrar el año 2024 con una variación del Índice de Precios al </w:t>
            </w:r>
            <w:r w:rsidRPr="00FC6277">
              <w:rPr>
                <w:rFonts w:cs="Arial"/>
                <w:sz w:val="20"/>
                <w:lang w:eastAsia="en-US"/>
              </w:rPr>
              <w:lastRenderedPageBreak/>
              <w:t>Consumidor (IPC) del 5.2%, y un ajuste del salario mínimo para el 2025 del 12% ($1.456.000 COP), las proyecciones para el 2026 se basan en un incremento concertado que busca consolidar el poder adquisitivo frente a una inflación que se estima continúe su tendencia a la baja.</w:t>
            </w:r>
          </w:p>
          <w:p w14:paraId="0B4B3500" w14:textId="77777777" w:rsidR="00761244" w:rsidRPr="00FC6277" w:rsidRDefault="00761244" w:rsidP="00AF1B93">
            <w:pPr>
              <w:jc w:val="both"/>
              <w:rPr>
                <w:rFonts w:cs="Arial"/>
                <w:sz w:val="20"/>
                <w:lang w:eastAsia="en-US"/>
              </w:rPr>
            </w:pPr>
          </w:p>
          <w:p w14:paraId="5F3D01F6" w14:textId="1C4FFF84" w:rsidR="00761244" w:rsidRPr="00FC6277" w:rsidRDefault="00761244" w:rsidP="00AF1B93">
            <w:pPr>
              <w:jc w:val="both"/>
              <w:rPr>
                <w:rFonts w:cs="Arial"/>
                <w:sz w:val="20"/>
                <w:lang w:eastAsia="en-US"/>
              </w:rPr>
            </w:pPr>
            <w:r w:rsidRPr="00FC6277">
              <w:rPr>
                <w:rFonts w:cs="Arial"/>
                <w:sz w:val="20"/>
                <w:lang w:eastAsia="en-US"/>
              </w:rPr>
              <w:t>Este incremento salarial, superior a la inflación proyectada, constituye una medida estratégica para mitigar el rezago de los precios en sectores críticos como vivienda, servicios públicos y alimentos. No obstante, para el Departamento Administrativo Jurídico y las áreas de contratación, este ajuste no representa un desequilibrio en las proyecciones presupuestales. Lo anterior se fundamenta en que las tablas de honorarios de la entidad han sido calculadas previendo estas variaciones, asegurando que la remuneración de los contratistas de prestación de servicios mantenga su competitividad sin comprometer el marco de gasto de mediano plazo del municipio.</w:t>
            </w:r>
          </w:p>
          <w:p w14:paraId="440A28D8" w14:textId="54CDC1A8" w:rsidR="00761244" w:rsidRPr="00FC6277" w:rsidRDefault="00761244" w:rsidP="00AF1B93">
            <w:pPr>
              <w:jc w:val="both"/>
              <w:rPr>
                <w:rFonts w:cs="Arial"/>
                <w:sz w:val="20"/>
                <w:lang w:eastAsia="en-US"/>
              </w:rPr>
            </w:pPr>
          </w:p>
          <w:p w14:paraId="428126B7" w14:textId="77777777" w:rsidR="00761244" w:rsidRPr="00FC6277" w:rsidRDefault="00761244" w:rsidP="00AF1B93">
            <w:pPr>
              <w:jc w:val="both"/>
              <w:rPr>
                <w:rFonts w:cs="Arial"/>
                <w:sz w:val="20"/>
                <w:lang w:eastAsia="en-US"/>
              </w:rPr>
            </w:pPr>
          </w:p>
          <w:p w14:paraId="6FB706FB" w14:textId="77777777" w:rsidR="00761244" w:rsidRPr="00FC6277" w:rsidRDefault="00761244" w:rsidP="00AF1B93">
            <w:pPr>
              <w:jc w:val="both"/>
              <w:rPr>
                <w:rFonts w:cs="Arial"/>
                <w:sz w:val="20"/>
                <w:lang w:eastAsia="en-US"/>
              </w:rPr>
            </w:pPr>
          </w:p>
          <w:tbl>
            <w:tblPr>
              <w:tblW w:w="7650" w:type="dxa"/>
              <w:jc w:val="center"/>
              <w:tblLayout w:type="fixed"/>
              <w:tblLook w:val="0400" w:firstRow="0" w:lastRow="0" w:firstColumn="0" w:lastColumn="0" w:noHBand="0" w:noVBand="1"/>
            </w:tblPr>
            <w:tblGrid>
              <w:gridCol w:w="824"/>
              <w:gridCol w:w="1672"/>
              <w:gridCol w:w="1426"/>
              <w:gridCol w:w="3728"/>
            </w:tblGrid>
            <w:tr w:rsidR="00761244" w:rsidRPr="00FC6277" w14:paraId="07677793" w14:textId="77777777" w:rsidTr="007536D8">
              <w:trPr>
                <w:trHeight w:val="227"/>
                <w:jc w:val="center"/>
              </w:trPr>
              <w:tc>
                <w:tcPr>
                  <w:tcW w:w="82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B93B67B" w14:textId="77777777" w:rsidR="00761244" w:rsidRPr="00FC6277" w:rsidRDefault="00761244" w:rsidP="007B2157">
                  <w:pPr>
                    <w:jc w:val="center"/>
                    <w:rPr>
                      <w:rFonts w:cs="Arial"/>
                      <w:b/>
                      <w:sz w:val="20"/>
                      <w:lang w:val="es-ES_tradnl" w:eastAsia="es-ES"/>
                    </w:rPr>
                  </w:pPr>
                  <w:r w:rsidRPr="00FC6277">
                    <w:rPr>
                      <w:rFonts w:cs="Arial"/>
                      <w:b/>
                      <w:sz w:val="20"/>
                      <w:lang w:val="es-ES_tradnl" w:eastAsia="es-ES"/>
                    </w:rPr>
                    <w:t>AÑO</w:t>
                  </w:r>
                </w:p>
              </w:tc>
              <w:tc>
                <w:tcPr>
                  <w:tcW w:w="1672" w:type="dxa"/>
                  <w:tcBorders>
                    <w:top w:val="single" w:sz="4" w:space="0" w:color="000000"/>
                    <w:left w:val="nil"/>
                    <w:bottom w:val="single" w:sz="4" w:space="0" w:color="000000"/>
                    <w:right w:val="single" w:sz="4" w:space="0" w:color="000000"/>
                  </w:tcBorders>
                  <w:shd w:val="clear" w:color="auto" w:fill="D9D9D9"/>
                  <w:vAlign w:val="bottom"/>
                </w:tcPr>
                <w:p w14:paraId="4CCC6AB8" w14:textId="77777777" w:rsidR="00761244" w:rsidRPr="00FC6277" w:rsidRDefault="00761244" w:rsidP="007B2157">
                  <w:pPr>
                    <w:jc w:val="right"/>
                    <w:rPr>
                      <w:rFonts w:cs="Arial"/>
                      <w:b/>
                      <w:sz w:val="20"/>
                      <w:lang w:val="es-ES_tradnl" w:eastAsia="es-ES"/>
                    </w:rPr>
                  </w:pPr>
                  <w:r w:rsidRPr="00FC6277">
                    <w:rPr>
                      <w:rFonts w:cs="Arial"/>
                      <w:b/>
                      <w:sz w:val="20"/>
                      <w:lang w:val="es-ES_tradnl" w:eastAsia="es-ES"/>
                    </w:rPr>
                    <w:t>SMMLV</w:t>
                  </w:r>
                </w:p>
              </w:tc>
              <w:tc>
                <w:tcPr>
                  <w:tcW w:w="1426" w:type="dxa"/>
                  <w:tcBorders>
                    <w:top w:val="single" w:sz="4" w:space="0" w:color="000000"/>
                    <w:left w:val="nil"/>
                    <w:bottom w:val="single" w:sz="4" w:space="0" w:color="000000"/>
                    <w:right w:val="single" w:sz="4" w:space="0" w:color="000000"/>
                  </w:tcBorders>
                  <w:shd w:val="clear" w:color="auto" w:fill="D9D9D9"/>
                  <w:vAlign w:val="bottom"/>
                </w:tcPr>
                <w:p w14:paraId="5926ED1C" w14:textId="77777777" w:rsidR="00761244" w:rsidRPr="00FC6277" w:rsidRDefault="00761244" w:rsidP="00AF1B93">
                  <w:pPr>
                    <w:jc w:val="both"/>
                    <w:rPr>
                      <w:rFonts w:cs="Arial"/>
                      <w:b/>
                      <w:sz w:val="20"/>
                      <w:lang w:val="es-ES_tradnl" w:eastAsia="es-ES"/>
                    </w:rPr>
                  </w:pPr>
                  <w:r w:rsidRPr="00FC6277">
                    <w:rPr>
                      <w:rFonts w:cs="Arial"/>
                      <w:b/>
                      <w:sz w:val="20"/>
                      <w:lang w:val="es-ES_tradnl" w:eastAsia="es-ES"/>
                    </w:rPr>
                    <w:t>INCREMENTO % ANUAL</w:t>
                  </w:r>
                </w:p>
              </w:tc>
              <w:tc>
                <w:tcPr>
                  <w:tcW w:w="3728" w:type="dxa"/>
                  <w:tcBorders>
                    <w:top w:val="single" w:sz="4" w:space="0" w:color="000000"/>
                    <w:left w:val="nil"/>
                    <w:bottom w:val="single" w:sz="4" w:space="0" w:color="000000"/>
                    <w:right w:val="single" w:sz="4" w:space="0" w:color="000000"/>
                  </w:tcBorders>
                  <w:shd w:val="clear" w:color="auto" w:fill="D9D9D9"/>
                  <w:vAlign w:val="bottom"/>
                </w:tcPr>
                <w:p w14:paraId="456323F6" w14:textId="77777777" w:rsidR="00761244" w:rsidRPr="00FC6277" w:rsidRDefault="00761244" w:rsidP="00AF1B93">
                  <w:pPr>
                    <w:jc w:val="both"/>
                    <w:rPr>
                      <w:rFonts w:cs="Arial"/>
                      <w:b/>
                      <w:sz w:val="20"/>
                      <w:lang w:val="es-ES_tradnl" w:eastAsia="es-ES"/>
                    </w:rPr>
                  </w:pPr>
                  <w:r w:rsidRPr="00FC6277">
                    <w:rPr>
                      <w:rFonts w:cs="Arial"/>
                      <w:b/>
                      <w:sz w:val="20"/>
                      <w:lang w:val="es-ES_tradnl" w:eastAsia="es-ES"/>
                    </w:rPr>
                    <w:t>DECRETO DEL GOBIERNO NACIONAL</w:t>
                  </w:r>
                </w:p>
              </w:tc>
            </w:tr>
            <w:tr w:rsidR="00761244" w:rsidRPr="00FC6277" w14:paraId="64009360"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276308C3"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2013</w:t>
                  </w:r>
                </w:p>
              </w:tc>
              <w:tc>
                <w:tcPr>
                  <w:tcW w:w="1672" w:type="dxa"/>
                  <w:tcBorders>
                    <w:top w:val="nil"/>
                    <w:left w:val="nil"/>
                    <w:bottom w:val="single" w:sz="4" w:space="0" w:color="000000"/>
                    <w:right w:val="single" w:sz="4" w:space="0" w:color="000000"/>
                  </w:tcBorders>
                  <w:vAlign w:val="bottom"/>
                </w:tcPr>
                <w:p w14:paraId="1D53E9D3"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$ 589.500.00 </w:t>
                  </w:r>
                </w:p>
              </w:tc>
              <w:tc>
                <w:tcPr>
                  <w:tcW w:w="1426" w:type="dxa"/>
                  <w:tcBorders>
                    <w:top w:val="nil"/>
                    <w:left w:val="nil"/>
                    <w:bottom w:val="single" w:sz="4" w:space="0" w:color="000000"/>
                    <w:right w:val="single" w:sz="4" w:space="0" w:color="000000"/>
                  </w:tcBorders>
                  <w:vAlign w:val="bottom"/>
                </w:tcPr>
                <w:p w14:paraId="373DF3FB"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4,02%</w:t>
                  </w:r>
                </w:p>
              </w:tc>
              <w:tc>
                <w:tcPr>
                  <w:tcW w:w="3728" w:type="dxa"/>
                  <w:tcBorders>
                    <w:top w:val="nil"/>
                    <w:left w:val="nil"/>
                    <w:bottom w:val="single" w:sz="4" w:space="0" w:color="000000"/>
                    <w:right w:val="single" w:sz="4" w:space="0" w:color="000000"/>
                  </w:tcBorders>
                  <w:vAlign w:val="bottom"/>
                </w:tcPr>
                <w:p w14:paraId="5EC5C417"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2738 de diciembre 28 de 2012</w:t>
                  </w:r>
                </w:p>
              </w:tc>
            </w:tr>
            <w:tr w:rsidR="00761244" w:rsidRPr="00FC6277" w14:paraId="0A36436C"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0522AEBB"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2014</w:t>
                  </w:r>
                </w:p>
              </w:tc>
              <w:tc>
                <w:tcPr>
                  <w:tcW w:w="1672" w:type="dxa"/>
                  <w:tcBorders>
                    <w:top w:val="nil"/>
                    <w:left w:val="nil"/>
                    <w:bottom w:val="single" w:sz="4" w:space="0" w:color="000000"/>
                    <w:right w:val="single" w:sz="4" w:space="0" w:color="000000"/>
                  </w:tcBorders>
                  <w:vAlign w:val="bottom"/>
                </w:tcPr>
                <w:p w14:paraId="1E960225"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$ 616.000.00 </w:t>
                  </w:r>
                </w:p>
              </w:tc>
              <w:tc>
                <w:tcPr>
                  <w:tcW w:w="1426" w:type="dxa"/>
                  <w:tcBorders>
                    <w:top w:val="nil"/>
                    <w:left w:val="nil"/>
                    <w:bottom w:val="single" w:sz="4" w:space="0" w:color="000000"/>
                    <w:right w:val="single" w:sz="4" w:space="0" w:color="000000"/>
                  </w:tcBorders>
                  <w:vAlign w:val="bottom"/>
                </w:tcPr>
                <w:p w14:paraId="7BDD007B"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4,50%</w:t>
                  </w:r>
                </w:p>
              </w:tc>
              <w:tc>
                <w:tcPr>
                  <w:tcW w:w="3728" w:type="dxa"/>
                  <w:tcBorders>
                    <w:top w:val="nil"/>
                    <w:left w:val="nil"/>
                    <w:bottom w:val="single" w:sz="4" w:space="0" w:color="000000"/>
                    <w:right w:val="single" w:sz="4" w:space="0" w:color="000000"/>
                  </w:tcBorders>
                  <w:vAlign w:val="bottom"/>
                </w:tcPr>
                <w:p w14:paraId="686873FB"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3068 de diciembre 30 de 2013</w:t>
                  </w:r>
                </w:p>
              </w:tc>
            </w:tr>
            <w:tr w:rsidR="00761244" w:rsidRPr="00FC6277" w14:paraId="31F699D3"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5EC5348A"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2015</w:t>
                  </w:r>
                </w:p>
              </w:tc>
              <w:tc>
                <w:tcPr>
                  <w:tcW w:w="1672" w:type="dxa"/>
                  <w:tcBorders>
                    <w:top w:val="nil"/>
                    <w:left w:val="nil"/>
                    <w:bottom w:val="single" w:sz="4" w:space="0" w:color="000000"/>
                    <w:right w:val="single" w:sz="4" w:space="0" w:color="000000"/>
                  </w:tcBorders>
                  <w:vAlign w:val="bottom"/>
                </w:tcPr>
                <w:p w14:paraId="4E7D75B6"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$ 644.350.00 </w:t>
                  </w:r>
                </w:p>
              </w:tc>
              <w:tc>
                <w:tcPr>
                  <w:tcW w:w="1426" w:type="dxa"/>
                  <w:tcBorders>
                    <w:top w:val="nil"/>
                    <w:left w:val="nil"/>
                    <w:bottom w:val="single" w:sz="4" w:space="0" w:color="000000"/>
                    <w:right w:val="single" w:sz="4" w:space="0" w:color="000000"/>
                  </w:tcBorders>
                  <w:vAlign w:val="bottom"/>
                </w:tcPr>
                <w:p w14:paraId="3E19B051"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4,60%</w:t>
                  </w:r>
                </w:p>
              </w:tc>
              <w:tc>
                <w:tcPr>
                  <w:tcW w:w="3728" w:type="dxa"/>
                  <w:tcBorders>
                    <w:top w:val="nil"/>
                    <w:left w:val="nil"/>
                    <w:bottom w:val="single" w:sz="4" w:space="0" w:color="000000"/>
                    <w:right w:val="single" w:sz="4" w:space="0" w:color="000000"/>
                  </w:tcBorders>
                  <w:vAlign w:val="bottom"/>
                </w:tcPr>
                <w:p w14:paraId="7A8DEE29"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2731 de diciembre 30 de 2014</w:t>
                  </w:r>
                </w:p>
              </w:tc>
            </w:tr>
            <w:tr w:rsidR="00761244" w:rsidRPr="00FC6277" w14:paraId="3B053B7B"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5C78021A"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2016</w:t>
                  </w:r>
                </w:p>
              </w:tc>
              <w:tc>
                <w:tcPr>
                  <w:tcW w:w="1672" w:type="dxa"/>
                  <w:tcBorders>
                    <w:top w:val="nil"/>
                    <w:left w:val="nil"/>
                    <w:bottom w:val="single" w:sz="4" w:space="0" w:color="000000"/>
                    <w:right w:val="single" w:sz="4" w:space="0" w:color="000000"/>
                  </w:tcBorders>
                  <w:vAlign w:val="bottom"/>
                </w:tcPr>
                <w:p w14:paraId="02F5801B"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$ 689.455.00 </w:t>
                  </w:r>
                </w:p>
              </w:tc>
              <w:tc>
                <w:tcPr>
                  <w:tcW w:w="1426" w:type="dxa"/>
                  <w:tcBorders>
                    <w:top w:val="nil"/>
                    <w:left w:val="nil"/>
                    <w:bottom w:val="single" w:sz="4" w:space="0" w:color="000000"/>
                    <w:right w:val="single" w:sz="4" w:space="0" w:color="000000"/>
                  </w:tcBorders>
                  <w:vAlign w:val="bottom"/>
                </w:tcPr>
                <w:p w14:paraId="1F404B6D"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7,00%</w:t>
                  </w:r>
                </w:p>
              </w:tc>
              <w:tc>
                <w:tcPr>
                  <w:tcW w:w="3728" w:type="dxa"/>
                  <w:tcBorders>
                    <w:top w:val="nil"/>
                    <w:left w:val="nil"/>
                    <w:bottom w:val="single" w:sz="4" w:space="0" w:color="000000"/>
                    <w:right w:val="single" w:sz="4" w:space="0" w:color="000000"/>
                  </w:tcBorders>
                  <w:vAlign w:val="bottom"/>
                </w:tcPr>
                <w:p w14:paraId="009A503F"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252 de diciembre 30 de 2015</w:t>
                  </w:r>
                </w:p>
              </w:tc>
            </w:tr>
            <w:tr w:rsidR="00761244" w:rsidRPr="00FC6277" w14:paraId="5E667E3C"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52C7B92C"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2017</w:t>
                  </w:r>
                </w:p>
              </w:tc>
              <w:tc>
                <w:tcPr>
                  <w:tcW w:w="1672" w:type="dxa"/>
                  <w:tcBorders>
                    <w:top w:val="nil"/>
                    <w:left w:val="nil"/>
                    <w:bottom w:val="single" w:sz="4" w:space="0" w:color="000000"/>
                    <w:right w:val="single" w:sz="4" w:space="0" w:color="000000"/>
                  </w:tcBorders>
                  <w:vAlign w:val="bottom"/>
                </w:tcPr>
                <w:p w14:paraId="5317A9F8"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$ 737.717.00 </w:t>
                  </w:r>
                </w:p>
              </w:tc>
              <w:tc>
                <w:tcPr>
                  <w:tcW w:w="1426" w:type="dxa"/>
                  <w:tcBorders>
                    <w:top w:val="nil"/>
                    <w:left w:val="nil"/>
                    <w:bottom w:val="single" w:sz="4" w:space="0" w:color="000000"/>
                    <w:right w:val="single" w:sz="4" w:space="0" w:color="000000"/>
                  </w:tcBorders>
                  <w:vAlign w:val="bottom"/>
                </w:tcPr>
                <w:p w14:paraId="4DE078E4"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7,00%</w:t>
                  </w:r>
                </w:p>
              </w:tc>
              <w:tc>
                <w:tcPr>
                  <w:tcW w:w="3728" w:type="dxa"/>
                  <w:tcBorders>
                    <w:top w:val="nil"/>
                    <w:left w:val="nil"/>
                    <w:bottom w:val="single" w:sz="4" w:space="0" w:color="000000"/>
                    <w:right w:val="single" w:sz="4" w:space="0" w:color="000000"/>
                  </w:tcBorders>
                  <w:vAlign w:val="bottom"/>
                </w:tcPr>
                <w:p w14:paraId="378AAEF3"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2209 de diciembre 30 de 2016</w:t>
                  </w:r>
                </w:p>
              </w:tc>
            </w:tr>
            <w:tr w:rsidR="00761244" w:rsidRPr="00FC6277" w14:paraId="30484A82"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1D05BB76"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2018</w:t>
                  </w:r>
                </w:p>
              </w:tc>
              <w:tc>
                <w:tcPr>
                  <w:tcW w:w="1672" w:type="dxa"/>
                  <w:tcBorders>
                    <w:top w:val="nil"/>
                    <w:left w:val="nil"/>
                    <w:bottom w:val="single" w:sz="4" w:space="0" w:color="000000"/>
                    <w:right w:val="single" w:sz="4" w:space="0" w:color="000000"/>
                  </w:tcBorders>
                  <w:vAlign w:val="bottom"/>
                </w:tcPr>
                <w:p w14:paraId="7FF55469"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$ 781.242.00 </w:t>
                  </w:r>
                </w:p>
              </w:tc>
              <w:tc>
                <w:tcPr>
                  <w:tcW w:w="1426" w:type="dxa"/>
                  <w:tcBorders>
                    <w:top w:val="nil"/>
                    <w:left w:val="nil"/>
                    <w:bottom w:val="single" w:sz="4" w:space="0" w:color="000000"/>
                    <w:right w:val="single" w:sz="4" w:space="0" w:color="000000"/>
                  </w:tcBorders>
                  <w:vAlign w:val="bottom"/>
                </w:tcPr>
                <w:p w14:paraId="01B44958"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5,90%</w:t>
                  </w:r>
                </w:p>
              </w:tc>
              <w:tc>
                <w:tcPr>
                  <w:tcW w:w="3728" w:type="dxa"/>
                  <w:tcBorders>
                    <w:top w:val="nil"/>
                    <w:left w:val="nil"/>
                    <w:bottom w:val="single" w:sz="4" w:space="0" w:color="000000"/>
                    <w:right w:val="single" w:sz="4" w:space="0" w:color="000000"/>
                  </w:tcBorders>
                  <w:vAlign w:val="bottom"/>
                </w:tcPr>
                <w:p w14:paraId="7C6E588E"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2269 de diciembre 30 de 2017</w:t>
                  </w:r>
                </w:p>
              </w:tc>
            </w:tr>
            <w:tr w:rsidR="00761244" w:rsidRPr="00FC6277" w14:paraId="2F05D849"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605F1EA3"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2019</w:t>
                  </w:r>
                </w:p>
              </w:tc>
              <w:tc>
                <w:tcPr>
                  <w:tcW w:w="1672" w:type="dxa"/>
                  <w:tcBorders>
                    <w:top w:val="nil"/>
                    <w:left w:val="nil"/>
                    <w:bottom w:val="single" w:sz="4" w:space="0" w:color="000000"/>
                    <w:right w:val="single" w:sz="4" w:space="0" w:color="000000"/>
                  </w:tcBorders>
                  <w:vAlign w:val="bottom"/>
                </w:tcPr>
                <w:p w14:paraId="3C274302"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$ 828.116.00 </w:t>
                  </w:r>
                </w:p>
              </w:tc>
              <w:tc>
                <w:tcPr>
                  <w:tcW w:w="1426" w:type="dxa"/>
                  <w:tcBorders>
                    <w:top w:val="nil"/>
                    <w:left w:val="nil"/>
                    <w:bottom w:val="single" w:sz="4" w:space="0" w:color="000000"/>
                    <w:right w:val="single" w:sz="4" w:space="0" w:color="000000"/>
                  </w:tcBorders>
                  <w:vAlign w:val="bottom"/>
                </w:tcPr>
                <w:p w14:paraId="49427DDD"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6,00%</w:t>
                  </w:r>
                </w:p>
              </w:tc>
              <w:tc>
                <w:tcPr>
                  <w:tcW w:w="3728" w:type="dxa"/>
                  <w:tcBorders>
                    <w:top w:val="nil"/>
                    <w:left w:val="nil"/>
                    <w:bottom w:val="single" w:sz="4" w:space="0" w:color="000000"/>
                    <w:right w:val="single" w:sz="4" w:space="0" w:color="000000"/>
                  </w:tcBorders>
                  <w:vAlign w:val="bottom"/>
                </w:tcPr>
                <w:p w14:paraId="16E374D5"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2451 de 27 diciembre de 2018</w:t>
                  </w:r>
                </w:p>
              </w:tc>
            </w:tr>
            <w:tr w:rsidR="00761244" w:rsidRPr="00FC6277" w14:paraId="0EE2ECFF"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0E47383F"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2020</w:t>
                  </w:r>
                </w:p>
              </w:tc>
              <w:tc>
                <w:tcPr>
                  <w:tcW w:w="1672" w:type="dxa"/>
                  <w:tcBorders>
                    <w:top w:val="nil"/>
                    <w:left w:val="nil"/>
                    <w:bottom w:val="single" w:sz="4" w:space="0" w:color="000000"/>
                    <w:right w:val="single" w:sz="4" w:space="0" w:color="000000"/>
                  </w:tcBorders>
                  <w:vAlign w:val="bottom"/>
                </w:tcPr>
                <w:p w14:paraId="5D45868D"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$ 877.803.00 </w:t>
                  </w:r>
                </w:p>
              </w:tc>
              <w:tc>
                <w:tcPr>
                  <w:tcW w:w="1426" w:type="dxa"/>
                  <w:tcBorders>
                    <w:top w:val="nil"/>
                    <w:left w:val="nil"/>
                    <w:bottom w:val="single" w:sz="4" w:space="0" w:color="000000"/>
                    <w:right w:val="single" w:sz="4" w:space="0" w:color="000000"/>
                  </w:tcBorders>
                  <w:vAlign w:val="bottom"/>
                </w:tcPr>
                <w:p w14:paraId="4F47BBDE"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6,00%</w:t>
                  </w:r>
                </w:p>
              </w:tc>
              <w:tc>
                <w:tcPr>
                  <w:tcW w:w="3728" w:type="dxa"/>
                  <w:tcBorders>
                    <w:top w:val="nil"/>
                    <w:left w:val="nil"/>
                    <w:bottom w:val="single" w:sz="4" w:space="0" w:color="000000"/>
                    <w:right w:val="single" w:sz="4" w:space="0" w:color="000000"/>
                  </w:tcBorders>
                  <w:vAlign w:val="bottom"/>
                </w:tcPr>
                <w:p w14:paraId="0DFF1C07"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2360 del 26 de diciembre de 2019</w:t>
                  </w:r>
                </w:p>
              </w:tc>
            </w:tr>
            <w:tr w:rsidR="00761244" w:rsidRPr="00FC6277" w14:paraId="285B876B"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32AAABCF"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2021</w:t>
                  </w:r>
                </w:p>
              </w:tc>
              <w:tc>
                <w:tcPr>
                  <w:tcW w:w="1672" w:type="dxa"/>
                  <w:tcBorders>
                    <w:top w:val="nil"/>
                    <w:left w:val="nil"/>
                    <w:bottom w:val="single" w:sz="4" w:space="0" w:color="000000"/>
                    <w:right w:val="single" w:sz="4" w:space="0" w:color="000000"/>
                  </w:tcBorders>
                  <w:vAlign w:val="bottom"/>
                </w:tcPr>
                <w:p w14:paraId="588DEE61"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$ 908.526.00 </w:t>
                  </w:r>
                </w:p>
              </w:tc>
              <w:tc>
                <w:tcPr>
                  <w:tcW w:w="1426" w:type="dxa"/>
                  <w:tcBorders>
                    <w:top w:val="nil"/>
                    <w:left w:val="nil"/>
                    <w:bottom w:val="single" w:sz="4" w:space="0" w:color="000000"/>
                    <w:right w:val="single" w:sz="4" w:space="0" w:color="000000"/>
                  </w:tcBorders>
                  <w:vAlign w:val="bottom"/>
                </w:tcPr>
                <w:p w14:paraId="57FED255"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3,50 %</w:t>
                  </w:r>
                </w:p>
              </w:tc>
              <w:tc>
                <w:tcPr>
                  <w:tcW w:w="3728" w:type="dxa"/>
                  <w:tcBorders>
                    <w:top w:val="nil"/>
                    <w:left w:val="nil"/>
                    <w:bottom w:val="single" w:sz="4" w:space="0" w:color="000000"/>
                    <w:right w:val="single" w:sz="4" w:space="0" w:color="000000"/>
                  </w:tcBorders>
                  <w:vAlign w:val="bottom"/>
                </w:tcPr>
                <w:p w14:paraId="65D7F193"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1785 del 29 de diciembre de 2020</w:t>
                  </w:r>
                </w:p>
              </w:tc>
            </w:tr>
            <w:tr w:rsidR="00761244" w:rsidRPr="00FC6277" w14:paraId="11525CF8" w14:textId="77777777" w:rsidTr="007536D8">
              <w:trPr>
                <w:trHeight w:val="290"/>
                <w:jc w:val="center"/>
              </w:trPr>
              <w:tc>
                <w:tcPr>
                  <w:tcW w:w="824" w:type="dxa"/>
                  <w:tcBorders>
                    <w:top w:val="nil"/>
                    <w:left w:val="single" w:sz="4" w:space="0" w:color="000000"/>
                    <w:bottom w:val="single" w:sz="4" w:space="0" w:color="000000"/>
                    <w:right w:val="single" w:sz="4" w:space="0" w:color="000000"/>
                  </w:tcBorders>
                  <w:vAlign w:val="bottom"/>
                </w:tcPr>
                <w:p w14:paraId="5A66E6BE"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2022</w:t>
                  </w:r>
                </w:p>
              </w:tc>
              <w:tc>
                <w:tcPr>
                  <w:tcW w:w="1672" w:type="dxa"/>
                  <w:tcBorders>
                    <w:top w:val="nil"/>
                    <w:left w:val="nil"/>
                    <w:bottom w:val="single" w:sz="4" w:space="0" w:color="000000"/>
                    <w:right w:val="single" w:sz="4" w:space="0" w:color="000000"/>
                  </w:tcBorders>
                  <w:vAlign w:val="bottom"/>
                </w:tcPr>
                <w:p w14:paraId="38AEDCD1"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$ 1.000.000.00 </w:t>
                  </w:r>
                </w:p>
              </w:tc>
              <w:tc>
                <w:tcPr>
                  <w:tcW w:w="1426" w:type="dxa"/>
                  <w:tcBorders>
                    <w:top w:val="nil"/>
                    <w:left w:val="nil"/>
                    <w:bottom w:val="single" w:sz="4" w:space="0" w:color="000000"/>
                    <w:right w:val="single" w:sz="4" w:space="0" w:color="000000"/>
                  </w:tcBorders>
                  <w:vAlign w:val="bottom"/>
                </w:tcPr>
                <w:p w14:paraId="275A16F1"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10,07 %</w:t>
                  </w:r>
                </w:p>
              </w:tc>
              <w:tc>
                <w:tcPr>
                  <w:tcW w:w="3728" w:type="dxa"/>
                  <w:tcBorders>
                    <w:top w:val="nil"/>
                    <w:left w:val="nil"/>
                    <w:bottom w:val="single" w:sz="4" w:space="0" w:color="000000"/>
                    <w:right w:val="single" w:sz="4" w:space="0" w:color="000000"/>
                  </w:tcBorders>
                  <w:vAlign w:val="bottom"/>
                </w:tcPr>
                <w:p w14:paraId="462EED4C"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1724 del 15 de diciembre de 2021</w:t>
                  </w:r>
                </w:p>
              </w:tc>
            </w:tr>
            <w:tr w:rsidR="00761244" w:rsidRPr="00FC6277" w14:paraId="6E000E33" w14:textId="77777777" w:rsidTr="007536D8">
              <w:trPr>
                <w:trHeight w:val="290"/>
                <w:jc w:val="center"/>
              </w:trPr>
              <w:tc>
                <w:tcPr>
                  <w:tcW w:w="824" w:type="dxa"/>
                  <w:tcBorders>
                    <w:top w:val="nil"/>
                    <w:left w:val="single" w:sz="4" w:space="0" w:color="000000"/>
                    <w:bottom w:val="single" w:sz="4" w:space="0" w:color="auto"/>
                    <w:right w:val="single" w:sz="4" w:space="0" w:color="000000"/>
                  </w:tcBorders>
                  <w:vAlign w:val="bottom"/>
                </w:tcPr>
                <w:p w14:paraId="1FC56033"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2023</w:t>
                  </w:r>
                </w:p>
              </w:tc>
              <w:tc>
                <w:tcPr>
                  <w:tcW w:w="1672" w:type="dxa"/>
                  <w:tcBorders>
                    <w:top w:val="nil"/>
                    <w:left w:val="nil"/>
                    <w:bottom w:val="single" w:sz="4" w:space="0" w:color="auto"/>
                    <w:right w:val="single" w:sz="4" w:space="0" w:color="000000"/>
                  </w:tcBorders>
                  <w:vAlign w:val="bottom"/>
                </w:tcPr>
                <w:p w14:paraId="720850A7"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$ 1.160.000.00 </w:t>
                  </w:r>
                </w:p>
              </w:tc>
              <w:tc>
                <w:tcPr>
                  <w:tcW w:w="1426" w:type="dxa"/>
                  <w:tcBorders>
                    <w:top w:val="nil"/>
                    <w:left w:val="nil"/>
                    <w:bottom w:val="single" w:sz="4" w:space="0" w:color="auto"/>
                    <w:right w:val="single" w:sz="4" w:space="0" w:color="000000"/>
                  </w:tcBorders>
                  <w:vAlign w:val="bottom"/>
                </w:tcPr>
                <w:p w14:paraId="440B057D"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16,00%</w:t>
                  </w:r>
                </w:p>
              </w:tc>
              <w:tc>
                <w:tcPr>
                  <w:tcW w:w="3728" w:type="dxa"/>
                  <w:tcBorders>
                    <w:top w:val="nil"/>
                    <w:left w:val="nil"/>
                    <w:bottom w:val="single" w:sz="4" w:space="0" w:color="auto"/>
                    <w:right w:val="single" w:sz="4" w:space="0" w:color="000000"/>
                  </w:tcBorders>
                  <w:vAlign w:val="bottom"/>
                </w:tcPr>
                <w:p w14:paraId="75DE58C2"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2613 del 28 de diciembre de 2022</w:t>
                  </w:r>
                </w:p>
              </w:tc>
            </w:tr>
            <w:tr w:rsidR="00761244" w:rsidRPr="00FC6277" w14:paraId="06D5E7B6" w14:textId="77777777" w:rsidTr="007536D8">
              <w:trPr>
                <w:trHeight w:val="290"/>
                <w:jc w:val="center"/>
              </w:trPr>
              <w:tc>
                <w:tcPr>
                  <w:tcW w:w="824" w:type="dxa"/>
                  <w:tcBorders>
                    <w:top w:val="single" w:sz="4" w:space="0" w:color="auto"/>
                    <w:left w:val="single" w:sz="4" w:space="0" w:color="auto"/>
                    <w:bottom w:val="single" w:sz="4" w:space="0" w:color="auto"/>
                    <w:right w:val="single" w:sz="4" w:space="0" w:color="auto"/>
                  </w:tcBorders>
                  <w:vAlign w:val="bottom"/>
                </w:tcPr>
                <w:p w14:paraId="132DA0F5" w14:textId="77777777" w:rsidR="00761244" w:rsidRPr="00FC6277" w:rsidRDefault="00761244" w:rsidP="007B2157">
                  <w:pPr>
                    <w:jc w:val="center"/>
                    <w:rPr>
                      <w:rFonts w:cs="Arial"/>
                      <w:sz w:val="20"/>
                      <w:lang w:val="es-ES_tradnl" w:eastAsia="es-ES"/>
                    </w:rPr>
                  </w:pPr>
                  <w:r w:rsidRPr="00FC6277">
                    <w:rPr>
                      <w:rFonts w:cs="Arial"/>
                      <w:sz w:val="20"/>
                      <w:lang w:val="es-ES_tradnl" w:eastAsia="es-ES"/>
                    </w:rPr>
                    <w:t>2024</w:t>
                  </w:r>
                </w:p>
              </w:tc>
              <w:tc>
                <w:tcPr>
                  <w:tcW w:w="1672" w:type="dxa"/>
                  <w:tcBorders>
                    <w:top w:val="single" w:sz="4" w:space="0" w:color="auto"/>
                    <w:left w:val="single" w:sz="4" w:space="0" w:color="auto"/>
                    <w:bottom w:val="single" w:sz="4" w:space="0" w:color="auto"/>
                    <w:right w:val="single" w:sz="4" w:space="0" w:color="auto"/>
                  </w:tcBorders>
                  <w:vAlign w:val="bottom"/>
                </w:tcPr>
                <w:p w14:paraId="5884962B" w14:textId="77777777" w:rsidR="00761244" w:rsidRPr="00FC6277" w:rsidRDefault="00761244" w:rsidP="007B2157">
                  <w:pPr>
                    <w:jc w:val="right"/>
                    <w:rPr>
                      <w:rFonts w:cs="Arial"/>
                      <w:sz w:val="20"/>
                      <w:lang w:val="es-ES_tradnl" w:eastAsia="es-ES"/>
                    </w:rPr>
                  </w:pPr>
                  <w:r w:rsidRPr="00FC6277">
                    <w:rPr>
                      <w:rFonts w:cs="Arial"/>
                      <w:sz w:val="20"/>
                      <w:lang w:val="es-ES_tradnl" w:eastAsia="es-ES"/>
                    </w:rPr>
                    <w:t xml:space="preserve"> $ 1.300.000.00 </w:t>
                  </w:r>
                </w:p>
              </w:tc>
              <w:tc>
                <w:tcPr>
                  <w:tcW w:w="1426" w:type="dxa"/>
                  <w:tcBorders>
                    <w:top w:val="single" w:sz="4" w:space="0" w:color="auto"/>
                    <w:left w:val="single" w:sz="4" w:space="0" w:color="auto"/>
                    <w:bottom w:val="single" w:sz="4" w:space="0" w:color="auto"/>
                    <w:right w:val="single" w:sz="4" w:space="0" w:color="auto"/>
                  </w:tcBorders>
                  <w:vAlign w:val="bottom"/>
                </w:tcPr>
                <w:p w14:paraId="7181CE2E"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12,00%</w:t>
                  </w:r>
                </w:p>
              </w:tc>
              <w:tc>
                <w:tcPr>
                  <w:tcW w:w="3728" w:type="dxa"/>
                  <w:tcBorders>
                    <w:top w:val="single" w:sz="4" w:space="0" w:color="auto"/>
                    <w:left w:val="single" w:sz="4" w:space="0" w:color="auto"/>
                    <w:bottom w:val="single" w:sz="4" w:space="0" w:color="auto"/>
                    <w:right w:val="single" w:sz="4" w:space="0" w:color="auto"/>
                  </w:tcBorders>
                  <w:vAlign w:val="bottom"/>
                </w:tcPr>
                <w:p w14:paraId="1BCF9D65" w14:textId="77777777" w:rsidR="00761244" w:rsidRPr="00FC6277" w:rsidRDefault="00761244" w:rsidP="00AF1B93">
                  <w:pPr>
                    <w:jc w:val="both"/>
                    <w:rPr>
                      <w:rFonts w:cs="Arial"/>
                      <w:sz w:val="20"/>
                      <w:lang w:val="es-ES_tradnl" w:eastAsia="es-ES"/>
                    </w:rPr>
                  </w:pPr>
                  <w:r w:rsidRPr="00FC6277">
                    <w:rPr>
                      <w:rFonts w:cs="Arial"/>
                      <w:sz w:val="20"/>
                      <w:lang w:val="es-ES_tradnl" w:eastAsia="es-ES"/>
                    </w:rPr>
                    <w:t>2292 del 29 de diciembre de 2023</w:t>
                  </w:r>
                </w:p>
              </w:tc>
            </w:tr>
            <w:tr w:rsidR="00761244" w:rsidRPr="00FC6277" w14:paraId="1902EF3A" w14:textId="77777777" w:rsidTr="007536D8">
              <w:trPr>
                <w:trHeight w:val="290"/>
                <w:jc w:val="center"/>
              </w:trPr>
              <w:tc>
                <w:tcPr>
                  <w:tcW w:w="824" w:type="dxa"/>
                  <w:tcBorders>
                    <w:top w:val="single" w:sz="4" w:space="0" w:color="auto"/>
                    <w:left w:val="single" w:sz="4" w:space="0" w:color="auto"/>
                    <w:bottom w:val="single" w:sz="4" w:space="0" w:color="auto"/>
                    <w:right w:val="single" w:sz="4" w:space="0" w:color="auto"/>
                  </w:tcBorders>
                  <w:vAlign w:val="bottom"/>
                </w:tcPr>
                <w:p w14:paraId="5726F78C" w14:textId="77777777" w:rsidR="00761244" w:rsidRPr="00FC6277" w:rsidRDefault="00761244" w:rsidP="007B2157">
                  <w:pPr>
                    <w:spacing w:before="100" w:beforeAutospacing="1" w:afterAutospacing="1"/>
                    <w:ind w:hanging="2"/>
                    <w:jc w:val="center"/>
                    <w:rPr>
                      <w:rFonts w:cs="Arial"/>
                      <w:sz w:val="20"/>
                    </w:rPr>
                  </w:pPr>
                  <w:r w:rsidRPr="00FC6277">
                    <w:rPr>
                      <w:rFonts w:cs="Arial"/>
                      <w:color w:val="000000"/>
                      <w:sz w:val="20"/>
                    </w:rPr>
                    <w:t>2025</w:t>
                  </w:r>
                </w:p>
              </w:tc>
              <w:tc>
                <w:tcPr>
                  <w:tcW w:w="1672" w:type="dxa"/>
                  <w:tcBorders>
                    <w:top w:val="single" w:sz="4" w:space="0" w:color="auto"/>
                    <w:left w:val="single" w:sz="4" w:space="0" w:color="auto"/>
                    <w:bottom w:val="single" w:sz="4" w:space="0" w:color="auto"/>
                    <w:right w:val="single" w:sz="4" w:space="0" w:color="auto"/>
                  </w:tcBorders>
                  <w:vAlign w:val="bottom"/>
                </w:tcPr>
                <w:p w14:paraId="0CF3AC2D" w14:textId="77777777" w:rsidR="00761244" w:rsidRPr="00FC6277" w:rsidRDefault="00761244" w:rsidP="007B2157">
                  <w:pPr>
                    <w:spacing w:before="100" w:beforeAutospacing="1" w:afterAutospacing="1"/>
                    <w:ind w:hanging="2"/>
                    <w:jc w:val="right"/>
                    <w:rPr>
                      <w:rFonts w:cs="Arial"/>
                      <w:sz w:val="20"/>
                    </w:rPr>
                  </w:pPr>
                  <w:r w:rsidRPr="00FC6277">
                    <w:rPr>
                      <w:rFonts w:cs="Arial"/>
                      <w:color w:val="000000"/>
                      <w:sz w:val="20"/>
                    </w:rPr>
                    <w:t>$1.423.000,00</w:t>
                  </w:r>
                </w:p>
              </w:tc>
              <w:tc>
                <w:tcPr>
                  <w:tcW w:w="1426" w:type="dxa"/>
                  <w:tcBorders>
                    <w:top w:val="single" w:sz="4" w:space="0" w:color="auto"/>
                    <w:left w:val="single" w:sz="4" w:space="0" w:color="auto"/>
                    <w:bottom w:val="single" w:sz="4" w:space="0" w:color="auto"/>
                    <w:right w:val="single" w:sz="4" w:space="0" w:color="auto"/>
                  </w:tcBorders>
                  <w:vAlign w:val="bottom"/>
                </w:tcPr>
                <w:p w14:paraId="7B20E68D" w14:textId="77777777" w:rsidR="00761244" w:rsidRPr="00FC6277" w:rsidRDefault="00761244" w:rsidP="00AF1B93">
                  <w:pPr>
                    <w:spacing w:before="100" w:beforeAutospacing="1" w:afterAutospacing="1"/>
                    <w:ind w:hanging="2"/>
                    <w:jc w:val="both"/>
                    <w:rPr>
                      <w:rFonts w:cs="Arial"/>
                      <w:sz w:val="20"/>
                    </w:rPr>
                  </w:pPr>
                  <w:r w:rsidRPr="00FC6277">
                    <w:rPr>
                      <w:rFonts w:cs="Arial"/>
                      <w:color w:val="000000"/>
                      <w:sz w:val="20"/>
                    </w:rPr>
                    <w:t>9,5%</w:t>
                  </w:r>
                </w:p>
              </w:tc>
              <w:tc>
                <w:tcPr>
                  <w:tcW w:w="3728" w:type="dxa"/>
                  <w:tcBorders>
                    <w:top w:val="single" w:sz="4" w:space="0" w:color="auto"/>
                    <w:left w:val="single" w:sz="4" w:space="0" w:color="auto"/>
                    <w:bottom w:val="single" w:sz="4" w:space="0" w:color="auto"/>
                    <w:right w:val="single" w:sz="4" w:space="0" w:color="auto"/>
                  </w:tcBorders>
                  <w:vAlign w:val="bottom"/>
                </w:tcPr>
                <w:p w14:paraId="3839B5DF" w14:textId="77777777" w:rsidR="00761244" w:rsidRPr="00FC6277" w:rsidRDefault="00761244" w:rsidP="00AF1B93">
                  <w:pPr>
                    <w:spacing w:before="100" w:beforeAutospacing="1" w:afterAutospacing="1"/>
                    <w:ind w:hanging="2"/>
                    <w:jc w:val="both"/>
                    <w:rPr>
                      <w:rFonts w:cs="Arial"/>
                      <w:sz w:val="20"/>
                    </w:rPr>
                  </w:pPr>
                  <w:r w:rsidRPr="00FC6277">
                    <w:rPr>
                      <w:rFonts w:cs="Arial"/>
                      <w:color w:val="000000"/>
                      <w:sz w:val="20"/>
                    </w:rPr>
                    <w:t>1572 del 24 de diciembre del 2024</w:t>
                  </w:r>
                </w:p>
              </w:tc>
            </w:tr>
            <w:tr w:rsidR="00761244" w:rsidRPr="00FC6277" w14:paraId="28FD8A15" w14:textId="77777777" w:rsidTr="007536D8">
              <w:trPr>
                <w:trHeight w:val="290"/>
                <w:jc w:val="center"/>
              </w:trPr>
              <w:tc>
                <w:tcPr>
                  <w:tcW w:w="824" w:type="dxa"/>
                  <w:tcBorders>
                    <w:top w:val="single" w:sz="4" w:space="0" w:color="auto"/>
                    <w:left w:val="single" w:sz="4" w:space="0" w:color="auto"/>
                    <w:bottom w:val="single" w:sz="4" w:space="0" w:color="auto"/>
                    <w:right w:val="single" w:sz="4" w:space="0" w:color="auto"/>
                  </w:tcBorders>
                  <w:vAlign w:val="bottom"/>
                </w:tcPr>
                <w:p w14:paraId="20A034ED" w14:textId="77777777" w:rsidR="00761244" w:rsidRPr="00FC6277" w:rsidRDefault="00761244" w:rsidP="007B2157">
                  <w:pPr>
                    <w:spacing w:before="100" w:beforeAutospacing="1" w:afterAutospacing="1"/>
                    <w:ind w:hanging="2"/>
                    <w:jc w:val="center"/>
                    <w:rPr>
                      <w:rFonts w:cs="Arial"/>
                      <w:color w:val="000000"/>
                      <w:sz w:val="20"/>
                    </w:rPr>
                  </w:pPr>
                  <w:r w:rsidRPr="00FC6277">
                    <w:rPr>
                      <w:rFonts w:cs="Arial"/>
                      <w:color w:val="000000"/>
                      <w:sz w:val="20"/>
                    </w:rPr>
                    <w:t>2026</w:t>
                  </w:r>
                </w:p>
              </w:tc>
              <w:tc>
                <w:tcPr>
                  <w:tcW w:w="1672" w:type="dxa"/>
                  <w:tcBorders>
                    <w:top w:val="single" w:sz="4" w:space="0" w:color="auto"/>
                    <w:left w:val="single" w:sz="4" w:space="0" w:color="auto"/>
                    <w:bottom w:val="single" w:sz="4" w:space="0" w:color="auto"/>
                    <w:right w:val="single" w:sz="4" w:space="0" w:color="auto"/>
                  </w:tcBorders>
                  <w:vAlign w:val="bottom"/>
                </w:tcPr>
                <w:p w14:paraId="3D1B2C0F" w14:textId="77777777" w:rsidR="00761244" w:rsidRPr="00FC6277" w:rsidRDefault="00761244" w:rsidP="007B2157">
                  <w:pPr>
                    <w:spacing w:before="100" w:beforeAutospacing="1" w:afterAutospacing="1"/>
                    <w:ind w:hanging="2"/>
                    <w:jc w:val="right"/>
                    <w:rPr>
                      <w:rFonts w:cs="Arial"/>
                      <w:color w:val="000000"/>
                      <w:sz w:val="20"/>
                    </w:rPr>
                  </w:pPr>
                  <w:r w:rsidRPr="00FC6277">
                    <w:rPr>
                      <w:rFonts w:cs="Arial"/>
                      <w:color w:val="000000"/>
                      <w:sz w:val="20"/>
                    </w:rPr>
                    <w:t>$1.750.905,00</w:t>
                  </w:r>
                </w:p>
              </w:tc>
              <w:tc>
                <w:tcPr>
                  <w:tcW w:w="1426" w:type="dxa"/>
                  <w:tcBorders>
                    <w:top w:val="single" w:sz="4" w:space="0" w:color="auto"/>
                    <w:left w:val="single" w:sz="4" w:space="0" w:color="auto"/>
                    <w:bottom w:val="single" w:sz="4" w:space="0" w:color="auto"/>
                    <w:right w:val="single" w:sz="4" w:space="0" w:color="auto"/>
                  </w:tcBorders>
                  <w:vAlign w:val="bottom"/>
                </w:tcPr>
                <w:p w14:paraId="56760B9F" w14:textId="77777777" w:rsidR="00761244" w:rsidRPr="00FC6277" w:rsidRDefault="00761244" w:rsidP="00AF1B93">
                  <w:pPr>
                    <w:spacing w:before="100" w:beforeAutospacing="1" w:afterAutospacing="1"/>
                    <w:ind w:hanging="2"/>
                    <w:jc w:val="both"/>
                    <w:rPr>
                      <w:rFonts w:cs="Arial"/>
                      <w:color w:val="000000"/>
                      <w:sz w:val="20"/>
                    </w:rPr>
                  </w:pPr>
                  <w:r w:rsidRPr="00FC6277">
                    <w:rPr>
                      <w:rFonts w:cs="Arial"/>
                      <w:color w:val="000000"/>
                      <w:sz w:val="20"/>
                    </w:rPr>
                    <w:t>23%</w:t>
                  </w:r>
                </w:p>
              </w:tc>
              <w:tc>
                <w:tcPr>
                  <w:tcW w:w="3728" w:type="dxa"/>
                  <w:tcBorders>
                    <w:top w:val="single" w:sz="4" w:space="0" w:color="auto"/>
                    <w:left w:val="single" w:sz="4" w:space="0" w:color="auto"/>
                    <w:bottom w:val="single" w:sz="4" w:space="0" w:color="auto"/>
                    <w:right w:val="single" w:sz="4" w:space="0" w:color="auto"/>
                  </w:tcBorders>
                  <w:vAlign w:val="bottom"/>
                </w:tcPr>
                <w:p w14:paraId="09A8BA3E" w14:textId="77777777" w:rsidR="00761244" w:rsidRPr="00FC6277" w:rsidRDefault="00761244" w:rsidP="00AF1B93">
                  <w:pPr>
                    <w:spacing w:before="100" w:beforeAutospacing="1" w:afterAutospacing="1"/>
                    <w:ind w:hanging="2"/>
                    <w:jc w:val="both"/>
                    <w:rPr>
                      <w:rFonts w:cs="Arial"/>
                      <w:color w:val="000000"/>
                      <w:sz w:val="20"/>
                    </w:rPr>
                  </w:pPr>
                  <w:r w:rsidRPr="00FC6277">
                    <w:rPr>
                      <w:rFonts w:cs="Arial"/>
                      <w:color w:val="000000"/>
                      <w:sz w:val="20"/>
                      <w:lang w:val="es-ES_tradnl"/>
                    </w:rPr>
                    <w:t>1469 y 1470 del 29 de diciembre de 2025</w:t>
                  </w:r>
                </w:p>
              </w:tc>
            </w:tr>
          </w:tbl>
          <w:p w14:paraId="21A70BE4" w14:textId="77777777" w:rsidR="00761244" w:rsidRPr="00FC6277" w:rsidRDefault="00761244" w:rsidP="00AF1B93">
            <w:pPr>
              <w:spacing w:line="276" w:lineRule="auto"/>
              <w:jc w:val="both"/>
              <w:rPr>
                <w:rFonts w:cs="Arial"/>
                <w:bCs/>
                <w:sz w:val="20"/>
              </w:rPr>
            </w:pPr>
          </w:p>
          <w:p w14:paraId="207FEF84" w14:textId="77777777" w:rsidR="00761244" w:rsidRPr="00FC6277" w:rsidRDefault="00761244" w:rsidP="00AF1B93">
            <w:pPr>
              <w:spacing w:line="276" w:lineRule="auto"/>
              <w:jc w:val="both"/>
              <w:rPr>
                <w:rFonts w:cs="Arial"/>
                <w:b/>
                <w:i/>
                <w:iCs/>
                <w:sz w:val="20"/>
              </w:rPr>
            </w:pPr>
            <w:r w:rsidRPr="00FC6277">
              <w:rPr>
                <w:rFonts w:cs="Arial"/>
                <w:b/>
                <w:i/>
                <w:iCs/>
                <w:sz w:val="20"/>
              </w:rPr>
              <w:t>Fuente: Ministerio de Trabajo.</w:t>
            </w:r>
          </w:p>
          <w:p w14:paraId="294C5869" w14:textId="269D255F" w:rsidR="00761244" w:rsidRPr="00FC6277" w:rsidRDefault="00761244" w:rsidP="00AF1B93">
            <w:pPr>
              <w:jc w:val="both"/>
              <w:rPr>
                <w:rFonts w:cs="Arial"/>
                <w:b/>
                <w:sz w:val="20"/>
              </w:rPr>
            </w:pPr>
            <w:r w:rsidRPr="00FC6277">
              <w:rPr>
                <w:rFonts w:cs="Arial"/>
                <w:b/>
                <w:sz w:val="20"/>
              </w:rPr>
              <w:t xml:space="preserve">   TRM</w:t>
            </w:r>
          </w:p>
          <w:p w14:paraId="75AF7930" w14:textId="67C911CF" w:rsidR="00761244" w:rsidRPr="00FC6277" w:rsidRDefault="00761244" w:rsidP="00AF1B93">
            <w:pPr>
              <w:jc w:val="both"/>
              <w:rPr>
                <w:rFonts w:cs="Arial"/>
                <w:b/>
                <w:sz w:val="20"/>
              </w:rPr>
            </w:pPr>
          </w:p>
          <w:p w14:paraId="27BD1747" w14:textId="6F5657F8" w:rsidR="00761244" w:rsidRPr="00FC6277" w:rsidRDefault="00761244" w:rsidP="00AF1B93">
            <w:pPr>
              <w:jc w:val="both"/>
              <w:rPr>
                <w:rFonts w:cs="Arial"/>
                <w:b/>
                <w:sz w:val="20"/>
              </w:rPr>
            </w:pPr>
            <w:r w:rsidRPr="00FC6277">
              <w:rPr>
                <w:rFonts w:cs="Arial"/>
                <w:b/>
                <w:noProof/>
                <w:sz w:val="20"/>
                <w:lang w:val="es-ES" w:eastAsia="es-ES"/>
              </w:rPr>
              <w:drawing>
                <wp:inline distT="0" distB="0" distL="0" distR="0" wp14:anchorId="4366AAB4" wp14:editId="15454BDF">
                  <wp:extent cx="5410200" cy="2169423"/>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28375" cy="2176711"/>
                          </a:xfrm>
                          <a:prstGeom prst="rect">
                            <a:avLst/>
                          </a:prstGeom>
                        </pic:spPr>
                      </pic:pic>
                    </a:graphicData>
                  </a:graphic>
                </wp:inline>
              </w:drawing>
            </w:r>
          </w:p>
          <w:p w14:paraId="5E79BA6E" w14:textId="7EF1F92E" w:rsidR="00761244" w:rsidRPr="00FC6277" w:rsidRDefault="00761244" w:rsidP="00AF1B93">
            <w:pPr>
              <w:jc w:val="both"/>
              <w:rPr>
                <w:rFonts w:cs="Arial"/>
                <w:b/>
                <w:sz w:val="20"/>
              </w:rPr>
            </w:pPr>
          </w:p>
          <w:p w14:paraId="6142EDEA" w14:textId="77777777" w:rsidR="00E708CF" w:rsidRPr="00FC6277" w:rsidRDefault="00E708CF" w:rsidP="00AF1B93">
            <w:pPr>
              <w:jc w:val="both"/>
              <w:rPr>
                <w:rFonts w:cs="Arial"/>
                <w:bCs/>
                <w:sz w:val="20"/>
              </w:rPr>
            </w:pPr>
            <w:r w:rsidRPr="00FC6277">
              <w:rPr>
                <w:rFonts w:cs="Arial"/>
                <w:bCs/>
                <w:sz w:val="20"/>
              </w:rPr>
              <w:lastRenderedPageBreak/>
              <w:t>A continuación, se analiza el comportamiento reciente de la Tasa Representativa del Mercado – TRM, tomando como referencia la información correspondiente a los últimos treinta (30) días, comprendidos aproximadamente entre el 17 de agosto y el 15 de septiembre de 2026.</w:t>
            </w:r>
          </w:p>
          <w:p w14:paraId="5FAE0F4F" w14:textId="77777777" w:rsidR="00E708CF" w:rsidRPr="00FC6277" w:rsidRDefault="00E708CF" w:rsidP="00AF1B93">
            <w:pPr>
              <w:jc w:val="both"/>
              <w:rPr>
                <w:rFonts w:cs="Arial"/>
                <w:bCs/>
                <w:sz w:val="20"/>
              </w:rPr>
            </w:pPr>
          </w:p>
          <w:p w14:paraId="338E39B8" w14:textId="77777777" w:rsidR="00E708CF" w:rsidRPr="00FC6277" w:rsidRDefault="00E708CF" w:rsidP="00AF1B93">
            <w:pPr>
              <w:jc w:val="both"/>
              <w:rPr>
                <w:rFonts w:cs="Arial"/>
                <w:bCs/>
                <w:sz w:val="20"/>
              </w:rPr>
            </w:pPr>
            <w:r w:rsidRPr="00FC6277">
              <w:rPr>
                <w:rFonts w:cs="Arial"/>
                <w:bCs/>
                <w:sz w:val="20"/>
              </w:rPr>
              <w:t>Comportamiento reciente de la TRM y su incidencia en el sector</w:t>
            </w:r>
          </w:p>
          <w:p w14:paraId="72491085" w14:textId="77777777" w:rsidR="00E708CF" w:rsidRPr="00FC6277" w:rsidRDefault="00E708CF" w:rsidP="00AF1B93">
            <w:pPr>
              <w:jc w:val="both"/>
              <w:rPr>
                <w:rFonts w:cs="Arial"/>
                <w:bCs/>
                <w:sz w:val="20"/>
              </w:rPr>
            </w:pPr>
          </w:p>
          <w:p w14:paraId="780BC5DC" w14:textId="77777777" w:rsidR="00E708CF" w:rsidRPr="00FC6277" w:rsidRDefault="00E708CF" w:rsidP="00AF1B93">
            <w:pPr>
              <w:jc w:val="both"/>
              <w:rPr>
                <w:rFonts w:cs="Arial"/>
                <w:bCs/>
                <w:sz w:val="20"/>
              </w:rPr>
            </w:pPr>
            <w:r w:rsidRPr="00FC6277">
              <w:rPr>
                <w:rFonts w:cs="Arial"/>
                <w:bCs/>
                <w:sz w:val="20"/>
              </w:rPr>
              <w:t>Durante el período analizado, la cotización del dólar frente al peso colombiano presentó un comportamiento variable, evidenciando fluctuaciones tanto al alza como a la baja. De acuerdo con la gráfica consultada, al inicio del período la TRM se ubicó aproximadamente en $3.120 COP, posteriormente presentó una tendencia descendente hasta ubicarse alrededor de $3.045 COP entre el 20 y el 24 de agosto de 2026.</w:t>
            </w:r>
          </w:p>
          <w:p w14:paraId="76B27963" w14:textId="77777777" w:rsidR="00E708CF" w:rsidRPr="00FC6277" w:rsidRDefault="00E708CF" w:rsidP="00AF1B93">
            <w:pPr>
              <w:jc w:val="both"/>
              <w:rPr>
                <w:rFonts w:cs="Arial"/>
                <w:bCs/>
                <w:sz w:val="20"/>
              </w:rPr>
            </w:pPr>
          </w:p>
          <w:p w14:paraId="37E7BD88" w14:textId="77777777" w:rsidR="00E708CF" w:rsidRPr="00FC6277" w:rsidRDefault="00E708CF" w:rsidP="00AF1B93">
            <w:pPr>
              <w:jc w:val="both"/>
              <w:rPr>
                <w:rFonts w:cs="Arial"/>
                <w:bCs/>
                <w:sz w:val="20"/>
              </w:rPr>
            </w:pPr>
            <w:r w:rsidRPr="00FC6277">
              <w:rPr>
                <w:rFonts w:cs="Arial"/>
                <w:bCs/>
                <w:sz w:val="20"/>
              </w:rPr>
              <w:t>A partir del 25 de agosto se observa un cambio en la tendencia, registrándose un incremento progresivo de la cotización hasta alcanzar niveles cercanos a $3.200 COP hacia finales del mes. El punto más alto del período se presentó aproximadamente entre el 30 y 31 de agosto de 2026, cuando la tasa se ubicó por encima de $3.200 COP.</w:t>
            </w:r>
          </w:p>
          <w:p w14:paraId="505ED9E8" w14:textId="77777777" w:rsidR="00E708CF" w:rsidRPr="00FC6277" w:rsidRDefault="00E708CF" w:rsidP="00AF1B93">
            <w:pPr>
              <w:jc w:val="both"/>
              <w:rPr>
                <w:rFonts w:cs="Arial"/>
                <w:bCs/>
                <w:sz w:val="20"/>
              </w:rPr>
            </w:pPr>
          </w:p>
          <w:p w14:paraId="61DA6867" w14:textId="77777777" w:rsidR="00E708CF" w:rsidRPr="00FC6277" w:rsidRDefault="00E708CF" w:rsidP="00AF1B93">
            <w:pPr>
              <w:jc w:val="both"/>
              <w:rPr>
                <w:rFonts w:cs="Arial"/>
                <w:bCs/>
                <w:sz w:val="20"/>
              </w:rPr>
            </w:pPr>
            <w:r w:rsidRPr="00FC6277">
              <w:rPr>
                <w:rFonts w:cs="Arial"/>
                <w:bCs/>
                <w:sz w:val="20"/>
              </w:rPr>
              <w:t>Durante los primeros días de septiembre de 2026 se evidencia una corrección a la baja, descendiendo la cotización hasta niveles cercanos a $3.135 COP. Posteriormente, la TRM mostró un comportamiento relativamente estable durante algunos días, alrededor de los $3.120 COP, para luego registrar una nueva disminución hasta ubicarse aproximadamente en $3.070 COP entre el 11 y el 13 de septiembre.</w:t>
            </w:r>
          </w:p>
          <w:p w14:paraId="12E4306E" w14:textId="77777777" w:rsidR="00E708CF" w:rsidRPr="00FC6277" w:rsidRDefault="00E708CF" w:rsidP="00AF1B93">
            <w:pPr>
              <w:jc w:val="both"/>
              <w:rPr>
                <w:rFonts w:cs="Arial"/>
                <w:bCs/>
                <w:sz w:val="20"/>
              </w:rPr>
            </w:pPr>
          </w:p>
          <w:p w14:paraId="1FB9667A" w14:textId="28D47B76" w:rsidR="00761244" w:rsidRPr="00FC6277" w:rsidRDefault="00E708CF" w:rsidP="00AF1B93">
            <w:pPr>
              <w:jc w:val="both"/>
              <w:rPr>
                <w:rFonts w:cs="Arial"/>
                <w:bCs/>
                <w:sz w:val="20"/>
              </w:rPr>
            </w:pPr>
            <w:r w:rsidRPr="00FC6277">
              <w:rPr>
                <w:rFonts w:cs="Arial"/>
                <w:bCs/>
                <w:sz w:val="20"/>
              </w:rPr>
              <w:t>Finalmente, para el 15 de septiembre de 2026, la gráfica evidencia una recuperación de la cotización, ubicándose aproximadamente en $3.105 COP, lo que refleja que durante el período analizado se presentaron variaciones moderadas sin observarse una tendencia sostenida exclusivamente al alza o a la baja.</w:t>
            </w:r>
          </w:p>
          <w:p w14:paraId="7A91257F" w14:textId="2D586BDA" w:rsidR="00D723C7" w:rsidRPr="00FC6277" w:rsidRDefault="00D723C7" w:rsidP="00AF1B93">
            <w:pPr>
              <w:jc w:val="both"/>
              <w:rPr>
                <w:rFonts w:cs="Arial"/>
                <w:bCs/>
                <w:sz w:val="20"/>
              </w:rPr>
            </w:pPr>
          </w:p>
          <w:p w14:paraId="734A78BB" w14:textId="77777777" w:rsidR="00D723C7" w:rsidRPr="00FC6277" w:rsidRDefault="00D723C7" w:rsidP="007B2157">
            <w:pPr>
              <w:pStyle w:val="Prrafodelista"/>
              <w:numPr>
                <w:ilvl w:val="0"/>
                <w:numId w:val="8"/>
              </w:numPr>
              <w:ind w:left="761" w:hanging="284"/>
              <w:jc w:val="both"/>
              <w:rPr>
                <w:rFonts w:cs="Arial"/>
                <w:bCs/>
                <w:sz w:val="20"/>
              </w:rPr>
            </w:pPr>
            <w:r w:rsidRPr="00FC6277">
              <w:rPr>
                <w:rFonts w:cs="Arial"/>
                <w:bCs/>
                <w:sz w:val="20"/>
              </w:rPr>
              <w:t xml:space="preserve">Desempeño de Colombia en el Índice de desempeño logístico </w:t>
            </w:r>
          </w:p>
          <w:p w14:paraId="0B0697B2" w14:textId="77777777" w:rsidR="00D723C7" w:rsidRPr="00FC6277" w:rsidRDefault="00D723C7" w:rsidP="00AF1B93">
            <w:pPr>
              <w:jc w:val="both"/>
              <w:rPr>
                <w:rFonts w:cs="Arial"/>
                <w:bCs/>
                <w:sz w:val="20"/>
              </w:rPr>
            </w:pPr>
          </w:p>
          <w:p w14:paraId="16F64196" w14:textId="46776CD0" w:rsidR="00D723C7" w:rsidRPr="00FC6277" w:rsidRDefault="00D723C7" w:rsidP="00AF1B93">
            <w:pPr>
              <w:jc w:val="both"/>
              <w:rPr>
                <w:rFonts w:cs="Arial"/>
                <w:bCs/>
                <w:sz w:val="20"/>
                <w:shd w:val="clear" w:color="auto" w:fill="F0F3FF"/>
              </w:rPr>
            </w:pPr>
            <w:r w:rsidRPr="00FC6277">
              <w:rPr>
                <w:rFonts w:cs="Arial"/>
                <w:bCs/>
                <w:sz w:val="20"/>
              </w:rPr>
              <w:t>El Índice de Desempeño Logístico (LPI) de Colombia para el año 2026 aún no está disponible, pero en 2023, Colombia ocupó el puesto 66 entre 139 países, lo que representa una caída de 8 lugares en comparación con 2018, cuando alcanzó el puesto 58 entre 160 economías. El LPI mide la calidad de la infraestructura relacionada con el comercio y el transporte, y es un indicador importante para evaluar la Competitividad logística</w:t>
            </w:r>
            <w:r w:rsidRPr="00FC6277">
              <w:rPr>
                <w:rFonts w:cs="Arial"/>
                <w:bCs/>
                <w:sz w:val="20"/>
                <w:shd w:val="clear" w:color="auto" w:fill="F0F3FF"/>
              </w:rPr>
              <w:t xml:space="preserve"> del país.</w:t>
            </w:r>
          </w:p>
          <w:p w14:paraId="6E964EE3" w14:textId="77777777" w:rsidR="00D723C7" w:rsidRPr="00FC6277" w:rsidRDefault="00D723C7" w:rsidP="00AF1B93">
            <w:pPr>
              <w:jc w:val="both"/>
              <w:rPr>
                <w:rFonts w:cs="Arial"/>
                <w:bCs/>
                <w:sz w:val="20"/>
                <w:shd w:val="clear" w:color="auto" w:fill="F0F3FF"/>
              </w:rPr>
            </w:pPr>
          </w:p>
          <w:p w14:paraId="003EDAA2" w14:textId="77777777" w:rsidR="00D723C7" w:rsidRPr="00FC6277" w:rsidRDefault="00D723C7" w:rsidP="00AF1B93">
            <w:pPr>
              <w:jc w:val="both"/>
              <w:rPr>
                <w:rFonts w:cs="Arial"/>
                <w:bCs/>
                <w:sz w:val="20"/>
                <w:shd w:val="clear" w:color="auto" w:fill="F0F3FF"/>
              </w:rPr>
            </w:pPr>
          </w:p>
          <w:p w14:paraId="065622BE" w14:textId="175D46D0" w:rsidR="00D723C7" w:rsidRPr="00FC6277" w:rsidRDefault="00D723C7" w:rsidP="007B2157">
            <w:pPr>
              <w:jc w:val="center"/>
              <w:rPr>
                <w:rFonts w:cs="Arial"/>
                <w:bCs/>
                <w:sz w:val="20"/>
              </w:rPr>
            </w:pPr>
            <w:r w:rsidRPr="00FC6277">
              <w:rPr>
                <w:rFonts w:cs="Arial"/>
                <w:bCs/>
                <w:noProof/>
                <w:sz w:val="20"/>
                <w:lang w:val="es-ES" w:eastAsia="es-ES"/>
              </w:rPr>
              <w:drawing>
                <wp:inline distT="0" distB="0" distL="0" distR="0" wp14:anchorId="01AE7B33" wp14:editId="58B6F2DD">
                  <wp:extent cx="4619625" cy="2571750"/>
                  <wp:effectExtent l="0" t="0" r="9525" b="0"/>
                  <wp:docPr id="209256913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a:stretch>
                            <a:fillRect/>
                          </a:stretch>
                        </pic:blipFill>
                        <pic:spPr>
                          <a:xfrm>
                            <a:off x="0" y="0"/>
                            <a:ext cx="4619625" cy="2571750"/>
                          </a:xfrm>
                          <a:prstGeom prst="rect">
                            <a:avLst/>
                          </a:prstGeom>
                          <a:ln/>
                        </pic:spPr>
                      </pic:pic>
                    </a:graphicData>
                  </a:graphic>
                </wp:inline>
              </w:drawing>
            </w:r>
          </w:p>
          <w:p w14:paraId="70726636" w14:textId="77777777" w:rsidR="00D723C7" w:rsidRPr="00FC6277" w:rsidRDefault="00D723C7" w:rsidP="00AF1B93">
            <w:pPr>
              <w:jc w:val="both"/>
              <w:rPr>
                <w:rFonts w:cs="Arial"/>
                <w:bCs/>
                <w:sz w:val="20"/>
              </w:rPr>
            </w:pPr>
          </w:p>
          <w:p w14:paraId="317F74BE" w14:textId="538CCD80" w:rsidR="00D723C7" w:rsidRPr="00FC6277" w:rsidRDefault="00D723C7" w:rsidP="00AF1B93">
            <w:pPr>
              <w:jc w:val="both"/>
              <w:rPr>
                <w:rFonts w:cs="Arial"/>
                <w:bCs/>
                <w:sz w:val="20"/>
              </w:rPr>
            </w:pPr>
            <w:r w:rsidRPr="00FC6277">
              <w:rPr>
                <w:rFonts w:cs="Arial"/>
                <w:bCs/>
                <w:sz w:val="20"/>
              </w:rPr>
              <w:lastRenderedPageBreak/>
              <w:t>A pesar de este retroceso, el país ha evidenciado mejoras importantes en su desempeño logístico en la última década, pues en el reporte de 2014 se ubicó en el puesto 97 de 160 países, correspondiente a una puntuación de 2,64 sobre 5,0, explicado por los rezagos en todos los componentes, principalmente en puntualidad (puesto 108/160) y seguimiento y localización (puesto 111/160).</w:t>
            </w:r>
          </w:p>
          <w:p w14:paraId="5BB48ED3" w14:textId="38D82100" w:rsidR="00D575FB" w:rsidRPr="00FC6277" w:rsidRDefault="00D575FB" w:rsidP="00AF1B93">
            <w:pPr>
              <w:jc w:val="both"/>
              <w:rPr>
                <w:rFonts w:cs="Arial"/>
                <w:bCs/>
                <w:sz w:val="20"/>
              </w:rPr>
            </w:pPr>
          </w:p>
          <w:p w14:paraId="1427B432" w14:textId="77777777" w:rsidR="007B2157" w:rsidRPr="00FC6277" w:rsidRDefault="007B2157" w:rsidP="00AF1B93">
            <w:pPr>
              <w:jc w:val="both"/>
              <w:rPr>
                <w:rFonts w:cs="Arial"/>
                <w:bCs/>
                <w:sz w:val="20"/>
              </w:rPr>
            </w:pPr>
          </w:p>
          <w:p w14:paraId="6232EAD5" w14:textId="77777777" w:rsidR="007B2157" w:rsidRPr="00FC6277" w:rsidRDefault="007B2157" w:rsidP="00AF1B93">
            <w:pPr>
              <w:jc w:val="both"/>
              <w:rPr>
                <w:rFonts w:cs="Arial"/>
                <w:bCs/>
                <w:sz w:val="20"/>
              </w:rPr>
            </w:pPr>
          </w:p>
          <w:p w14:paraId="261D1ECD" w14:textId="77777777" w:rsidR="00D575FB" w:rsidRPr="00FC6277" w:rsidRDefault="00D575FB" w:rsidP="00AF1B93">
            <w:pPr>
              <w:numPr>
                <w:ilvl w:val="0"/>
                <w:numId w:val="33"/>
              </w:numPr>
              <w:ind w:left="336" w:hanging="284"/>
              <w:jc w:val="both"/>
              <w:rPr>
                <w:rFonts w:cs="Arial"/>
                <w:bCs/>
                <w:sz w:val="20"/>
              </w:rPr>
            </w:pPr>
            <w:r w:rsidRPr="00FC6277">
              <w:rPr>
                <w:rFonts w:cs="Arial"/>
                <w:bCs/>
                <w:sz w:val="20"/>
              </w:rPr>
              <w:t>MIPYMES en el Valle del Cauca:</w:t>
            </w:r>
          </w:p>
          <w:p w14:paraId="342E67A2" w14:textId="6FC81ED9" w:rsidR="00D723C7" w:rsidRPr="00FC6277" w:rsidRDefault="00D723C7" w:rsidP="00AF1B93">
            <w:pPr>
              <w:jc w:val="both"/>
              <w:rPr>
                <w:rFonts w:cs="Arial"/>
                <w:bCs/>
                <w:sz w:val="20"/>
              </w:rPr>
            </w:pPr>
          </w:p>
          <w:p w14:paraId="2A4FE997" w14:textId="010539AC" w:rsidR="00D575FB" w:rsidRPr="00FC6277" w:rsidRDefault="00D575FB" w:rsidP="00AF1B93">
            <w:pPr>
              <w:jc w:val="both"/>
              <w:rPr>
                <w:rFonts w:cs="Arial"/>
                <w:bCs/>
                <w:sz w:val="20"/>
              </w:rPr>
            </w:pPr>
            <w:r w:rsidRPr="00FC6277">
              <w:rPr>
                <w:rFonts w:cs="Arial"/>
                <w:bCs/>
                <w:sz w:val="20"/>
              </w:rPr>
              <w:t xml:space="preserve">Para efectos de caracterizar la estructura empresarial relacionada con el presente proceso de contratación, se analizó la participación de las micro, pequeñas y medianas empresas – </w:t>
            </w:r>
            <w:proofErr w:type="spellStart"/>
            <w:r w:rsidRPr="00FC6277">
              <w:rPr>
                <w:rFonts w:cs="Arial"/>
                <w:bCs/>
                <w:sz w:val="20"/>
              </w:rPr>
              <w:t>MiPymes</w:t>
            </w:r>
            <w:proofErr w:type="spellEnd"/>
            <w:r w:rsidRPr="00FC6277">
              <w:rPr>
                <w:rFonts w:cs="Arial"/>
                <w:bCs/>
                <w:sz w:val="20"/>
              </w:rPr>
              <w:t xml:space="preserve"> dentro del tejido empresarial del Valle del Cauca, con especial énfasis en el sector salud, teniendo en cuenta que el objeto contractual corresponde a la prestación </w:t>
            </w:r>
            <w:r w:rsidR="00DE6433" w:rsidRPr="00FC6277">
              <w:rPr>
                <w:rFonts w:cs="Arial"/>
                <w:bCs/>
                <w:sz w:val="20"/>
              </w:rPr>
              <w:t xml:space="preserve">de servicios </w:t>
            </w:r>
            <w:r w:rsidR="00EA0A1A" w:rsidRPr="00FC6277">
              <w:rPr>
                <w:rFonts w:cs="Arial"/>
                <w:bCs/>
                <w:sz w:val="20"/>
              </w:rPr>
              <w:t>logísticos</w:t>
            </w:r>
            <w:r w:rsidRPr="00FC6277">
              <w:rPr>
                <w:rFonts w:cs="Arial"/>
                <w:bCs/>
                <w:sz w:val="20"/>
              </w:rPr>
              <w:t xml:space="preserve"> de la Administración Municipal de </w:t>
            </w:r>
            <w:r w:rsidR="00DE6433" w:rsidRPr="00FC6277">
              <w:rPr>
                <w:rFonts w:cs="Arial"/>
                <w:bCs/>
                <w:sz w:val="20"/>
              </w:rPr>
              <w:t>Florida Valle del Cauca</w:t>
            </w:r>
            <w:r w:rsidRPr="00FC6277">
              <w:rPr>
                <w:rFonts w:cs="Arial"/>
                <w:bCs/>
                <w:sz w:val="20"/>
              </w:rPr>
              <w:t>.</w:t>
            </w:r>
          </w:p>
          <w:p w14:paraId="56C1144E" w14:textId="77777777" w:rsidR="00D575FB" w:rsidRPr="00FC6277" w:rsidRDefault="00D575FB" w:rsidP="00AF1B93">
            <w:pPr>
              <w:jc w:val="both"/>
              <w:rPr>
                <w:rFonts w:cs="Arial"/>
                <w:bCs/>
                <w:sz w:val="20"/>
              </w:rPr>
            </w:pPr>
          </w:p>
          <w:p w14:paraId="4834D4FE" w14:textId="77777777" w:rsidR="00D575FB" w:rsidRPr="00FC6277" w:rsidRDefault="00D575FB" w:rsidP="00AF1B93">
            <w:pPr>
              <w:jc w:val="both"/>
              <w:rPr>
                <w:rFonts w:cs="Arial"/>
                <w:bCs/>
                <w:sz w:val="20"/>
              </w:rPr>
            </w:pPr>
            <w:r w:rsidRPr="00FC6277">
              <w:rPr>
                <w:rFonts w:cs="Arial"/>
                <w:bCs/>
                <w:sz w:val="20"/>
              </w:rPr>
              <w:t xml:space="preserve">De acuerdo con la información consolidada por la Cámara de Comercio de Cali, con fuente </w:t>
            </w:r>
            <w:proofErr w:type="spellStart"/>
            <w:r w:rsidRPr="00FC6277">
              <w:rPr>
                <w:rFonts w:cs="Arial"/>
                <w:bCs/>
                <w:sz w:val="20"/>
              </w:rPr>
              <w:t>Confecámaras</w:t>
            </w:r>
            <w:proofErr w:type="spellEnd"/>
            <w:r w:rsidRPr="00FC6277">
              <w:rPr>
                <w:rFonts w:cs="Arial"/>
                <w:bCs/>
                <w:sz w:val="20"/>
              </w:rPr>
              <w:t>, correspondiente al último período sectorial disponible, durante 2025 se registraron y renovaron en las Cámaras de Comercio del Valle del Cauca un total de 164.083 empresas, de las cuales 155.815 corresponden a microempresas, 6.284 a pequeñas empresas, 1.461 a medianas empresas y 523 a grandes empresas. En consecuencia, aproximadamente el 99,68 % del tejido empresarial formal del departamento corresponde a micro, pequeñas y medianas empresas, circunstancia que evidencia la alta participación de este segmento dentro de la estructura productiva regional.</w:t>
            </w:r>
          </w:p>
          <w:p w14:paraId="2DDBFA41" w14:textId="77777777" w:rsidR="00D575FB" w:rsidRPr="00FC6277" w:rsidRDefault="00D575FB" w:rsidP="00AF1B93">
            <w:pPr>
              <w:jc w:val="both"/>
              <w:rPr>
                <w:rFonts w:cs="Arial"/>
                <w:bCs/>
                <w:sz w:val="20"/>
              </w:rPr>
            </w:pPr>
          </w:p>
          <w:p w14:paraId="6B1C4B41" w14:textId="77777777" w:rsidR="00D575FB" w:rsidRPr="00FC6277" w:rsidRDefault="00D575FB" w:rsidP="00AF1B93">
            <w:pPr>
              <w:jc w:val="both"/>
              <w:rPr>
                <w:rFonts w:cs="Arial"/>
                <w:bCs/>
                <w:sz w:val="20"/>
              </w:rPr>
            </w:pPr>
            <w:r w:rsidRPr="00FC6277">
              <w:rPr>
                <w:rFonts w:cs="Arial"/>
                <w:bCs/>
                <w:sz w:val="20"/>
              </w:rPr>
              <w:t xml:space="preserve">Para el presente estudio resulta especialmente relevante el comportamiento del sector salud. La misma fuente reporta 3.574 empresas registradas en actividades de salud en el Valle del Cauca, distribuidas en 3.245 microempresas, 217 pequeñas empresas, 65 medianas empresas y 47 grandes empresas. Esto significa que 3.527 empresas, equivalentes aproximadamente al 98,69 % de las organizaciones registradas en el sector salud, corresponden a </w:t>
            </w:r>
            <w:proofErr w:type="spellStart"/>
            <w:r w:rsidRPr="00FC6277">
              <w:rPr>
                <w:rFonts w:cs="Arial"/>
                <w:bCs/>
                <w:sz w:val="20"/>
              </w:rPr>
              <w:t>MiPymes</w:t>
            </w:r>
            <w:proofErr w:type="spellEnd"/>
            <w:r w:rsidRPr="00FC6277">
              <w:rPr>
                <w:rFonts w:cs="Arial"/>
                <w:bCs/>
                <w:sz w:val="20"/>
              </w:rPr>
              <w:t>.</w:t>
            </w:r>
          </w:p>
          <w:p w14:paraId="377FECEF" w14:textId="77777777" w:rsidR="00D575FB" w:rsidRPr="00FC6277" w:rsidRDefault="00D575FB" w:rsidP="00AF1B93">
            <w:pPr>
              <w:jc w:val="both"/>
              <w:rPr>
                <w:rFonts w:cs="Arial"/>
                <w:bCs/>
                <w:sz w:val="20"/>
              </w:rPr>
            </w:pPr>
          </w:p>
          <w:p w14:paraId="41B14B17" w14:textId="77777777" w:rsidR="00D575FB" w:rsidRPr="00FC6277" w:rsidRDefault="00D575FB" w:rsidP="00AF1B93">
            <w:pPr>
              <w:jc w:val="both"/>
              <w:rPr>
                <w:rFonts w:cs="Arial"/>
                <w:bCs/>
                <w:sz w:val="20"/>
              </w:rPr>
            </w:pPr>
            <w:r w:rsidRPr="00FC6277">
              <w:rPr>
                <w:rFonts w:cs="Arial"/>
                <w:bCs/>
                <w:sz w:val="20"/>
              </w:rPr>
              <w:t xml:space="preserve">La anterior composición permite identificar un mercado caracterizado por una amplia presencia de unidades empresariales de menor tamaño que pueden desarrollar actividades relacionadas con prestación de servicios de salud, apoyo diagnóstico, medicina laboral y actividades complementarias. No obstante, para el presente proceso, la clasificación empresarial como </w:t>
            </w:r>
            <w:proofErr w:type="spellStart"/>
            <w:r w:rsidRPr="00FC6277">
              <w:rPr>
                <w:rFonts w:cs="Arial"/>
                <w:bCs/>
                <w:sz w:val="20"/>
              </w:rPr>
              <w:t>MiPyme</w:t>
            </w:r>
            <w:proofErr w:type="spellEnd"/>
            <w:r w:rsidRPr="00FC6277">
              <w:rPr>
                <w:rFonts w:cs="Arial"/>
                <w:bCs/>
                <w:sz w:val="20"/>
              </w:rPr>
              <w:t xml:space="preserve"> no sustituye las condiciones técnicas, sanitarias y de habilitación que debe acreditar el prestador, particularmente aquellas relacionadas con habilitación de servicios de salud, talento humano especializado, equipos biomédicos, capacidad operativa, experiencia verificable y cumplimiento de las especificaciones técnicas establecidas por la Entidad.</w:t>
            </w:r>
          </w:p>
          <w:p w14:paraId="499A8905" w14:textId="77777777" w:rsidR="00D575FB" w:rsidRPr="00FC6277" w:rsidRDefault="00D575FB" w:rsidP="00AF1B93">
            <w:pPr>
              <w:jc w:val="both"/>
              <w:rPr>
                <w:rFonts w:cs="Arial"/>
                <w:bCs/>
                <w:sz w:val="20"/>
              </w:rPr>
            </w:pPr>
          </w:p>
          <w:p w14:paraId="48877296" w14:textId="77777777" w:rsidR="00D575FB" w:rsidRPr="00FC6277" w:rsidRDefault="00D575FB" w:rsidP="00AF1B93">
            <w:pPr>
              <w:jc w:val="both"/>
              <w:rPr>
                <w:rFonts w:cs="Arial"/>
                <w:bCs/>
                <w:sz w:val="20"/>
              </w:rPr>
            </w:pPr>
            <w:r w:rsidRPr="00FC6277">
              <w:rPr>
                <w:rFonts w:cs="Arial"/>
                <w:bCs/>
                <w:sz w:val="20"/>
              </w:rPr>
              <w:t>En cuanto a la dinámica empresarial durante la vigencia 2026, la Cámara de Comercio de Cali reportó que 75.042 empresas renovaron oportunamente su matrícula mercantil, representando un incremento del 9,7 % frente a la vigencia anterior. Este comportamiento evidencia continuidad en los procesos de formalización y permanencia empresarial y permite identificar un entorno regional con actividad empresarial suficiente para favorecer condiciones de concurrencia en los procesos de adquisición de bienes y servicios.</w:t>
            </w:r>
          </w:p>
          <w:p w14:paraId="0F43C24E" w14:textId="77777777" w:rsidR="00D575FB" w:rsidRPr="00FC6277" w:rsidRDefault="00D575FB" w:rsidP="00AF1B93">
            <w:pPr>
              <w:jc w:val="both"/>
              <w:rPr>
                <w:rFonts w:cs="Arial"/>
                <w:bCs/>
                <w:sz w:val="20"/>
              </w:rPr>
            </w:pPr>
          </w:p>
          <w:p w14:paraId="3581EDB3" w14:textId="77777777" w:rsidR="00D575FB" w:rsidRPr="00FC6277" w:rsidRDefault="00D575FB" w:rsidP="00AF1B93">
            <w:pPr>
              <w:jc w:val="both"/>
              <w:rPr>
                <w:rFonts w:cs="Arial"/>
                <w:bCs/>
                <w:sz w:val="20"/>
              </w:rPr>
            </w:pPr>
            <w:r w:rsidRPr="00FC6277">
              <w:rPr>
                <w:rFonts w:cs="Arial"/>
                <w:bCs/>
                <w:sz w:val="20"/>
              </w:rPr>
              <w:t xml:space="preserve">De manera complementaria, el DANE, mediante la Encuesta de </w:t>
            </w:r>
            <w:proofErr w:type="spellStart"/>
            <w:r w:rsidRPr="00FC6277">
              <w:rPr>
                <w:rFonts w:cs="Arial"/>
                <w:bCs/>
                <w:sz w:val="20"/>
              </w:rPr>
              <w:t>Micronegocios</w:t>
            </w:r>
            <w:proofErr w:type="spellEnd"/>
            <w:r w:rsidRPr="00FC6277">
              <w:rPr>
                <w:rFonts w:cs="Arial"/>
                <w:bCs/>
                <w:sz w:val="20"/>
              </w:rPr>
              <w:t xml:space="preserve"> – EMICRON, informó que durante el segundo trimestre de 2026 el número de </w:t>
            </w:r>
            <w:proofErr w:type="spellStart"/>
            <w:r w:rsidRPr="00FC6277">
              <w:rPr>
                <w:rFonts w:cs="Arial"/>
                <w:bCs/>
                <w:sz w:val="20"/>
              </w:rPr>
              <w:t>micronegocios</w:t>
            </w:r>
            <w:proofErr w:type="spellEnd"/>
            <w:r w:rsidRPr="00FC6277">
              <w:rPr>
                <w:rFonts w:cs="Arial"/>
                <w:bCs/>
                <w:sz w:val="20"/>
              </w:rPr>
              <w:t xml:space="preserve"> en Colombia presentó un crecimiento del 0,5 % respecto del mismo período de 2025, mientras que el personal ocupado aumentó 0,6 % y los ingresos de estas unidades económicas crecieron 14,0 %. Estos resultados evidencian una dinámica positiva de las unidades productivas de menor tamaño dentro de la economía nacional.</w:t>
            </w:r>
          </w:p>
          <w:p w14:paraId="5488AAD1" w14:textId="77777777" w:rsidR="00D575FB" w:rsidRPr="00FC6277" w:rsidRDefault="00D575FB" w:rsidP="00AF1B93">
            <w:pPr>
              <w:jc w:val="both"/>
              <w:rPr>
                <w:rFonts w:cs="Arial"/>
                <w:bCs/>
                <w:sz w:val="20"/>
              </w:rPr>
            </w:pPr>
          </w:p>
          <w:p w14:paraId="1A0DF602" w14:textId="77777777" w:rsidR="00D575FB" w:rsidRPr="00FC6277" w:rsidRDefault="00D575FB" w:rsidP="00AF1B93">
            <w:pPr>
              <w:jc w:val="both"/>
              <w:rPr>
                <w:rFonts w:cs="Arial"/>
                <w:bCs/>
                <w:sz w:val="20"/>
              </w:rPr>
            </w:pPr>
            <w:r w:rsidRPr="00FC6277">
              <w:rPr>
                <w:rFonts w:cs="Arial"/>
                <w:bCs/>
                <w:sz w:val="20"/>
              </w:rPr>
              <w:t xml:space="preserve">En el ámbito regional también se mantienen instrumentos dirigidos al fortalecimiento empresarial. Para la vigencia 2026 continúa la implementación de estrategias como </w:t>
            </w:r>
            <w:proofErr w:type="spellStart"/>
            <w:r w:rsidRPr="00FC6277">
              <w:rPr>
                <w:rFonts w:cs="Arial"/>
                <w:bCs/>
                <w:sz w:val="20"/>
              </w:rPr>
              <w:t>ValleINN</w:t>
            </w:r>
            <w:proofErr w:type="spellEnd"/>
            <w:r w:rsidRPr="00FC6277">
              <w:rPr>
                <w:rFonts w:cs="Arial"/>
                <w:bCs/>
                <w:sz w:val="20"/>
              </w:rPr>
              <w:t>+, cuya cobertura comprende 26 municipios y aproximadamente 4.000 unidades productivas, orientada al fortalecimiento de capacidades técnicas, productivas, administrativas y comerciales de las empresas beneficiarias.</w:t>
            </w:r>
          </w:p>
          <w:p w14:paraId="24A37BA7" w14:textId="77777777" w:rsidR="00D575FB" w:rsidRPr="00FC6277" w:rsidRDefault="00D575FB" w:rsidP="00AF1B93">
            <w:pPr>
              <w:jc w:val="both"/>
              <w:rPr>
                <w:rFonts w:cs="Arial"/>
                <w:bCs/>
                <w:sz w:val="20"/>
              </w:rPr>
            </w:pPr>
          </w:p>
          <w:p w14:paraId="2ECB6FBD" w14:textId="77777777" w:rsidR="00D575FB" w:rsidRPr="00FC6277" w:rsidRDefault="00D575FB" w:rsidP="00AF1B93">
            <w:pPr>
              <w:jc w:val="both"/>
              <w:rPr>
                <w:rFonts w:cs="Arial"/>
                <w:bCs/>
                <w:sz w:val="20"/>
              </w:rPr>
            </w:pPr>
            <w:r w:rsidRPr="00FC6277">
              <w:rPr>
                <w:rFonts w:cs="Arial"/>
                <w:bCs/>
                <w:sz w:val="20"/>
              </w:rPr>
              <w:t xml:space="preserve">Desde la perspectiva del presente proceso contractual, la información analizada permite establecer que el Valle del Cauca cuenta con un tejido empresarial amplio y diversificado, con una participación predominante de </w:t>
            </w:r>
            <w:proofErr w:type="spellStart"/>
            <w:r w:rsidRPr="00FC6277">
              <w:rPr>
                <w:rFonts w:cs="Arial"/>
                <w:bCs/>
                <w:sz w:val="20"/>
              </w:rPr>
              <w:t>MiPymes</w:t>
            </w:r>
            <w:proofErr w:type="spellEnd"/>
            <w:r w:rsidRPr="00FC6277">
              <w:rPr>
                <w:rFonts w:cs="Arial"/>
                <w:bCs/>
                <w:sz w:val="20"/>
              </w:rPr>
              <w:t xml:space="preserve"> y una presencia significativa de estas dentro del sector salud. Esta condición constituye un elemento relevante para la estructuración del proceso, toda vez que permite identificar la existencia potencial de prestadores que pueden concurrir a la contratación, siempre que acrediten las condiciones jurídicas y técnicas necesarias para ejecutar adecuadamente el objeto contractual.</w:t>
            </w:r>
          </w:p>
          <w:p w14:paraId="53F9D24D" w14:textId="77777777" w:rsidR="00D575FB" w:rsidRPr="00FC6277" w:rsidRDefault="00D575FB" w:rsidP="00AF1B93">
            <w:pPr>
              <w:jc w:val="both"/>
              <w:rPr>
                <w:rFonts w:cs="Arial"/>
                <w:bCs/>
                <w:sz w:val="20"/>
              </w:rPr>
            </w:pPr>
            <w:r w:rsidRPr="00FC6277">
              <w:rPr>
                <w:rFonts w:cs="Arial"/>
                <w:bCs/>
                <w:sz w:val="20"/>
              </w:rPr>
              <w:t>En consecuencia, la Entidad deberá estructurar los requisitos habilitantes y las condiciones técnicas bajo criterios de necesidad, razonabilidad y proporcionalidad, de forma que permitan verificar la idoneidad real del futuro contratista sin establecer condiciones que generen restricciones injustificadas a la participación. En particular, deberá garantizarse que los requisitos relacionados con experiencia, habilitación sanitaria, talento humano, infraestructura, software, capacidad operativa y oportunidad en la prestación guarden relación directa con la naturaleza y alcance de los servicios de exámenes médicos ocupacionales, seguimiento y tamizaje requeridos por el Municipio.</w:t>
            </w:r>
          </w:p>
          <w:p w14:paraId="3205C32B" w14:textId="77777777" w:rsidR="00D575FB" w:rsidRPr="00FC6277" w:rsidRDefault="00D575FB" w:rsidP="00AF1B93">
            <w:pPr>
              <w:jc w:val="both"/>
              <w:rPr>
                <w:rFonts w:cs="Arial"/>
                <w:bCs/>
                <w:sz w:val="20"/>
              </w:rPr>
            </w:pPr>
          </w:p>
          <w:p w14:paraId="6B546723" w14:textId="58069358" w:rsidR="00D723C7" w:rsidRPr="00FC6277" w:rsidRDefault="00D575FB" w:rsidP="00AF1B93">
            <w:pPr>
              <w:jc w:val="both"/>
              <w:rPr>
                <w:rFonts w:cs="Arial"/>
                <w:bCs/>
                <w:sz w:val="20"/>
              </w:rPr>
            </w:pPr>
            <w:r w:rsidRPr="00FC6277">
              <w:rPr>
                <w:rFonts w:cs="Arial"/>
                <w:bCs/>
                <w:sz w:val="20"/>
              </w:rPr>
              <w:t xml:space="preserve">Finalmente, la información estadística sobre participación de </w:t>
            </w:r>
            <w:proofErr w:type="spellStart"/>
            <w:r w:rsidRPr="00FC6277">
              <w:rPr>
                <w:rFonts w:cs="Arial"/>
                <w:bCs/>
                <w:sz w:val="20"/>
              </w:rPr>
              <w:t>MiPymes</w:t>
            </w:r>
            <w:proofErr w:type="spellEnd"/>
            <w:r w:rsidRPr="00FC6277">
              <w:rPr>
                <w:rFonts w:cs="Arial"/>
                <w:bCs/>
                <w:sz w:val="20"/>
              </w:rPr>
              <w:t xml:space="preserve"> no constituye por sí solo fundamento suficiente para limitar el proceso exclusivamente a </w:t>
            </w:r>
            <w:proofErr w:type="spellStart"/>
            <w:r w:rsidRPr="00FC6277">
              <w:rPr>
                <w:rFonts w:cs="Arial"/>
                <w:bCs/>
                <w:sz w:val="20"/>
              </w:rPr>
              <w:t>MiPymes</w:t>
            </w:r>
            <w:proofErr w:type="spellEnd"/>
            <w:r w:rsidRPr="00FC6277">
              <w:rPr>
                <w:rFonts w:cs="Arial"/>
                <w:bCs/>
                <w:sz w:val="20"/>
              </w:rPr>
              <w:t xml:space="preserve">, sino que hace parte del análisis de la estructura y pluralidad del mercado. Cualquier eventual limitación deberá verificarse y aplicarse de manera independiente conforme a los requisitos y condiciones previstos en la normativa vigente para convocatorias limitadas a </w:t>
            </w:r>
            <w:proofErr w:type="spellStart"/>
            <w:r w:rsidRPr="00FC6277">
              <w:rPr>
                <w:rFonts w:cs="Arial"/>
                <w:bCs/>
                <w:sz w:val="20"/>
              </w:rPr>
              <w:t>MiPymes</w:t>
            </w:r>
            <w:proofErr w:type="spellEnd"/>
            <w:r w:rsidRPr="00FC6277">
              <w:rPr>
                <w:rFonts w:cs="Arial"/>
                <w:bCs/>
                <w:sz w:val="20"/>
              </w:rPr>
              <w:t>.</w:t>
            </w:r>
          </w:p>
          <w:p w14:paraId="0F4F78AE" w14:textId="1B838A11" w:rsidR="00D575FB" w:rsidRPr="00FC6277" w:rsidRDefault="00D575FB" w:rsidP="00AF1B93">
            <w:pPr>
              <w:jc w:val="both"/>
              <w:rPr>
                <w:rFonts w:cs="Arial"/>
                <w:bCs/>
                <w:sz w:val="20"/>
              </w:rPr>
            </w:pPr>
          </w:p>
          <w:p w14:paraId="4786161F" w14:textId="4AAEFC7B" w:rsidR="00D575FB" w:rsidRPr="00FC6277" w:rsidRDefault="00D575FB" w:rsidP="00AF1B93">
            <w:pPr>
              <w:jc w:val="both"/>
              <w:rPr>
                <w:rFonts w:cs="Arial"/>
                <w:bCs/>
                <w:sz w:val="20"/>
              </w:rPr>
            </w:pPr>
            <w:r w:rsidRPr="00FC6277">
              <w:rPr>
                <w:rFonts w:cs="Arial"/>
                <w:bCs/>
                <w:sz w:val="20"/>
              </w:rPr>
              <w:t>DESCRIPCIÓN DEL MERCADO</w:t>
            </w:r>
          </w:p>
          <w:p w14:paraId="657FB524"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En este numeral se desarrolla el análisis del mercado con el propósito de identificar las condiciones técnicas, operativas, jurídicas, sanitarias y económicas de los potenciales prestadores que puedan satisfacer adecuadamente la necesidad de la Entidad, relacionada con la </w:t>
            </w:r>
            <w:r w:rsidRPr="00ED6CB9">
              <w:rPr>
                <w:rFonts w:eastAsia="Times New Roman" w:cs="Arial"/>
                <w:b/>
                <w:bCs/>
                <w:sz w:val="20"/>
                <w:lang w:val="es-ES" w:eastAsia="es-ES"/>
              </w:rPr>
              <w:t>PRESTACIÓN DE SERVICIOS PARA LA REALIZACIÓN DE LOS EXÁMENES MÉDICOS PERIÓDICOS AL PERSONAL DE PLANTA DE LA ADMINISTRACIÓN MUNICIPAL DE FLORIDA, VALLE DEL CAUCA</w:t>
            </w:r>
            <w:r w:rsidRPr="00ED6CB9">
              <w:rPr>
                <w:rFonts w:eastAsia="Times New Roman" w:cs="Arial"/>
                <w:sz w:val="20"/>
                <w:lang w:val="es-ES" w:eastAsia="es-ES"/>
              </w:rPr>
              <w:t>.</w:t>
            </w:r>
          </w:p>
          <w:p w14:paraId="6F550EFA"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El mercado relacionado con el objeto contractual corresponde al </w:t>
            </w:r>
            <w:r w:rsidRPr="00ED6CB9">
              <w:rPr>
                <w:rFonts w:eastAsia="Times New Roman" w:cs="Arial"/>
                <w:b/>
                <w:bCs/>
                <w:sz w:val="20"/>
                <w:lang w:val="es-ES" w:eastAsia="es-ES"/>
              </w:rPr>
              <w:t>sector de servicios de salud ocupacional, específicamente al de medicina del trabajo y realización de evaluaciones médicas ocupacionales</w:t>
            </w:r>
            <w:r w:rsidRPr="00ED6CB9">
              <w:rPr>
                <w:rFonts w:eastAsia="Times New Roman" w:cs="Arial"/>
                <w:sz w:val="20"/>
                <w:lang w:val="es-ES" w:eastAsia="es-ES"/>
              </w:rPr>
              <w:t>, en el cual participan personas naturales y jurídicas que cuentan con la idoneidad profesional, la capacidad técnica, la infraestructura, los equipos y las condiciones de habilitación requeridas para prestar este tipo de servicios a entidades públicas y privadas.</w:t>
            </w:r>
          </w:p>
          <w:p w14:paraId="2D2C720D"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La prestación de estos servicios comprende la realización de evaluaciones médicas ocupacionales periódicas, la valoración de las condiciones de salud de los trabajadores de acuerdo con sus perfiles y riesgos laborales, la expedición de los conceptos médicos ocupacionales y la formulación de recomendaciones pertinentes. Asimismo, cuando resulte técnicamente necesario y conforme a los requerimientos establecidos por la Entidad, podrán incluirse exámenes complementarios relacionados con los riesgos ocupacionales identificados, de conformidad con la normativa vigente en materia de Seguridad y Salud en el Trabajo.</w:t>
            </w:r>
          </w:p>
          <w:p w14:paraId="1D201F7C"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Para el presente caso, la Administración Municipal de Florida, Valle del Cauca, requiere contratar los servicios necesarios para realizar los exámenes médicos ocupacionales periódicos al personal de planta, con el propósito de efectuar seguimiento a sus condiciones de salud, identificar oportunamente posibles alteraciones relacionadas con los factores de riesgo ocupacional y contribuir al cumplimiento de las obligaciones institucionales en el marco del Sistema de Gestión de Seguridad y Salud en el Trabajo (SG-SST).</w:t>
            </w:r>
          </w:p>
          <w:p w14:paraId="7464ABD0"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El mercado cuenta con prestadores de servicios de salud ocupacional que pueden atender este tipo de requerimientos, siempre que acrediten las condiciones de habilitación, idoneidad del talento humano, capacidad técnica y disponibilidad de los recursos necesarios para garantizar la adecuada </w:t>
            </w:r>
            <w:r w:rsidRPr="00ED6CB9">
              <w:rPr>
                <w:rFonts w:eastAsia="Times New Roman" w:cs="Arial"/>
                <w:sz w:val="20"/>
                <w:lang w:val="es-ES" w:eastAsia="es-ES"/>
              </w:rPr>
              <w:lastRenderedPageBreak/>
              <w:t>realización de las evaluaciones. De igual manera, la selección del prestador deberá considerar la oportunidad en la atención, la calidad del servicio, la entrega de los conceptos médicos ocupacionales y la protección de la confidencialidad de la información clínica de los servidores públicos.</w:t>
            </w:r>
          </w:p>
          <w:p w14:paraId="2166C439" w14:textId="13528497" w:rsidR="00D575FB"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En consecuencia, el análisis del mercado permitirá establecer las condiciones técnicas y económicas apropiadas para la contratación, teniendo en cuenta el número de servidores públicos que requieren evaluación, los exámenes y procedimientos que correspondan según los perfiles ocupacionales y los riesgos identificados, así como los precios ofrecidos por los potenciales prestadores. Lo anterior, con el fin de garantizar que la contratación responda a las necesidades de la Secretaría de Desarrollo Institucional y contribuya al cumplimiento de la normativa aplicable en materia de Seguridad y Salud en el Trabajo.</w:t>
            </w:r>
          </w:p>
          <w:p w14:paraId="00A3B5A0" w14:textId="77777777" w:rsidR="00D575FB" w:rsidRPr="00FC6277" w:rsidRDefault="00D575FB" w:rsidP="00AF1B93">
            <w:pPr>
              <w:jc w:val="both"/>
              <w:rPr>
                <w:rFonts w:cs="Arial"/>
                <w:bCs/>
                <w:sz w:val="20"/>
              </w:rPr>
            </w:pPr>
            <w:r w:rsidRPr="00FC6277">
              <w:rPr>
                <w:rFonts w:cs="Arial"/>
                <w:bCs/>
                <w:sz w:val="20"/>
              </w:rPr>
              <w:t>FACTORES PREPONDERANTES DEL MERCADO</w:t>
            </w:r>
          </w:p>
          <w:p w14:paraId="28FFE629"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Para la </w:t>
            </w:r>
            <w:r w:rsidRPr="00ED6CB9">
              <w:rPr>
                <w:rFonts w:eastAsia="Times New Roman" w:cs="Arial"/>
                <w:b/>
                <w:bCs/>
                <w:sz w:val="20"/>
                <w:lang w:val="es-ES" w:eastAsia="es-ES"/>
              </w:rPr>
              <w:t>PRESTACIÓN DE SERVICIOS PARA LA REALIZACIÓN DE LOS EXÁMENES MÉDICOS PERIÓDICOS AL PERSONAL DE PLANTA DE LA ADMINISTRACIÓN MUNICIPAL DE FLORIDA, VALLE DEL CAUCA</w:t>
            </w:r>
            <w:r w:rsidRPr="00ED6CB9">
              <w:rPr>
                <w:rFonts w:eastAsia="Times New Roman" w:cs="Arial"/>
                <w:sz w:val="20"/>
                <w:lang w:val="es-ES" w:eastAsia="es-ES"/>
              </w:rPr>
              <w:t xml:space="preserve">, se identifican como factores preponderantes del mercado aquellos relacionados con la </w:t>
            </w:r>
            <w:r w:rsidRPr="00ED6CB9">
              <w:rPr>
                <w:rFonts w:eastAsia="Times New Roman" w:cs="Arial"/>
                <w:b/>
                <w:bCs/>
                <w:sz w:val="20"/>
                <w:lang w:val="es-ES" w:eastAsia="es-ES"/>
              </w:rPr>
              <w:t>idoneidad técnica y profesional del prestador, el cumplimiento de los requisitos legales y sanitarios, la calidad del servicio, la oportunidad en la atención, la capacidad operativa y las condiciones económicas</w:t>
            </w:r>
            <w:r w:rsidRPr="00ED6CB9">
              <w:rPr>
                <w:rFonts w:eastAsia="Times New Roman" w:cs="Arial"/>
                <w:sz w:val="20"/>
                <w:lang w:val="es-ES" w:eastAsia="es-ES"/>
              </w:rPr>
              <w:t xml:space="preserve"> ofrecidas por los potenciales proveedores.</w:t>
            </w:r>
          </w:p>
          <w:p w14:paraId="7C2D7700"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En primer lugar, resulta fundamental la </w:t>
            </w:r>
            <w:r w:rsidRPr="00ED6CB9">
              <w:rPr>
                <w:rFonts w:eastAsia="Times New Roman" w:cs="Arial"/>
                <w:b/>
                <w:bCs/>
                <w:sz w:val="20"/>
                <w:lang w:val="es-ES" w:eastAsia="es-ES"/>
              </w:rPr>
              <w:t>idoneidad técnica, profesional y legal del prestador del servicio</w:t>
            </w:r>
            <w:r w:rsidRPr="00ED6CB9">
              <w:rPr>
                <w:rFonts w:eastAsia="Times New Roman" w:cs="Arial"/>
                <w:sz w:val="20"/>
                <w:lang w:val="es-ES" w:eastAsia="es-ES"/>
              </w:rPr>
              <w:t>, quien deberá contar con la habilitación y las condiciones exigidas por la normativa vigente para la prestación de servicios de salud ocupacional o de Seguridad y Salud en el Trabajo, así como con el personal profesional competente y debidamente autorizado para realizar los exámenes médicos ocupacionales periódicos, de acuerdo con los requerimientos de la Entidad y los riesgos laborales asociados a los cargos desempeñados por los servidores públicos.</w:t>
            </w:r>
          </w:p>
          <w:p w14:paraId="773B3F78"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De igual manera, la </w:t>
            </w:r>
            <w:r w:rsidRPr="00ED6CB9">
              <w:rPr>
                <w:rFonts w:eastAsia="Times New Roman" w:cs="Arial"/>
                <w:b/>
                <w:bCs/>
                <w:sz w:val="20"/>
                <w:lang w:val="es-ES" w:eastAsia="es-ES"/>
              </w:rPr>
              <w:t>capacidad operativa y disponibilidad de recursos técnicos</w:t>
            </w:r>
            <w:r w:rsidRPr="00ED6CB9">
              <w:rPr>
                <w:rFonts w:eastAsia="Times New Roman" w:cs="Arial"/>
                <w:sz w:val="20"/>
                <w:lang w:val="es-ES" w:eastAsia="es-ES"/>
              </w:rPr>
              <w:t xml:space="preserve"> constituyen factores relevantes, teniendo en cuenta que el prestador deberá disponer del talento humano, los equipos, la infraestructura y los demás recursos necesarios para garantizar la realización de los exámenes médicos periódicos, así como la elaboración y entrega de los respectivos conceptos médicos ocupacionales y demás soportes requeridos, conforme al alcance contractual y a la normatividad aplicable.</w:t>
            </w:r>
          </w:p>
          <w:p w14:paraId="36FEE431"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Otro factor importante corresponde a la </w:t>
            </w:r>
            <w:r w:rsidRPr="00ED6CB9">
              <w:rPr>
                <w:rFonts w:eastAsia="Times New Roman" w:cs="Arial"/>
                <w:b/>
                <w:bCs/>
                <w:sz w:val="20"/>
                <w:lang w:val="es-ES" w:eastAsia="es-ES"/>
              </w:rPr>
              <w:t>calidad, oportunidad y continuidad en la prestación del servicio</w:t>
            </w:r>
            <w:r w:rsidRPr="00ED6CB9">
              <w:rPr>
                <w:rFonts w:eastAsia="Times New Roman" w:cs="Arial"/>
                <w:sz w:val="20"/>
                <w:lang w:val="es-ES" w:eastAsia="es-ES"/>
              </w:rPr>
              <w:t>, toda vez que los exámenes deberán realizarse dentro de los plazos establecidos por la Administración Municipal, procurando una adecuada programación y atención del personal de planta, sin afectar el normal desarrollo de las actividades institucionales. Asimismo, se deberá garantizar la confidencialidad, custodia y tratamiento adecuado de la información clínica de los trabajadores, de conformidad con las disposiciones legales vigentes sobre protección de datos personales y reserva de la historia clínica ocupacional.</w:t>
            </w:r>
          </w:p>
          <w:p w14:paraId="6B85008B"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Asimismo, se considera relevante la </w:t>
            </w:r>
            <w:r w:rsidRPr="00ED6CB9">
              <w:rPr>
                <w:rFonts w:eastAsia="Times New Roman" w:cs="Arial"/>
                <w:b/>
                <w:bCs/>
                <w:sz w:val="20"/>
                <w:lang w:val="es-ES" w:eastAsia="es-ES"/>
              </w:rPr>
              <w:t>experiencia y capacidad técnica del proveedor</w:t>
            </w:r>
            <w:r w:rsidRPr="00ED6CB9">
              <w:rPr>
                <w:rFonts w:eastAsia="Times New Roman" w:cs="Arial"/>
                <w:sz w:val="20"/>
                <w:lang w:val="es-ES" w:eastAsia="es-ES"/>
              </w:rPr>
              <w:t xml:space="preserve"> en la prestación de servicios de evaluaciones médicas ocupacionales, especialmente en la realización de exámenes periódicos a trabajadores del sector público o privado, en la medida en que dicha experiencia resulte pertinente para garantizar una atención eficiente y acorde con las necesidades de la Entidad.</w:t>
            </w:r>
          </w:p>
          <w:p w14:paraId="6872BF0B"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Finalmente, las </w:t>
            </w:r>
            <w:r w:rsidRPr="00ED6CB9">
              <w:rPr>
                <w:rFonts w:eastAsia="Times New Roman" w:cs="Arial"/>
                <w:b/>
                <w:bCs/>
                <w:sz w:val="20"/>
                <w:lang w:val="es-ES" w:eastAsia="es-ES"/>
              </w:rPr>
              <w:t>condiciones económicas del mercado</w:t>
            </w:r>
            <w:r w:rsidRPr="00ED6CB9">
              <w:rPr>
                <w:rFonts w:eastAsia="Times New Roman" w:cs="Arial"/>
                <w:sz w:val="20"/>
                <w:lang w:val="es-ES" w:eastAsia="es-ES"/>
              </w:rPr>
              <w:t xml:space="preserve"> constituyen un factor determinante, por cuanto la Entidad debe procurar que los precios ofertados sean razonables, competitivos y acordes con las condiciones del mercado, teniendo en cuenta el número de servidores públicos que requieren valoración, los tipos de evaluaciones médicas ocupacionales solicitadas, los servicios complementarios </w:t>
            </w:r>
            <w:r w:rsidRPr="00ED6CB9">
              <w:rPr>
                <w:rFonts w:eastAsia="Times New Roman" w:cs="Arial"/>
                <w:sz w:val="20"/>
                <w:lang w:val="es-ES" w:eastAsia="es-ES"/>
              </w:rPr>
              <w:lastRenderedPageBreak/>
              <w:t>que resulten necesarios y las demás condiciones técnicas establecidas. Lo anterior, con el propósito de garantizar la adecuada prestación del servicio y el uso eficiente y racional de los recursos públicos.</w:t>
            </w:r>
          </w:p>
          <w:p w14:paraId="1517EE3A"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En consecuencia, la estructuración del proceso deberá considerar integralmente estos factores, procurando que las condiciones y requisitos establecidos sean </w:t>
            </w:r>
            <w:r w:rsidRPr="00ED6CB9">
              <w:rPr>
                <w:rFonts w:eastAsia="Times New Roman" w:cs="Arial"/>
                <w:b/>
                <w:bCs/>
                <w:sz w:val="20"/>
                <w:lang w:val="es-ES" w:eastAsia="es-ES"/>
              </w:rPr>
              <w:t>proporcionales al objeto contractual, se encuentren debidamente justificados, promuevan la pluralidad de oferentes y garanticen la prestación oportuna, segura y de calidad de los exámenes médicos periódicos al personal de planta de la Administración Municipal de Florida, Valle del Cauca</w:t>
            </w:r>
            <w:r w:rsidRPr="00ED6CB9">
              <w:rPr>
                <w:rFonts w:eastAsia="Times New Roman" w:cs="Arial"/>
                <w:sz w:val="20"/>
                <w:lang w:val="es-ES" w:eastAsia="es-ES"/>
              </w:rPr>
              <w:t>, en cumplimiento de la normativa vigente en materia de Seguridad y Salud en el Trabajo.</w:t>
            </w:r>
          </w:p>
          <w:p w14:paraId="678EB2CA" w14:textId="77777777" w:rsidR="007B2157" w:rsidRPr="00FC6277" w:rsidRDefault="007B2157" w:rsidP="00AF1B93">
            <w:pPr>
              <w:jc w:val="both"/>
              <w:rPr>
                <w:rFonts w:cs="Arial"/>
                <w:bCs/>
                <w:sz w:val="20"/>
              </w:rPr>
            </w:pPr>
          </w:p>
          <w:p w14:paraId="7912D320" w14:textId="77777777" w:rsidR="00F05F84" w:rsidRPr="00FC6277" w:rsidRDefault="00D575FB" w:rsidP="00F05F84">
            <w:pPr>
              <w:jc w:val="both"/>
              <w:rPr>
                <w:rFonts w:cs="Arial"/>
                <w:bCs/>
                <w:sz w:val="20"/>
              </w:rPr>
            </w:pPr>
            <w:r w:rsidRPr="00FC6277">
              <w:rPr>
                <w:rFonts w:cs="Arial"/>
                <w:bCs/>
                <w:sz w:val="20"/>
              </w:rPr>
              <w:t>1. TÉCNICO</w:t>
            </w:r>
          </w:p>
          <w:p w14:paraId="63147391" w14:textId="77777777" w:rsidR="00ED6CB9" w:rsidRPr="00ED6CB9" w:rsidRDefault="00ED6CB9" w:rsidP="00ED6CB9">
            <w:pPr>
              <w:jc w:val="both"/>
              <w:rPr>
                <w:rFonts w:eastAsia="Times New Roman" w:cs="Arial"/>
                <w:sz w:val="20"/>
                <w:lang w:val="es-ES" w:eastAsia="es-ES"/>
              </w:rPr>
            </w:pPr>
            <w:r w:rsidRPr="00ED6CB9">
              <w:rPr>
                <w:rFonts w:eastAsia="Times New Roman" w:cs="Arial"/>
                <w:sz w:val="20"/>
                <w:lang w:val="es-ES" w:eastAsia="es-ES"/>
              </w:rPr>
              <w:t xml:space="preserve">Desde el punto de vista técnico, para la </w:t>
            </w:r>
            <w:r w:rsidRPr="00ED6CB9">
              <w:rPr>
                <w:rFonts w:eastAsia="Times New Roman" w:cs="Arial"/>
                <w:b/>
                <w:bCs/>
                <w:sz w:val="20"/>
                <w:lang w:val="es-ES" w:eastAsia="es-ES"/>
              </w:rPr>
              <w:t>PRESTACIÓN DE SERVICIOS PARA LA REALIZACIÓN DE LOS EXÁMENES MÉDICOS PERIÓDICOS AL PERSONAL DE PLANTA DE LA ADMINISTRACIÓN MUNICIPAL DE FLORIDA, VALLE DEL CAUCA</w:t>
            </w:r>
            <w:r w:rsidRPr="00ED6CB9">
              <w:rPr>
                <w:rFonts w:eastAsia="Times New Roman" w:cs="Arial"/>
                <w:sz w:val="20"/>
                <w:lang w:val="es-ES" w:eastAsia="es-ES"/>
              </w:rPr>
              <w:t xml:space="preserve">, se consideran preponderantes las condiciones relacionadas con la </w:t>
            </w:r>
            <w:r w:rsidRPr="00ED6CB9">
              <w:rPr>
                <w:rFonts w:eastAsia="Times New Roman" w:cs="Arial"/>
                <w:b/>
                <w:bCs/>
                <w:sz w:val="20"/>
                <w:lang w:val="es-ES" w:eastAsia="es-ES"/>
              </w:rPr>
              <w:t>capacidad técnica y operativa del prestador, la idoneidad del talento humano, la disponibilidad de equipos e infraestructura, la calidad de las evaluaciones médicas ocupacionales y la oportunidad en la prestación del servicio</w:t>
            </w:r>
            <w:r w:rsidRPr="00ED6CB9">
              <w:rPr>
                <w:rFonts w:eastAsia="Times New Roman" w:cs="Arial"/>
                <w:sz w:val="20"/>
                <w:lang w:val="es-ES" w:eastAsia="es-ES"/>
              </w:rPr>
              <w:t>.</w:t>
            </w:r>
          </w:p>
          <w:p w14:paraId="22A26EA0" w14:textId="77777777" w:rsidR="00ED6CB9" w:rsidRPr="00ED6CB9" w:rsidRDefault="00ED6CB9" w:rsidP="00ED6CB9">
            <w:pPr>
              <w:jc w:val="both"/>
              <w:rPr>
                <w:rFonts w:eastAsia="Times New Roman" w:cs="Arial"/>
                <w:sz w:val="20"/>
                <w:lang w:val="es-ES" w:eastAsia="es-ES"/>
              </w:rPr>
            </w:pPr>
            <w:r w:rsidRPr="00ED6CB9">
              <w:rPr>
                <w:rFonts w:eastAsia="Times New Roman" w:cs="Arial"/>
                <w:sz w:val="20"/>
                <w:lang w:val="es-ES" w:eastAsia="es-ES"/>
              </w:rPr>
              <w:t>El prestador deberá contar con la capacidad técnica, profesional y operativa necesaria para garantizar la adecuada realización de los exámenes médicos periódicos al personal de planta de la Administración Municipal, disponiendo del talento humano competente, los equipos, la infraestructura y los demás recursos requeridos para efectuar las valoraciones médicas ocupacionales, de conformidad con las especificaciones técnicas establecidas por la Entidad y la normativa vigente en materia de Seguridad y Salud en el Trabajo.</w:t>
            </w:r>
          </w:p>
          <w:p w14:paraId="4C7AA7A5" w14:textId="77777777" w:rsidR="00ED6CB9" w:rsidRPr="00ED6CB9" w:rsidRDefault="00ED6CB9" w:rsidP="00ED6CB9">
            <w:pPr>
              <w:jc w:val="both"/>
              <w:rPr>
                <w:rFonts w:eastAsia="Times New Roman" w:cs="Arial"/>
                <w:sz w:val="20"/>
                <w:lang w:val="es-ES" w:eastAsia="es-ES"/>
              </w:rPr>
            </w:pPr>
            <w:r w:rsidRPr="00ED6CB9">
              <w:rPr>
                <w:rFonts w:eastAsia="Times New Roman" w:cs="Arial"/>
                <w:sz w:val="20"/>
                <w:lang w:val="es-ES" w:eastAsia="es-ES"/>
              </w:rPr>
              <w:t>Igualmente, deberá garantizar que las evaluaciones médicas sean realizadas por profesionales debidamente autorizados y que los servicios se presten en condiciones adecuadas de calidad, seguridad, confidencialidad y oportunidad. Asimismo, deberá asegurar la elaboración, entrega y manejo reservado de los conceptos médicos ocupacionales y demás documentos derivados de las evaluaciones, de acuerdo con las obligaciones contractuales y las disposiciones legales aplicables.</w:t>
            </w:r>
          </w:p>
          <w:p w14:paraId="187E55A3" w14:textId="77777777" w:rsidR="00ED6CB9" w:rsidRPr="00ED6CB9" w:rsidRDefault="00ED6CB9" w:rsidP="00ED6CB9">
            <w:pPr>
              <w:jc w:val="both"/>
              <w:rPr>
                <w:rFonts w:eastAsia="Times New Roman" w:cs="Arial"/>
                <w:sz w:val="20"/>
                <w:lang w:val="es-ES" w:eastAsia="es-ES"/>
              </w:rPr>
            </w:pPr>
            <w:r w:rsidRPr="00ED6CB9">
              <w:rPr>
                <w:rFonts w:eastAsia="Times New Roman" w:cs="Arial"/>
                <w:sz w:val="20"/>
                <w:lang w:val="es-ES" w:eastAsia="es-ES"/>
              </w:rPr>
              <w:t>Desde el componente técnico, también resulta relevante la capacidad del prestador para programar y atender oportunamente a los servidores públicos, de acuerdo con las necesidades de la Administración Municipal, así como para garantizar la disponibilidad de los recursos necesarios para la realización de los exámenes requeridos, evitando retrasos que puedan afectar el cumplimiento de las actividades previstas en el Sistema de Gestión de Seguridad y Salud en el Trabajo de la Entidad.</w:t>
            </w:r>
          </w:p>
          <w:p w14:paraId="41A808E2" w14:textId="77777777" w:rsidR="00ED6CB9" w:rsidRPr="00ED6CB9" w:rsidRDefault="00ED6CB9" w:rsidP="00ED6CB9">
            <w:pPr>
              <w:jc w:val="both"/>
              <w:rPr>
                <w:rFonts w:eastAsia="Times New Roman" w:cs="Arial"/>
                <w:sz w:val="20"/>
                <w:lang w:val="es-ES" w:eastAsia="es-ES"/>
              </w:rPr>
            </w:pPr>
            <w:r w:rsidRPr="00ED6CB9">
              <w:rPr>
                <w:rFonts w:eastAsia="Times New Roman" w:cs="Arial"/>
                <w:sz w:val="20"/>
                <w:lang w:val="es-ES" w:eastAsia="es-ES"/>
              </w:rPr>
              <w:t>De igual manera, el prestador deberá cumplir con los requisitos de habilitación, autorización y demás condiciones que resulten exigibles para la prestación de los servicios contratados, así como con las disposiciones aplicables en materia de protección de datos personales, reserva de la historia clínica ocupacional y seguridad de la información médica de los trabajadores.</w:t>
            </w:r>
          </w:p>
          <w:p w14:paraId="6669A88E" w14:textId="30819614" w:rsidR="00ED6CB9" w:rsidRDefault="00ED6CB9" w:rsidP="00ED6CB9">
            <w:pPr>
              <w:jc w:val="both"/>
              <w:rPr>
                <w:rFonts w:eastAsia="Times New Roman" w:cs="Arial"/>
                <w:sz w:val="20"/>
                <w:lang w:val="es-ES" w:eastAsia="es-ES"/>
              </w:rPr>
            </w:pPr>
            <w:r w:rsidRPr="00ED6CB9">
              <w:rPr>
                <w:rFonts w:eastAsia="Times New Roman" w:cs="Arial"/>
                <w:sz w:val="20"/>
                <w:lang w:val="es-ES" w:eastAsia="es-ES"/>
              </w:rPr>
              <w:t xml:space="preserve">Por lo anterior, las especificaciones técnicas del proceso deberán responder a las necesidades reales de la Administración Municipal, ser </w:t>
            </w:r>
            <w:r w:rsidRPr="00ED6CB9">
              <w:rPr>
                <w:rFonts w:eastAsia="Times New Roman" w:cs="Arial"/>
                <w:b/>
                <w:bCs/>
                <w:sz w:val="20"/>
                <w:lang w:val="es-ES" w:eastAsia="es-ES"/>
              </w:rPr>
              <w:t>claras, verificables y proporcionales al objeto contractual</w:t>
            </w:r>
            <w:r w:rsidRPr="00ED6CB9">
              <w:rPr>
                <w:rFonts w:eastAsia="Times New Roman" w:cs="Arial"/>
                <w:sz w:val="20"/>
                <w:lang w:val="es-ES" w:eastAsia="es-ES"/>
              </w:rPr>
              <w:t>, y establecer las condiciones necesarias para garantizar la idoneidad del prestador, la calidad de las evaluaciones médicas ocupacionales y la atención oportuna del personal de planta, promoviendo la pluralidad de oferentes y el cumplimiento de los objetivos institucionales en materia de Seguridad y Salud en el Trabajo.</w:t>
            </w:r>
          </w:p>
          <w:p w14:paraId="766757ED" w14:textId="77777777" w:rsidR="00ED6CB9" w:rsidRPr="00ED6CB9" w:rsidRDefault="00ED6CB9" w:rsidP="00ED6CB9">
            <w:pPr>
              <w:jc w:val="both"/>
              <w:rPr>
                <w:rFonts w:eastAsia="Times New Roman" w:cs="Arial"/>
                <w:sz w:val="20"/>
                <w:lang w:val="es-ES" w:eastAsia="es-ES"/>
              </w:rPr>
            </w:pPr>
          </w:p>
          <w:p w14:paraId="1BB37315" w14:textId="77777777" w:rsidR="00D575FB" w:rsidRPr="00FC6277" w:rsidRDefault="00D575FB" w:rsidP="00AF1B93">
            <w:pPr>
              <w:jc w:val="both"/>
              <w:rPr>
                <w:rFonts w:cs="Arial"/>
                <w:bCs/>
                <w:sz w:val="20"/>
              </w:rPr>
            </w:pPr>
            <w:r w:rsidRPr="00FC6277">
              <w:rPr>
                <w:rFonts w:cs="Arial"/>
                <w:bCs/>
                <w:sz w:val="20"/>
              </w:rPr>
              <w:t>2. REGULATORIO</w:t>
            </w:r>
          </w:p>
          <w:p w14:paraId="4E52A6C6" w14:textId="77777777" w:rsidR="00D575FB" w:rsidRPr="00FC6277" w:rsidRDefault="00D575FB" w:rsidP="00AF1B93">
            <w:pPr>
              <w:jc w:val="both"/>
              <w:rPr>
                <w:rFonts w:cs="Arial"/>
                <w:bCs/>
                <w:sz w:val="20"/>
              </w:rPr>
            </w:pPr>
          </w:p>
          <w:p w14:paraId="53D4D1F8" w14:textId="77777777" w:rsidR="00D575FB" w:rsidRPr="00FC6277" w:rsidRDefault="00D575FB" w:rsidP="00AF1B93">
            <w:pPr>
              <w:jc w:val="both"/>
              <w:rPr>
                <w:rFonts w:cs="Arial"/>
                <w:bCs/>
                <w:sz w:val="20"/>
              </w:rPr>
            </w:pPr>
            <w:r w:rsidRPr="00FC6277">
              <w:rPr>
                <w:rFonts w:cs="Arial"/>
                <w:bCs/>
                <w:sz w:val="20"/>
              </w:rPr>
              <w:t>La presente contratación se encuentra sometida al régimen general de contratación estatal y a las disposiciones especiales aplicables a la prestación de servicios de salud ocupacional y al Sistema de Gestión de Seguridad y Salud en el Trabajo – SG-SST.</w:t>
            </w:r>
          </w:p>
          <w:p w14:paraId="26880158" w14:textId="77777777" w:rsidR="00D575FB" w:rsidRPr="00FC6277" w:rsidRDefault="00D575FB" w:rsidP="00AF1B93">
            <w:pPr>
              <w:jc w:val="both"/>
              <w:rPr>
                <w:rFonts w:cs="Arial"/>
                <w:bCs/>
                <w:sz w:val="20"/>
              </w:rPr>
            </w:pPr>
          </w:p>
          <w:p w14:paraId="4AA8562C" w14:textId="77777777" w:rsidR="00D575FB" w:rsidRPr="00FC6277" w:rsidRDefault="00D575FB" w:rsidP="00AF1B93">
            <w:pPr>
              <w:jc w:val="both"/>
              <w:rPr>
                <w:rFonts w:cs="Arial"/>
                <w:bCs/>
                <w:sz w:val="20"/>
              </w:rPr>
            </w:pPr>
            <w:r w:rsidRPr="00FC6277">
              <w:rPr>
                <w:rFonts w:cs="Arial"/>
                <w:bCs/>
                <w:sz w:val="20"/>
              </w:rPr>
              <w:t>Son aplicables, entre otras, las siguientes disposiciones:</w:t>
            </w:r>
          </w:p>
          <w:p w14:paraId="36FEC195" w14:textId="77777777" w:rsidR="00D575FB" w:rsidRPr="00FC6277" w:rsidRDefault="00D575FB" w:rsidP="00AF1B93">
            <w:pPr>
              <w:jc w:val="both"/>
              <w:rPr>
                <w:rFonts w:cs="Arial"/>
                <w:bCs/>
                <w:sz w:val="20"/>
              </w:rPr>
            </w:pPr>
          </w:p>
          <w:p w14:paraId="665544AC" w14:textId="77777777" w:rsidR="00D575FB" w:rsidRPr="00FC6277" w:rsidRDefault="00D575FB" w:rsidP="00AF1B93">
            <w:pPr>
              <w:jc w:val="both"/>
              <w:rPr>
                <w:rFonts w:cs="Arial"/>
                <w:bCs/>
                <w:sz w:val="20"/>
              </w:rPr>
            </w:pPr>
            <w:r w:rsidRPr="00FC6277">
              <w:rPr>
                <w:rFonts w:cs="Arial"/>
                <w:bCs/>
                <w:sz w:val="20"/>
              </w:rPr>
              <w:t>Ley 80 de 1993.</w:t>
            </w:r>
          </w:p>
          <w:p w14:paraId="703868A0" w14:textId="77777777" w:rsidR="00D575FB" w:rsidRPr="00FC6277" w:rsidRDefault="00D575FB" w:rsidP="00AF1B93">
            <w:pPr>
              <w:jc w:val="both"/>
              <w:rPr>
                <w:rFonts w:cs="Arial"/>
                <w:bCs/>
                <w:sz w:val="20"/>
              </w:rPr>
            </w:pPr>
            <w:r w:rsidRPr="00FC6277">
              <w:rPr>
                <w:rFonts w:cs="Arial"/>
                <w:bCs/>
                <w:sz w:val="20"/>
              </w:rPr>
              <w:t>Ley 1150 de 2007.</w:t>
            </w:r>
          </w:p>
          <w:p w14:paraId="3F12C2C7" w14:textId="77777777" w:rsidR="00D575FB" w:rsidRPr="00FC6277" w:rsidRDefault="00D575FB" w:rsidP="00AF1B93">
            <w:pPr>
              <w:jc w:val="both"/>
              <w:rPr>
                <w:rFonts w:cs="Arial"/>
                <w:bCs/>
                <w:sz w:val="20"/>
              </w:rPr>
            </w:pPr>
            <w:r w:rsidRPr="00FC6277">
              <w:rPr>
                <w:rFonts w:cs="Arial"/>
                <w:bCs/>
                <w:sz w:val="20"/>
              </w:rPr>
              <w:t>Ley 1474 de 2011.</w:t>
            </w:r>
          </w:p>
          <w:p w14:paraId="4DC7217C" w14:textId="77777777" w:rsidR="00D575FB" w:rsidRPr="00FC6277" w:rsidRDefault="00D575FB" w:rsidP="00AF1B93">
            <w:pPr>
              <w:jc w:val="both"/>
              <w:rPr>
                <w:rFonts w:cs="Arial"/>
                <w:bCs/>
                <w:sz w:val="20"/>
              </w:rPr>
            </w:pPr>
            <w:r w:rsidRPr="00FC6277">
              <w:rPr>
                <w:rFonts w:cs="Arial"/>
                <w:bCs/>
                <w:sz w:val="20"/>
              </w:rPr>
              <w:lastRenderedPageBreak/>
              <w:t>Ley 1562 de 2012.</w:t>
            </w:r>
          </w:p>
          <w:p w14:paraId="6B5C800A" w14:textId="77777777" w:rsidR="00D575FB" w:rsidRPr="00FC6277" w:rsidRDefault="00D575FB" w:rsidP="00AF1B93">
            <w:pPr>
              <w:jc w:val="both"/>
              <w:rPr>
                <w:rFonts w:cs="Arial"/>
                <w:bCs/>
                <w:sz w:val="20"/>
              </w:rPr>
            </w:pPr>
            <w:r w:rsidRPr="00FC6277">
              <w:rPr>
                <w:rFonts w:cs="Arial"/>
                <w:bCs/>
                <w:sz w:val="20"/>
              </w:rPr>
              <w:t>Decreto 1082 de 2015.</w:t>
            </w:r>
          </w:p>
          <w:p w14:paraId="56A8F259" w14:textId="77777777" w:rsidR="00D575FB" w:rsidRPr="00FC6277" w:rsidRDefault="00D575FB" w:rsidP="00AF1B93">
            <w:pPr>
              <w:jc w:val="both"/>
              <w:rPr>
                <w:rFonts w:cs="Arial"/>
                <w:bCs/>
                <w:sz w:val="20"/>
              </w:rPr>
            </w:pPr>
            <w:r w:rsidRPr="00FC6277">
              <w:rPr>
                <w:rFonts w:cs="Arial"/>
                <w:bCs/>
                <w:sz w:val="20"/>
              </w:rPr>
              <w:t>Decreto 1072 de 2015.</w:t>
            </w:r>
          </w:p>
          <w:p w14:paraId="2A661DC5" w14:textId="77777777" w:rsidR="00D575FB" w:rsidRPr="00FC6277" w:rsidRDefault="00D575FB" w:rsidP="00AF1B93">
            <w:pPr>
              <w:jc w:val="both"/>
              <w:rPr>
                <w:rFonts w:cs="Arial"/>
                <w:bCs/>
                <w:sz w:val="20"/>
              </w:rPr>
            </w:pPr>
            <w:r w:rsidRPr="00FC6277">
              <w:rPr>
                <w:rFonts w:cs="Arial"/>
                <w:bCs/>
                <w:sz w:val="20"/>
              </w:rPr>
              <w:t>Resolución 2346 de 2007.</w:t>
            </w:r>
          </w:p>
          <w:p w14:paraId="2A90D573" w14:textId="77777777" w:rsidR="00D575FB" w:rsidRPr="00FC6277" w:rsidRDefault="00D575FB" w:rsidP="00AF1B93">
            <w:pPr>
              <w:jc w:val="both"/>
              <w:rPr>
                <w:rFonts w:cs="Arial"/>
                <w:bCs/>
                <w:sz w:val="20"/>
              </w:rPr>
            </w:pPr>
            <w:r w:rsidRPr="00FC6277">
              <w:rPr>
                <w:rFonts w:cs="Arial"/>
                <w:bCs/>
                <w:sz w:val="20"/>
              </w:rPr>
              <w:t>Resolución 1918 de 2009.</w:t>
            </w:r>
          </w:p>
          <w:p w14:paraId="1159702D" w14:textId="63496966" w:rsidR="00D575FB" w:rsidRPr="00FC6277" w:rsidRDefault="00D575FB" w:rsidP="00AF1B93">
            <w:pPr>
              <w:jc w:val="both"/>
              <w:rPr>
                <w:rFonts w:cs="Arial"/>
                <w:bCs/>
                <w:sz w:val="20"/>
              </w:rPr>
            </w:pPr>
            <w:r w:rsidRPr="00FC6277">
              <w:rPr>
                <w:rFonts w:cs="Arial"/>
                <w:bCs/>
                <w:sz w:val="20"/>
              </w:rPr>
              <w:t>Resolución 3050 de 2022, cuando resulte aplicable.</w:t>
            </w:r>
          </w:p>
          <w:p w14:paraId="125D4A72" w14:textId="77777777" w:rsidR="00D575FB" w:rsidRPr="00FC6277" w:rsidRDefault="00D575FB" w:rsidP="00AF1B93">
            <w:pPr>
              <w:jc w:val="both"/>
              <w:rPr>
                <w:rFonts w:cs="Arial"/>
                <w:bCs/>
                <w:sz w:val="20"/>
              </w:rPr>
            </w:pPr>
          </w:p>
          <w:p w14:paraId="2F312832" w14:textId="77777777" w:rsidR="00D575FB" w:rsidRPr="00FC6277" w:rsidRDefault="00D575FB" w:rsidP="00AF1B93">
            <w:pPr>
              <w:jc w:val="both"/>
              <w:rPr>
                <w:rFonts w:cs="Arial"/>
                <w:bCs/>
                <w:sz w:val="20"/>
              </w:rPr>
            </w:pPr>
            <w:r w:rsidRPr="00FC6277">
              <w:rPr>
                <w:rFonts w:cs="Arial"/>
                <w:bCs/>
                <w:sz w:val="20"/>
              </w:rPr>
              <w:t>Normatividad vigente relacionada con la habilitación de servicios de salud.</w:t>
            </w:r>
          </w:p>
          <w:p w14:paraId="0BDFC256" w14:textId="77777777" w:rsidR="00D575FB" w:rsidRPr="00FC6277" w:rsidRDefault="00D575FB" w:rsidP="00AF1B93">
            <w:pPr>
              <w:jc w:val="both"/>
              <w:rPr>
                <w:rFonts w:cs="Arial"/>
                <w:bCs/>
                <w:sz w:val="20"/>
              </w:rPr>
            </w:pPr>
            <w:r w:rsidRPr="00FC6277">
              <w:rPr>
                <w:rFonts w:cs="Arial"/>
                <w:bCs/>
                <w:sz w:val="20"/>
              </w:rPr>
              <w:t>Demás normas que modifiquen, adicionen o sustituyan las anteriores y que resulten aplicables al objeto contractual.</w:t>
            </w:r>
          </w:p>
          <w:p w14:paraId="222F0B40" w14:textId="77777777" w:rsidR="00D575FB" w:rsidRPr="00FC6277" w:rsidRDefault="00D575FB" w:rsidP="00AF1B93">
            <w:pPr>
              <w:jc w:val="both"/>
              <w:rPr>
                <w:rFonts w:cs="Arial"/>
                <w:bCs/>
                <w:sz w:val="20"/>
              </w:rPr>
            </w:pPr>
          </w:p>
          <w:p w14:paraId="09C54D50" w14:textId="4991CE6B" w:rsidR="00D575FB" w:rsidRPr="00FC6277" w:rsidRDefault="00D575FB" w:rsidP="00AF1B93">
            <w:pPr>
              <w:jc w:val="both"/>
              <w:rPr>
                <w:rFonts w:cs="Arial"/>
                <w:bCs/>
                <w:sz w:val="20"/>
              </w:rPr>
            </w:pPr>
            <w:r w:rsidRPr="00FC6277">
              <w:rPr>
                <w:rFonts w:cs="Arial"/>
                <w:bCs/>
                <w:sz w:val="20"/>
              </w:rPr>
              <w:t>El futuro contratista deberá mantener durante toda la ejecución contractual las condiciones jurídicas, técnicas, sanitarias y de habilitación necesarias para la prestación de los servicios requeridos, así como garantizar que el talento humano vinculado cuente con los títulos, registros, licencias y autorizaciones exigidas por la normatividad vigente</w:t>
            </w:r>
            <w:r w:rsidR="000903DB" w:rsidRPr="00FC6277">
              <w:rPr>
                <w:rFonts w:cs="Arial"/>
                <w:bCs/>
                <w:sz w:val="20"/>
              </w:rPr>
              <w:t>.</w:t>
            </w:r>
          </w:p>
          <w:p w14:paraId="79A8AA9F" w14:textId="56A6881A" w:rsidR="000903DB" w:rsidRPr="00FC6277" w:rsidRDefault="000903DB" w:rsidP="00AF1B93">
            <w:pPr>
              <w:jc w:val="both"/>
              <w:rPr>
                <w:rFonts w:cs="Arial"/>
                <w:bCs/>
                <w:sz w:val="20"/>
              </w:rPr>
            </w:pPr>
          </w:p>
          <w:p w14:paraId="166C9984" w14:textId="7C58FFAB" w:rsidR="00ED6CB9" w:rsidRPr="00FC6277" w:rsidRDefault="00782190" w:rsidP="00782190">
            <w:pPr>
              <w:jc w:val="both"/>
              <w:rPr>
                <w:rFonts w:cs="Arial"/>
                <w:bCs/>
                <w:sz w:val="20"/>
              </w:rPr>
            </w:pPr>
            <w:r w:rsidRPr="00FC6277">
              <w:rPr>
                <w:rFonts w:cs="Arial"/>
                <w:bCs/>
                <w:sz w:val="20"/>
              </w:rPr>
              <w:t>ANÁLISIS DE MERCADO</w:t>
            </w:r>
          </w:p>
          <w:p w14:paraId="17DFF31D"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Para la estructuración del proceso cuyo objeto es la </w:t>
            </w:r>
            <w:r w:rsidRPr="00ED6CB9">
              <w:rPr>
                <w:rFonts w:eastAsia="Times New Roman" w:cs="Arial"/>
                <w:b/>
                <w:bCs/>
                <w:sz w:val="20"/>
                <w:lang w:val="es-ES" w:eastAsia="es-ES"/>
              </w:rPr>
              <w:t>“PRESTACIÓN DE SERVICIOS PARA LA REALIZACIÓN DE LOS EXÁMENES MÉDICOS PERIÓDICOS AL PERSONAL DE PLANTA DE LA ADMINISTRACIÓN MUNICIPAL DE FLORIDA, VALLE DEL CAUCA”</w:t>
            </w:r>
            <w:r w:rsidRPr="00ED6CB9">
              <w:rPr>
                <w:rFonts w:eastAsia="Times New Roman" w:cs="Arial"/>
                <w:sz w:val="20"/>
                <w:lang w:val="es-ES" w:eastAsia="es-ES"/>
              </w:rPr>
              <w:t>, la Secretaría de Desarrollo Institucional realizó la identificación de las condiciones generales del mercado relacionadas con la prestación de servicios de evaluaciones médicas ocupacionales, en particular, los exámenes médicos periódicos requeridos para el seguimiento de las condiciones de salud de los servidores públicos, de conformidad con los riesgos laborales asociados a sus funciones y con las disposiciones vigentes en materia de Seguridad y Salud en el Trabajo.</w:t>
            </w:r>
          </w:p>
          <w:p w14:paraId="057E4F1E"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El mercado correspondiente a estos servicios está conformado por personas naturales o jurídicas que cuenten con la capacidad técnica, profesional y operativa, así como con las habilitaciones y autorizaciones exigibles para prestar servicios de evaluaciones médicas ocupacionales. Estos prestadores deben disponer del talento humano competente, la infraestructura, los equipos y los recursos necesarios para garantizar la realización de los exámenes requeridos y la entrega de los respectivos conceptos médicos ocupacionales, conforme a las condiciones técnicas y contractuales establecidas por la Entidad.</w:t>
            </w:r>
          </w:p>
          <w:p w14:paraId="59ADF27C"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La demanda de estos servicios por parte de las entidades públicas se encuentra asociada a la necesidad de dar cumplimiento a las obligaciones en materia de Seguridad y Salud en el Trabajo, realizar el seguimiento de las condiciones de salud de los trabajadores y contribuir a la prevención de enfermedades y alteraciones relacionadas con los riesgos derivados del entorno laboral. En el presente caso, la necesidad surge de la obligación de la Administración Municipal de Florida, Valle del Cauca, de gestionar la realización de los exámenes médicos periódicos al personal de planta, en el marco de las actividades previstas en su Sistema de Gestión de Seguridad y Salud en el Trabajo.</w:t>
            </w:r>
          </w:p>
          <w:p w14:paraId="013C6EEB"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Desde el punto de vista de la oferta, las condiciones de prestación del servicio pueden variar de acuerdo con el número de servidores públicos que requieren valoración, los tipos de exámenes y evaluaciones solicitados, los perfiles ocupacionales, los riesgos laborales identificados, la disponibilidad de profesionales especializados, la infraestructura requerida y los servicios complementarios que deban realizarse de acuerdo con las necesidades de la Entidad. Estos factores inciden directamente en la estructura de costos y en los precios ofrecidos por los potenciales proveedores.</w:t>
            </w:r>
          </w:p>
          <w:p w14:paraId="0677E81E"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 xml:space="preserve">Para determinar las condiciones económicas del proceso, la Entidad deberá considerar los precios y las condiciones vigentes del mercado, tomando como referencia cotizaciones de prestadores idóneos, consultas de mercado, procesos de contratación con objetos similares adelantados por otras entidades estatales y demás fuentes de información pertinentes y disponibles. El análisis deberá contemplar </w:t>
            </w:r>
            <w:r w:rsidRPr="00ED6CB9">
              <w:rPr>
                <w:rFonts w:eastAsia="Times New Roman" w:cs="Arial"/>
                <w:sz w:val="20"/>
                <w:lang w:val="es-ES" w:eastAsia="es-ES"/>
              </w:rPr>
              <w:lastRenderedPageBreak/>
              <w:t>integralmente los costos asociados a la prestación del servicio, tales como honorarios del talento humano, utilización de equipos e infraestructura, insumos, pruebas complementarias cuando sean requeridas, procesamiento de resultados, gastos administrativos, impuestos y demás erogaciones necesarias para la correcta ejecución contractual, según el alcance de los servicios solicitados.</w:t>
            </w:r>
          </w:p>
          <w:p w14:paraId="411089F6"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El presupuesto oficial deberá establecerse con fundamento en el análisis de los precios del mercado y en las cantidades y especificaciones técnicas definidas por la Entidad. En todo caso, el valor estimado del proceso deberá ajustarse al presupuesto disponible y al límite aplicable a la modalidad de selección de mínima cuantía para la vigencia 2026, siempre que dicha modalidad resulte procedente conforme a las condiciones legales del proceso.</w:t>
            </w:r>
          </w:p>
          <w:p w14:paraId="32897725"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Como recomendación para la adecuada estructuración del estudio previo, se considera pertinente que la Entidad desarrolle el análisis del sector de conformidad con la guía y las orientaciones vigentes de Colombia Compra Eficiente, considerando, según su pertinencia y disponibilidad de información, los siguientes componentes:</w:t>
            </w:r>
          </w:p>
          <w:p w14:paraId="5EAC99AF"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Aspectos generales del mercado:</w:t>
            </w:r>
            <w:r w:rsidRPr="00ED6CB9">
              <w:rPr>
                <w:rFonts w:eastAsia="Times New Roman" w:cs="Arial"/>
                <w:sz w:val="20"/>
                <w:lang w:val="es-ES" w:eastAsia="es-ES"/>
              </w:rPr>
              <w:t xml:space="preserve"> identificación de las características del sector de servicios de evaluaciones médicas ocupacionales, su regulación, condiciones técnicas y factores que inciden en la prestación.</w:t>
            </w:r>
          </w:p>
          <w:p w14:paraId="1E90C736"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Modelo de Abastecimiento Estratégico:</w:t>
            </w:r>
            <w:r w:rsidRPr="00ED6CB9">
              <w:rPr>
                <w:rFonts w:eastAsia="Times New Roman" w:cs="Arial"/>
                <w:sz w:val="20"/>
                <w:lang w:val="es-ES" w:eastAsia="es-ES"/>
              </w:rPr>
              <w:t xml:space="preserve"> identificación de las necesidades de la Entidad, análisis de las condiciones de adquisición del servicio y definición de estrategias que permitan obtener una prestación eficiente y adecuada.</w:t>
            </w:r>
          </w:p>
          <w:p w14:paraId="33372707"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Comportamiento del gasto histórico y estudio de la demanda:</w:t>
            </w:r>
            <w:r w:rsidRPr="00ED6CB9">
              <w:rPr>
                <w:rFonts w:eastAsia="Times New Roman" w:cs="Arial"/>
                <w:sz w:val="20"/>
                <w:lang w:val="es-ES" w:eastAsia="es-ES"/>
              </w:rPr>
              <w:t xml:space="preserve"> revisión de los antecedentes de contratación de servicios similares por parte de la Administración Municipal y, cuando resulte pertinente, de otras entidades estatales.</w:t>
            </w:r>
          </w:p>
          <w:p w14:paraId="65E10B29"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Estudio de la oferta:</w:t>
            </w:r>
            <w:r w:rsidRPr="00ED6CB9">
              <w:rPr>
                <w:rFonts w:eastAsia="Times New Roman" w:cs="Arial"/>
                <w:sz w:val="20"/>
                <w:lang w:val="es-ES" w:eastAsia="es-ES"/>
              </w:rPr>
              <w:t xml:space="preserve"> identificación de los potenciales prestadores del servicio, sus capacidades técnicas y operativas, las condiciones de habilitación aplicables y la disponibilidad de proveedores en el mercado.</w:t>
            </w:r>
          </w:p>
          <w:p w14:paraId="05761903"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Estudio del mercado:</w:t>
            </w:r>
            <w:r w:rsidRPr="00ED6CB9">
              <w:rPr>
                <w:rFonts w:eastAsia="Times New Roman" w:cs="Arial"/>
                <w:sz w:val="20"/>
                <w:lang w:val="es-ES" w:eastAsia="es-ES"/>
              </w:rPr>
              <w:t xml:space="preserve"> análisis comparativo de cotizaciones, precios, costos y demás variables económicas relevantes para establecer el presupuesto oficial.</w:t>
            </w:r>
          </w:p>
          <w:p w14:paraId="1EAA37E5" w14:textId="77777777" w:rsidR="00ED6CB9" w:rsidRPr="00ED6CB9" w:rsidRDefault="00ED6CB9" w:rsidP="00ED6CB9">
            <w:pPr>
              <w:numPr>
                <w:ilvl w:val="0"/>
                <w:numId w:val="39"/>
              </w:numPr>
              <w:spacing w:before="100" w:beforeAutospacing="1" w:after="100" w:afterAutospacing="1"/>
              <w:jc w:val="both"/>
              <w:rPr>
                <w:rFonts w:eastAsia="Times New Roman" w:cs="Arial"/>
                <w:sz w:val="20"/>
                <w:lang w:val="es-ES" w:eastAsia="es-ES"/>
              </w:rPr>
            </w:pPr>
            <w:r w:rsidRPr="00ED6CB9">
              <w:rPr>
                <w:rFonts w:eastAsia="Times New Roman" w:cs="Arial"/>
                <w:b/>
                <w:bCs/>
                <w:sz w:val="20"/>
                <w:lang w:val="es-ES" w:eastAsia="es-ES"/>
              </w:rPr>
              <w:t>Conclusiones del estudio del sector:</w:t>
            </w:r>
            <w:r w:rsidRPr="00ED6CB9">
              <w:rPr>
                <w:rFonts w:eastAsia="Times New Roman" w:cs="Arial"/>
                <w:sz w:val="20"/>
                <w:lang w:val="es-ES" w:eastAsia="es-ES"/>
              </w:rPr>
              <w:t xml:space="preserve"> determinación de las condiciones técnicas, jurídicas, operativas y económicas que deben orientar la estructuración del proceso de contratación.</w:t>
            </w:r>
          </w:p>
          <w:p w14:paraId="032F21B0" w14:textId="77777777" w:rsidR="00ED6CB9" w:rsidRPr="00ED6CB9" w:rsidRDefault="00ED6CB9" w:rsidP="00ED6CB9">
            <w:pPr>
              <w:spacing w:before="100" w:beforeAutospacing="1" w:after="100" w:afterAutospacing="1"/>
              <w:jc w:val="both"/>
              <w:rPr>
                <w:rFonts w:eastAsia="Times New Roman" w:cs="Arial"/>
                <w:sz w:val="20"/>
                <w:lang w:val="es-ES" w:eastAsia="es-ES"/>
              </w:rPr>
            </w:pPr>
            <w:r w:rsidRPr="00ED6CB9">
              <w:rPr>
                <w:rFonts w:eastAsia="Times New Roman" w:cs="Arial"/>
                <w:sz w:val="20"/>
                <w:lang w:val="es-ES" w:eastAsia="es-ES"/>
              </w:rPr>
              <w:t>En consecuencia, el análisis del sector permitirá a la Administración Municipal de Florida identificar las condiciones reales de oferta y demanda, establecer un presupuesto oficial debidamente sustentado y definir requisitos acordes con la naturaleza del servicio, procurando la pluralidad de oferentes, la selección objetiva y el uso eficiente de los recursos públicos, con el fin de garantizar la realización oportuna y adecuada de los exámenes médicos periódicos al personal de planta de la Entidad.</w:t>
            </w:r>
          </w:p>
          <w:p w14:paraId="1F97B216" w14:textId="6164E362" w:rsidR="002405C0" w:rsidRPr="00FC6277" w:rsidRDefault="002405C0" w:rsidP="00A32895">
            <w:pPr>
              <w:spacing w:before="100" w:beforeAutospacing="1" w:after="100" w:afterAutospacing="1"/>
              <w:jc w:val="both"/>
              <w:rPr>
                <w:rFonts w:eastAsia="Times New Roman" w:cs="Arial"/>
                <w:sz w:val="20"/>
                <w:lang w:val="es-ES" w:eastAsia="es-ES"/>
              </w:rPr>
            </w:pPr>
            <w:r w:rsidRPr="00FC6277">
              <w:rPr>
                <w:rFonts w:eastAsia="Times New Roman" w:cs="Arial"/>
                <w:b/>
                <w:sz w:val="20"/>
                <w:lang w:val="es-ES" w:eastAsia="es-ES"/>
              </w:rPr>
              <w:t xml:space="preserve">b. ANALISIS DE LA DEMANDA </w:t>
            </w:r>
            <w:r w:rsidRPr="00FC6277">
              <w:rPr>
                <w:rFonts w:cs="Arial"/>
                <w:bCs/>
                <w:sz w:val="20"/>
              </w:rPr>
              <w:t>1. ¿</w:t>
            </w:r>
            <w:r w:rsidRPr="00FC6277">
              <w:rPr>
                <w:rFonts w:cs="Arial"/>
                <w:sz w:val="20"/>
              </w:rPr>
              <w:t xml:space="preserve"> </w:t>
            </w:r>
            <w:r w:rsidRPr="00FC6277">
              <w:rPr>
                <w:rFonts w:cs="Arial"/>
                <w:bCs/>
                <w:sz w:val="20"/>
              </w:rPr>
              <w:t xml:space="preserve">Según la plataforma SECOP II, en su herramienta de abastecimiento estratégico, el departamento administrativo de desarrollo institucional encontró que en Florida Valle del Cauca a partir del año 2023 hasta el 06 de agosto del 2026 se han celebrado </w:t>
            </w:r>
            <w:r w:rsidR="00A32895">
              <w:rPr>
                <w:rFonts w:cs="Arial"/>
                <w:bCs/>
                <w:sz w:val="20"/>
              </w:rPr>
              <w:t>46</w:t>
            </w:r>
            <w:r w:rsidRPr="00FC6277">
              <w:rPr>
                <w:rFonts w:cs="Arial"/>
                <w:bCs/>
                <w:sz w:val="20"/>
              </w:rPr>
              <w:t xml:space="preserve"> contratos con un total de $ </w:t>
            </w:r>
            <w:r w:rsidR="00A32895">
              <w:rPr>
                <w:rFonts w:cs="Arial"/>
                <w:bCs/>
                <w:sz w:val="20"/>
              </w:rPr>
              <w:t>8.574.262.191</w:t>
            </w:r>
            <w:r w:rsidRPr="00FC6277">
              <w:rPr>
                <w:rFonts w:cs="Arial"/>
                <w:bCs/>
                <w:sz w:val="20"/>
              </w:rPr>
              <w:t xml:space="preserve"> mil millones de pesos relacionados con el clasificador de bienes y servicios </w:t>
            </w:r>
            <w:r w:rsidR="00A32895" w:rsidRPr="00A32895">
              <w:rPr>
                <w:rFonts w:cs="Arial"/>
                <w:bCs/>
                <w:sz w:val="20"/>
                <w:lang w:val="es-ES"/>
              </w:rPr>
              <w:t>85122201</w:t>
            </w:r>
            <w:r w:rsidRPr="00FC6277">
              <w:rPr>
                <w:rFonts w:cs="Arial"/>
                <w:bCs/>
                <w:sz w:val="20"/>
              </w:rPr>
              <w:t xml:space="preserve"> </w:t>
            </w:r>
            <w:r w:rsidR="00A32895" w:rsidRPr="00A32895">
              <w:rPr>
                <w:rFonts w:cs="Arial"/>
                <w:bCs/>
                <w:sz w:val="20"/>
                <w:lang w:val="es-ES"/>
              </w:rPr>
              <w:t xml:space="preserve">Valoración del estado de salud individual </w:t>
            </w:r>
            <w:r w:rsidR="00ED6CB9" w:rsidRPr="00ED6CB9">
              <w:rPr>
                <w:rFonts w:eastAsia="Times New Roman" w:cs="Arial"/>
                <w:noProof/>
                <w:sz w:val="20"/>
                <w:lang w:val="es-ES" w:eastAsia="es-ES"/>
              </w:rPr>
              <w:drawing>
                <wp:inline distT="0" distB="0" distL="0" distR="0" wp14:anchorId="786FFD1F" wp14:editId="7A73F2E3">
                  <wp:extent cx="5733415" cy="1242060"/>
                  <wp:effectExtent l="0" t="0" r="63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1242060"/>
                          </a:xfrm>
                          <a:prstGeom prst="rect">
                            <a:avLst/>
                          </a:prstGeom>
                        </pic:spPr>
                      </pic:pic>
                    </a:graphicData>
                  </a:graphic>
                </wp:inline>
              </w:drawing>
            </w:r>
          </w:p>
          <w:p w14:paraId="1997B443" w14:textId="5F778BB8" w:rsidR="002405C0" w:rsidRPr="00FC6277" w:rsidRDefault="00ED6CB9" w:rsidP="002405C0">
            <w:pPr>
              <w:spacing w:before="100" w:beforeAutospacing="1" w:after="100" w:afterAutospacing="1"/>
              <w:jc w:val="center"/>
              <w:rPr>
                <w:rFonts w:eastAsia="Times New Roman" w:cs="Arial"/>
                <w:sz w:val="20"/>
                <w:lang w:val="es-ES" w:eastAsia="es-ES"/>
              </w:rPr>
            </w:pPr>
            <w:r w:rsidRPr="00ED6CB9">
              <w:rPr>
                <w:rFonts w:eastAsia="Times New Roman" w:cs="Arial"/>
                <w:noProof/>
                <w:sz w:val="20"/>
                <w:lang w:val="es-ES" w:eastAsia="es-ES"/>
              </w:rPr>
              <w:lastRenderedPageBreak/>
              <w:drawing>
                <wp:inline distT="0" distB="0" distL="0" distR="0" wp14:anchorId="0837F7D3" wp14:editId="662B154B">
                  <wp:extent cx="5733415" cy="2193290"/>
                  <wp:effectExtent l="0" t="0" r="63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193290"/>
                          </a:xfrm>
                          <a:prstGeom prst="rect">
                            <a:avLst/>
                          </a:prstGeom>
                        </pic:spPr>
                      </pic:pic>
                    </a:graphicData>
                  </a:graphic>
                </wp:inline>
              </w:drawing>
            </w:r>
          </w:p>
          <w:p w14:paraId="6BEB1FA4" w14:textId="46E21159" w:rsidR="002405C0" w:rsidRPr="00FC6277" w:rsidRDefault="002405C0" w:rsidP="002405C0">
            <w:pPr>
              <w:spacing w:before="100" w:beforeAutospacing="1" w:after="100" w:afterAutospacing="1"/>
              <w:jc w:val="center"/>
              <w:rPr>
                <w:rFonts w:eastAsia="Times New Roman" w:cs="Arial"/>
                <w:sz w:val="20"/>
                <w:lang w:val="es-ES" w:eastAsia="es-ES"/>
              </w:rPr>
            </w:pPr>
          </w:p>
          <w:p w14:paraId="3629C459" w14:textId="1C9F5F6A" w:rsidR="002405C0" w:rsidRPr="00FC6277" w:rsidRDefault="00A32895" w:rsidP="002405C0">
            <w:pPr>
              <w:spacing w:before="100" w:beforeAutospacing="1" w:after="100" w:afterAutospacing="1"/>
              <w:jc w:val="center"/>
              <w:rPr>
                <w:rFonts w:eastAsia="Times New Roman" w:cs="Arial"/>
                <w:sz w:val="20"/>
                <w:lang w:val="es-ES" w:eastAsia="es-ES"/>
              </w:rPr>
            </w:pPr>
            <w:r w:rsidRPr="00A32895">
              <w:rPr>
                <w:rFonts w:eastAsia="Times New Roman" w:cs="Arial"/>
                <w:noProof/>
                <w:sz w:val="20"/>
                <w:lang w:val="es-ES" w:eastAsia="es-ES"/>
              </w:rPr>
              <w:drawing>
                <wp:inline distT="0" distB="0" distL="0" distR="0" wp14:anchorId="291C2413" wp14:editId="37A0BA14">
                  <wp:extent cx="5733415" cy="2805430"/>
                  <wp:effectExtent l="0" t="0" r="63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805430"/>
                          </a:xfrm>
                          <a:prstGeom prst="rect">
                            <a:avLst/>
                          </a:prstGeom>
                        </pic:spPr>
                      </pic:pic>
                    </a:graphicData>
                  </a:graphic>
                </wp:inline>
              </w:drawing>
            </w:r>
          </w:p>
          <w:p w14:paraId="7B5E6837" w14:textId="7945280B" w:rsidR="002405C0" w:rsidRPr="00FC6277" w:rsidRDefault="00A32895" w:rsidP="002405C0">
            <w:pPr>
              <w:spacing w:before="100" w:beforeAutospacing="1" w:after="100" w:afterAutospacing="1"/>
              <w:jc w:val="center"/>
              <w:rPr>
                <w:rFonts w:eastAsia="Times New Roman" w:cs="Arial"/>
                <w:sz w:val="20"/>
                <w:lang w:val="es-ES" w:eastAsia="es-ES"/>
              </w:rPr>
            </w:pPr>
            <w:r w:rsidRPr="00A32895">
              <w:rPr>
                <w:rFonts w:eastAsia="Times New Roman" w:cs="Arial"/>
                <w:noProof/>
                <w:sz w:val="20"/>
                <w:lang w:val="es-ES" w:eastAsia="es-ES"/>
              </w:rPr>
              <w:drawing>
                <wp:inline distT="0" distB="0" distL="0" distR="0" wp14:anchorId="6D1E347D" wp14:editId="72A4F7B2">
                  <wp:extent cx="5733415" cy="2202180"/>
                  <wp:effectExtent l="0" t="0" r="635" b="762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202180"/>
                          </a:xfrm>
                          <a:prstGeom prst="rect">
                            <a:avLst/>
                          </a:prstGeom>
                        </pic:spPr>
                      </pic:pic>
                    </a:graphicData>
                  </a:graphic>
                </wp:inline>
              </w:drawing>
            </w:r>
          </w:p>
          <w:p w14:paraId="6FD0F6AC" w14:textId="215F04C9" w:rsidR="002405C0" w:rsidRPr="00FC6277" w:rsidRDefault="00A32895" w:rsidP="002405C0">
            <w:pPr>
              <w:spacing w:before="100" w:beforeAutospacing="1" w:after="100" w:afterAutospacing="1"/>
              <w:jc w:val="center"/>
              <w:rPr>
                <w:rFonts w:eastAsia="Times New Roman" w:cs="Arial"/>
                <w:sz w:val="20"/>
                <w:lang w:val="es-ES" w:eastAsia="es-ES"/>
              </w:rPr>
            </w:pPr>
            <w:r w:rsidRPr="00A32895">
              <w:rPr>
                <w:rFonts w:eastAsia="Times New Roman" w:cs="Arial"/>
                <w:noProof/>
                <w:sz w:val="20"/>
                <w:lang w:val="es-ES" w:eastAsia="es-ES"/>
              </w:rPr>
              <w:lastRenderedPageBreak/>
              <w:drawing>
                <wp:inline distT="0" distB="0" distL="0" distR="0" wp14:anchorId="5547504F" wp14:editId="2BE0D6DE">
                  <wp:extent cx="5733415" cy="2195195"/>
                  <wp:effectExtent l="0" t="0" r="63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195195"/>
                          </a:xfrm>
                          <a:prstGeom prst="rect">
                            <a:avLst/>
                          </a:prstGeom>
                        </pic:spPr>
                      </pic:pic>
                    </a:graphicData>
                  </a:graphic>
                </wp:inline>
              </w:drawing>
            </w:r>
          </w:p>
          <w:p w14:paraId="3E940584" w14:textId="467FBEBD" w:rsidR="002405C0" w:rsidRPr="00FC6277" w:rsidRDefault="00A32895" w:rsidP="002405C0">
            <w:pPr>
              <w:jc w:val="both"/>
              <w:rPr>
                <w:rFonts w:cs="Arial"/>
                <w:bCs/>
                <w:sz w:val="20"/>
              </w:rPr>
            </w:pPr>
            <w:r w:rsidRPr="00A32895">
              <w:rPr>
                <w:rFonts w:cs="Arial"/>
                <w:bCs/>
                <w:noProof/>
                <w:sz w:val="20"/>
                <w:lang w:val="es-ES" w:eastAsia="es-ES"/>
              </w:rPr>
              <w:drawing>
                <wp:inline distT="0" distB="0" distL="0" distR="0" wp14:anchorId="2DC5284F" wp14:editId="7FA83BC2">
                  <wp:extent cx="5733415" cy="1786890"/>
                  <wp:effectExtent l="0" t="0" r="635" b="38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1786890"/>
                          </a:xfrm>
                          <a:prstGeom prst="rect">
                            <a:avLst/>
                          </a:prstGeom>
                        </pic:spPr>
                      </pic:pic>
                    </a:graphicData>
                  </a:graphic>
                </wp:inline>
              </w:drawing>
            </w:r>
          </w:p>
          <w:p w14:paraId="048FE8FA" w14:textId="61162FB6" w:rsidR="000903DB" w:rsidRPr="00FC6277" w:rsidRDefault="00A32895" w:rsidP="00AF1B93">
            <w:pPr>
              <w:jc w:val="both"/>
              <w:rPr>
                <w:rFonts w:cs="Arial"/>
                <w:bCs/>
                <w:sz w:val="20"/>
              </w:rPr>
            </w:pPr>
            <w:r w:rsidRPr="00A32895">
              <w:rPr>
                <w:rFonts w:cs="Arial"/>
                <w:bCs/>
                <w:noProof/>
                <w:sz w:val="20"/>
                <w:lang w:val="es-ES" w:eastAsia="es-ES"/>
              </w:rPr>
              <w:drawing>
                <wp:inline distT="0" distB="0" distL="0" distR="0" wp14:anchorId="2B31452A" wp14:editId="1C373341">
                  <wp:extent cx="5733415" cy="1544955"/>
                  <wp:effectExtent l="0" t="0" r="63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1544955"/>
                          </a:xfrm>
                          <a:prstGeom prst="rect">
                            <a:avLst/>
                          </a:prstGeom>
                        </pic:spPr>
                      </pic:pic>
                    </a:graphicData>
                  </a:graphic>
                </wp:inline>
              </w:drawing>
            </w:r>
          </w:p>
          <w:p w14:paraId="0C6EF5B0" w14:textId="77777777" w:rsidR="00A32895" w:rsidRDefault="00A32895" w:rsidP="00A32895">
            <w:pPr>
              <w:pStyle w:val="Prrafodelista"/>
              <w:ind w:left="720"/>
              <w:jc w:val="both"/>
              <w:rPr>
                <w:rFonts w:cs="Arial"/>
                <w:b/>
                <w:bCs/>
                <w:sz w:val="20"/>
              </w:rPr>
            </w:pPr>
          </w:p>
          <w:p w14:paraId="3C631B9B" w14:textId="6F4385BF" w:rsidR="00782190" w:rsidRPr="0099217C" w:rsidRDefault="00AF1B93" w:rsidP="00782190">
            <w:pPr>
              <w:pStyle w:val="Prrafodelista"/>
              <w:numPr>
                <w:ilvl w:val="0"/>
                <w:numId w:val="32"/>
              </w:numPr>
              <w:jc w:val="both"/>
              <w:rPr>
                <w:rFonts w:cs="Arial"/>
                <w:b/>
                <w:bCs/>
                <w:sz w:val="20"/>
              </w:rPr>
            </w:pPr>
            <w:r w:rsidRPr="0099217C">
              <w:rPr>
                <w:rFonts w:cs="Arial"/>
                <w:b/>
                <w:bCs/>
                <w:sz w:val="20"/>
              </w:rPr>
              <w:t>ESTUDIO DE</w:t>
            </w:r>
            <w:r w:rsidR="000903DB" w:rsidRPr="0099217C">
              <w:rPr>
                <w:rFonts w:cs="Arial"/>
                <w:b/>
                <w:bCs/>
                <w:sz w:val="20"/>
              </w:rPr>
              <w:t xml:space="preserve"> LA OFERTA </w:t>
            </w:r>
          </w:p>
          <w:p w14:paraId="783E5A43" w14:textId="63036FA2" w:rsidR="00333DD6" w:rsidRPr="0099217C" w:rsidRDefault="00333DD6" w:rsidP="00333DD6">
            <w:pPr>
              <w:jc w:val="both"/>
              <w:rPr>
                <w:rFonts w:cs="Arial"/>
                <w:b/>
                <w:bCs/>
                <w:sz w:val="20"/>
              </w:rPr>
            </w:pPr>
          </w:p>
          <w:p w14:paraId="4AC90016" w14:textId="77777777" w:rsidR="00333DD6" w:rsidRPr="0099217C" w:rsidRDefault="00333DD6" w:rsidP="00333DD6">
            <w:pPr>
              <w:jc w:val="both"/>
              <w:rPr>
                <w:rFonts w:cs="Arial"/>
                <w:b/>
                <w:bCs/>
                <w:sz w:val="20"/>
              </w:rPr>
            </w:pPr>
            <w:r w:rsidRPr="0099217C">
              <w:rPr>
                <w:rFonts w:cs="Arial"/>
                <w:b/>
                <w:bCs/>
                <w:sz w:val="20"/>
              </w:rPr>
              <w:t>ANÁLISIS DE LA OFERTA</w:t>
            </w:r>
          </w:p>
          <w:p w14:paraId="1C1538A4" w14:textId="77777777" w:rsidR="00333DD6" w:rsidRPr="0099217C" w:rsidRDefault="00333DD6" w:rsidP="00333DD6">
            <w:pPr>
              <w:jc w:val="both"/>
              <w:rPr>
                <w:rFonts w:cs="Arial"/>
                <w:sz w:val="20"/>
              </w:rPr>
            </w:pPr>
          </w:p>
          <w:p w14:paraId="752AAD96" w14:textId="77777777" w:rsidR="00333DD6" w:rsidRPr="0099217C" w:rsidRDefault="00333DD6" w:rsidP="00333DD6">
            <w:pPr>
              <w:jc w:val="both"/>
              <w:rPr>
                <w:rFonts w:cs="Arial"/>
                <w:sz w:val="20"/>
              </w:rPr>
            </w:pPr>
            <w:r w:rsidRPr="0099217C">
              <w:rPr>
                <w:rFonts w:cs="Arial"/>
                <w:sz w:val="20"/>
              </w:rPr>
              <w:t>4.1 ¿Quién vende, ofrece el servicio o puede desarrollar El Objeto Contractual?</w:t>
            </w:r>
          </w:p>
          <w:p w14:paraId="015254AC" w14:textId="77777777" w:rsidR="00333DD6" w:rsidRPr="0099217C" w:rsidRDefault="00333DD6" w:rsidP="00333DD6">
            <w:pPr>
              <w:jc w:val="both"/>
              <w:rPr>
                <w:rFonts w:cs="Arial"/>
                <w:sz w:val="20"/>
              </w:rPr>
            </w:pPr>
            <w:r w:rsidRPr="0099217C">
              <w:rPr>
                <w:rFonts w:cs="Arial"/>
                <w:sz w:val="20"/>
              </w:rPr>
              <w:t>Análisis del Sector – Estudio de Mercado</w:t>
            </w:r>
          </w:p>
          <w:p w14:paraId="4E8703A7" w14:textId="77777777" w:rsidR="00333DD6" w:rsidRPr="0099217C" w:rsidRDefault="00333DD6" w:rsidP="00333DD6">
            <w:pPr>
              <w:jc w:val="both"/>
              <w:rPr>
                <w:rFonts w:cs="Arial"/>
                <w:sz w:val="20"/>
              </w:rPr>
            </w:pPr>
          </w:p>
          <w:p w14:paraId="5AEECBCD" w14:textId="77777777" w:rsidR="0099217C" w:rsidRPr="0099217C" w:rsidRDefault="0099217C" w:rsidP="0099217C">
            <w:pPr>
              <w:pStyle w:val="Ttulo1"/>
              <w:ind w:left="46"/>
              <w:contextualSpacing/>
              <w:jc w:val="both"/>
              <w:rPr>
                <w:b w:val="0"/>
                <w:sz w:val="20"/>
                <w:szCs w:val="20"/>
              </w:rPr>
            </w:pPr>
            <w:r w:rsidRPr="0099217C">
              <w:rPr>
                <w:b w:val="0"/>
                <w:sz w:val="20"/>
                <w:szCs w:val="20"/>
              </w:rPr>
              <w:t>Para efectos de la presente contratación y con el fin de determinar posibles oferentes, la entidad realizó un estudio para identificar los proveedores del bien en el mercado dentro del perímetro de la municipalidad, para lo cual logró identificar a varios proveedores en el mercado:</w:t>
            </w:r>
          </w:p>
          <w:p w14:paraId="160D5B35" w14:textId="77777777" w:rsidR="0099217C" w:rsidRPr="00EA7C47" w:rsidRDefault="0099217C" w:rsidP="0099217C">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54"/>
            </w:tblGrid>
            <w:tr w:rsidR="0099217C" w:rsidRPr="0099217C" w14:paraId="12500E42" w14:textId="77777777" w:rsidTr="009F4DB5">
              <w:trPr>
                <w:trHeight w:val="283"/>
                <w:jc w:val="center"/>
              </w:trPr>
              <w:tc>
                <w:tcPr>
                  <w:tcW w:w="9054" w:type="dxa"/>
                  <w:shd w:val="clear" w:color="auto" w:fill="000000"/>
                </w:tcPr>
                <w:p w14:paraId="1970AAAA" w14:textId="77777777" w:rsidR="0099217C" w:rsidRPr="0099217C" w:rsidRDefault="0099217C" w:rsidP="0099217C">
                  <w:pPr>
                    <w:jc w:val="center"/>
                    <w:rPr>
                      <w:rFonts w:cs="Arial"/>
                      <w:b/>
                      <w:bCs/>
                      <w:sz w:val="16"/>
                      <w:szCs w:val="16"/>
                    </w:rPr>
                  </w:pPr>
                  <w:r w:rsidRPr="0099217C">
                    <w:rPr>
                      <w:rFonts w:cs="Arial"/>
                      <w:b/>
                      <w:bCs/>
                      <w:sz w:val="16"/>
                      <w:szCs w:val="16"/>
                    </w:rPr>
                    <w:t>NOMBRE O RAZÓN SOCIAL</w:t>
                  </w:r>
                </w:p>
              </w:tc>
            </w:tr>
            <w:tr w:rsidR="0099217C" w:rsidRPr="0099217C" w14:paraId="39D9EDB8" w14:textId="77777777" w:rsidTr="009F4DB5">
              <w:trPr>
                <w:jc w:val="center"/>
              </w:trPr>
              <w:tc>
                <w:tcPr>
                  <w:tcW w:w="9054" w:type="dxa"/>
                  <w:tcBorders>
                    <w:top w:val="single" w:sz="4" w:space="0" w:color="auto"/>
                    <w:left w:val="single" w:sz="4" w:space="0" w:color="auto"/>
                    <w:bottom w:val="single" w:sz="4" w:space="0" w:color="auto"/>
                    <w:right w:val="single" w:sz="4" w:space="0" w:color="auto"/>
                  </w:tcBorders>
                  <w:shd w:val="clear" w:color="auto" w:fill="E8E8E8"/>
                </w:tcPr>
                <w:p w14:paraId="243FACEE" w14:textId="77777777" w:rsidR="0099217C" w:rsidRPr="0099217C" w:rsidRDefault="0099217C" w:rsidP="0099217C">
                  <w:pPr>
                    <w:jc w:val="center"/>
                    <w:rPr>
                      <w:rFonts w:cs="Arial"/>
                      <w:bCs/>
                      <w:sz w:val="16"/>
                      <w:szCs w:val="16"/>
                    </w:rPr>
                  </w:pPr>
                  <w:r w:rsidRPr="0099217C">
                    <w:rPr>
                      <w:rFonts w:cs="Arial"/>
                      <w:bCs/>
                      <w:sz w:val="16"/>
                      <w:szCs w:val="16"/>
                    </w:rPr>
                    <w:t>CONEXIONES asesorías especializadas</w:t>
                  </w:r>
                </w:p>
              </w:tc>
            </w:tr>
            <w:tr w:rsidR="0099217C" w:rsidRPr="0099217C" w14:paraId="1A740D73" w14:textId="77777777" w:rsidTr="009F4DB5">
              <w:trPr>
                <w:jc w:val="center"/>
              </w:trPr>
              <w:tc>
                <w:tcPr>
                  <w:tcW w:w="9054" w:type="dxa"/>
                  <w:tcBorders>
                    <w:top w:val="single" w:sz="4" w:space="0" w:color="auto"/>
                    <w:left w:val="single" w:sz="4" w:space="0" w:color="auto"/>
                    <w:bottom w:val="single" w:sz="4" w:space="0" w:color="auto"/>
                    <w:right w:val="single" w:sz="4" w:space="0" w:color="auto"/>
                  </w:tcBorders>
                  <w:shd w:val="clear" w:color="auto" w:fill="E8E8E8"/>
                </w:tcPr>
                <w:p w14:paraId="78817BB7" w14:textId="77777777" w:rsidR="0099217C" w:rsidRPr="0099217C" w:rsidRDefault="0099217C" w:rsidP="0099217C">
                  <w:pPr>
                    <w:jc w:val="center"/>
                    <w:rPr>
                      <w:rFonts w:cs="Arial"/>
                      <w:bCs/>
                      <w:sz w:val="16"/>
                      <w:szCs w:val="16"/>
                    </w:rPr>
                  </w:pPr>
                  <w:r w:rsidRPr="0099217C">
                    <w:rPr>
                      <w:rFonts w:cs="Arial"/>
                      <w:bCs/>
                      <w:sz w:val="16"/>
                      <w:szCs w:val="16"/>
                    </w:rPr>
                    <w:t>FUNDACION Pro Positivo</w:t>
                  </w:r>
                </w:p>
              </w:tc>
            </w:tr>
            <w:tr w:rsidR="0099217C" w:rsidRPr="0099217C" w14:paraId="0DBFC4ED" w14:textId="77777777" w:rsidTr="009F4DB5">
              <w:trPr>
                <w:jc w:val="center"/>
              </w:trPr>
              <w:tc>
                <w:tcPr>
                  <w:tcW w:w="9054" w:type="dxa"/>
                  <w:tcBorders>
                    <w:top w:val="single" w:sz="4" w:space="0" w:color="auto"/>
                    <w:left w:val="single" w:sz="4" w:space="0" w:color="auto"/>
                    <w:bottom w:val="single" w:sz="4" w:space="0" w:color="auto"/>
                    <w:right w:val="single" w:sz="4" w:space="0" w:color="auto"/>
                  </w:tcBorders>
                  <w:shd w:val="clear" w:color="auto" w:fill="E8E8E8"/>
                </w:tcPr>
                <w:p w14:paraId="7134B2E4" w14:textId="77777777" w:rsidR="0099217C" w:rsidRPr="0099217C" w:rsidRDefault="0099217C" w:rsidP="0099217C">
                  <w:pPr>
                    <w:jc w:val="center"/>
                    <w:rPr>
                      <w:rFonts w:cs="Arial"/>
                      <w:bCs/>
                      <w:sz w:val="16"/>
                      <w:szCs w:val="16"/>
                    </w:rPr>
                  </w:pPr>
                  <w:r w:rsidRPr="0099217C">
                    <w:rPr>
                      <w:rFonts w:cs="Arial"/>
                      <w:bCs/>
                      <w:sz w:val="16"/>
                      <w:szCs w:val="16"/>
                    </w:rPr>
                    <w:t>MEJIAS GROUPS SAS</w:t>
                  </w:r>
                </w:p>
              </w:tc>
            </w:tr>
          </w:tbl>
          <w:p w14:paraId="10F26163" w14:textId="77777777" w:rsidR="0099217C" w:rsidRPr="00EA7C47" w:rsidRDefault="0099217C" w:rsidP="0099217C">
            <w:pPr>
              <w:jc w:val="both"/>
              <w:rPr>
                <w:rFonts w:cs="Arial"/>
                <w:sz w:val="22"/>
                <w:szCs w:val="22"/>
              </w:rPr>
            </w:pPr>
          </w:p>
          <w:p w14:paraId="3D8EC9AA" w14:textId="77777777" w:rsidR="0099217C" w:rsidRPr="0099217C" w:rsidRDefault="0099217C" w:rsidP="0099217C">
            <w:pPr>
              <w:jc w:val="both"/>
              <w:rPr>
                <w:rFonts w:cs="Arial"/>
                <w:sz w:val="20"/>
              </w:rPr>
            </w:pPr>
            <w:bookmarkStart w:id="2" w:name="_heading=h.1t3h5sf" w:colFirst="0" w:colLast="0"/>
            <w:bookmarkEnd w:id="2"/>
            <w:r w:rsidRPr="0099217C">
              <w:rPr>
                <w:rFonts w:cs="Arial"/>
                <w:sz w:val="20"/>
              </w:rPr>
              <w:t xml:space="preserve">En virtud de lo anterior, los recursos disponibles para la ejecución del contrato y que corresponde al presupuesto oficial, asciende a la suma </w:t>
            </w:r>
            <w:r w:rsidRPr="0099217C">
              <w:rPr>
                <w:rFonts w:cs="Arial"/>
                <w:b/>
                <w:sz w:val="20"/>
              </w:rPr>
              <w:t xml:space="preserve">OCHO MILLONES PESOS MCTE ($8.000.000), </w:t>
            </w:r>
            <w:r w:rsidRPr="0099217C">
              <w:rPr>
                <w:rFonts w:cs="Arial"/>
                <w:sz w:val="20"/>
              </w:rPr>
              <w:t>los cuales se determinan según los precios ofertados por el cotizante de menor valor, por la cantidad de requerimientos técnicos solicitados, sumado a los impuestos municipales.</w:t>
            </w:r>
          </w:p>
          <w:p w14:paraId="29DB492A" w14:textId="77777777" w:rsidR="0099217C" w:rsidRPr="0099217C" w:rsidRDefault="0099217C" w:rsidP="0099217C">
            <w:pPr>
              <w:rPr>
                <w:rFonts w:cs="Arial"/>
                <w:sz w:val="20"/>
              </w:rPr>
            </w:pPr>
          </w:p>
          <w:p w14:paraId="5C9291E5" w14:textId="77777777" w:rsidR="0099217C" w:rsidRPr="0099217C" w:rsidRDefault="0099217C" w:rsidP="0099217C">
            <w:pPr>
              <w:pBdr>
                <w:top w:val="nil"/>
                <w:left w:val="nil"/>
                <w:bottom w:val="nil"/>
                <w:right w:val="nil"/>
                <w:between w:val="nil"/>
              </w:pBdr>
              <w:jc w:val="both"/>
              <w:rPr>
                <w:rFonts w:cs="Arial"/>
                <w:b/>
                <w:color w:val="000000"/>
                <w:sz w:val="20"/>
              </w:rPr>
            </w:pPr>
            <w:r w:rsidRPr="0099217C">
              <w:rPr>
                <w:rFonts w:cs="Arial"/>
                <w:b/>
                <w:color w:val="000000"/>
                <w:sz w:val="20"/>
              </w:rPr>
              <w:t>4.3. PRECIOS DEL MERCADO - COTIZACIONES.</w:t>
            </w:r>
          </w:p>
          <w:p w14:paraId="7DF3DC86" w14:textId="77777777" w:rsidR="0099217C" w:rsidRPr="0099217C" w:rsidRDefault="0099217C" w:rsidP="0099217C">
            <w:pPr>
              <w:rPr>
                <w:rFonts w:cs="Arial"/>
                <w:sz w:val="20"/>
              </w:rPr>
            </w:pPr>
          </w:p>
          <w:p w14:paraId="0F5FF4D2" w14:textId="77777777" w:rsidR="0099217C" w:rsidRPr="0099217C" w:rsidRDefault="0099217C" w:rsidP="0099217C">
            <w:pPr>
              <w:jc w:val="both"/>
              <w:rPr>
                <w:rFonts w:cs="Arial"/>
                <w:bCs/>
                <w:sz w:val="20"/>
              </w:rPr>
            </w:pPr>
            <w:r w:rsidRPr="0099217C">
              <w:rPr>
                <w:rFonts w:cs="Arial"/>
                <w:bCs/>
                <w:sz w:val="20"/>
              </w:rPr>
              <w:t>Para efectos de conocer y establecer el valor proyectado para la presenta contratación y, como punto de referencia, tendremos en cuenta lo siguiente:</w:t>
            </w:r>
          </w:p>
          <w:p w14:paraId="6F3FE4BE" w14:textId="77777777" w:rsidR="0099217C" w:rsidRPr="0099217C" w:rsidRDefault="0099217C" w:rsidP="0099217C">
            <w:pPr>
              <w:jc w:val="both"/>
              <w:rPr>
                <w:rFonts w:cs="Arial"/>
                <w:bCs/>
                <w:sz w:val="20"/>
              </w:rPr>
            </w:pPr>
          </w:p>
          <w:p w14:paraId="01373FAB" w14:textId="77777777" w:rsidR="0099217C" w:rsidRPr="0099217C" w:rsidRDefault="0099217C" w:rsidP="0099217C">
            <w:pPr>
              <w:jc w:val="both"/>
              <w:rPr>
                <w:rFonts w:cs="Arial"/>
                <w:bCs/>
                <w:sz w:val="20"/>
              </w:rPr>
            </w:pPr>
            <w:r w:rsidRPr="0099217C">
              <w:rPr>
                <w:rFonts w:cs="Arial"/>
                <w:bCs/>
                <w:sz w:val="20"/>
              </w:rPr>
              <w:t>Cotizaciones: la administración municipal solicitó tres (3) cotizaciones a personas idóneas para ejecutar el objeto, las cuales están basadas en las mismas especificaciones exigidas para el desarrollo y ejecución de este, las cuales se adjuntan al presente estudio previo y de los cuales se tiene lo siguiente:</w:t>
            </w:r>
          </w:p>
          <w:p w14:paraId="3F92334D" w14:textId="77777777" w:rsidR="0099217C" w:rsidRPr="00EA7C47" w:rsidRDefault="0099217C" w:rsidP="0099217C">
            <w:pPr>
              <w:rPr>
                <w:rFonts w:cs="Arial"/>
                <w:sz w:val="22"/>
                <w:szCs w:val="22"/>
              </w:rPr>
            </w:pPr>
          </w:p>
          <w:tbl>
            <w:tblPr>
              <w:tblpPr w:leftFromText="141" w:rightFromText="141"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
              <w:gridCol w:w="6350"/>
              <w:gridCol w:w="1439"/>
            </w:tblGrid>
            <w:tr w:rsidR="0099217C" w:rsidRPr="0099217C" w14:paraId="16BAB5B9" w14:textId="77777777" w:rsidTr="0099217C">
              <w:tc>
                <w:tcPr>
                  <w:tcW w:w="428" w:type="dxa"/>
                  <w:shd w:val="clear" w:color="auto" w:fill="000000"/>
                </w:tcPr>
                <w:p w14:paraId="66C6E2F1" w14:textId="77777777" w:rsidR="0099217C" w:rsidRPr="0099217C" w:rsidRDefault="0099217C" w:rsidP="0099217C">
                  <w:pPr>
                    <w:rPr>
                      <w:rFonts w:cs="Arial"/>
                      <w:sz w:val="16"/>
                      <w:szCs w:val="16"/>
                    </w:rPr>
                  </w:pPr>
                  <w:r w:rsidRPr="0099217C">
                    <w:rPr>
                      <w:rFonts w:cs="Arial"/>
                      <w:sz w:val="16"/>
                      <w:szCs w:val="16"/>
                    </w:rPr>
                    <w:t>Nº</w:t>
                  </w:r>
                </w:p>
              </w:tc>
              <w:tc>
                <w:tcPr>
                  <w:tcW w:w="6350" w:type="dxa"/>
                  <w:shd w:val="clear" w:color="auto" w:fill="000000"/>
                </w:tcPr>
                <w:p w14:paraId="76FD3846" w14:textId="77777777" w:rsidR="0099217C" w:rsidRPr="0099217C" w:rsidRDefault="0099217C" w:rsidP="0099217C">
                  <w:pPr>
                    <w:rPr>
                      <w:rFonts w:cs="Arial"/>
                      <w:sz w:val="16"/>
                      <w:szCs w:val="16"/>
                    </w:rPr>
                  </w:pPr>
                  <w:r w:rsidRPr="0099217C">
                    <w:rPr>
                      <w:rFonts w:cs="Arial"/>
                      <w:sz w:val="16"/>
                      <w:szCs w:val="16"/>
                    </w:rPr>
                    <w:t>NOMBRE O RAZÓN SOCIAL COTIZANTE</w:t>
                  </w:r>
                </w:p>
              </w:tc>
              <w:tc>
                <w:tcPr>
                  <w:tcW w:w="1439" w:type="dxa"/>
                  <w:shd w:val="clear" w:color="auto" w:fill="000000"/>
                </w:tcPr>
                <w:p w14:paraId="6B64D7E1" w14:textId="77777777" w:rsidR="0099217C" w:rsidRPr="0099217C" w:rsidRDefault="0099217C" w:rsidP="0099217C">
                  <w:pPr>
                    <w:rPr>
                      <w:rFonts w:cs="Arial"/>
                      <w:sz w:val="16"/>
                      <w:szCs w:val="16"/>
                    </w:rPr>
                  </w:pPr>
                  <w:r w:rsidRPr="0099217C">
                    <w:rPr>
                      <w:rFonts w:cs="Arial"/>
                      <w:sz w:val="16"/>
                      <w:szCs w:val="16"/>
                    </w:rPr>
                    <w:t>VALOR</w:t>
                  </w:r>
                </w:p>
              </w:tc>
            </w:tr>
            <w:tr w:rsidR="0099217C" w:rsidRPr="0099217C" w14:paraId="66DF23F9" w14:textId="77777777" w:rsidTr="0099217C">
              <w:trPr>
                <w:trHeight w:val="111"/>
              </w:trPr>
              <w:tc>
                <w:tcPr>
                  <w:tcW w:w="428" w:type="dxa"/>
                  <w:shd w:val="clear" w:color="auto" w:fill="E8E8E8"/>
                </w:tcPr>
                <w:p w14:paraId="13DA2BBD" w14:textId="77777777" w:rsidR="0099217C" w:rsidRPr="0099217C" w:rsidRDefault="0099217C" w:rsidP="0099217C">
                  <w:pPr>
                    <w:rPr>
                      <w:rFonts w:cs="Arial"/>
                      <w:sz w:val="16"/>
                      <w:szCs w:val="16"/>
                    </w:rPr>
                  </w:pPr>
                  <w:r w:rsidRPr="0099217C">
                    <w:rPr>
                      <w:rFonts w:cs="Arial"/>
                      <w:sz w:val="16"/>
                      <w:szCs w:val="16"/>
                    </w:rPr>
                    <w:t>1</w:t>
                  </w:r>
                </w:p>
              </w:tc>
              <w:tc>
                <w:tcPr>
                  <w:tcW w:w="6350" w:type="dxa"/>
                  <w:tcBorders>
                    <w:top w:val="single" w:sz="4" w:space="0" w:color="auto"/>
                    <w:left w:val="single" w:sz="4" w:space="0" w:color="auto"/>
                    <w:bottom w:val="single" w:sz="4" w:space="0" w:color="auto"/>
                    <w:right w:val="single" w:sz="4" w:space="0" w:color="auto"/>
                  </w:tcBorders>
                  <w:shd w:val="clear" w:color="auto" w:fill="E8E8E8"/>
                </w:tcPr>
                <w:p w14:paraId="33CCA79C" w14:textId="77777777" w:rsidR="0099217C" w:rsidRPr="0099217C" w:rsidRDefault="0099217C" w:rsidP="0099217C">
                  <w:pPr>
                    <w:rPr>
                      <w:rFonts w:cs="Arial"/>
                      <w:bCs/>
                      <w:sz w:val="16"/>
                      <w:szCs w:val="16"/>
                    </w:rPr>
                  </w:pPr>
                  <w:r w:rsidRPr="0099217C">
                    <w:rPr>
                      <w:rFonts w:cs="Arial"/>
                      <w:bCs/>
                      <w:sz w:val="16"/>
                      <w:szCs w:val="16"/>
                    </w:rPr>
                    <w:t>CONEXIONES ASESORIAS ESPECIALIZADAS SAS</w:t>
                  </w:r>
                </w:p>
                <w:p w14:paraId="4D46DD1E" w14:textId="77777777" w:rsidR="0099217C" w:rsidRPr="0099217C" w:rsidRDefault="0099217C" w:rsidP="0099217C">
                  <w:pPr>
                    <w:rPr>
                      <w:rFonts w:cs="Arial"/>
                      <w:sz w:val="16"/>
                      <w:szCs w:val="16"/>
                    </w:rPr>
                  </w:pPr>
                </w:p>
              </w:tc>
              <w:tc>
                <w:tcPr>
                  <w:tcW w:w="1439" w:type="dxa"/>
                  <w:shd w:val="clear" w:color="auto" w:fill="E8E8E8"/>
                </w:tcPr>
                <w:p w14:paraId="329DB2BF" w14:textId="77777777" w:rsidR="0099217C" w:rsidRPr="0099217C" w:rsidRDefault="0099217C" w:rsidP="0099217C">
                  <w:pPr>
                    <w:jc w:val="right"/>
                    <w:rPr>
                      <w:rFonts w:cs="Arial"/>
                      <w:color w:val="000000"/>
                      <w:sz w:val="16"/>
                      <w:szCs w:val="16"/>
                    </w:rPr>
                  </w:pPr>
                  <w:r w:rsidRPr="0099217C">
                    <w:rPr>
                      <w:rFonts w:cs="Arial"/>
                      <w:color w:val="000000"/>
                      <w:sz w:val="16"/>
                      <w:szCs w:val="16"/>
                    </w:rPr>
                    <w:t>$8.142.350</w:t>
                  </w:r>
                </w:p>
              </w:tc>
            </w:tr>
            <w:tr w:rsidR="0099217C" w:rsidRPr="0099217C" w14:paraId="7738C6C3" w14:textId="77777777" w:rsidTr="0099217C">
              <w:trPr>
                <w:trHeight w:val="258"/>
              </w:trPr>
              <w:tc>
                <w:tcPr>
                  <w:tcW w:w="428" w:type="dxa"/>
                  <w:shd w:val="clear" w:color="auto" w:fill="E8E8E8"/>
                </w:tcPr>
                <w:p w14:paraId="1973F874" w14:textId="77777777" w:rsidR="0099217C" w:rsidRPr="0099217C" w:rsidRDefault="0099217C" w:rsidP="0099217C">
                  <w:pPr>
                    <w:rPr>
                      <w:rFonts w:cs="Arial"/>
                      <w:sz w:val="16"/>
                      <w:szCs w:val="16"/>
                    </w:rPr>
                  </w:pPr>
                  <w:r w:rsidRPr="0099217C">
                    <w:rPr>
                      <w:rFonts w:cs="Arial"/>
                      <w:sz w:val="16"/>
                      <w:szCs w:val="16"/>
                    </w:rPr>
                    <w:t>2</w:t>
                  </w:r>
                </w:p>
              </w:tc>
              <w:tc>
                <w:tcPr>
                  <w:tcW w:w="6350" w:type="dxa"/>
                  <w:tcBorders>
                    <w:top w:val="nil"/>
                    <w:left w:val="single" w:sz="4" w:space="0" w:color="auto"/>
                    <w:bottom w:val="single" w:sz="4" w:space="0" w:color="auto"/>
                    <w:right w:val="single" w:sz="4" w:space="0" w:color="auto"/>
                  </w:tcBorders>
                  <w:shd w:val="clear" w:color="auto" w:fill="E8E8E8"/>
                </w:tcPr>
                <w:p w14:paraId="110F2A53" w14:textId="77777777" w:rsidR="0099217C" w:rsidRPr="0099217C" w:rsidRDefault="0099217C" w:rsidP="0099217C">
                  <w:pPr>
                    <w:jc w:val="both"/>
                    <w:rPr>
                      <w:rFonts w:cs="Arial"/>
                      <w:sz w:val="16"/>
                      <w:szCs w:val="16"/>
                    </w:rPr>
                  </w:pPr>
                  <w:r w:rsidRPr="0099217C">
                    <w:rPr>
                      <w:rFonts w:cs="Arial"/>
                      <w:sz w:val="16"/>
                      <w:szCs w:val="16"/>
                    </w:rPr>
                    <w:t>COMERCIALIZADORA COPPA BUSINESS SAS</w:t>
                  </w:r>
                </w:p>
                <w:p w14:paraId="0DD75DC4" w14:textId="77777777" w:rsidR="0099217C" w:rsidRPr="0099217C" w:rsidRDefault="0099217C" w:rsidP="0099217C">
                  <w:pPr>
                    <w:jc w:val="both"/>
                    <w:rPr>
                      <w:rFonts w:cs="Arial"/>
                      <w:sz w:val="16"/>
                      <w:szCs w:val="16"/>
                    </w:rPr>
                  </w:pPr>
                </w:p>
              </w:tc>
              <w:tc>
                <w:tcPr>
                  <w:tcW w:w="1439" w:type="dxa"/>
                  <w:tcBorders>
                    <w:bottom w:val="single" w:sz="4" w:space="0" w:color="auto"/>
                  </w:tcBorders>
                  <w:shd w:val="clear" w:color="auto" w:fill="E8E8E8"/>
                </w:tcPr>
                <w:p w14:paraId="1A34D0BE" w14:textId="77777777" w:rsidR="0099217C" w:rsidRPr="0099217C" w:rsidRDefault="0099217C" w:rsidP="0099217C">
                  <w:pPr>
                    <w:jc w:val="right"/>
                    <w:rPr>
                      <w:rFonts w:cs="Arial"/>
                      <w:sz w:val="16"/>
                      <w:szCs w:val="16"/>
                    </w:rPr>
                  </w:pPr>
                  <w:r w:rsidRPr="0099217C">
                    <w:rPr>
                      <w:rFonts w:cs="Arial"/>
                      <w:sz w:val="16"/>
                      <w:szCs w:val="16"/>
                    </w:rPr>
                    <w:t>$8.001.550</w:t>
                  </w:r>
                </w:p>
              </w:tc>
            </w:tr>
            <w:tr w:rsidR="0099217C" w:rsidRPr="0099217C" w14:paraId="485C55A2" w14:textId="77777777" w:rsidTr="0099217C">
              <w:tc>
                <w:tcPr>
                  <w:tcW w:w="428" w:type="dxa"/>
                  <w:shd w:val="clear" w:color="auto" w:fill="E8E8E8"/>
                </w:tcPr>
                <w:p w14:paraId="582E1A74" w14:textId="77777777" w:rsidR="0099217C" w:rsidRPr="0099217C" w:rsidRDefault="0099217C" w:rsidP="0099217C">
                  <w:pPr>
                    <w:rPr>
                      <w:rFonts w:cs="Arial"/>
                      <w:sz w:val="16"/>
                      <w:szCs w:val="16"/>
                    </w:rPr>
                  </w:pPr>
                  <w:r w:rsidRPr="0099217C">
                    <w:rPr>
                      <w:rFonts w:cs="Arial"/>
                      <w:sz w:val="16"/>
                      <w:szCs w:val="16"/>
                    </w:rPr>
                    <w:t>3</w:t>
                  </w:r>
                </w:p>
              </w:tc>
              <w:tc>
                <w:tcPr>
                  <w:tcW w:w="6350" w:type="dxa"/>
                  <w:tcBorders>
                    <w:top w:val="single" w:sz="4" w:space="0" w:color="auto"/>
                    <w:left w:val="single" w:sz="4" w:space="0" w:color="auto"/>
                    <w:bottom w:val="single" w:sz="4" w:space="0" w:color="auto"/>
                    <w:right w:val="single" w:sz="4" w:space="0" w:color="auto"/>
                  </w:tcBorders>
                  <w:shd w:val="clear" w:color="auto" w:fill="E8E8E8"/>
                </w:tcPr>
                <w:p w14:paraId="7BB9B877" w14:textId="77777777" w:rsidR="0099217C" w:rsidRPr="0099217C" w:rsidRDefault="0099217C" w:rsidP="0099217C">
                  <w:pPr>
                    <w:jc w:val="both"/>
                    <w:rPr>
                      <w:rFonts w:cs="Arial"/>
                      <w:bCs/>
                      <w:sz w:val="16"/>
                      <w:szCs w:val="16"/>
                    </w:rPr>
                  </w:pPr>
                  <w:r w:rsidRPr="0099217C">
                    <w:rPr>
                      <w:rFonts w:cs="Arial"/>
                      <w:bCs/>
                      <w:sz w:val="16"/>
                      <w:szCs w:val="16"/>
                    </w:rPr>
                    <w:t>MEJIAS GROUP SAS</w:t>
                  </w:r>
                </w:p>
                <w:p w14:paraId="1EE6B5C1" w14:textId="77777777" w:rsidR="0099217C" w:rsidRPr="0099217C" w:rsidRDefault="0099217C" w:rsidP="0099217C">
                  <w:pPr>
                    <w:jc w:val="both"/>
                    <w:rPr>
                      <w:rFonts w:cs="Arial"/>
                      <w:sz w:val="16"/>
                      <w:szCs w:val="16"/>
                    </w:rPr>
                  </w:pPr>
                </w:p>
              </w:tc>
              <w:tc>
                <w:tcPr>
                  <w:tcW w:w="1439" w:type="dxa"/>
                  <w:tcBorders>
                    <w:top w:val="single" w:sz="4" w:space="0" w:color="auto"/>
                  </w:tcBorders>
                  <w:shd w:val="clear" w:color="auto" w:fill="E8E8E8"/>
                </w:tcPr>
                <w:p w14:paraId="13D75ECB" w14:textId="77777777" w:rsidR="0099217C" w:rsidRPr="0099217C" w:rsidRDefault="0099217C" w:rsidP="0099217C">
                  <w:pPr>
                    <w:jc w:val="right"/>
                    <w:rPr>
                      <w:rFonts w:cs="Arial"/>
                      <w:sz w:val="16"/>
                      <w:szCs w:val="16"/>
                    </w:rPr>
                  </w:pPr>
                  <w:r w:rsidRPr="0099217C">
                    <w:rPr>
                      <w:rFonts w:cs="Arial"/>
                      <w:sz w:val="16"/>
                      <w:szCs w:val="16"/>
                    </w:rPr>
                    <w:t>$7.856.100</w:t>
                  </w:r>
                </w:p>
              </w:tc>
            </w:tr>
          </w:tbl>
          <w:p w14:paraId="62717CA3" w14:textId="77777777" w:rsidR="0099217C" w:rsidRPr="00EA7C47" w:rsidRDefault="0099217C" w:rsidP="0099217C">
            <w:pPr>
              <w:jc w:val="both"/>
              <w:rPr>
                <w:rFonts w:cs="Arial"/>
                <w:sz w:val="22"/>
                <w:szCs w:val="22"/>
              </w:rPr>
            </w:pPr>
          </w:p>
          <w:p w14:paraId="36C7603E" w14:textId="77777777" w:rsidR="0099217C" w:rsidRPr="0099217C" w:rsidRDefault="0099217C" w:rsidP="0099217C">
            <w:pPr>
              <w:jc w:val="both"/>
              <w:rPr>
                <w:rFonts w:cs="Arial"/>
                <w:bCs/>
                <w:sz w:val="20"/>
              </w:rPr>
            </w:pPr>
            <w:r w:rsidRPr="0099217C">
              <w:rPr>
                <w:rFonts w:cs="Arial"/>
                <w:bCs/>
                <w:sz w:val="20"/>
              </w:rPr>
              <w:t>En virtud de lo anterior, los recursos disponibles para la</w:t>
            </w:r>
            <w:r w:rsidRPr="0099217C">
              <w:rPr>
                <w:rFonts w:cs="Arial"/>
                <w:b/>
                <w:sz w:val="20"/>
              </w:rPr>
              <w:t xml:space="preserve"> </w:t>
            </w:r>
            <w:r w:rsidRPr="0099217C">
              <w:rPr>
                <w:rFonts w:cs="Arial"/>
                <w:sz w:val="20"/>
              </w:rPr>
              <w:t>de</w:t>
            </w:r>
            <w:r w:rsidRPr="0099217C">
              <w:rPr>
                <w:rFonts w:cs="Arial"/>
                <w:b/>
                <w:bCs/>
                <w:sz w:val="20"/>
              </w:rPr>
              <w:t xml:space="preserve"> </w:t>
            </w:r>
            <w:bookmarkStart w:id="3" w:name="_Hlk233653042"/>
            <w:r w:rsidRPr="0099217C">
              <w:rPr>
                <w:rFonts w:cs="Arial"/>
                <w:b/>
                <w:bCs/>
                <w:sz w:val="20"/>
              </w:rPr>
              <w:t>OCHO MILLONES DE PESOS MCTE ($</w:t>
            </w:r>
            <w:r w:rsidRPr="0099217C">
              <w:rPr>
                <w:rFonts w:cs="Arial"/>
                <w:b/>
                <w:color w:val="000000"/>
                <w:sz w:val="20"/>
              </w:rPr>
              <w:t>8.000.000</w:t>
            </w:r>
            <w:bookmarkEnd w:id="3"/>
            <w:r w:rsidRPr="0099217C">
              <w:rPr>
                <w:rFonts w:cs="Arial"/>
                <w:b/>
                <w:color w:val="000000"/>
                <w:sz w:val="20"/>
              </w:rPr>
              <w:t>)</w:t>
            </w:r>
            <w:r w:rsidRPr="0099217C">
              <w:rPr>
                <w:rFonts w:cs="Arial"/>
                <w:b/>
                <w:sz w:val="20"/>
              </w:rPr>
              <w:t xml:space="preserve"> </w:t>
            </w:r>
            <w:r w:rsidRPr="0099217C">
              <w:rPr>
                <w:rFonts w:cs="Arial"/>
                <w:bCs/>
                <w:sz w:val="20"/>
              </w:rPr>
              <w:t>Los cuales se determinan según el promedio de los precios ofertados por cada cotizante, por la cantidad de requerimientos técnicos solicitados.</w:t>
            </w:r>
          </w:p>
          <w:p w14:paraId="19C3FB00" w14:textId="77777777" w:rsidR="0099217C" w:rsidRPr="0099217C" w:rsidRDefault="0099217C" w:rsidP="0099217C">
            <w:pPr>
              <w:jc w:val="both"/>
              <w:rPr>
                <w:rFonts w:cs="Arial"/>
                <w:sz w:val="20"/>
              </w:rPr>
            </w:pPr>
          </w:p>
          <w:p w14:paraId="04361850"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Se identifica la existencia de un mercado conformado por personas naturales y jurídicas que cuentan con capacidad para prestar servicios de salud ocupacional, incluyendo la realización de evaluaciones médicas ocupacionales periódicas al personal de entidades públicas y privadas, de acuerdo con los perfiles ocupacionales, los factores de riesgo laboral y las disposiciones normativas vigentes.</w:t>
            </w:r>
          </w:p>
          <w:p w14:paraId="2A4F682A"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 xml:space="preserve">Los potenciales proveedores del sector ofrecen servicios relacionados con la </w:t>
            </w:r>
            <w:r w:rsidRPr="00D97F50">
              <w:rPr>
                <w:rFonts w:eastAsia="Times New Roman" w:cs="Arial"/>
                <w:b/>
                <w:bCs/>
                <w:sz w:val="20"/>
                <w:lang w:val="es-ES" w:eastAsia="es-ES"/>
              </w:rPr>
              <w:t>realización de exámenes médicos ocupacionales, valoraciones de las condiciones de salud de los trabajadores, práctica de exámenes complementarios cuando se requieran, expedición de conceptos médicos ocupacionales y formulación de recomendaciones</w:t>
            </w:r>
            <w:r w:rsidRPr="00D97F50">
              <w:rPr>
                <w:rFonts w:eastAsia="Times New Roman" w:cs="Arial"/>
                <w:sz w:val="20"/>
                <w:lang w:val="es-ES" w:eastAsia="es-ES"/>
              </w:rPr>
              <w:t>, de conformidad con las necesidades identificadas por el empleador y los requerimientos del Sistema de Gestión de Seguridad y Salud en el Trabajo (SG-SST).</w:t>
            </w:r>
          </w:p>
          <w:p w14:paraId="435BE874"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La oferta disponible presenta alternativas en cuanto a capacidad técnica, experiencia, disponibilidad de profesionales competentes, infraestructura, equipos, cobertura territorial y condiciones económicas. Estas características permiten a la Administración Municipal establecer requerimientos acordes con las necesidades del personal de planta, garantizando la idoneidad del prestador sin incorporar condiciones que restrinjan injustificadamente la participación de potenciales oferentes.</w:t>
            </w:r>
          </w:p>
          <w:p w14:paraId="37F171C6"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Para el presente proceso, los proveedores deberán acreditar las condiciones de habilitación e idoneidad exigibles para la prestación de los servicios de salud ocupacional, así como disponer del personal profesional, los equipos, las instalaciones y los recursos técnicos necesarios para realizar oportunamente las evaluaciones médicas periódicas y entregar los respectivos conceptos médicos ocupacionales, garantizando la calidad del servicio y la confidencialidad de la información clínica de los servidores públicos.</w:t>
            </w:r>
          </w:p>
          <w:p w14:paraId="44A68548"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 xml:space="preserve">Así mismo, las condiciones económicas de la oferta estarán determinadas por factores como el número de trabajadores por evaluar, el tipo de examen médico ocupacional requerido, los exámenes </w:t>
            </w:r>
            <w:r w:rsidRPr="00D97F50">
              <w:rPr>
                <w:rFonts w:eastAsia="Times New Roman" w:cs="Arial"/>
                <w:sz w:val="20"/>
                <w:lang w:val="es-ES" w:eastAsia="es-ES"/>
              </w:rPr>
              <w:lastRenderedPageBreak/>
              <w:t>complementarios que resulten técnicamente necesarios, los recursos profesionales y técnicos empleados y las condiciones de prestación del servicio. Por lo tanto, la estimación del presupuesto deberá considerar los precios del mercado y las especificaciones técnicas definidas por la Entidad, de acuerdo con las necesidades identificadas.</w:t>
            </w:r>
          </w:p>
          <w:p w14:paraId="4353F884" w14:textId="77777777" w:rsidR="00D97F50" w:rsidRPr="00D97F50" w:rsidRDefault="00D97F50" w:rsidP="00D97F50">
            <w:pPr>
              <w:spacing w:before="100" w:beforeAutospacing="1" w:after="100" w:afterAutospacing="1"/>
              <w:jc w:val="both"/>
              <w:rPr>
                <w:rFonts w:eastAsia="Times New Roman" w:cs="Arial"/>
                <w:sz w:val="20"/>
                <w:lang w:val="es-ES" w:eastAsia="es-ES"/>
              </w:rPr>
            </w:pPr>
            <w:r w:rsidRPr="00D97F50">
              <w:rPr>
                <w:rFonts w:eastAsia="Times New Roman" w:cs="Arial"/>
                <w:sz w:val="20"/>
                <w:lang w:val="es-ES" w:eastAsia="es-ES"/>
              </w:rPr>
              <w:t>En consecuencia, se considera que existe una oferta de prestadores que potencialmente pueden atender las necesidades de la Secretaría de Desarrollo Institucional, siempre que cumplan los requisitos técnicos, jurídicos y de habilitación aplicables. Lo anterior permite estructurar el proceso de contratación bajo condiciones técnicas y económicas razonables, orientadas a garantizar la adecuada realización de los exámenes médicos ocupacionales periódicos al personal de planta de la Administración Municipal de Florida, Valle del Cauca.</w:t>
            </w:r>
          </w:p>
          <w:p w14:paraId="24259C96" w14:textId="207A8183" w:rsidR="000903DB" w:rsidRPr="00FC6277" w:rsidRDefault="000903DB" w:rsidP="00AF1B93">
            <w:pPr>
              <w:jc w:val="both"/>
              <w:rPr>
                <w:rFonts w:cs="Arial"/>
                <w:bCs/>
                <w:sz w:val="20"/>
              </w:rPr>
            </w:pPr>
            <w:r w:rsidRPr="00FC6277">
              <w:rPr>
                <w:rFonts w:cs="Arial"/>
                <w:bCs/>
                <w:sz w:val="20"/>
              </w:rPr>
              <w:t xml:space="preserve">En el estudio de la oferta el </w:t>
            </w:r>
            <w:r w:rsidR="00782190" w:rsidRPr="00FC6277">
              <w:rPr>
                <w:rFonts w:cs="Arial"/>
                <w:bCs/>
                <w:sz w:val="20"/>
              </w:rPr>
              <w:t xml:space="preserve">Secretaria de Desarrollo </w:t>
            </w:r>
            <w:r w:rsidR="00EA0A1A" w:rsidRPr="00FC6277">
              <w:rPr>
                <w:rFonts w:cs="Arial"/>
                <w:bCs/>
                <w:sz w:val="20"/>
              </w:rPr>
              <w:t>Institucional</w:t>
            </w:r>
            <w:r w:rsidRPr="00FC6277">
              <w:rPr>
                <w:rFonts w:cs="Arial"/>
                <w:bCs/>
                <w:sz w:val="20"/>
              </w:rPr>
              <w:t xml:space="preserve"> debe contestar, entre otras, siguientes preguntas:</w:t>
            </w:r>
          </w:p>
          <w:p w14:paraId="51F4EA14" w14:textId="77777777" w:rsidR="000903DB" w:rsidRPr="00FC6277" w:rsidRDefault="000903DB" w:rsidP="00AF1B93">
            <w:pPr>
              <w:jc w:val="both"/>
              <w:rPr>
                <w:rFonts w:cs="Arial"/>
                <w:bCs/>
                <w:sz w:val="20"/>
              </w:rPr>
            </w:pPr>
          </w:p>
          <w:p w14:paraId="28924382" w14:textId="7E17ECF9" w:rsidR="000903DB" w:rsidRPr="00FC6277" w:rsidRDefault="000903DB" w:rsidP="00AF1B93">
            <w:pPr>
              <w:jc w:val="both"/>
              <w:rPr>
                <w:rFonts w:cs="Arial"/>
                <w:bCs/>
                <w:sz w:val="20"/>
              </w:rPr>
            </w:pPr>
            <w:r w:rsidRPr="00FC6277">
              <w:rPr>
                <w:rFonts w:cs="Arial"/>
                <w:bCs/>
                <w:sz w:val="20"/>
              </w:rPr>
              <w:t xml:space="preserve">1. </w:t>
            </w:r>
            <w:proofErr w:type="gramStart"/>
            <w:r w:rsidRPr="00FC6277">
              <w:rPr>
                <w:rFonts w:cs="Arial"/>
                <w:bCs/>
                <w:sz w:val="20"/>
              </w:rPr>
              <w:t>¿</w:t>
            </w:r>
            <w:r w:rsidRPr="00FC6277">
              <w:rPr>
                <w:rFonts w:cs="Arial"/>
                <w:sz w:val="20"/>
              </w:rPr>
              <w:t xml:space="preserve"> </w:t>
            </w:r>
            <w:r w:rsidRPr="00FC6277">
              <w:rPr>
                <w:rFonts w:cs="Arial"/>
                <w:bCs/>
                <w:sz w:val="20"/>
              </w:rPr>
              <w:t>Según</w:t>
            </w:r>
            <w:proofErr w:type="gramEnd"/>
            <w:r w:rsidRPr="00FC6277">
              <w:rPr>
                <w:rFonts w:cs="Arial"/>
                <w:bCs/>
                <w:sz w:val="20"/>
              </w:rPr>
              <w:t xml:space="preserve"> la plataforma SECOP II, en su herramienta de abastecimiento estratégico, el departamento administrativo de desarrollo institucional encontró que en </w:t>
            </w:r>
            <w:r w:rsidR="00EA0A1A" w:rsidRPr="00FC6277">
              <w:rPr>
                <w:rFonts w:cs="Arial"/>
                <w:bCs/>
                <w:sz w:val="20"/>
              </w:rPr>
              <w:t>Florida Valle del Cauca,</w:t>
            </w:r>
            <w:r w:rsidR="00F44F26">
              <w:rPr>
                <w:rFonts w:cs="Arial"/>
                <w:bCs/>
                <w:sz w:val="20"/>
              </w:rPr>
              <w:t xml:space="preserve"> a partir del año 2020</w:t>
            </w:r>
            <w:r w:rsidRPr="00FC6277">
              <w:rPr>
                <w:rFonts w:cs="Arial"/>
                <w:bCs/>
                <w:sz w:val="20"/>
              </w:rPr>
              <w:t xml:space="preserve"> hasta el 06 de agosto del 2026 se han celebrado </w:t>
            </w:r>
            <w:r w:rsidR="00F44F26">
              <w:rPr>
                <w:rFonts w:cs="Arial"/>
                <w:bCs/>
                <w:sz w:val="20"/>
              </w:rPr>
              <w:t>29</w:t>
            </w:r>
            <w:r w:rsidRPr="00FC6277">
              <w:rPr>
                <w:rFonts w:cs="Arial"/>
                <w:bCs/>
                <w:sz w:val="20"/>
              </w:rPr>
              <w:t xml:space="preserve"> contratos con un total de $ </w:t>
            </w:r>
            <w:r w:rsidR="002C1963" w:rsidRPr="00FC6277">
              <w:rPr>
                <w:rFonts w:cs="Arial"/>
                <w:bCs/>
                <w:sz w:val="20"/>
              </w:rPr>
              <w:t>2.</w:t>
            </w:r>
            <w:r w:rsidR="00F44F26">
              <w:rPr>
                <w:rFonts w:cs="Arial"/>
                <w:bCs/>
                <w:sz w:val="20"/>
              </w:rPr>
              <w:t>852</w:t>
            </w:r>
            <w:r w:rsidR="002C1963" w:rsidRPr="00FC6277">
              <w:rPr>
                <w:rFonts w:cs="Arial"/>
                <w:bCs/>
                <w:sz w:val="20"/>
              </w:rPr>
              <w:t>.</w:t>
            </w:r>
            <w:r w:rsidR="00F44F26">
              <w:rPr>
                <w:rFonts w:cs="Arial"/>
                <w:bCs/>
                <w:sz w:val="20"/>
              </w:rPr>
              <w:t>506</w:t>
            </w:r>
            <w:r w:rsidR="002C1963" w:rsidRPr="00FC6277">
              <w:rPr>
                <w:rFonts w:cs="Arial"/>
                <w:bCs/>
                <w:sz w:val="20"/>
              </w:rPr>
              <w:t>.</w:t>
            </w:r>
            <w:r w:rsidR="00F44F26">
              <w:rPr>
                <w:rFonts w:cs="Arial"/>
                <w:bCs/>
                <w:sz w:val="20"/>
              </w:rPr>
              <w:t xml:space="preserve">198 </w:t>
            </w:r>
            <w:proofErr w:type="spellStart"/>
            <w:r w:rsidR="002C1963" w:rsidRPr="00FC6277">
              <w:rPr>
                <w:rFonts w:cs="Arial"/>
                <w:bCs/>
                <w:sz w:val="20"/>
              </w:rPr>
              <w:t>m</w:t>
            </w:r>
            <w:r w:rsidR="00F44F26">
              <w:rPr>
                <w:rFonts w:cs="Arial"/>
                <w:bCs/>
                <w:sz w:val="20"/>
              </w:rPr>
              <w:t>ill</w:t>
            </w:r>
            <w:proofErr w:type="spellEnd"/>
            <w:r w:rsidRPr="00FC6277">
              <w:rPr>
                <w:rFonts w:cs="Arial"/>
                <w:bCs/>
                <w:sz w:val="20"/>
              </w:rPr>
              <w:t xml:space="preserve"> de pesos relacionados con el clasificador de bienes y servicios </w:t>
            </w:r>
            <w:r w:rsidR="00186D22" w:rsidRPr="00FC6277">
              <w:rPr>
                <w:rFonts w:cs="Arial"/>
                <w:bCs/>
                <w:sz w:val="20"/>
              </w:rPr>
              <w:t xml:space="preserve">bienes y servicios </w:t>
            </w:r>
            <w:r w:rsidR="00F44F26" w:rsidRPr="00F44F26">
              <w:rPr>
                <w:rFonts w:cs="Arial"/>
                <w:bCs/>
                <w:sz w:val="20"/>
                <w:lang w:val="es-ES"/>
              </w:rPr>
              <w:t>85122201</w:t>
            </w:r>
            <w:r w:rsidR="00F44F26" w:rsidRPr="00F44F26">
              <w:rPr>
                <w:rFonts w:cs="Arial"/>
                <w:bCs/>
                <w:sz w:val="20"/>
              </w:rPr>
              <w:t xml:space="preserve"> </w:t>
            </w:r>
            <w:r w:rsidR="00F44F26" w:rsidRPr="00F44F26">
              <w:rPr>
                <w:rFonts w:cs="Arial"/>
                <w:bCs/>
                <w:sz w:val="20"/>
                <w:lang w:val="es-ES"/>
              </w:rPr>
              <w:t>Valoración del estado de salud individual</w:t>
            </w:r>
            <w:r w:rsidRPr="00FC6277">
              <w:rPr>
                <w:rFonts w:cs="Arial"/>
                <w:bCs/>
                <w:sz w:val="20"/>
              </w:rPr>
              <w:t>.</w:t>
            </w:r>
          </w:p>
          <w:p w14:paraId="02ACA686" w14:textId="3F7C6A52" w:rsidR="008D2012" w:rsidRPr="00FC6277" w:rsidRDefault="008D2012" w:rsidP="00AF1B93">
            <w:pPr>
              <w:jc w:val="both"/>
              <w:rPr>
                <w:rFonts w:cs="Arial"/>
                <w:noProof/>
                <w:sz w:val="20"/>
                <w:lang w:eastAsia="es-ES"/>
              </w:rPr>
            </w:pPr>
          </w:p>
          <w:p w14:paraId="09CF3AC4" w14:textId="08342995" w:rsidR="000903DB" w:rsidRPr="00FC6277" w:rsidRDefault="00F44F26" w:rsidP="00AF1B93">
            <w:pPr>
              <w:jc w:val="both"/>
              <w:rPr>
                <w:rFonts w:cs="Arial"/>
                <w:bCs/>
                <w:sz w:val="20"/>
              </w:rPr>
            </w:pPr>
            <w:r w:rsidRPr="00F44F26">
              <w:rPr>
                <w:rFonts w:cs="Arial"/>
                <w:bCs/>
                <w:noProof/>
                <w:sz w:val="20"/>
                <w:lang w:val="es-ES" w:eastAsia="es-ES"/>
              </w:rPr>
              <w:drawing>
                <wp:inline distT="0" distB="0" distL="0" distR="0" wp14:anchorId="542BFCA3" wp14:editId="3687EC4E">
                  <wp:extent cx="5733415" cy="2068830"/>
                  <wp:effectExtent l="0" t="0" r="635"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2068830"/>
                          </a:xfrm>
                          <a:prstGeom prst="rect">
                            <a:avLst/>
                          </a:prstGeom>
                        </pic:spPr>
                      </pic:pic>
                    </a:graphicData>
                  </a:graphic>
                </wp:inline>
              </w:drawing>
            </w:r>
          </w:p>
          <w:p w14:paraId="54D1C9DE" w14:textId="3F451B3E" w:rsidR="003A0174" w:rsidRPr="00FC6277" w:rsidRDefault="00F44F26" w:rsidP="00AF1B93">
            <w:pPr>
              <w:jc w:val="both"/>
              <w:rPr>
                <w:rFonts w:cs="Arial"/>
                <w:bCs/>
                <w:sz w:val="20"/>
              </w:rPr>
            </w:pPr>
            <w:r w:rsidRPr="00F44F26">
              <w:rPr>
                <w:rFonts w:cs="Arial"/>
                <w:bCs/>
                <w:noProof/>
                <w:sz w:val="20"/>
                <w:lang w:val="es-ES" w:eastAsia="es-ES"/>
              </w:rPr>
              <w:drawing>
                <wp:inline distT="0" distB="0" distL="0" distR="0" wp14:anchorId="5932FCCD" wp14:editId="6679A5F7">
                  <wp:extent cx="5733415" cy="2948940"/>
                  <wp:effectExtent l="0" t="0" r="635"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2948940"/>
                          </a:xfrm>
                          <a:prstGeom prst="rect">
                            <a:avLst/>
                          </a:prstGeom>
                        </pic:spPr>
                      </pic:pic>
                    </a:graphicData>
                  </a:graphic>
                </wp:inline>
              </w:drawing>
            </w:r>
          </w:p>
          <w:p w14:paraId="6E0E14A4" w14:textId="77777777" w:rsidR="000903DB" w:rsidRPr="00FC6277" w:rsidRDefault="000903DB" w:rsidP="00AF1B93">
            <w:pPr>
              <w:jc w:val="both"/>
              <w:rPr>
                <w:rFonts w:cs="Arial"/>
                <w:bCs/>
                <w:sz w:val="20"/>
              </w:rPr>
            </w:pPr>
          </w:p>
          <w:p w14:paraId="2D3AD48F" w14:textId="3D52C376" w:rsidR="000903DB" w:rsidRPr="00FC6277" w:rsidRDefault="000903DB" w:rsidP="00AF1B93">
            <w:pPr>
              <w:jc w:val="both"/>
              <w:rPr>
                <w:rFonts w:cs="Arial"/>
                <w:bCs/>
                <w:sz w:val="20"/>
              </w:rPr>
            </w:pPr>
            <w:r w:rsidRPr="00FC6277">
              <w:rPr>
                <w:rFonts w:cs="Arial"/>
                <w:bCs/>
                <w:sz w:val="20"/>
              </w:rPr>
              <w:t xml:space="preserve">La modalidad de selección más utilizada a nivel departamental para la adquisición de bienes y servicios relacionados con los códigos mencionados anteriormente </w:t>
            </w:r>
            <w:r w:rsidR="003A0174" w:rsidRPr="00FC6277">
              <w:rPr>
                <w:rFonts w:cs="Arial"/>
                <w:bCs/>
                <w:sz w:val="20"/>
              </w:rPr>
              <w:t xml:space="preserve">Contratación de Mínima cuantía </w:t>
            </w:r>
          </w:p>
          <w:p w14:paraId="44F94AE4" w14:textId="77777777" w:rsidR="000903DB" w:rsidRPr="00FC6277" w:rsidRDefault="000903DB" w:rsidP="00AF1B93">
            <w:pPr>
              <w:jc w:val="both"/>
              <w:rPr>
                <w:rFonts w:cs="Arial"/>
                <w:bCs/>
                <w:sz w:val="20"/>
              </w:rPr>
            </w:pPr>
          </w:p>
          <w:p w14:paraId="5A413012" w14:textId="77777777" w:rsidR="008D2012" w:rsidRPr="00FC6277" w:rsidRDefault="008D2012" w:rsidP="00AF1B93">
            <w:pPr>
              <w:jc w:val="center"/>
              <w:rPr>
                <w:rFonts w:cs="Arial"/>
                <w:noProof/>
                <w:sz w:val="20"/>
                <w:lang w:eastAsia="es-ES"/>
              </w:rPr>
            </w:pPr>
          </w:p>
          <w:p w14:paraId="2ABAD79C" w14:textId="6DD6C038" w:rsidR="000903DB" w:rsidRPr="00FC6277" w:rsidRDefault="00F44F26" w:rsidP="00F44F26">
            <w:pPr>
              <w:jc w:val="center"/>
              <w:rPr>
                <w:rFonts w:cs="Arial"/>
                <w:bCs/>
                <w:sz w:val="20"/>
              </w:rPr>
            </w:pPr>
            <w:r w:rsidRPr="00F44F26">
              <w:rPr>
                <w:rFonts w:cs="Arial"/>
                <w:bCs/>
                <w:noProof/>
                <w:sz w:val="20"/>
                <w:lang w:val="es-ES" w:eastAsia="es-ES"/>
              </w:rPr>
              <w:drawing>
                <wp:inline distT="0" distB="0" distL="0" distR="0" wp14:anchorId="6299067F" wp14:editId="239B348B">
                  <wp:extent cx="5357324" cy="3101609"/>
                  <wp:effectExtent l="0" t="0" r="0"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57324" cy="3101609"/>
                          </a:xfrm>
                          <a:prstGeom prst="rect">
                            <a:avLst/>
                          </a:prstGeom>
                        </pic:spPr>
                      </pic:pic>
                    </a:graphicData>
                  </a:graphic>
                </wp:inline>
              </w:drawing>
            </w:r>
          </w:p>
          <w:p w14:paraId="5CEE39C9" w14:textId="77777777" w:rsidR="000903DB" w:rsidRPr="00FC6277" w:rsidRDefault="000903DB" w:rsidP="00AF1B93">
            <w:pPr>
              <w:jc w:val="both"/>
              <w:rPr>
                <w:rFonts w:cs="Arial"/>
                <w:bCs/>
                <w:sz w:val="20"/>
              </w:rPr>
            </w:pPr>
          </w:p>
          <w:p w14:paraId="3A2BC41D" w14:textId="77777777" w:rsidR="000903DB" w:rsidRPr="00FC6277" w:rsidRDefault="000903DB" w:rsidP="00AF1B93">
            <w:pPr>
              <w:jc w:val="both"/>
              <w:rPr>
                <w:rFonts w:cs="Arial"/>
                <w:bCs/>
                <w:sz w:val="20"/>
              </w:rPr>
            </w:pPr>
            <w:r w:rsidRPr="00FC6277">
              <w:rPr>
                <w:rFonts w:cs="Arial"/>
                <w:bCs/>
                <w:sz w:val="20"/>
              </w:rPr>
              <w:t>Las cifras anteriores presentadas, las cuales están referenciadas, nos indican los cambios de corto plazo que ha tenido las actividades económicas, lo que permite analizar el mercado o los sectores para la toma de decisiones del Gobierno, los gremios, las Empresas y público en general.</w:t>
            </w:r>
          </w:p>
          <w:p w14:paraId="3C0F5C2F" w14:textId="77777777" w:rsidR="000903DB" w:rsidRPr="00FC6277" w:rsidRDefault="000903DB" w:rsidP="00AF1B93">
            <w:pPr>
              <w:jc w:val="both"/>
              <w:rPr>
                <w:rFonts w:cs="Arial"/>
                <w:bCs/>
                <w:sz w:val="20"/>
              </w:rPr>
            </w:pPr>
            <w:r w:rsidRPr="00FC6277">
              <w:rPr>
                <w:rFonts w:cs="Arial"/>
                <w:bCs/>
                <w:sz w:val="20"/>
              </w:rPr>
              <w:tab/>
            </w:r>
          </w:p>
          <w:p w14:paraId="1C969219" w14:textId="2B523E27" w:rsidR="000903DB" w:rsidRPr="00FC6277" w:rsidRDefault="000903DB" w:rsidP="00AF1B93">
            <w:pPr>
              <w:jc w:val="both"/>
              <w:rPr>
                <w:rFonts w:cs="Arial"/>
                <w:bCs/>
                <w:sz w:val="20"/>
              </w:rPr>
            </w:pPr>
            <w:r w:rsidRPr="00FC6277">
              <w:rPr>
                <w:rFonts w:cs="Arial"/>
                <w:bCs/>
                <w:sz w:val="20"/>
              </w:rPr>
              <w:t>Todos estos aspectos económicos s</w:t>
            </w:r>
            <w:r w:rsidR="008D2012" w:rsidRPr="00FC6277">
              <w:rPr>
                <w:rFonts w:cs="Arial"/>
                <w:bCs/>
                <w:sz w:val="20"/>
              </w:rPr>
              <w:t>on de vital importancia para la Secretaria de Desarrollo Institucional</w:t>
            </w:r>
            <w:r w:rsidRPr="00FC6277">
              <w:rPr>
                <w:rFonts w:cs="Arial"/>
                <w:bCs/>
                <w:sz w:val="20"/>
              </w:rPr>
              <w:t>, ya que en le etapa de planeación debe prever todos estos factores que pueden influir en el correcto desarrollo de la necesidad del proceso que adelanta.</w:t>
            </w:r>
          </w:p>
          <w:p w14:paraId="497F65C9" w14:textId="77777777" w:rsidR="00DD2B84" w:rsidRPr="00FC6277" w:rsidRDefault="00DD2B84" w:rsidP="00AF1B93">
            <w:pPr>
              <w:jc w:val="both"/>
              <w:rPr>
                <w:rFonts w:cs="Arial"/>
                <w:bCs/>
                <w:sz w:val="20"/>
              </w:rPr>
            </w:pPr>
          </w:p>
          <w:p w14:paraId="22202AA4" w14:textId="77777777" w:rsidR="00F44F26" w:rsidRPr="00F44F26" w:rsidRDefault="00F44F26" w:rsidP="00F44F26">
            <w:pPr>
              <w:spacing w:before="100" w:beforeAutospacing="1" w:after="100" w:afterAutospacing="1"/>
              <w:jc w:val="both"/>
              <w:rPr>
                <w:rFonts w:eastAsia="Times New Roman" w:cs="Arial"/>
                <w:sz w:val="20"/>
                <w:lang w:val="es-ES" w:eastAsia="es-ES"/>
              </w:rPr>
            </w:pPr>
            <w:r w:rsidRPr="00F44F26">
              <w:rPr>
                <w:rFonts w:eastAsia="Times New Roman" w:cs="Arial"/>
                <w:sz w:val="20"/>
                <w:lang w:val="es-ES" w:eastAsia="es-ES"/>
              </w:rPr>
              <w:t xml:space="preserve">La Alcaldía Municipal de Florida, Valle del Cauca, a través de la Secretaría de Desarrollo Institucional, identificó la necesidad de contratar la </w:t>
            </w:r>
            <w:r w:rsidRPr="00F44F26">
              <w:rPr>
                <w:rFonts w:eastAsia="Times New Roman" w:cs="Arial"/>
                <w:b/>
                <w:bCs/>
                <w:sz w:val="20"/>
                <w:lang w:val="es-ES" w:eastAsia="es-ES"/>
              </w:rPr>
              <w:t>prestación de servicios para la realización de los exámenes médicos periódicos al personal de planta de la Administración Municipal</w:t>
            </w:r>
            <w:r w:rsidRPr="00F44F26">
              <w:rPr>
                <w:rFonts w:eastAsia="Times New Roman" w:cs="Arial"/>
                <w:sz w:val="20"/>
                <w:lang w:val="es-ES" w:eastAsia="es-ES"/>
              </w:rPr>
              <w:t>, en cumplimiento de sus obligaciones como empleador en materia de Seguridad y Salud en el Trabajo. Lo anterior, con el propósito de realizar seguimiento a las condiciones de salud de los servidores públicos, identificar oportunamente posibles alteraciones relacionadas con los factores de riesgo ocupacional y contribuir a la prevención de enfermedades laborales, en el marco del Sistema de Gestión de Seguridad y Salud en el Trabajo (SG-SST).</w:t>
            </w:r>
          </w:p>
          <w:p w14:paraId="47109B1D" w14:textId="77777777" w:rsidR="00F44F26" w:rsidRPr="00F44F26" w:rsidRDefault="00F44F26" w:rsidP="00F44F26">
            <w:pPr>
              <w:spacing w:before="100" w:beforeAutospacing="1" w:after="100" w:afterAutospacing="1"/>
              <w:jc w:val="both"/>
              <w:rPr>
                <w:rFonts w:eastAsia="Times New Roman" w:cs="Arial"/>
                <w:sz w:val="20"/>
                <w:lang w:val="es-ES" w:eastAsia="es-ES"/>
              </w:rPr>
            </w:pPr>
            <w:r w:rsidRPr="00F44F26">
              <w:rPr>
                <w:rFonts w:eastAsia="Times New Roman" w:cs="Arial"/>
                <w:sz w:val="20"/>
                <w:lang w:val="es-ES" w:eastAsia="es-ES"/>
              </w:rPr>
              <w:t>Para determinar las condiciones de prestación del servicio y establecer los aspectos relevantes para la estructuración del proceso contractual, se requiere analizar, entre otros, los siguientes aspectos:</w:t>
            </w:r>
          </w:p>
          <w:p w14:paraId="7F135341" w14:textId="77777777" w:rsidR="00DD2B84" w:rsidRPr="00FC6277" w:rsidRDefault="00DD2B84" w:rsidP="00AF1B93">
            <w:pPr>
              <w:jc w:val="both"/>
              <w:rPr>
                <w:rFonts w:cs="Arial"/>
                <w:bCs/>
                <w:sz w:val="20"/>
              </w:rPr>
            </w:pPr>
          </w:p>
          <w:p w14:paraId="236DEFC2" w14:textId="77777777" w:rsidR="00DD2B84" w:rsidRPr="00FC6277" w:rsidRDefault="00DD2B84" w:rsidP="00AF1B93">
            <w:pPr>
              <w:jc w:val="both"/>
              <w:rPr>
                <w:rFonts w:cs="Arial"/>
                <w:bCs/>
                <w:sz w:val="20"/>
              </w:rPr>
            </w:pPr>
            <w:r w:rsidRPr="00FC6277">
              <w:rPr>
                <w:rFonts w:cs="Arial"/>
                <w:bCs/>
                <w:sz w:val="20"/>
              </w:rPr>
              <w:t xml:space="preserve">1. ¿Cómo ha adquirido la Entidad Estatal en el pasado este bien, obra o servicio? </w:t>
            </w:r>
          </w:p>
          <w:p w14:paraId="4B93A4CA" w14:textId="77777777" w:rsidR="00DD2B84" w:rsidRPr="00FC6277" w:rsidRDefault="00DD2B84" w:rsidP="00AF1B93">
            <w:pPr>
              <w:jc w:val="both"/>
              <w:rPr>
                <w:rFonts w:cs="Arial"/>
                <w:bCs/>
                <w:sz w:val="20"/>
              </w:rPr>
            </w:pPr>
          </w:p>
          <w:p w14:paraId="2BB64FF5" w14:textId="21FCE88F" w:rsidR="003E2AD0" w:rsidRPr="00FC6277" w:rsidRDefault="00DD2B84" w:rsidP="00AF1B93">
            <w:pPr>
              <w:jc w:val="both"/>
              <w:rPr>
                <w:rFonts w:cs="Arial"/>
                <w:bCs/>
                <w:sz w:val="20"/>
              </w:rPr>
            </w:pPr>
            <w:r w:rsidRPr="00FC6277">
              <w:rPr>
                <w:rFonts w:cs="Arial"/>
                <w:bCs/>
                <w:sz w:val="20"/>
              </w:rPr>
              <w:t xml:space="preserve">Según la plataforma SECOP II, en su herramienta de abastecimiento estratégico, el departamento administrativo de desarrollo institucional encontró </w:t>
            </w:r>
            <w:proofErr w:type="gramStart"/>
            <w:r w:rsidRPr="00FC6277">
              <w:rPr>
                <w:rFonts w:cs="Arial"/>
                <w:bCs/>
                <w:sz w:val="20"/>
              </w:rPr>
              <w:t>que</w:t>
            </w:r>
            <w:proofErr w:type="gramEnd"/>
            <w:r w:rsidRPr="00FC6277">
              <w:rPr>
                <w:rFonts w:cs="Arial"/>
                <w:bCs/>
                <w:sz w:val="20"/>
              </w:rPr>
              <w:t xml:space="preserve"> en el municipio de </w:t>
            </w:r>
            <w:r w:rsidR="000D785D" w:rsidRPr="00FC6277">
              <w:rPr>
                <w:rFonts w:cs="Arial"/>
                <w:bCs/>
                <w:sz w:val="20"/>
              </w:rPr>
              <w:t>Florida Valle del Cauca,</w:t>
            </w:r>
            <w:r w:rsidR="00FB1F9F">
              <w:rPr>
                <w:rFonts w:cs="Arial"/>
                <w:bCs/>
                <w:sz w:val="20"/>
              </w:rPr>
              <w:t xml:space="preserve"> a partir del año 2020</w:t>
            </w:r>
            <w:r w:rsidRPr="00FC6277">
              <w:rPr>
                <w:rFonts w:cs="Arial"/>
                <w:bCs/>
                <w:sz w:val="20"/>
              </w:rPr>
              <w:t xml:space="preserve"> hasta el 06 de </w:t>
            </w:r>
            <w:r w:rsidR="008D2012" w:rsidRPr="00FC6277">
              <w:rPr>
                <w:rFonts w:cs="Arial"/>
                <w:bCs/>
                <w:sz w:val="20"/>
              </w:rPr>
              <w:t>septiembre</w:t>
            </w:r>
            <w:r w:rsidRPr="00FC6277">
              <w:rPr>
                <w:rFonts w:cs="Arial"/>
                <w:bCs/>
                <w:sz w:val="20"/>
              </w:rPr>
              <w:t xml:space="preserve"> de 2026 se han celebrado </w:t>
            </w:r>
            <w:r w:rsidR="00FB1F9F">
              <w:rPr>
                <w:rFonts w:cs="Arial"/>
                <w:bCs/>
                <w:sz w:val="20"/>
              </w:rPr>
              <w:t>29</w:t>
            </w:r>
            <w:r w:rsidRPr="00FC6277">
              <w:rPr>
                <w:rFonts w:cs="Arial"/>
                <w:bCs/>
                <w:sz w:val="20"/>
              </w:rPr>
              <w:t xml:space="preserve"> contratos con un total de $ </w:t>
            </w:r>
            <w:r w:rsidR="008D2012" w:rsidRPr="00FC6277">
              <w:rPr>
                <w:rFonts w:cs="Arial"/>
                <w:bCs/>
                <w:sz w:val="20"/>
              </w:rPr>
              <w:lastRenderedPageBreak/>
              <w:t>2</w:t>
            </w:r>
            <w:r w:rsidRPr="00FC6277">
              <w:rPr>
                <w:rFonts w:cs="Arial"/>
                <w:bCs/>
                <w:sz w:val="20"/>
              </w:rPr>
              <w:t>.</w:t>
            </w:r>
            <w:r w:rsidR="00FB1F9F">
              <w:rPr>
                <w:rFonts w:cs="Arial"/>
                <w:bCs/>
                <w:sz w:val="20"/>
              </w:rPr>
              <w:t>852</w:t>
            </w:r>
            <w:r w:rsidRPr="00FC6277">
              <w:rPr>
                <w:rFonts w:cs="Arial"/>
                <w:bCs/>
                <w:sz w:val="20"/>
              </w:rPr>
              <w:t>.</w:t>
            </w:r>
            <w:r w:rsidR="00FB1F9F">
              <w:rPr>
                <w:rFonts w:cs="Arial"/>
                <w:bCs/>
                <w:sz w:val="20"/>
              </w:rPr>
              <w:t>506</w:t>
            </w:r>
            <w:r w:rsidRPr="00FC6277">
              <w:rPr>
                <w:rFonts w:cs="Arial"/>
                <w:bCs/>
                <w:sz w:val="20"/>
              </w:rPr>
              <w:t>.</w:t>
            </w:r>
            <w:r w:rsidR="00FB1F9F">
              <w:rPr>
                <w:rFonts w:cs="Arial"/>
                <w:bCs/>
                <w:sz w:val="20"/>
              </w:rPr>
              <w:t>198</w:t>
            </w:r>
            <w:r w:rsidRPr="00FC6277">
              <w:rPr>
                <w:rFonts w:cs="Arial"/>
                <w:bCs/>
                <w:sz w:val="20"/>
              </w:rPr>
              <w:t xml:space="preserve"> </w:t>
            </w:r>
            <w:proofErr w:type="spellStart"/>
            <w:r w:rsidR="00FB1F9F">
              <w:rPr>
                <w:rFonts w:cs="Arial"/>
                <w:bCs/>
                <w:sz w:val="20"/>
              </w:rPr>
              <w:t>mill</w:t>
            </w:r>
            <w:proofErr w:type="spellEnd"/>
            <w:r w:rsidRPr="00FC6277">
              <w:rPr>
                <w:rFonts w:cs="Arial"/>
                <w:bCs/>
                <w:sz w:val="20"/>
              </w:rPr>
              <w:t xml:space="preserve"> de pesos relacionados con el clasificador de bienes y servicios </w:t>
            </w:r>
            <w:r w:rsidR="00FB1F9F" w:rsidRPr="00FB1F9F">
              <w:rPr>
                <w:rFonts w:cs="Arial"/>
                <w:bCs/>
                <w:color w:val="FFFFFF"/>
                <w:sz w:val="20"/>
                <w:shd w:val="clear" w:color="auto" w:fill="7A7A7A"/>
                <w:lang w:val="es-ES"/>
              </w:rPr>
              <w:t>85122201</w:t>
            </w:r>
            <w:r w:rsidR="00FB1F9F" w:rsidRPr="00FB1F9F">
              <w:rPr>
                <w:rFonts w:cs="Arial"/>
                <w:bCs/>
                <w:color w:val="FFFFFF"/>
                <w:sz w:val="20"/>
                <w:shd w:val="clear" w:color="auto" w:fill="7A7A7A"/>
              </w:rPr>
              <w:t xml:space="preserve"> </w:t>
            </w:r>
            <w:r w:rsidR="00FB1F9F" w:rsidRPr="00FB1F9F">
              <w:rPr>
                <w:rFonts w:cs="Arial"/>
                <w:bCs/>
                <w:color w:val="FFFFFF"/>
                <w:sz w:val="20"/>
                <w:shd w:val="clear" w:color="auto" w:fill="7A7A7A"/>
                <w:lang w:val="es-ES"/>
              </w:rPr>
              <w:t>Valoración del estado de salud individual</w:t>
            </w:r>
            <w:r w:rsidR="003E2AD0">
              <w:rPr>
                <w:rFonts w:cs="Arial"/>
                <w:bCs/>
                <w:sz w:val="20"/>
              </w:rPr>
              <w:t>.</w:t>
            </w:r>
          </w:p>
          <w:p w14:paraId="03DC5957" w14:textId="77777777" w:rsidR="008D2012" w:rsidRPr="00FC6277" w:rsidRDefault="008D2012" w:rsidP="00AF1B93">
            <w:pPr>
              <w:jc w:val="center"/>
              <w:rPr>
                <w:rFonts w:cs="Arial"/>
                <w:noProof/>
                <w:sz w:val="20"/>
                <w:lang w:eastAsia="es-ES"/>
              </w:rPr>
            </w:pPr>
          </w:p>
          <w:p w14:paraId="63F6FC51" w14:textId="77777777" w:rsidR="008D2012" w:rsidRPr="00FC6277" w:rsidRDefault="008D2012" w:rsidP="00AF1B93">
            <w:pPr>
              <w:jc w:val="center"/>
              <w:rPr>
                <w:rFonts w:cs="Arial"/>
                <w:noProof/>
                <w:sz w:val="20"/>
                <w:lang w:eastAsia="es-ES"/>
              </w:rPr>
            </w:pPr>
          </w:p>
          <w:p w14:paraId="153D8DE2" w14:textId="0A089F1F" w:rsidR="00DD2B84" w:rsidRPr="00FC6277" w:rsidRDefault="003E2AD0" w:rsidP="00AF1B93">
            <w:pPr>
              <w:jc w:val="center"/>
              <w:rPr>
                <w:rFonts w:cs="Arial"/>
                <w:bCs/>
                <w:sz w:val="20"/>
              </w:rPr>
            </w:pPr>
            <w:r w:rsidRPr="003E2AD0">
              <w:rPr>
                <w:rFonts w:cs="Arial"/>
                <w:bCs/>
                <w:noProof/>
                <w:sz w:val="20"/>
                <w:lang w:val="es-ES" w:eastAsia="es-ES"/>
              </w:rPr>
              <w:drawing>
                <wp:inline distT="0" distB="0" distL="0" distR="0" wp14:anchorId="07CD2A94" wp14:editId="1D4CD963">
                  <wp:extent cx="5733415" cy="3025140"/>
                  <wp:effectExtent l="0" t="0" r="635" b="381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3025140"/>
                          </a:xfrm>
                          <a:prstGeom prst="rect">
                            <a:avLst/>
                          </a:prstGeom>
                        </pic:spPr>
                      </pic:pic>
                    </a:graphicData>
                  </a:graphic>
                </wp:inline>
              </w:drawing>
            </w:r>
          </w:p>
          <w:p w14:paraId="0AFD58FB" w14:textId="5B043BCD" w:rsidR="008D2012" w:rsidRPr="00FC6277" w:rsidRDefault="00FB1F9F" w:rsidP="00AF1B93">
            <w:pPr>
              <w:jc w:val="center"/>
              <w:rPr>
                <w:rFonts w:cs="Arial"/>
                <w:bCs/>
                <w:sz w:val="20"/>
              </w:rPr>
            </w:pPr>
            <w:r w:rsidRPr="00FB1F9F">
              <w:rPr>
                <w:rFonts w:cs="Arial"/>
                <w:bCs/>
                <w:noProof/>
                <w:sz w:val="20"/>
                <w:lang w:val="es-ES" w:eastAsia="es-ES"/>
              </w:rPr>
              <w:drawing>
                <wp:inline distT="0" distB="0" distL="0" distR="0" wp14:anchorId="4C7707E8" wp14:editId="51708B23">
                  <wp:extent cx="5733415" cy="3718560"/>
                  <wp:effectExtent l="0" t="0" r="63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3718560"/>
                          </a:xfrm>
                          <a:prstGeom prst="rect">
                            <a:avLst/>
                          </a:prstGeom>
                        </pic:spPr>
                      </pic:pic>
                    </a:graphicData>
                  </a:graphic>
                </wp:inline>
              </w:drawing>
            </w:r>
          </w:p>
          <w:p w14:paraId="10560FEC" w14:textId="77777777" w:rsidR="008D2012" w:rsidRPr="00FC6277" w:rsidRDefault="008D2012" w:rsidP="00AF1B93">
            <w:pPr>
              <w:jc w:val="center"/>
              <w:rPr>
                <w:rFonts w:cs="Arial"/>
                <w:bCs/>
                <w:sz w:val="20"/>
              </w:rPr>
            </w:pPr>
          </w:p>
          <w:p w14:paraId="77EA904E" w14:textId="7CAEF05A" w:rsidR="00DD2B84" w:rsidRPr="00FC6277" w:rsidRDefault="00DD2B84" w:rsidP="00AF1B93">
            <w:pPr>
              <w:jc w:val="both"/>
              <w:rPr>
                <w:rFonts w:cs="Arial"/>
                <w:bCs/>
                <w:sz w:val="20"/>
              </w:rPr>
            </w:pPr>
          </w:p>
          <w:p w14:paraId="018C96A5" w14:textId="03CF0CFB" w:rsidR="00DD2B84" w:rsidRPr="00FC6277" w:rsidRDefault="00FB1F9F" w:rsidP="00AF1B93">
            <w:pPr>
              <w:jc w:val="both"/>
              <w:rPr>
                <w:rFonts w:cs="Arial"/>
                <w:bCs/>
                <w:sz w:val="20"/>
              </w:rPr>
            </w:pPr>
            <w:r>
              <w:rPr>
                <w:rFonts w:cs="Arial"/>
                <w:bCs/>
                <w:sz w:val="20"/>
              </w:rPr>
              <w:t>l</w:t>
            </w:r>
            <w:r w:rsidR="00DD2B84" w:rsidRPr="00FC6277">
              <w:rPr>
                <w:rFonts w:cs="Arial"/>
                <w:bCs/>
                <w:sz w:val="20"/>
              </w:rPr>
              <w:t>os proveedores a nivel municipal en temas relacionados con código de clasificador de bienes y servicios en Colombia.</w:t>
            </w:r>
          </w:p>
          <w:p w14:paraId="097BECD8" w14:textId="77777777" w:rsidR="00DD2B84" w:rsidRPr="00FC6277" w:rsidRDefault="00DD2B84" w:rsidP="00AF1B93">
            <w:pPr>
              <w:jc w:val="both"/>
              <w:rPr>
                <w:rFonts w:cs="Arial"/>
                <w:bCs/>
                <w:sz w:val="20"/>
              </w:rPr>
            </w:pPr>
            <w:r w:rsidRPr="00FC6277">
              <w:rPr>
                <w:rFonts w:cs="Arial"/>
                <w:bCs/>
                <w:sz w:val="20"/>
              </w:rPr>
              <w:t xml:space="preserve"> </w:t>
            </w:r>
          </w:p>
          <w:p w14:paraId="7239D716" w14:textId="7E1CBD56" w:rsidR="00DD2B84" w:rsidRPr="00FC6277" w:rsidRDefault="00003D52" w:rsidP="00AF1B93">
            <w:pPr>
              <w:jc w:val="center"/>
              <w:rPr>
                <w:rFonts w:cs="Arial"/>
                <w:bCs/>
                <w:sz w:val="20"/>
              </w:rPr>
            </w:pPr>
            <w:r w:rsidRPr="00FC6277">
              <w:rPr>
                <w:rFonts w:cs="Arial"/>
                <w:noProof/>
                <w:sz w:val="20"/>
                <w:lang w:eastAsia="es-ES"/>
              </w:rPr>
              <w:lastRenderedPageBreak/>
              <w:br/>
            </w:r>
            <w:r w:rsidR="00FB1F9F" w:rsidRPr="00FB1F9F">
              <w:rPr>
                <w:rFonts w:cs="Arial"/>
                <w:bCs/>
                <w:noProof/>
                <w:sz w:val="20"/>
                <w:lang w:val="es-ES" w:eastAsia="es-ES"/>
              </w:rPr>
              <w:drawing>
                <wp:inline distT="0" distB="0" distL="0" distR="0" wp14:anchorId="2F9891C4" wp14:editId="0B1CDA0F">
                  <wp:extent cx="5616427" cy="3071126"/>
                  <wp:effectExtent l="0" t="0" r="381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6427" cy="3071126"/>
                          </a:xfrm>
                          <a:prstGeom prst="rect">
                            <a:avLst/>
                          </a:prstGeom>
                        </pic:spPr>
                      </pic:pic>
                    </a:graphicData>
                  </a:graphic>
                </wp:inline>
              </w:drawing>
            </w:r>
          </w:p>
          <w:p w14:paraId="2975DCA7" w14:textId="77777777" w:rsidR="00DD2B84" w:rsidRPr="00FC6277" w:rsidRDefault="00DD2B84" w:rsidP="00AF1B93">
            <w:pPr>
              <w:jc w:val="both"/>
              <w:rPr>
                <w:rFonts w:cs="Arial"/>
                <w:bCs/>
                <w:sz w:val="20"/>
              </w:rPr>
            </w:pPr>
          </w:p>
          <w:p w14:paraId="535E5AB4" w14:textId="77777777" w:rsidR="00FB1F9F" w:rsidRPr="00FB1F9F" w:rsidRDefault="00DD2B84" w:rsidP="00FB1F9F">
            <w:pPr>
              <w:jc w:val="both"/>
              <w:rPr>
                <w:rFonts w:cs="Arial"/>
                <w:bCs/>
                <w:sz w:val="20"/>
              </w:rPr>
            </w:pPr>
            <w:r w:rsidRPr="00FC6277">
              <w:rPr>
                <w:rFonts w:cs="Arial"/>
                <w:bCs/>
                <w:sz w:val="20"/>
              </w:rPr>
              <w:t xml:space="preserve"> Según la plataforma SECOP II, en su herramienta de abastecimiento estratégico, el </w:t>
            </w:r>
            <w:r w:rsidR="00003D52" w:rsidRPr="00FC6277">
              <w:rPr>
                <w:rFonts w:cs="Arial"/>
                <w:bCs/>
                <w:sz w:val="20"/>
              </w:rPr>
              <w:t>Secretaria de Desarrollo Institucional</w:t>
            </w:r>
            <w:r w:rsidRPr="00FC6277">
              <w:rPr>
                <w:rFonts w:cs="Arial"/>
                <w:bCs/>
                <w:sz w:val="20"/>
              </w:rPr>
              <w:t xml:space="preserve"> encontró que en el Departamento del Valle del Cauca </w:t>
            </w:r>
            <w:r w:rsidR="00FB1F9F" w:rsidRPr="00FB1F9F">
              <w:rPr>
                <w:rFonts w:cs="Arial"/>
                <w:bCs/>
                <w:sz w:val="20"/>
              </w:rPr>
              <w:t xml:space="preserve">a partir del año 2020 hasta el 06 de septiembre de 2026 se han celebrado 29 contratos con un total de $ 2.852.506.198 </w:t>
            </w:r>
            <w:proofErr w:type="spellStart"/>
            <w:r w:rsidR="00FB1F9F" w:rsidRPr="00FB1F9F">
              <w:rPr>
                <w:rFonts w:cs="Arial"/>
                <w:bCs/>
                <w:sz w:val="20"/>
              </w:rPr>
              <w:t>mill</w:t>
            </w:r>
            <w:proofErr w:type="spellEnd"/>
            <w:r w:rsidR="00FB1F9F" w:rsidRPr="00FB1F9F">
              <w:rPr>
                <w:rFonts w:cs="Arial"/>
                <w:bCs/>
                <w:sz w:val="20"/>
              </w:rPr>
              <w:t xml:space="preserve"> de pesos relacionados con el clasificador de bienes y servicios </w:t>
            </w:r>
            <w:r w:rsidR="00FB1F9F" w:rsidRPr="00FB1F9F">
              <w:rPr>
                <w:rFonts w:cs="Arial"/>
                <w:bCs/>
                <w:sz w:val="20"/>
                <w:lang w:val="es-ES"/>
              </w:rPr>
              <w:t>85122201</w:t>
            </w:r>
            <w:r w:rsidR="00FB1F9F" w:rsidRPr="00FB1F9F">
              <w:rPr>
                <w:rFonts w:cs="Arial"/>
                <w:bCs/>
                <w:sz w:val="20"/>
              </w:rPr>
              <w:t xml:space="preserve"> </w:t>
            </w:r>
            <w:r w:rsidR="00FB1F9F" w:rsidRPr="00FB1F9F">
              <w:rPr>
                <w:rFonts w:cs="Arial"/>
                <w:bCs/>
                <w:sz w:val="20"/>
                <w:lang w:val="es-ES"/>
              </w:rPr>
              <w:t>Valoración del estado de salud individual</w:t>
            </w:r>
            <w:r w:rsidR="00FB1F9F" w:rsidRPr="00FB1F9F">
              <w:rPr>
                <w:rFonts w:cs="Arial"/>
                <w:bCs/>
                <w:sz w:val="20"/>
              </w:rPr>
              <w:t>.</w:t>
            </w:r>
          </w:p>
          <w:p w14:paraId="65CA8394" w14:textId="77777777" w:rsidR="00FB1F9F" w:rsidRPr="00FB1F9F" w:rsidRDefault="00FB1F9F" w:rsidP="00FB1F9F">
            <w:pPr>
              <w:jc w:val="both"/>
              <w:rPr>
                <w:rFonts w:cs="Arial"/>
                <w:bCs/>
                <w:sz w:val="20"/>
              </w:rPr>
            </w:pPr>
          </w:p>
          <w:p w14:paraId="360BF88D" w14:textId="77777777" w:rsidR="00DD2B84" w:rsidRPr="00FC6277" w:rsidRDefault="00DD2B84" w:rsidP="00AF1B93">
            <w:pPr>
              <w:jc w:val="both"/>
              <w:rPr>
                <w:rFonts w:cs="Arial"/>
                <w:bCs/>
                <w:sz w:val="20"/>
              </w:rPr>
            </w:pPr>
            <w:r w:rsidRPr="00FC6277">
              <w:rPr>
                <w:rFonts w:cs="Arial"/>
                <w:bCs/>
                <w:sz w:val="20"/>
              </w:rPr>
              <w:t>La modalidad de selección más utilizada a nivel departamental para la adquisición de bienes y servicios relacionados con los códigos mencionados anteriormente es la contratación directa.</w:t>
            </w:r>
          </w:p>
          <w:p w14:paraId="526298F6" w14:textId="50DF8103" w:rsidR="00DD2B84" w:rsidRPr="00FC6277" w:rsidRDefault="00DD2B84" w:rsidP="00AF1B93">
            <w:pPr>
              <w:jc w:val="both"/>
              <w:rPr>
                <w:rFonts w:cs="Arial"/>
                <w:bCs/>
                <w:sz w:val="20"/>
              </w:rPr>
            </w:pPr>
          </w:p>
          <w:p w14:paraId="2745F54F" w14:textId="77777777" w:rsidR="00DE0E4A" w:rsidRPr="00FC6277" w:rsidRDefault="00DE0E4A" w:rsidP="00AF1B93">
            <w:pPr>
              <w:widowControl w:val="0"/>
              <w:suppressAutoHyphens/>
              <w:adjustRightInd w:val="0"/>
              <w:ind w:leftChars="-1" w:hangingChars="1" w:hanging="2"/>
              <w:jc w:val="both"/>
              <w:textAlignment w:val="baseline"/>
              <w:outlineLvl w:val="0"/>
              <w:rPr>
                <w:rFonts w:cs="Arial"/>
                <w:bCs/>
                <w:position w:val="-1"/>
                <w:sz w:val="20"/>
                <w:lang w:val="es-ES" w:eastAsia="es-ES"/>
              </w:rPr>
            </w:pPr>
            <w:r w:rsidRPr="00FC6277">
              <w:rPr>
                <w:rFonts w:cs="Arial"/>
                <w:bCs/>
                <w:position w:val="-1"/>
                <w:sz w:val="20"/>
                <w:lang w:val="es-ES" w:eastAsia="es-ES"/>
              </w:rPr>
              <w:t>Y el detalle de los mismos y participación por cada año para contratación directa es el siguiente:</w:t>
            </w:r>
          </w:p>
          <w:p w14:paraId="29651E3E" w14:textId="77777777" w:rsidR="00DE0E4A" w:rsidRPr="00FC6277" w:rsidRDefault="00DE0E4A" w:rsidP="00AF1B93">
            <w:pPr>
              <w:jc w:val="both"/>
              <w:rPr>
                <w:rFonts w:cs="Arial"/>
                <w:bCs/>
                <w:sz w:val="20"/>
              </w:rPr>
            </w:pPr>
          </w:p>
          <w:p w14:paraId="411B3EB5" w14:textId="5CD0E63F" w:rsidR="00DE0E4A" w:rsidRPr="00FC6277" w:rsidRDefault="00FB1F9F" w:rsidP="00AF1B93">
            <w:pPr>
              <w:jc w:val="both"/>
              <w:rPr>
                <w:rFonts w:cs="Arial"/>
                <w:bCs/>
                <w:sz w:val="20"/>
              </w:rPr>
            </w:pPr>
            <w:r w:rsidRPr="00FB1F9F">
              <w:rPr>
                <w:rFonts w:cs="Arial"/>
                <w:bCs/>
                <w:noProof/>
                <w:sz w:val="20"/>
                <w:lang w:val="es-ES" w:eastAsia="es-ES"/>
              </w:rPr>
              <w:drawing>
                <wp:inline distT="0" distB="0" distL="0" distR="0" wp14:anchorId="551DEDB4" wp14:editId="78350507">
                  <wp:extent cx="5733415" cy="2842895"/>
                  <wp:effectExtent l="0" t="0" r="63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2842895"/>
                          </a:xfrm>
                          <a:prstGeom prst="rect">
                            <a:avLst/>
                          </a:prstGeom>
                        </pic:spPr>
                      </pic:pic>
                    </a:graphicData>
                  </a:graphic>
                </wp:inline>
              </w:drawing>
            </w:r>
          </w:p>
          <w:p w14:paraId="641C43A6" w14:textId="77777777" w:rsidR="00DE0E4A" w:rsidRPr="00FC6277" w:rsidRDefault="00DE0E4A" w:rsidP="00AF1B93">
            <w:pPr>
              <w:jc w:val="both"/>
              <w:rPr>
                <w:rFonts w:cs="Arial"/>
                <w:bCs/>
                <w:sz w:val="20"/>
              </w:rPr>
            </w:pPr>
          </w:p>
          <w:p w14:paraId="46EDB7D7" w14:textId="77777777" w:rsidR="00DE0E4A" w:rsidRPr="00FC6277" w:rsidRDefault="00DE0E4A" w:rsidP="00AF1B93">
            <w:pPr>
              <w:jc w:val="both"/>
              <w:rPr>
                <w:rFonts w:cs="Arial"/>
                <w:bCs/>
                <w:position w:val="-1"/>
                <w:sz w:val="20"/>
                <w:lang w:val="es-ES" w:eastAsia="es-ES"/>
              </w:rPr>
            </w:pPr>
            <w:r w:rsidRPr="00FC6277">
              <w:rPr>
                <w:rFonts w:cs="Arial"/>
                <w:bCs/>
                <w:position w:val="-1"/>
                <w:sz w:val="20"/>
                <w:lang w:val="es-ES" w:eastAsia="es-ES"/>
              </w:rPr>
              <w:lastRenderedPageBreak/>
              <w:t>Para realizar el presente análisis se realizó la búsqueda en el portal SECOP II de procesos adelantados por la Entidad Estatal cuyo objeto se relaciona con el presente, obteniendo como resultado la siguiente información.</w:t>
            </w:r>
          </w:p>
          <w:p w14:paraId="640CBAA3" w14:textId="11030783" w:rsidR="00DE0E4A" w:rsidRPr="00FC6277" w:rsidRDefault="00DE0E4A" w:rsidP="00AF1B93">
            <w:pPr>
              <w:jc w:val="both"/>
              <w:rPr>
                <w:rFonts w:cs="Arial"/>
                <w:bCs/>
                <w:position w:val="-1"/>
                <w:sz w:val="20"/>
                <w:lang w:val="es-ES" w:eastAsia="es-ES"/>
              </w:rPr>
            </w:pPr>
          </w:p>
          <w:p w14:paraId="3C43E7DC" w14:textId="76B242F6" w:rsidR="000477D0" w:rsidRPr="00FC6277" w:rsidRDefault="000477D0" w:rsidP="00AF1B93">
            <w:pPr>
              <w:jc w:val="both"/>
              <w:rPr>
                <w:rFonts w:cs="Arial"/>
                <w:bCs/>
                <w:position w:val="-1"/>
                <w:sz w:val="20"/>
                <w:lang w:val="es-ES" w:eastAsia="es-ES"/>
              </w:rPr>
            </w:pPr>
            <w:r w:rsidRPr="00FC6277">
              <w:rPr>
                <w:rFonts w:cs="Arial"/>
                <w:bCs/>
                <w:position w:val="-1"/>
                <w:sz w:val="20"/>
                <w:lang w:val="es-ES" w:eastAsia="es-ES"/>
              </w:rPr>
              <w:t>El siguiente cuadro se diligencia con base en la relación de honorarios establecidos en el estudio previos, el objeto contractual similar al propuesto en el estudio previo a nivel departamental con un mínimo de 2 objetos contractuales relacionados con el objeto a contratar.</w:t>
            </w:r>
          </w:p>
          <w:p w14:paraId="2FBFC98F" w14:textId="6BA445E4" w:rsidR="000477D0" w:rsidRPr="00FC6277" w:rsidRDefault="000477D0" w:rsidP="00AF1B93">
            <w:pPr>
              <w:jc w:val="both"/>
              <w:rPr>
                <w:rFonts w:cs="Arial"/>
                <w:bCs/>
                <w:position w:val="-1"/>
                <w:sz w:val="20"/>
                <w:lang w:val="es-ES" w:eastAsia="es-ES"/>
              </w:rPr>
            </w:pPr>
          </w:p>
          <w:tbl>
            <w:tblPr>
              <w:tblStyle w:val="Tablaconcuadrcula"/>
              <w:tblpPr w:leftFromText="141" w:rightFromText="141" w:vertAnchor="text" w:tblpY="1"/>
              <w:tblW w:w="8642" w:type="dxa"/>
              <w:tblLayout w:type="fixed"/>
              <w:tblLook w:val="04A0" w:firstRow="1" w:lastRow="0" w:firstColumn="1" w:lastColumn="0" w:noHBand="0" w:noVBand="1"/>
            </w:tblPr>
            <w:tblGrid>
              <w:gridCol w:w="1696"/>
              <w:gridCol w:w="1418"/>
              <w:gridCol w:w="1984"/>
              <w:gridCol w:w="1985"/>
              <w:gridCol w:w="1559"/>
            </w:tblGrid>
            <w:tr w:rsidR="000477D0" w:rsidRPr="00A16542" w14:paraId="17D16E1C" w14:textId="77777777" w:rsidTr="00E75692">
              <w:trPr>
                <w:trHeight w:val="557"/>
              </w:trPr>
              <w:tc>
                <w:tcPr>
                  <w:tcW w:w="1696" w:type="dxa"/>
                  <w:shd w:val="clear" w:color="auto" w:fill="8DB3E2" w:themeFill="text2" w:themeFillTint="66"/>
                  <w:hideMark/>
                </w:tcPr>
                <w:p w14:paraId="3BED630E" w14:textId="77777777" w:rsidR="000477D0" w:rsidRPr="00A16542" w:rsidRDefault="000477D0" w:rsidP="00AF1B93">
                  <w:pPr>
                    <w:jc w:val="center"/>
                    <w:rPr>
                      <w:rFonts w:eastAsia="Times New Roman" w:cs="Arial"/>
                      <w:b/>
                      <w:bCs/>
                      <w:sz w:val="16"/>
                      <w:szCs w:val="16"/>
                    </w:rPr>
                  </w:pPr>
                  <w:r w:rsidRPr="00A16542">
                    <w:rPr>
                      <w:rFonts w:eastAsia="Times New Roman" w:cs="Arial"/>
                      <w:b/>
                      <w:bCs/>
                      <w:sz w:val="16"/>
                      <w:szCs w:val="16"/>
                    </w:rPr>
                    <w:t>MODALIDAD DE CONTRATACIÓN</w:t>
                  </w:r>
                </w:p>
              </w:tc>
              <w:tc>
                <w:tcPr>
                  <w:tcW w:w="1418" w:type="dxa"/>
                  <w:shd w:val="clear" w:color="auto" w:fill="8DB3E2" w:themeFill="text2" w:themeFillTint="66"/>
                  <w:hideMark/>
                </w:tcPr>
                <w:p w14:paraId="1CFDD1F3" w14:textId="77777777" w:rsidR="000477D0" w:rsidRPr="00A16542" w:rsidRDefault="000477D0" w:rsidP="00AF1B93">
                  <w:pPr>
                    <w:jc w:val="center"/>
                    <w:rPr>
                      <w:rFonts w:eastAsia="Times New Roman" w:cs="Arial"/>
                      <w:b/>
                      <w:bCs/>
                      <w:sz w:val="16"/>
                      <w:szCs w:val="16"/>
                    </w:rPr>
                  </w:pPr>
                  <w:r w:rsidRPr="00A16542">
                    <w:rPr>
                      <w:rFonts w:eastAsia="Times New Roman" w:cs="Arial"/>
                      <w:b/>
                      <w:bCs/>
                      <w:sz w:val="16"/>
                      <w:szCs w:val="16"/>
                    </w:rPr>
                    <w:t>ENTIDAD</w:t>
                  </w:r>
                </w:p>
              </w:tc>
              <w:tc>
                <w:tcPr>
                  <w:tcW w:w="1984" w:type="dxa"/>
                  <w:shd w:val="clear" w:color="auto" w:fill="8DB3E2" w:themeFill="text2" w:themeFillTint="66"/>
                  <w:hideMark/>
                </w:tcPr>
                <w:p w14:paraId="506C2427" w14:textId="77777777" w:rsidR="000477D0" w:rsidRPr="00A16542" w:rsidRDefault="000477D0" w:rsidP="00AF1B93">
                  <w:pPr>
                    <w:jc w:val="center"/>
                    <w:rPr>
                      <w:rFonts w:eastAsia="Times New Roman" w:cs="Arial"/>
                      <w:b/>
                      <w:bCs/>
                      <w:sz w:val="16"/>
                      <w:szCs w:val="16"/>
                    </w:rPr>
                  </w:pPr>
                  <w:r w:rsidRPr="00A16542">
                    <w:rPr>
                      <w:rFonts w:eastAsia="Times New Roman" w:cs="Arial"/>
                      <w:b/>
                      <w:bCs/>
                      <w:sz w:val="16"/>
                      <w:szCs w:val="16"/>
                    </w:rPr>
                    <w:t>No. DE PROCESO</w:t>
                  </w:r>
                </w:p>
              </w:tc>
              <w:tc>
                <w:tcPr>
                  <w:tcW w:w="1985" w:type="dxa"/>
                  <w:shd w:val="clear" w:color="auto" w:fill="8DB3E2" w:themeFill="text2" w:themeFillTint="66"/>
                  <w:hideMark/>
                </w:tcPr>
                <w:p w14:paraId="5FB3D3F1" w14:textId="77777777" w:rsidR="000477D0" w:rsidRPr="00A16542" w:rsidRDefault="000477D0" w:rsidP="00AF1B93">
                  <w:pPr>
                    <w:jc w:val="center"/>
                    <w:rPr>
                      <w:rFonts w:eastAsia="Times New Roman" w:cs="Arial"/>
                      <w:b/>
                      <w:bCs/>
                      <w:sz w:val="16"/>
                      <w:szCs w:val="16"/>
                    </w:rPr>
                  </w:pPr>
                  <w:r w:rsidRPr="00A16542">
                    <w:rPr>
                      <w:rFonts w:eastAsia="Times New Roman" w:cs="Arial"/>
                      <w:b/>
                      <w:bCs/>
                      <w:sz w:val="16"/>
                      <w:szCs w:val="16"/>
                    </w:rPr>
                    <w:t>OBJETO</w:t>
                  </w:r>
                </w:p>
              </w:tc>
              <w:tc>
                <w:tcPr>
                  <w:tcW w:w="1559" w:type="dxa"/>
                  <w:shd w:val="clear" w:color="auto" w:fill="8DB3E2" w:themeFill="text2" w:themeFillTint="66"/>
                  <w:hideMark/>
                </w:tcPr>
                <w:p w14:paraId="10D6B459" w14:textId="77777777" w:rsidR="000477D0" w:rsidRPr="00A16542" w:rsidRDefault="000477D0" w:rsidP="00AF1B93">
                  <w:pPr>
                    <w:jc w:val="center"/>
                    <w:rPr>
                      <w:rFonts w:eastAsia="Times New Roman" w:cs="Arial"/>
                      <w:b/>
                      <w:bCs/>
                      <w:sz w:val="16"/>
                      <w:szCs w:val="16"/>
                    </w:rPr>
                  </w:pPr>
                  <w:r w:rsidRPr="00A16542">
                    <w:rPr>
                      <w:rFonts w:eastAsia="Times New Roman" w:cs="Arial"/>
                      <w:b/>
                      <w:bCs/>
                      <w:sz w:val="16"/>
                      <w:szCs w:val="16"/>
                    </w:rPr>
                    <w:t>VALOR</w:t>
                  </w:r>
                </w:p>
              </w:tc>
            </w:tr>
            <w:tr w:rsidR="000477D0" w:rsidRPr="00A16542" w14:paraId="155CF23B" w14:textId="77777777" w:rsidTr="00E75692">
              <w:trPr>
                <w:trHeight w:val="2185"/>
              </w:trPr>
              <w:tc>
                <w:tcPr>
                  <w:tcW w:w="1696" w:type="dxa"/>
                  <w:hideMark/>
                </w:tcPr>
                <w:p w14:paraId="45DF75E9" w14:textId="77777777" w:rsidR="009407FE" w:rsidRPr="00A16542" w:rsidRDefault="009407FE" w:rsidP="00AF1B93">
                  <w:pPr>
                    <w:jc w:val="both"/>
                    <w:rPr>
                      <w:rFonts w:eastAsia="Times New Roman" w:cs="Arial"/>
                      <w:sz w:val="16"/>
                      <w:szCs w:val="16"/>
                    </w:rPr>
                  </w:pPr>
                </w:p>
                <w:p w14:paraId="487A971C" w14:textId="74FAECD5" w:rsidR="009407FE" w:rsidRPr="00A16542" w:rsidRDefault="009407FE" w:rsidP="00AF1B93">
                  <w:pPr>
                    <w:jc w:val="both"/>
                    <w:rPr>
                      <w:rFonts w:eastAsia="Times New Roman" w:cs="Arial"/>
                      <w:sz w:val="16"/>
                      <w:szCs w:val="16"/>
                    </w:rPr>
                  </w:pPr>
                </w:p>
                <w:p w14:paraId="595CADB9" w14:textId="2FB3580B" w:rsidR="009C35F0" w:rsidRPr="00A16542" w:rsidRDefault="009C35F0" w:rsidP="00AF1B93">
                  <w:pPr>
                    <w:jc w:val="both"/>
                    <w:rPr>
                      <w:rFonts w:eastAsia="Times New Roman" w:cs="Arial"/>
                      <w:sz w:val="16"/>
                      <w:szCs w:val="16"/>
                    </w:rPr>
                  </w:pPr>
                </w:p>
                <w:p w14:paraId="0E455A51" w14:textId="77777777" w:rsidR="009C35F0" w:rsidRPr="00A16542" w:rsidRDefault="009C35F0" w:rsidP="00AF1B93">
                  <w:pPr>
                    <w:jc w:val="both"/>
                    <w:rPr>
                      <w:rFonts w:eastAsia="Times New Roman" w:cs="Arial"/>
                      <w:sz w:val="16"/>
                      <w:szCs w:val="16"/>
                    </w:rPr>
                  </w:pPr>
                </w:p>
                <w:p w14:paraId="7B18BF62" w14:textId="77777777" w:rsidR="009407FE" w:rsidRPr="00A16542" w:rsidRDefault="009407FE" w:rsidP="00AF1B93">
                  <w:pPr>
                    <w:jc w:val="both"/>
                    <w:rPr>
                      <w:rFonts w:eastAsia="Times New Roman" w:cs="Arial"/>
                      <w:sz w:val="16"/>
                      <w:szCs w:val="16"/>
                    </w:rPr>
                  </w:pPr>
                </w:p>
                <w:p w14:paraId="5879EF5A" w14:textId="5354E66D"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77CCA36C" w14:textId="77777777" w:rsidR="009407FE" w:rsidRPr="00A16542" w:rsidRDefault="009407FE" w:rsidP="00AF1B93">
                  <w:pPr>
                    <w:jc w:val="both"/>
                    <w:rPr>
                      <w:rFonts w:eastAsia="Times New Roman" w:cs="Arial"/>
                      <w:sz w:val="16"/>
                      <w:szCs w:val="16"/>
                    </w:rPr>
                  </w:pPr>
                </w:p>
                <w:p w14:paraId="6961F188" w14:textId="77777777" w:rsidR="009407FE" w:rsidRPr="00A16542" w:rsidRDefault="009407FE" w:rsidP="00AF1B93">
                  <w:pPr>
                    <w:jc w:val="both"/>
                    <w:rPr>
                      <w:rFonts w:eastAsia="Times New Roman" w:cs="Arial"/>
                      <w:sz w:val="16"/>
                      <w:szCs w:val="16"/>
                    </w:rPr>
                  </w:pPr>
                </w:p>
                <w:p w14:paraId="56BD7200" w14:textId="77777777" w:rsidR="009407FE" w:rsidRPr="00A16542" w:rsidRDefault="009407FE" w:rsidP="00AF1B93">
                  <w:pPr>
                    <w:jc w:val="both"/>
                    <w:rPr>
                      <w:rFonts w:eastAsia="Times New Roman" w:cs="Arial"/>
                      <w:sz w:val="16"/>
                      <w:szCs w:val="16"/>
                    </w:rPr>
                  </w:pPr>
                </w:p>
                <w:p w14:paraId="58E03EF6" w14:textId="50CEB853" w:rsidR="000477D0" w:rsidRPr="00A16542" w:rsidRDefault="009C35F0" w:rsidP="009407FE">
                  <w:pPr>
                    <w:jc w:val="both"/>
                    <w:rPr>
                      <w:rFonts w:cs="Arial"/>
                      <w:sz w:val="16"/>
                      <w:szCs w:val="16"/>
                    </w:rPr>
                  </w:pPr>
                  <w:r w:rsidRPr="00A16542">
                    <w:rPr>
                      <w:rFonts w:cs="Arial"/>
                      <w:sz w:val="16"/>
                      <w:szCs w:val="16"/>
                    </w:rPr>
                    <w:t>ALCALDIA MUNICIPIO DE ANGELOPOLIS.</w:t>
                  </w:r>
                </w:p>
              </w:tc>
              <w:tc>
                <w:tcPr>
                  <w:tcW w:w="1984" w:type="dxa"/>
                  <w:hideMark/>
                </w:tcPr>
                <w:p w14:paraId="696F53A1" w14:textId="77777777" w:rsidR="009C35F0" w:rsidRPr="00A16542" w:rsidRDefault="009C35F0" w:rsidP="00AF1B93">
                  <w:pPr>
                    <w:jc w:val="both"/>
                    <w:rPr>
                      <w:rFonts w:eastAsia="Times New Roman" w:cs="Arial"/>
                      <w:sz w:val="16"/>
                      <w:szCs w:val="16"/>
                    </w:rPr>
                  </w:pPr>
                </w:p>
                <w:p w14:paraId="3227873B" w14:textId="77777777" w:rsidR="009C35F0" w:rsidRPr="00A16542" w:rsidRDefault="009C35F0" w:rsidP="00AF1B93">
                  <w:pPr>
                    <w:jc w:val="both"/>
                    <w:rPr>
                      <w:rFonts w:eastAsia="Times New Roman" w:cs="Arial"/>
                      <w:sz w:val="16"/>
                      <w:szCs w:val="16"/>
                    </w:rPr>
                  </w:pPr>
                </w:p>
                <w:p w14:paraId="4615E30B" w14:textId="77777777" w:rsidR="009C35F0" w:rsidRPr="00A16542" w:rsidRDefault="009C35F0" w:rsidP="00AF1B93">
                  <w:pPr>
                    <w:jc w:val="both"/>
                    <w:rPr>
                      <w:rFonts w:eastAsia="Times New Roman" w:cs="Arial"/>
                      <w:sz w:val="16"/>
                      <w:szCs w:val="16"/>
                    </w:rPr>
                  </w:pPr>
                </w:p>
                <w:p w14:paraId="24DEFB18" w14:textId="77777777" w:rsidR="009C35F0" w:rsidRPr="00A16542" w:rsidRDefault="009C35F0" w:rsidP="00AF1B93">
                  <w:pPr>
                    <w:jc w:val="both"/>
                    <w:rPr>
                      <w:rFonts w:eastAsia="Times New Roman" w:cs="Arial"/>
                      <w:sz w:val="16"/>
                      <w:szCs w:val="16"/>
                    </w:rPr>
                  </w:pPr>
                </w:p>
                <w:p w14:paraId="623B035B" w14:textId="77777777" w:rsidR="009C35F0" w:rsidRPr="00A16542" w:rsidRDefault="009C35F0" w:rsidP="00AF1B93">
                  <w:pPr>
                    <w:jc w:val="both"/>
                    <w:rPr>
                      <w:rFonts w:eastAsia="Times New Roman" w:cs="Arial"/>
                      <w:sz w:val="16"/>
                      <w:szCs w:val="16"/>
                    </w:rPr>
                  </w:pPr>
                </w:p>
                <w:p w14:paraId="7D70A3EB" w14:textId="77777777" w:rsidR="009C35F0" w:rsidRPr="00A16542" w:rsidRDefault="009C35F0" w:rsidP="00AF1B93">
                  <w:pPr>
                    <w:jc w:val="both"/>
                    <w:rPr>
                      <w:rFonts w:eastAsia="Times New Roman" w:cs="Arial"/>
                      <w:sz w:val="16"/>
                      <w:szCs w:val="16"/>
                    </w:rPr>
                  </w:pPr>
                </w:p>
                <w:p w14:paraId="488ED4A7" w14:textId="77777777" w:rsidR="009C35F0" w:rsidRPr="00A16542" w:rsidRDefault="009C35F0" w:rsidP="00AF1B93">
                  <w:pPr>
                    <w:jc w:val="both"/>
                    <w:rPr>
                      <w:rFonts w:eastAsia="Times New Roman" w:cs="Arial"/>
                      <w:sz w:val="16"/>
                      <w:szCs w:val="16"/>
                    </w:rPr>
                  </w:pPr>
                </w:p>
                <w:p w14:paraId="2DDC5975" w14:textId="0B975B1B" w:rsidR="009407FE" w:rsidRPr="00A16542" w:rsidRDefault="009C35F0" w:rsidP="00AF1B93">
                  <w:pPr>
                    <w:jc w:val="both"/>
                    <w:rPr>
                      <w:rFonts w:eastAsia="Times New Roman" w:cs="Arial"/>
                      <w:sz w:val="16"/>
                      <w:szCs w:val="16"/>
                    </w:rPr>
                  </w:pPr>
                  <w:r w:rsidRPr="00A16542">
                    <w:rPr>
                      <w:rFonts w:eastAsia="Times New Roman" w:cs="Arial"/>
                      <w:sz w:val="16"/>
                      <w:szCs w:val="16"/>
                    </w:rPr>
                    <w:t>CMC-066-2025</w:t>
                  </w:r>
                </w:p>
              </w:tc>
              <w:tc>
                <w:tcPr>
                  <w:tcW w:w="1985" w:type="dxa"/>
                  <w:hideMark/>
                </w:tcPr>
                <w:p w14:paraId="79609B2B" w14:textId="456B856F" w:rsidR="000477D0" w:rsidRPr="00A16542" w:rsidRDefault="001E58FE" w:rsidP="00782190">
                  <w:pPr>
                    <w:jc w:val="both"/>
                    <w:rPr>
                      <w:rFonts w:cs="Arial"/>
                      <w:sz w:val="16"/>
                      <w:szCs w:val="16"/>
                    </w:rPr>
                  </w:pPr>
                  <w:r w:rsidRPr="00A16542">
                    <w:rPr>
                      <w:rFonts w:cs="Arial"/>
                      <w:sz w:val="16"/>
                      <w:szCs w:val="16"/>
                    </w:rPr>
                    <w:t>PRESTACIÓN DE SERVICIOS PARA LA REALIZACIÓN DE EXÁMENES MÉDICOS OCUPACIONALES AL PERSONAL DE LA UNIDAD DE SERVICIOS PÚBLICOS DOMICILIARIOS DEL MUNICIPIO DE ANGELÓPOLIS</w:t>
                  </w:r>
                </w:p>
              </w:tc>
              <w:tc>
                <w:tcPr>
                  <w:tcW w:w="1559" w:type="dxa"/>
                  <w:hideMark/>
                </w:tcPr>
                <w:p w14:paraId="3A64266A" w14:textId="77777777" w:rsidR="00782190" w:rsidRPr="00A16542" w:rsidRDefault="00782190" w:rsidP="00AF1B93">
                  <w:pPr>
                    <w:jc w:val="right"/>
                    <w:rPr>
                      <w:rFonts w:cs="Arial"/>
                      <w:color w:val="292B2C"/>
                      <w:sz w:val="16"/>
                      <w:szCs w:val="16"/>
                      <w:shd w:val="clear" w:color="auto" w:fill="FFD2D2"/>
                    </w:rPr>
                  </w:pPr>
                </w:p>
                <w:p w14:paraId="134FF864" w14:textId="77777777" w:rsidR="00782190" w:rsidRPr="00A16542" w:rsidRDefault="00782190" w:rsidP="00AF1B93">
                  <w:pPr>
                    <w:jc w:val="right"/>
                    <w:rPr>
                      <w:rFonts w:cs="Arial"/>
                      <w:color w:val="292B2C"/>
                      <w:sz w:val="16"/>
                      <w:szCs w:val="16"/>
                      <w:shd w:val="clear" w:color="auto" w:fill="FFD2D2"/>
                    </w:rPr>
                  </w:pPr>
                </w:p>
                <w:p w14:paraId="61132C1D" w14:textId="77777777" w:rsidR="00782190" w:rsidRPr="00A16542" w:rsidRDefault="00782190" w:rsidP="00AF1B93">
                  <w:pPr>
                    <w:jc w:val="right"/>
                    <w:rPr>
                      <w:rFonts w:cs="Arial"/>
                      <w:color w:val="292B2C"/>
                      <w:sz w:val="16"/>
                      <w:szCs w:val="16"/>
                      <w:shd w:val="clear" w:color="auto" w:fill="FFD2D2"/>
                    </w:rPr>
                  </w:pPr>
                </w:p>
                <w:p w14:paraId="3D8C0257" w14:textId="77777777" w:rsidR="00782190" w:rsidRPr="00A16542" w:rsidRDefault="00782190" w:rsidP="00AF1B93">
                  <w:pPr>
                    <w:jc w:val="right"/>
                    <w:rPr>
                      <w:rFonts w:cs="Arial"/>
                      <w:color w:val="292B2C"/>
                      <w:sz w:val="16"/>
                      <w:szCs w:val="16"/>
                      <w:shd w:val="clear" w:color="auto" w:fill="FFD2D2"/>
                    </w:rPr>
                  </w:pPr>
                </w:p>
                <w:p w14:paraId="29FE461D" w14:textId="77777777" w:rsidR="00782190" w:rsidRPr="00A16542" w:rsidRDefault="00782190" w:rsidP="00AF1B93">
                  <w:pPr>
                    <w:jc w:val="right"/>
                    <w:rPr>
                      <w:rFonts w:cs="Arial"/>
                      <w:color w:val="292B2C"/>
                      <w:sz w:val="16"/>
                      <w:szCs w:val="16"/>
                      <w:shd w:val="clear" w:color="auto" w:fill="FFD2D2"/>
                    </w:rPr>
                  </w:pPr>
                </w:p>
                <w:p w14:paraId="0A2DAD45" w14:textId="516EDF8B" w:rsidR="000477D0" w:rsidRPr="00A16542" w:rsidRDefault="009C35F0" w:rsidP="009407FE">
                  <w:pPr>
                    <w:rPr>
                      <w:rFonts w:cs="Arial"/>
                      <w:sz w:val="16"/>
                      <w:szCs w:val="16"/>
                    </w:rPr>
                  </w:pPr>
                  <w:r w:rsidRPr="00A16542">
                    <w:rPr>
                      <w:rFonts w:cs="Arial"/>
                      <w:sz w:val="16"/>
                      <w:szCs w:val="16"/>
                    </w:rPr>
                    <w:t>$1,162,406</w:t>
                  </w:r>
                </w:p>
              </w:tc>
            </w:tr>
            <w:tr w:rsidR="000477D0" w:rsidRPr="00A16542" w14:paraId="71E04F17" w14:textId="77777777" w:rsidTr="00A46C40">
              <w:trPr>
                <w:trHeight w:val="58"/>
              </w:trPr>
              <w:tc>
                <w:tcPr>
                  <w:tcW w:w="1696" w:type="dxa"/>
                  <w:hideMark/>
                </w:tcPr>
                <w:p w14:paraId="2B266A74" w14:textId="77777777" w:rsidR="009407FE" w:rsidRPr="00A16542" w:rsidRDefault="009407FE" w:rsidP="00AF1B93">
                  <w:pPr>
                    <w:jc w:val="both"/>
                    <w:rPr>
                      <w:rFonts w:eastAsia="Times New Roman" w:cs="Arial"/>
                      <w:sz w:val="16"/>
                      <w:szCs w:val="16"/>
                    </w:rPr>
                  </w:pPr>
                </w:p>
                <w:p w14:paraId="767A1D63" w14:textId="77777777" w:rsidR="009407FE" w:rsidRPr="00A16542" w:rsidRDefault="009407FE" w:rsidP="00AF1B93">
                  <w:pPr>
                    <w:jc w:val="both"/>
                    <w:rPr>
                      <w:rFonts w:eastAsia="Times New Roman" w:cs="Arial"/>
                      <w:sz w:val="16"/>
                      <w:szCs w:val="16"/>
                    </w:rPr>
                  </w:pPr>
                </w:p>
                <w:p w14:paraId="1268B2C5" w14:textId="77777777" w:rsidR="009407FE" w:rsidRPr="00A16542" w:rsidRDefault="009407FE" w:rsidP="00AF1B93">
                  <w:pPr>
                    <w:jc w:val="both"/>
                    <w:rPr>
                      <w:rFonts w:eastAsia="Times New Roman" w:cs="Arial"/>
                      <w:sz w:val="16"/>
                      <w:szCs w:val="16"/>
                    </w:rPr>
                  </w:pPr>
                </w:p>
                <w:p w14:paraId="7D321C20" w14:textId="77777777" w:rsidR="009407FE" w:rsidRPr="00A16542" w:rsidRDefault="009407FE" w:rsidP="00AF1B93">
                  <w:pPr>
                    <w:jc w:val="both"/>
                    <w:rPr>
                      <w:rFonts w:eastAsia="Times New Roman" w:cs="Arial"/>
                      <w:sz w:val="16"/>
                      <w:szCs w:val="16"/>
                    </w:rPr>
                  </w:pPr>
                </w:p>
                <w:p w14:paraId="761CB9F1" w14:textId="77777777" w:rsidR="009407FE" w:rsidRPr="00A16542" w:rsidRDefault="009407FE" w:rsidP="00AF1B93">
                  <w:pPr>
                    <w:jc w:val="both"/>
                    <w:rPr>
                      <w:rFonts w:eastAsia="Times New Roman" w:cs="Arial"/>
                      <w:sz w:val="16"/>
                      <w:szCs w:val="16"/>
                    </w:rPr>
                  </w:pPr>
                </w:p>
                <w:p w14:paraId="50A93C58" w14:textId="77777777" w:rsidR="009407FE" w:rsidRPr="00A16542" w:rsidRDefault="009407FE" w:rsidP="00AF1B93">
                  <w:pPr>
                    <w:jc w:val="both"/>
                    <w:rPr>
                      <w:rFonts w:eastAsia="Times New Roman" w:cs="Arial"/>
                      <w:sz w:val="16"/>
                      <w:szCs w:val="16"/>
                    </w:rPr>
                  </w:pPr>
                </w:p>
                <w:p w14:paraId="26CBD6E9" w14:textId="77777777" w:rsidR="009407FE" w:rsidRPr="00A16542" w:rsidRDefault="009407FE" w:rsidP="00AF1B93">
                  <w:pPr>
                    <w:jc w:val="both"/>
                    <w:rPr>
                      <w:rFonts w:eastAsia="Times New Roman" w:cs="Arial"/>
                      <w:sz w:val="16"/>
                      <w:szCs w:val="16"/>
                    </w:rPr>
                  </w:pPr>
                </w:p>
                <w:p w14:paraId="4C35F04C" w14:textId="77777777" w:rsidR="009407FE" w:rsidRPr="00A16542" w:rsidRDefault="009407FE" w:rsidP="00AF1B93">
                  <w:pPr>
                    <w:jc w:val="both"/>
                    <w:rPr>
                      <w:rFonts w:eastAsia="Times New Roman" w:cs="Arial"/>
                      <w:sz w:val="16"/>
                      <w:szCs w:val="16"/>
                    </w:rPr>
                  </w:pPr>
                </w:p>
                <w:p w14:paraId="29C583D2" w14:textId="497C9A3D"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13913310" w14:textId="77777777" w:rsidR="009407FE" w:rsidRPr="00A16542" w:rsidRDefault="009407FE" w:rsidP="009407FE">
                  <w:pPr>
                    <w:rPr>
                      <w:rFonts w:cs="Arial"/>
                      <w:sz w:val="16"/>
                      <w:szCs w:val="16"/>
                    </w:rPr>
                  </w:pPr>
                </w:p>
                <w:p w14:paraId="5B762784" w14:textId="77777777" w:rsidR="009407FE" w:rsidRPr="00A16542" w:rsidRDefault="009407FE" w:rsidP="009407FE">
                  <w:pPr>
                    <w:rPr>
                      <w:rFonts w:cs="Arial"/>
                      <w:sz w:val="16"/>
                      <w:szCs w:val="16"/>
                    </w:rPr>
                  </w:pPr>
                </w:p>
                <w:p w14:paraId="6C7EF0EC" w14:textId="77777777" w:rsidR="009407FE" w:rsidRPr="00A16542" w:rsidRDefault="009407FE" w:rsidP="009407FE">
                  <w:pPr>
                    <w:rPr>
                      <w:rFonts w:cs="Arial"/>
                      <w:sz w:val="16"/>
                      <w:szCs w:val="16"/>
                    </w:rPr>
                  </w:pPr>
                </w:p>
                <w:p w14:paraId="70A627C3" w14:textId="77777777" w:rsidR="009407FE" w:rsidRPr="00A16542" w:rsidRDefault="009407FE" w:rsidP="009407FE">
                  <w:pPr>
                    <w:rPr>
                      <w:rFonts w:cs="Arial"/>
                      <w:sz w:val="16"/>
                      <w:szCs w:val="16"/>
                    </w:rPr>
                  </w:pPr>
                </w:p>
                <w:p w14:paraId="7F8D11CA" w14:textId="77777777" w:rsidR="009407FE" w:rsidRPr="00A16542" w:rsidRDefault="009407FE" w:rsidP="009407FE">
                  <w:pPr>
                    <w:rPr>
                      <w:rFonts w:cs="Arial"/>
                      <w:sz w:val="16"/>
                      <w:szCs w:val="16"/>
                    </w:rPr>
                  </w:pPr>
                </w:p>
                <w:p w14:paraId="782A2751" w14:textId="77777777" w:rsidR="009407FE" w:rsidRPr="00A16542" w:rsidRDefault="009407FE" w:rsidP="009407FE">
                  <w:pPr>
                    <w:rPr>
                      <w:rFonts w:cs="Arial"/>
                      <w:sz w:val="16"/>
                      <w:szCs w:val="16"/>
                    </w:rPr>
                  </w:pPr>
                </w:p>
                <w:p w14:paraId="195EE695" w14:textId="2A39F6AD" w:rsidR="000477D0" w:rsidRPr="00A16542" w:rsidRDefault="002E0FEA" w:rsidP="009407FE">
                  <w:pPr>
                    <w:rPr>
                      <w:rFonts w:cs="Arial"/>
                      <w:sz w:val="16"/>
                      <w:szCs w:val="16"/>
                    </w:rPr>
                  </w:pPr>
                  <w:r w:rsidRPr="00A16542">
                    <w:rPr>
                      <w:rFonts w:cs="Arial"/>
                      <w:sz w:val="16"/>
                      <w:szCs w:val="16"/>
                    </w:rPr>
                    <w:t>ALCALDÍA MUNICIPAL DE ROLDANILLO</w:t>
                  </w:r>
                </w:p>
              </w:tc>
              <w:tc>
                <w:tcPr>
                  <w:tcW w:w="1984" w:type="dxa"/>
                  <w:hideMark/>
                </w:tcPr>
                <w:p w14:paraId="56D1936A" w14:textId="77777777" w:rsidR="000477D0" w:rsidRPr="00A16542" w:rsidRDefault="000477D0" w:rsidP="00AF1B93">
                  <w:pPr>
                    <w:jc w:val="both"/>
                    <w:rPr>
                      <w:rFonts w:eastAsia="Times New Roman" w:cs="Arial"/>
                      <w:sz w:val="16"/>
                      <w:szCs w:val="16"/>
                    </w:rPr>
                  </w:pPr>
                </w:p>
                <w:p w14:paraId="38B87174" w14:textId="77777777" w:rsidR="009407FE" w:rsidRPr="00A16542" w:rsidRDefault="009407FE" w:rsidP="00AF1B93">
                  <w:pPr>
                    <w:jc w:val="both"/>
                    <w:rPr>
                      <w:rFonts w:eastAsia="Times New Roman" w:cs="Arial"/>
                      <w:sz w:val="16"/>
                      <w:szCs w:val="16"/>
                    </w:rPr>
                  </w:pPr>
                </w:p>
                <w:p w14:paraId="2C0509F8" w14:textId="77777777" w:rsidR="009407FE" w:rsidRPr="00A16542" w:rsidRDefault="009407FE" w:rsidP="00AF1B93">
                  <w:pPr>
                    <w:jc w:val="both"/>
                    <w:rPr>
                      <w:rFonts w:eastAsia="Times New Roman" w:cs="Arial"/>
                      <w:sz w:val="16"/>
                      <w:szCs w:val="16"/>
                    </w:rPr>
                  </w:pPr>
                </w:p>
                <w:p w14:paraId="2FDB2027" w14:textId="77777777" w:rsidR="009407FE" w:rsidRPr="00A16542" w:rsidRDefault="009407FE" w:rsidP="00AF1B93">
                  <w:pPr>
                    <w:jc w:val="both"/>
                    <w:rPr>
                      <w:rFonts w:eastAsia="Times New Roman" w:cs="Arial"/>
                      <w:sz w:val="16"/>
                      <w:szCs w:val="16"/>
                    </w:rPr>
                  </w:pPr>
                </w:p>
                <w:p w14:paraId="1E362997" w14:textId="77777777" w:rsidR="009407FE" w:rsidRPr="00A16542" w:rsidRDefault="009407FE" w:rsidP="00AF1B93">
                  <w:pPr>
                    <w:jc w:val="both"/>
                    <w:rPr>
                      <w:rFonts w:eastAsia="Times New Roman" w:cs="Arial"/>
                      <w:sz w:val="16"/>
                      <w:szCs w:val="16"/>
                    </w:rPr>
                  </w:pPr>
                </w:p>
                <w:p w14:paraId="28FEC4F4" w14:textId="77777777" w:rsidR="009407FE" w:rsidRPr="00A16542" w:rsidRDefault="009407FE" w:rsidP="00AF1B93">
                  <w:pPr>
                    <w:jc w:val="both"/>
                    <w:rPr>
                      <w:rFonts w:eastAsia="Times New Roman" w:cs="Arial"/>
                      <w:sz w:val="16"/>
                      <w:szCs w:val="16"/>
                    </w:rPr>
                  </w:pPr>
                </w:p>
                <w:p w14:paraId="2CB31D0B" w14:textId="77777777" w:rsidR="009407FE" w:rsidRPr="00A16542" w:rsidRDefault="009407FE" w:rsidP="00AF1B93">
                  <w:pPr>
                    <w:jc w:val="both"/>
                    <w:rPr>
                      <w:rFonts w:eastAsia="Times New Roman" w:cs="Arial"/>
                      <w:sz w:val="16"/>
                      <w:szCs w:val="16"/>
                    </w:rPr>
                  </w:pPr>
                </w:p>
                <w:p w14:paraId="6E8BF211" w14:textId="77777777" w:rsidR="009407FE" w:rsidRPr="00A16542" w:rsidRDefault="009407FE" w:rsidP="00AF1B93">
                  <w:pPr>
                    <w:jc w:val="both"/>
                    <w:rPr>
                      <w:rFonts w:eastAsia="Times New Roman" w:cs="Arial"/>
                      <w:sz w:val="16"/>
                      <w:szCs w:val="16"/>
                    </w:rPr>
                  </w:pPr>
                </w:p>
                <w:p w14:paraId="68C0AD0E" w14:textId="47536B68" w:rsidR="009407FE" w:rsidRPr="00A16542" w:rsidRDefault="002E0FEA" w:rsidP="002E0FEA">
                  <w:pPr>
                    <w:rPr>
                      <w:sz w:val="16"/>
                      <w:szCs w:val="16"/>
                    </w:rPr>
                  </w:pPr>
                  <w:r w:rsidRPr="00A16542">
                    <w:rPr>
                      <w:sz w:val="16"/>
                      <w:szCs w:val="16"/>
                    </w:rPr>
                    <w:t>MC-047 DE 2025</w:t>
                  </w:r>
                </w:p>
              </w:tc>
              <w:tc>
                <w:tcPr>
                  <w:tcW w:w="1985" w:type="dxa"/>
                  <w:hideMark/>
                </w:tcPr>
                <w:p w14:paraId="42BBE480" w14:textId="11F32578" w:rsidR="000477D0" w:rsidRPr="00A16542" w:rsidRDefault="009407FE" w:rsidP="002E0FEA">
                  <w:pPr>
                    <w:rPr>
                      <w:sz w:val="16"/>
                      <w:szCs w:val="16"/>
                    </w:rPr>
                  </w:pPr>
                  <w:r w:rsidRPr="00A16542">
                    <w:rPr>
                      <w:rFonts w:cs="Arial"/>
                      <w:sz w:val="16"/>
                      <w:szCs w:val="16"/>
                    </w:rPr>
                    <w:br/>
                  </w:r>
                  <w:r w:rsidR="002E0FEA" w:rsidRPr="00A16542">
                    <w:rPr>
                      <w:sz w:val="16"/>
                      <w:szCs w:val="16"/>
                    </w:rPr>
                    <w:t>PRESTAR SERVICIOS PARA LA REALIZACION DE EXAMENES MEDICO OCUPACIONALES CON ENFASIS OSTEOMUSCULAR PERIODICOS A LOS SERVIDORES PUBLICOS DE LA PLANTA DE PERSONAL DE LA ALCALDIA MUNICIPAL DE ROLDANILLO VALLE DEL CAUCA</w:t>
                  </w:r>
                </w:p>
              </w:tc>
              <w:tc>
                <w:tcPr>
                  <w:tcW w:w="1559" w:type="dxa"/>
                  <w:hideMark/>
                </w:tcPr>
                <w:p w14:paraId="025A9672" w14:textId="77777777" w:rsidR="009407FE" w:rsidRPr="00A16542" w:rsidRDefault="009407FE" w:rsidP="009407FE">
                  <w:pPr>
                    <w:jc w:val="center"/>
                    <w:rPr>
                      <w:rFonts w:cs="Arial"/>
                      <w:sz w:val="16"/>
                      <w:szCs w:val="16"/>
                    </w:rPr>
                  </w:pPr>
                </w:p>
                <w:p w14:paraId="35D6CDB0" w14:textId="77777777" w:rsidR="009407FE" w:rsidRPr="00A16542" w:rsidRDefault="009407FE" w:rsidP="009407FE">
                  <w:pPr>
                    <w:jc w:val="center"/>
                    <w:rPr>
                      <w:rFonts w:cs="Arial"/>
                      <w:sz w:val="16"/>
                      <w:szCs w:val="16"/>
                    </w:rPr>
                  </w:pPr>
                </w:p>
                <w:p w14:paraId="6AE18D59" w14:textId="77777777" w:rsidR="009407FE" w:rsidRPr="00A16542" w:rsidRDefault="009407FE" w:rsidP="009407FE">
                  <w:pPr>
                    <w:jc w:val="center"/>
                    <w:rPr>
                      <w:rFonts w:cs="Arial"/>
                      <w:sz w:val="16"/>
                      <w:szCs w:val="16"/>
                    </w:rPr>
                  </w:pPr>
                </w:p>
                <w:p w14:paraId="0E7A9428" w14:textId="77777777" w:rsidR="009407FE" w:rsidRPr="00A16542" w:rsidRDefault="009407FE" w:rsidP="009407FE">
                  <w:pPr>
                    <w:jc w:val="center"/>
                    <w:rPr>
                      <w:rFonts w:cs="Arial"/>
                      <w:sz w:val="16"/>
                      <w:szCs w:val="16"/>
                    </w:rPr>
                  </w:pPr>
                </w:p>
                <w:p w14:paraId="778028A8" w14:textId="77777777" w:rsidR="009407FE" w:rsidRPr="00A16542" w:rsidRDefault="009407FE" w:rsidP="009407FE">
                  <w:pPr>
                    <w:jc w:val="center"/>
                    <w:rPr>
                      <w:rFonts w:cs="Arial"/>
                      <w:sz w:val="16"/>
                      <w:szCs w:val="16"/>
                    </w:rPr>
                  </w:pPr>
                </w:p>
                <w:p w14:paraId="362EDA0D" w14:textId="77777777" w:rsidR="009407FE" w:rsidRPr="00A16542" w:rsidRDefault="009407FE" w:rsidP="009407FE">
                  <w:pPr>
                    <w:jc w:val="center"/>
                    <w:rPr>
                      <w:rFonts w:cs="Arial"/>
                      <w:sz w:val="16"/>
                      <w:szCs w:val="16"/>
                    </w:rPr>
                  </w:pPr>
                </w:p>
                <w:p w14:paraId="32E7500E" w14:textId="77777777" w:rsidR="009407FE" w:rsidRPr="00A16542" w:rsidRDefault="009407FE" w:rsidP="009407FE">
                  <w:pPr>
                    <w:jc w:val="center"/>
                    <w:rPr>
                      <w:rFonts w:cs="Arial"/>
                      <w:sz w:val="16"/>
                      <w:szCs w:val="16"/>
                    </w:rPr>
                  </w:pPr>
                </w:p>
                <w:p w14:paraId="2C21879F" w14:textId="77777777" w:rsidR="009407FE" w:rsidRPr="00A16542" w:rsidRDefault="009407FE" w:rsidP="009407FE">
                  <w:pPr>
                    <w:jc w:val="center"/>
                    <w:rPr>
                      <w:rFonts w:cs="Arial"/>
                      <w:sz w:val="16"/>
                      <w:szCs w:val="16"/>
                    </w:rPr>
                  </w:pPr>
                </w:p>
                <w:p w14:paraId="3D39EA5A" w14:textId="7E107A17" w:rsidR="000477D0" w:rsidRPr="00A16542" w:rsidRDefault="002E0FEA" w:rsidP="009407FE">
                  <w:pPr>
                    <w:jc w:val="center"/>
                    <w:rPr>
                      <w:rFonts w:cs="Arial"/>
                      <w:sz w:val="16"/>
                      <w:szCs w:val="16"/>
                    </w:rPr>
                  </w:pPr>
                  <w:r w:rsidRPr="00A16542">
                    <w:rPr>
                      <w:rFonts w:cs="Arial"/>
                      <w:sz w:val="16"/>
                      <w:szCs w:val="16"/>
                    </w:rPr>
                    <w:t>$4,153,500</w:t>
                  </w:r>
                </w:p>
              </w:tc>
            </w:tr>
            <w:tr w:rsidR="000477D0" w:rsidRPr="00A16542" w14:paraId="29A16A2A" w14:textId="77777777" w:rsidTr="00E75692">
              <w:trPr>
                <w:trHeight w:val="1255"/>
              </w:trPr>
              <w:tc>
                <w:tcPr>
                  <w:tcW w:w="1696" w:type="dxa"/>
                  <w:hideMark/>
                </w:tcPr>
                <w:p w14:paraId="781CBC03" w14:textId="77777777" w:rsidR="009407FE" w:rsidRPr="00A16542" w:rsidRDefault="009407FE" w:rsidP="00AF1B93">
                  <w:pPr>
                    <w:jc w:val="both"/>
                    <w:rPr>
                      <w:rFonts w:eastAsia="Times New Roman" w:cs="Arial"/>
                      <w:sz w:val="16"/>
                      <w:szCs w:val="16"/>
                    </w:rPr>
                  </w:pPr>
                </w:p>
                <w:p w14:paraId="586E0652" w14:textId="3CF9AA25" w:rsidR="009407FE" w:rsidRPr="00A16542" w:rsidRDefault="009407FE" w:rsidP="00AF1B93">
                  <w:pPr>
                    <w:jc w:val="both"/>
                    <w:rPr>
                      <w:rFonts w:eastAsia="Times New Roman" w:cs="Arial"/>
                      <w:sz w:val="16"/>
                      <w:szCs w:val="16"/>
                    </w:rPr>
                  </w:pPr>
                </w:p>
                <w:p w14:paraId="510117B2" w14:textId="77777777" w:rsidR="002F061C" w:rsidRPr="00A16542" w:rsidRDefault="002F061C" w:rsidP="00AF1B93">
                  <w:pPr>
                    <w:jc w:val="both"/>
                    <w:rPr>
                      <w:rFonts w:eastAsia="Times New Roman" w:cs="Arial"/>
                      <w:sz w:val="16"/>
                      <w:szCs w:val="16"/>
                    </w:rPr>
                  </w:pPr>
                </w:p>
                <w:p w14:paraId="3FC7E2E7" w14:textId="77777777" w:rsidR="009407FE" w:rsidRPr="00A16542" w:rsidRDefault="009407FE" w:rsidP="00AF1B93">
                  <w:pPr>
                    <w:jc w:val="both"/>
                    <w:rPr>
                      <w:rFonts w:eastAsia="Times New Roman" w:cs="Arial"/>
                      <w:sz w:val="16"/>
                      <w:szCs w:val="16"/>
                    </w:rPr>
                  </w:pPr>
                </w:p>
                <w:p w14:paraId="454721BD" w14:textId="2CBF3E5B"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15088D31" w14:textId="77777777" w:rsidR="009407FE" w:rsidRPr="00A16542" w:rsidRDefault="009407FE" w:rsidP="000C7065">
                  <w:pPr>
                    <w:rPr>
                      <w:rFonts w:cs="Arial"/>
                      <w:sz w:val="16"/>
                      <w:szCs w:val="16"/>
                    </w:rPr>
                  </w:pPr>
                </w:p>
                <w:p w14:paraId="54E61737" w14:textId="729A65B2" w:rsidR="000477D0" w:rsidRPr="00A16542" w:rsidRDefault="002F061C" w:rsidP="000C7065">
                  <w:pPr>
                    <w:rPr>
                      <w:rFonts w:cs="Arial"/>
                      <w:sz w:val="16"/>
                      <w:szCs w:val="16"/>
                    </w:rPr>
                  </w:pPr>
                  <w:r w:rsidRPr="00A16542">
                    <w:rPr>
                      <w:rFonts w:cs="Arial"/>
                      <w:sz w:val="16"/>
                      <w:szCs w:val="16"/>
                    </w:rPr>
                    <w:t>COMANDO AÉREO DE COMBATE No. 1</w:t>
                  </w:r>
                </w:p>
              </w:tc>
              <w:tc>
                <w:tcPr>
                  <w:tcW w:w="1984" w:type="dxa"/>
                  <w:hideMark/>
                </w:tcPr>
                <w:p w14:paraId="7912D02B" w14:textId="77777777" w:rsidR="009407FE" w:rsidRPr="00A16542" w:rsidRDefault="009407FE" w:rsidP="00AF1B93">
                  <w:pPr>
                    <w:jc w:val="both"/>
                    <w:rPr>
                      <w:rFonts w:eastAsia="Times New Roman" w:cs="Arial"/>
                      <w:sz w:val="16"/>
                      <w:szCs w:val="16"/>
                    </w:rPr>
                  </w:pPr>
                </w:p>
                <w:p w14:paraId="3B804223" w14:textId="77777777" w:rsidR="009407FE" w:rsidRPr="00A16542" w:rsidRDefault="009407FE" w:rsidP="00AF1B93">
                  <w:pPr>
                    <w:jc w:val="both"/>
                    <w:rPr>
                      <w:rFonts w:eastAsia="Times New Roman" w:cs="Arial"/>
                      <w:sz w:val="16"/>
                      <w:szCs w:val="16"/>
                    </w:rPr>
                  </w:pPr>
                </w:p>
                <w:p w14:paraId="29BC7CE9" w14:textId="77777777" w:rsidR="009407FE" w:rsidRPr="00A16542" w:rsidRDefault="009407FE" w:rsidP="00AF1B93">
                  <w:pPr>
                    <w:jc w:val="both"/>
                    <w:rPr>
                      <w:rFonts w:eastAsia="Times New Roman" w:cs="Arial"/>
                      <w:sz w:val="16"/>
                      <w:szCs w:val="16"/>
                    </w:rPr>
                  </w:pPr>
                </w:p>
                <w:p w14:paraId="02C03294" w14:textId="77777777" w:rsidR="009407FE" w:rsidRPr="00A16542" w:rsidRDefault="009407FE" w:rsidP="00AF1B93">
                  <w:pPr>
                    <w:jc w:val="both"/>
                    <w:rPr>
                      <w:rFonts w:eastAsia="Times New Roman" w:cs="Arial"/>
                      <w:sz w:val="16"/>
                      <w:szCs w:val="16"/>
                    </w:rPr>
                  </w:pPr>
                </w:p>
                <w:p w14:paraId="1A1584BB" w14:textId="0EA11CE2" w:rsidR="009407FE" w:rsidRPr="00A16542" w:rsidRDefault="002F061C" w:rsidP="00AF1B93">
                  <w:pPr>
                    <w:jc w:val="both"/>
                    <w:rPr>
                      <w:rFonts w:eastAsia="Times New Roman" w:cs="Arial"/>
                      <w:sz w:val="16"/>
                      <w:szCs w:val="16"/>
                    </w:rPr>
                  </w:pPr>
                  <w:r w:rsidRPr="00A16542">
                    <w:rPr>
                      <w:rFonts w:eastAsia="Times New Roman" w:cs="Arial"/>
                      <w:sz w:val="16"/>
                      <w:szCs w:val="16"/>
                    </w:rPr>
                    <w:t>125-00-D-CACOM-1-DEDHU-2025</w:t>
                  </w:r>
                </w:p>
              </w:tc>
              <w:tc>
                <w:tcPr>
                  <w:tcW w:w="1985" w:type="dxa"/>
                  <w:hideMark/>
                </w:tcPr>
                <w:p w14:paraId="4691B50D" w14:textId="3734DD29" w:rsidR="000477D0" w:rsidRPr="00A16542" w:rsidRDefault="009407FE" w:rsidP="002F061C">
                  <w:pPr>
                    <w:rPr>
                      <w:sz w:val="16"/>
                      <w:szCs w:val="16"/>
                    </w:rPr>
                  </w:pPr>
                  <w:r w:rsidRPr="00A16542">
                    <w:rPr>
                      <w:rFonts w:cs="Arial"/>
                      <w:sz w:val="16"/>
                      <w:szCs w:val="16"/>
                    </w:rPr>
                    <w:br/>
                  </w:r>
                  <w:r w:rsidR="002F061C" w:rsidRPr="00A16542">
                    <w:rPr>
                      <w:sz w:val="16"/>
                      <w:szCs w:val="16"/>
                    </w:rPr>
                    <w:t>EXÁMENES MÉDICOS OCUPACIONALES PERSONAL CIVIL Y UN PERSONAL MILITAR DE ACUERDO A FICHA TÉCNICA.</w:t>
                  </w:r>
                </w:p>
              </w:tc>
              <w:tc>
                <w:tcPr>
                  <w:tcW w:w="1559" w:type="dxa"/>
                  <w:hideMark/>
                </w:tcPr>
                <w:p w14:paraId="1C9F3256" w14:textId="77777777" w:rsidR="000C7065" w:rsidRPr="00A16542" w:rsidRDefault="000C7065" w:rsidP="00AF1B93">
                  <w:pPr>
                    <w:jc w:val="right"/>
                    <w:rPr>
                      <w:rFonts w:cs="Arial"/>
                      <w:color w:val="292B2C"/>
                      <w:sz w:val="16"/>
                      <w:szCs w:val="16"/>
                      <w:shd w:val="clear" w:color="auto" w:fill="FFD2D2"/>
                    </w:rPr>
                  </w:pPr>
                </w:p>
                <w:p w14:paraId="1F083EA8" w14:textId="2E040590" w:rsidR="000C7065" w:rsidRPr="00A16542" w:rsidRDefault="000C7065" w:rsidP="00AF1B93">
                  <w:pPr>
                    <w:jc w:val="right"/>
                    <w:rPr>
                      <w:rFonts w:cs="Arial"/>
                      <w:color w:val="292B2C"/>
                      <w:sz w:val="16"/>
                      <w:szCs w:val="16"/>
                      <w:shd w:val="clear" w:color="auto" w:fill="FFD2D2"/>
                    </w:rPr>
                  </w:pPr>
                </w:p>
                <w:p w14:paraId="6B562141" w14:textId="77777777" w:rsidR="002F061C" w:rsidRPr="00A16542" w:rsidRDefault="002F061C" w:rsidP="00AF1B93">
                  <w:pPr>
                    <w:jc w:val="right"/>
                    <w:rPr>
                      <w:rFonts w:cs="Arial"/>
                      <w:color w:val="292B2C"/>
                      <w:sz w:val="16"/>
                      <w:szCs w:val="16"/>
                      <w:shd w:val="clear" w:color="auto" w:fill="FFD2D2"/>
                    </w:rPr>
                  </w:pPr>
                </w:p>
                <w:p w14:paraId="363A564B" w14:textId="77777777" w:rsidR="000C7065" w:rsidRPr="00A16542" w:rsidRDefault="000C7065" w:rsidP="00AF1B93">
                  <w:pPr>
                    <w:jc w:val="right"/>
                    <w:rPr>
                      <w:rFonts w:cs="Arial"/>
                      <w:color w:val="292B2C"/>
                      <w:sz w:val="16"/>
                      <w:szCs w:val="16"/>
                      <w:shd w:val="clear" w:color="auto" w:fill="FFD2D2"/>
                    </w:rPr>
                  </w:pPr>
                </w:p>
                <w:p w14:paraId="5EDB99A0" w14:textId="6B22389F" w:rsidR="000477D0" w:rsidRPr="00A16542" w:rsidRDefault="002F061C" w:rsidP="000C7065">
                  <w:pPr>
                    <w:jc w:val="center"/>
                    <w:rPr>
                      <w:rFonts w:cs="Arial"/>
                      <w:sz w:val="16"/>
                      <w:szCs w:val="16"/>
                    </w:rPr>
                  </w:pPr>
                  <w:r w:rsidRPr="00A16542">
                    <w:rPr>
                      <w:rFonts w:cs="Arial"/>
                      <w:sz w:val="16"/>
                      <w:szCs w:val="16"/>
                    </w:rPr>
                    <w:t>$25,600,000</w:t>
                  </w:r>
                </w:p>
              </w:tc>
            </w:tr>
            <w:tr w:rsidR="000477D0" w:rsidRPr="00A16542" w14:paraId="6F7DFAD6" w14:textId="77777777" w:rsidTr="00E75692">
              <w:trPr>
                <w:trHeight w:val="2110"/>
              </w:trPr>
              <w:tc>
                <w:tcPr>
                  <w:tcW w:w="1696" w:type="dxa"/>
                  <w:hideMark/>
                </w:tcPr>
                <w:p w14:paraId="7F71149D" w14:textId="77777777" w:rsidR="002D61C7" w:rsidRPr="00A16542" w:rsidRDefault="002D61C7" w:rsidP="00AF1B93">
                  <w:pPr>
                    <w:jc w:val="both"/>
                    <w:rPr>
                      <w:rFonts w:eastAsia="Times New Roman" w:cs="Arial"/>
                      <w:sz w:val="16"/>
                      <w:szCs w:val="16"/>
                    </w:rPr>
                  </w:pPr>
                </w:p>
                <w:p w14:paraId="694B2B32" w14:textId="77777777" w:rsidR="002D61C7" w:rsidRPr="00A16542" w:rsidRDefault="002D61C7" w:rsidP="00AF1B93">
                  <w:pPr>
                    <w:jc w:val="both"/>
                    <w:rPr>
                      <w:rFonts w:eastAsia="Times New Roman" w:cs="Arial"/>
                      <w:sz w:val="16"/>
                      <w:szCs w:val="16"/>
                    </w:rPr>
                  </w:pPr>
                </w:p>
                <w:p w14:paraId="5FBC5CA5" w14:textId="77777777" w:rsidR="002D61C7" w:rsidRPr="00A16542" w:rsidRDefault="002D61C7" w:rsidP="00AF1B93">
                  <w:pPr>
                    <w:jc w:val="both"/>
                    <w:rPr>
                      <w:rFonts w:eastAsia="Times New Roman" w:cs="Arial"/>
                      <w:sz w:val="16"/>
                      <w:szCs w:val="16"/>
                    </w:rPr>
                  </w:pPr>
                </w:p>
                <w:p w14:paraId="17BA6DE4" w14:textId="77777777" w:rsidR="002D61C7" w:rsidRPr="00A16542" w:rsidRDefault="002D61C7" w:rsidP="00AF1B93">
                  <w:pPr>
                    <w:jc w:val="both"/>
                    <w:rPr>
                      <w:rFonts w:eastAsia="Times New Roman" w:cs="Arial"/>
                      <w:sz w:val="16"/>
                      <w:szCs w:val="16"/>
                    </w:rPr>
                  </w:pPr>
                </w:p>
                <w:p w14:paraId="3A8CDA80" w14:textId="77777777" w:rsidR="002D61C7" w:rsidRPr="00A16542" w:rsidRDefault="002D61C7" w:rsidP="00AF1B93">
                  <w:pPr>
                    <w:jc w:val="both"/>
                    <w:rPr>
                      <w:rFonts w:eastAsia="Times New Roman" w:cs="Arial"/>
                      <w:sz w:val="16"/>
                      <w:szCs w:val="16"/>
                    </w:rPr>
                  </w:pPr>
                </w:p>
                <w:p w14:paraId="45F0B118" w14:textId="77777777" w:rsidR="002D61C7" w:rsidRPr="00A16542" w:rsidRDefault="002D61C7" w:rsidP="00AF1B93">
                  <w:pPr>
                    <w:jc w:val="both"/>
                    <w:rPr>
                      <w:rFonts w:eastAsia="Times New Roman" w:cs="Arial"/>
                      <w:sz w:val="16"/>
                      <w:szCs w:val="16"/>
                    </w:rPr>
                  </w:pPr>
                </w:p>
                <w:p w14:paraId="7EC7C104" w14:textId="77777777" w:rsidR="002D61C7" w:rsidRPr="00A16542" w:rsidRDefault="002D61C7" w:rsidP="00AF1B93">
                  <w:pPr>
                    <w:jc w:val="both"/>
                    <w:rPr>
                      <w:rFonts w:eastAsia="Times New Roman" w:cs="Arial"/>
                      <w:sz w:val="16"/>
                      <w:szCs w:val="16"/>
                    </w:rPr>
                  </w:pPr>
                </w:p>
                <w:p w14:paraId="30729B56" w14:textId="23F81198"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5BD6FF71" w14:textId="77777777" w:rsidR="002D61C7" w:rsidRPr="00A16542" w:rsidRDefault="002D61C7" w:rsidP="002D61C7">
                  <w:pPr>
                    <w:rPr>
                      <w:rFonts w:cs="Arial"/>
                      <w:sz w:val="16"/>
                      <w:szCs w:val="16"/>
                    </w:rPr>
                  </w:pPr>
                </w:p>
                <w:p w14:paraId="34E71B7E" w14:textId="77777777" w:rsidR="002D61C7" w:rsidRPr="00A16542" w:rsidRDefault="002D61C7" w:rsidP="002D61C7">
                  <w:pPr>
                    <w:rPr>
                      <w:rFonts w:cs="Arial"/>
                      <w:sz w:val="16"/>
                      <w:szCs w:val="16"/>
                    </w:rPr>
                  </w:pPr>
                </w:p>
                <w:p w14:paraId="65B8E1DB" w14:textId="77777777" w:rsidR="002D61C7" w:rsidRPr="00A16542" w:rsidRDefault="002D61C7" w:rsidP="002D61C7">
                  <w:pPr>
                    <w:rPr>
                      <w:rFonts w:cs="Arial"/>
                      <w:sz w:val="16"/>
                      <w:szCs w:val="16"/>
                    </w:rPr>
                  </w:pPr>
                </w:p>
                <w:p w14:paraId="603DEA94" w14:textId="77777777" w:rsidR="002D61C7" w:rsidRPr="00A16542" w:rsidRDefault="002D61C7" w:rsidP="002D61C7">
                  <w:pPr>
                    <w:rPr>
                      <w:rFonts w:cs="Arial"/>
                      <w:sz w:val="16"/>
                      <w:szCs w:val="16"/>
                    </w:rPr>
                  </w:pPr>
                </w:p>
                <w:p w14:paraId="4330FD12" w14:textId="77777777" w:rsidR="002D61C7" w:rsidRPr="00A16542" w:rsidRDefault="002D61C7" w:rsidP="002D61C7">
                  <w:pPr>
                    <w:rPr>
                      <w:rFonts w:cs="Arial"/>
                      <w:sz w:val="16"/>
                      <w:szCs w:val="16"/>
                    </w:rPr>
                  </w:pPr>
                </w:p>
                <w:p w14:paraId="638B76A4" w14:textId="77777777" w:rsidR="002D61C7" w:rsidRPr="00A16542" w:rsidRDefault="002D61C7" w:rsidP="002D61C7">
                  <w:pPr>
                    <w:rPr>
                      <w:rFonts w:cs="Arial"/>
                      <w:sz w:val="16"/>
                      <w:szCs w:val="16"/>
                    </w:rPr>
                  </w:pPr>
                </w:p>
                <w:p w14:paraId="6668A6E6" w14:textId="77777777" w:rsidR="002D61C7" w:rsidRPr="00A16542" w:rsidRDefault="002D61C7" w:rsidP="002D61C7">
                  <w:pPr>
                    <w:rPr>
                      <w:rFonts w:cs="Arial"/>
                      <w:sz w:val="16"/>
                      <w:szCs w:val="16"/>
                    </w:rPr>
                  </w:pPr>
                </w:p>
                <w:p w14:paraId="37BDF00F" w14:textId="4C1791D5" w:rsidR="000477D0" w:rsidRPr="00A16542" w:rsidRDefault="00BA1F4F" w:rsidP="00BA1F4F">
                  <w:pPr>
                    <w:rPr>
                      <w:sz w:val="16"/>
                      <w:szCs w:val="16"/>
                    </w:rPr>
                  </w:pPr>
                  <w:r w:rsidRPr="00A16542">
                    <w:rPr>
                      <w:sz w:val="16"/>
                      <w:szCs w:val="16"/>
                    </w:rPr>
                    <w:t>MUNICIPIO DE PACHO</w:t>
                  </w:r>
                </w:p>
              </w:tc>
              <w:tc>
                <w:tcPr>
                  <w:tcW w:w="1984" w:type="dxa"/>
                  <w:hideMark/>
                </w:tcPr>
                <w:p w14:paraId="1663AFEB" w14:textId="77777777" w:rsidR="002D61C7" w:rsidRPr="00A16542" w:rsidRDefault="002D61C7" w:rsidP="00AF1B93">
                  <w:pPr>
                    <w:jc w:val="both"/>
                    <w:rPr>
                      <w:rFonts w:eastAsia="Times New Roman" w:cs="Arial"/>
                      <w:sz w:val="16"/>
                      <w:szCs w:val="16"/>
                    </w:rPr>
                  </w:pPr>
                </w:p>
                <w:p w14:paraId="2718FC51" w14:textId="77777777" w:rsidR="002D61C7" w:rsidRPr="00A16542" w:rsidRDefault="002D61C7" w:rsidP="00AF1B93">
                  <w:pPr>
                    <w:jc w:val="both"/>
                    <w:rPr>
                      <w:rFonts w:eastAsia="Times New Roman" w:cs="Arial"/>
                      <w:sz w:val="16"/>
                      <w:szCs w:val="16"/>
                    </w:rPr>
                  </w:pPr>
                </w:p>
                <w:p w14:paraId="31E115B1" w14:textId="77777777" w:rsidR="002D61C7" w:rsidRPr="00A16542" w:rsidRDefault="002D61C7" w:rsidP="00AF1B93">
                  <w:pPr>
                    <w:jc w:val="both"/>
                    <w:rPr>
                      <w:rFonts w:eastAsia="Times New Roman" w:cs="Arial"/>
                      <w:sz w:val="16"/>
                      <w:szCs w:val="16"/>
                    </w:rPr>
                  </w:pPr>
                </w:p>
                <w:p w14:paraId="7E2A8DE4" w14:textId="77777777" w:rsidR="002D61C7" w:rsidRPr="00A16542" w:rsidRDefault="002D61C7" w:rsidP="00AF1B93">
                  <w:pPr>
                    <w:jc w:val="both"/>
                    <w:rPr>
                      <w:rFonts w:eastAsia="Times New Roman" w:cs="Arial"/>
                      <w:sz w:val="16"/>
                      <w:szCs w:val="16"/>
                    </w:rPr>
                  </w:pPr>
                </w:p>
                <w:p w14:paraId="34B6FBB3" w14:textId="77777777" w:rsidR="002D61C7" w:rsidRPr="00A16542" w:rsidRDefault="002D61C7" w:rsidP="00AF1B93">
                  <w:pPr>
                    <w:jc w:val="both"/>
                    <w:rPr>
                      <w:rFonts w:eastAsia="Times New Roman" w:cs="Arial"/>
                      <w:sz w:val="16"/>
                      <w:szCs w:val="16"/>
                    </w:rPr>
                  </w:pPr>
                </w:p>
                <w:p w14:paraId="14A9AD6C" w14:textId="77777777" w:rsidR="002D61C7" w:rsidRPr="00A16542" w:rsidRDefault="002D61C7" w:rsidP="00AF1B93">
                  <w:pPr>
                    <w:jc w:val="both"/>
                    <w:rPr>
                      <w:rFonts w:eastAsia="Times New Roman" w:cs="Arial"/>
                      <w:sz w:val="16"/>
                      <w:szCs w:val="16"/>
                    </w:rPr>
                  </w:pPr>
                </w:p>
                <w:p w14:paraId="125851A9" w14:textId="77777777" w:rsidR="002D61C7" w:rsidRPr="00A16542" w:rsidRDefault="002D61C7" w:rsidP="00AF1B93">
                  <w:pPr>
                    <w:jc w:val="both"/>
                    <w:rPr>
                      <w:rFonts w:eastAsia="Times New Roman" w:cs="Arial"/>
                      <w:sz w:val="16"/>
                      <w:szCs w:val="16"/>
                    </w:rPr>
                  </w:pPr>
                </w:p>
                <w:p w14:paraId="0CAF43AC" w14:textId="09AA4236" w:rsidR="000477D0" w:rsidRPr="00A16542" w:rsidRDefault="00BA1F4F" w:rsidP="00BA1F4F">
                  <w:pPr>
                    <w:rPr>
                      <w:sz w:val="16"/>
                      <w:szCs w:val="16"/>
                    </w:rPr>
                  </w:pPr>
                  <w:r w:rsidRPr="00A16542">
                    <w:rPr>
                      <w:sz w:val="16"/>
                      <w:szCs w:val="16"/>
                    </w:rPr>
                    <w:t>MC-048-2025</w:t>
                  </w:r>
                </w:p>
              </w:tc>
              <w:tc>
                <w:tcPr>
                  <w:tcW w:w="1985" w:type="dxa"/>
                  <w:hideMark/>
                </w:tcPr>
                <w:p w14:paraId="3AC3D741" w14:textId="39D1EEA4" w:rsidR="000477D0" w:rsidRPr="00A16542" w:rsidRDefault="00BA1F4F" w:rsidP="00BA1F4F">
                  <w:pPr>
                    <w:jc w:val="both"/>
                    <w:rPr>
                      <w:sz w:val="16"/>
                      <w:szCs w:val="16"/>
                    </w:rPr>
                  </w:pPr>
                  <w:r w:rsidRPr="00A16542">
                    <w:rPr>
                      <w:sz w:val="16"/>
                      <w:szCs w:val="16"/>
                    </w:rPr>
                    <w:t>LINEA 252 PRESTACION DE SERVICIOS PROFESIONALES PARA LA REALIZACION DE LOS EXAMENES MEDICOS OCUPACIONALES PERIODICOS PARA EL PERSONAL DE PLANTA DE LA ALCALDIA MUNICIPAL DE PACHO CUNDINAMARCA</w:t>
                  </w:r>
                </w:p>
              </w:tc>
              <w:tc>
                <w:tcPr>
                  <w:tcW w:w="1559" w:type="dxa"/>
                  <w:hideMark/>
                </w:tcPr>
                <w:p w14:paraId="380EB770" w14:textId="77777777" w:rsidR="002D61C7" w:rsidRPr="00A16542" w:rsidRDefault="002D61C7" w:rsidP="002D61C7">
                  <w:pPr>
                    <w:rPr>
                      <w:rFonts w:cs="Arial"/>
                      <w:sz w:val="16"/>
                      <w:szCs w:val="16"/>
                    </w:rPr>
                  </w:pPr>
                </w:p>
                <w:p w14:paraId="6D451198" w14:textId="77777777" w:rsidR="002D61C7" w:rsidRPr="00A16542" w:rsidRDefault="002D61C7" w:rsidP="002D61C7">
                  <w:pPr>
                    <w:rPr>
                      <w:rFonts w:cs="Arial"/>
                      <w:sz w:val="16"/>
                      <w:szCs w:val="16"/>
                    </w:rPr>
                  </w:pPr>
                </w:p>
                <w:p w14:paraId="661A582E" w14:textId="77777777" w:rsidR="002D61C7" w:rsidRPr="00A16542" w:rsidRDefault="002D61C7" w:rsidP="002D61C7">
                  <w:pPr>
                    <w:rPr>
                      <w:rFonts w:cs="Arial"/>
                      <w:sz w:val="16"/>
                      <w:szCs w:val="16"/>
                    </w:rPr>
                  </w:pPr>
                </w:p>
                <w:p w14:paraId="68C33C63" w14:textId="77777777" w:rsidR="002D61C7" w:rsidRPr="00A16542" w:rsidRDefault="002D61C7" w:rsidP="002D61C7">
                  <w:pPr>
                    <w:rPr>
                      <w:rFonts w:cs="Arial"/>
                      <w:sz w:val="16"/>
                      <w:szCs w:val="16"/>
                    </w:rPr>
                  </w:pPr>
                </w:p>
                <w:p w14:paraId="405EA953" w14:textId="77777777" w:rsidR="002D61C7" w:rsidRPr="00A16542" w:rsidRDefault="002D61C7" w:rsidP="002D61C7">
                  <w:pPr>
                    <w:rPr>
                      <w:rFonts w:cs="Arial"/>
                      <w:sz w:val="16"/>
                      <w:szCs w:val="16"/>
                    </w:rPr>
                  </w:pPr>
                </w:p>
                <w:p w14:paraId="05D4E84F" w14:textId="77777777" w:rsidR="002D61C7" w:rsidRPr="00A16542" w:rsidRDefault="002D61C7" w:rsidP="002D61C7">
                  <w:pPr>
                    <w:rPr>
                      <w:rFonts w:cs="Arial"/>
                      <w:sz w:val="16"/>
                      <w:szCs w:val="16"/>
                    </w:rPr>
                  </w:pPr>
                </w:p>
                <w:p w14:paraId="3A9A7C9F" w14:textId="77777777" w:rsidR="002D61C7" w:rsidRPr="00A16542" w:rsidRDefault="002D61C7" w:rsidP="002D61C7">
                  <w:pPr>
                    <w:rPr>
                      <w:rFonts w:cs="Arial"/>
                      <w:sz w:val="16"/>
                      <w:szCs w:val="16"/>
                    </w:rPr>
                  </w:pPr>
                </w:p>
                <w:p w14:paraId="42DA74AD" w14:textId="44980BFE" w:rsidR="002D61C7" w:rsidRPr="00A16542" w:rsidRDefault="00BA1F4F" w:rsidP="002D61C7">
                  <w:pPr>
                    <w:rPr>
                      <w:rFonts w:cs="Arial"/>
                      <w:sz w:val="16"/>
                      <w:szCs w:val="16"/>
                    </w:rPr>
                  </w:pPr>
                  <w:r w:rsidRPr="00A16542">
                    <w:rPr>
                      <w:rFonts w:cs="Arial"/>
                      <w:sz w:val="16"/>
                      <w:szCs w:val="16"/>
                    </w:rPr>
                    <w:t>$10,600,000</w:t>
                  </w:r>
                </w:p>
                <w:p w14:paraId="45BDDD72" w14:textId="77777777" w:rsidR="002D61C7" w:rsidRPr="00A16542" w:rsidRDefault="002D61C7" w:rsidP="002D61C7">
                  <w:pPr>
                    <w:rPr>
                      <w:rFonts w:cs="Arial"/>
                      <w:sz w:val="16"/>
                      <w:szCs w:val="16"/>
                    </w:rPr>
                  </w:pPr>
                </w:p>
                <w:p w14:paraId="6907DF44" w14:textId="77777777" w:rsidR="002D61C7" w:rsidRPr="00A16542" w:rsidRDefault="002D61C7" w:rsidP="002D61C7">
                  <w:pPr>
                    <w:rPr>
                      <w:rFonts w:cs="Arial"/>
                      <w:sz w:val="16"/>
                      <w:szCs w:val="16"/>
                    </w:rPr>
                  </w:pPr>
                </w:p>
                <w:p w14:paraId="430C6B07" w14:textId="77777777" w:rsidR="002D61C7" w:rsidRPr="00A16542" w:rsidRDefault="002D61C7" w:rsidP="002D61C7">
                  <w:pPr>
                    <w:rPr>
                      <w:rFonts w:cs="Arial"/>
                      <w:sz w:val="16"/>
                      <w:szCs w:val="16"/>
                    </w:rPr>
                  </w:pPr>
                </w:p>
                <w:p w14:paraId="2091B96B" w14:textId="77777777" w:rsidR="002D61C7" w:rsidRPr="00A16542" w:rsidRDefault="002D61C7" w:rsidP="002D61C7">
                  <w:pPr>
                    <w:rPr>
                      <w:rFonts w:cs="Arial"/>
                      <w:sz w:val="16"/>
                      <w:szCs w:val="16"/>
                    </w:rPr>
                  </w:pPr>
                </w:p>
                <w:p w14:paraId="6550137F" w14:textId="77777777" w:rsidR="002D61C7" w:rsidRPr="00A16542" w:rsidRDefault="002D61C7" w:rsidP="002D61C7">
                  <w:pPr>
                    <w:rPr>
                      <w:rFonts w:cs="Arial"/>
                      <w:sz w:val="16"/>
                      <w:szCs w:val="16"/>
                    </w:rPr>
                  </w:pPr>
                </w:p>
                <w:p w14:paraId="0625B42E" w14:textId="1490C285" w:rsidR="000477D0" w:rsidRPr="00A16542" w:rsidRDefault="000477D0" w:rsidP="002D61C7">
                  <w:pPr>
                    <w:jc w:val="center"/>
                    <w:rPr>
                      <w:rFonts w:cs="Arial"/>
                      <w:sz w:val="16"/>
                      <w:szCs w:val="16"/>
                    </w:rPr>
                  </w:pPr>
                </w:p>
              </w:tc>
            </w:tr>
            <w:tr w:rsidR="000477D0" w:rsidRPr="00A16542" w14:paraId="09822628" w14:textId="77777777" w:rsidTr="00E75692">
              <w:trPr>
                <w:trHeight w:val="367"/>
              </w:trPr>
              <w:tc>
                <w:tcPr>
                  <w:tcW w:w="1696" w:type="dxa"/>
                  <w:hideMark/>
                </w:tcPr>
                <w:p w14:paraId="2C468E9D" w14:textId="77777777" w:rsidR="009A54B7" w:rsidRPr="00A16542" w:rsidRDefault="009A54B7" w:rsidP="00AF1B93">
                  <w:pPr>
                    <w:jc w:val="both"/>
                    <w:rPr>
                      <w:rFonts w:eastAsia="Times New Roman" w:cs="Arial"/>
                      <w:sz w:val="16"/>
                      <w:szCs w:val="16"/>
                    </w:rPr>
                  </w:pPr>
                </w:p>
                <w:p w14:paraId="5F22A2CD" w14:textId="77777777" w:rsidR="009A54B7" w:rsidRPr="00A16542" w:rsidRDefault="009A54B7" w:rsidP="00AF1B93">
                  <w:pPr>
                    <w:jc w:val="both"/>
                    <w:rPr>
                      <w:rFonts w:eastAsia="Times New Roman" w:cs="Arial"/>
                      <w:sz w:val="16"/>
                      <w:szCs w:val="16"/>
                    </w:rPr>
                  </w:pPr>
                </w:p>
                <w:p w14:paraId="5B91C533" w14:textId="77777777" w:rsidR="009A54B7" w:rsidRPr="00A16542" w:rsidRDefault="009A54B7" w:rsidP="00AF1B93">
                  <w:pPr>
                    <w:jc w:val="both"/>
                    <w:rPr>
                      <w:rFonts w:eastAsia="Times New Roman" w:cs="Arial"/>
                      <w:sz w:val="16"/>
                      <w:szCs w:val="16"/>
                    </w:rPr>
                  </w:pPr>
                </w:p>
                <w:p w14:paraId="7A27FA4C" w14:textId="77777777" w:rsidR="009A54B7" w:rsidRPr="00A16542" w:rsidRDefault="009A54B7" w:rsidP="00AF1B93">
                  <w:pPr>
                    <w:jc w:val="both"/>
                    <w:rPr>
                      <w:rFonts w:eastAsia="Times New Roman" w:cs="Arial"/>
                      <w:sz w:val="16"/>
                      <w:szCs w:val="16"/>
                    </w:rPr>
                  </w:pPr>
                </w:p>
                <w:p w14:paraId="3A8735CD" w14:textId="77777777" w:rsidR="009A54B7" w:rsidRPr="00A16542" w:rsidRDefault="009A54B7" w:rsidP="00AF1B93">
                  <w:pPr>
                    <w:jc w:val="both"/>
                    <w:rPr>
                      <w:rFonts w:eastAsia="Times New Roman" w:cs="Arial"/>
                      <w:sz w:val="16"/>
                      <w:szCs w:val="16"/>
                    </w:rPr>
                  </w:pPr>
                </w:p>
                <w:p w14:paraId="41EE9A5A" w14:textId="77777777" w:rsidR="009A54B7" w:rsidRPr="00A16542" w:rsidRDefault="009A54B7" w:rsidP="00AF1B93">
                  <w:pPr>
                    <w:jc w:val="both"/>
                    <w:rPr>
                      <w:rFonts w:eastAsia="Times New Roman" w:cs="Arial"/>
                      <w:sz w:val="16"/>
                      <w:szCs w:val="16"/>
                    </w:rPr>
                  </w:pPr>
                </w:p>
                <w:p w14:paraId="4F0CD170" w14:textId="4F3BBDD6"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7D47CA45" w14:textId="77777777" w:rsidR="009A54B7" w:rsidRPr="00A16542" w:rsidRDefault="009A54B7" w:rsidP="00E92B9D">
                  <w:pPr>
                    <w:rPr>
                      <w:rFonts w:cs="Arial"/>
                      <w:sz w:val="16"/>
                      <w:szCs w:val="16"/>
                    </w:rPr>
                  </w:pPr>
                </w:p>
                <w:p w14:paraId="6D8960A1" w14:textId="77777777" w:rsidR="009A54B7" w:rsidRPr="00A16542" w:rsidRDefault="009A54B7" w:rsidP="00E92B9D">
                  <w:pPr>
                    <w:rPr>
                      <w:rFonts w:cs="Arial"/>
                      <w:sz w:val="16"/>
                      <w:szCs w:val="16"/>
                    </w:rPr>
                  </w:pPr>
                </w:p>
                <w:p w14:paraId="29A54665" w14:textId="77777777" w:rsidR="009A54B7" w:rsidRPr="00A16542" w:rsidRDefault="009A54B7" w:rsidP="00E92B9D">
                  <w:pPr>
                    <w:rPr>
                      <w:rFonts w:cs="Arial"/>
                      <w:sz w:val="16"/>
                      <w:szCs w:val="16"/>
                    </w:rPr>
                  </w:pPr>
                </w:p>
                <w:p w14:paraId="117AA865" w14:textId="77777777" w:rsidR="009A54B7" w:rsidRPr="00A16542" w:rsidRDefault="009A54B7" w:rsidP="00E92B9D">
                  <w:pPr>
                    <w:rPr>
                      <w:rFonts w:cs="Arial"/>
                      <w:sz w:val="16"/>
                      <w:szCs w:val="16"/>
                    </w:rPr>
                  </w:pPr>
                </w:p>
                <w:p w14:paraId="424B6D4E" w14:textId="77777777" w:rsidR="009A54B7" w:rsidRPr="00A16542" w:rsidRDefault="009A54B7" w:rsidP="00E92B9D">
                  <w:pPr>
                    <w:rPr>
                      <w:rFonts w:cs="Arial"/>
                      <w:sz w:val="16"/>
                      <w:szCs w:val="16"/>
                    </w:rPr>
                  </w:pPr>
                </w:p>
                <w:p w14:paraId="39CB8C88" w14:textId="4CE9D98A" w:rsidR="000477D0" w:rsidRPr="00A16542" w:rsidRDefault="009A54B7" w:rsidP="00E92B9D">
                  <w:pPr>
                    <w:rPr>
                      <w:rFonts w:cs="Arial"/>
                      <w:sz w:val="16"/>
                      <w:szCs w:val="16"/>
                    </w:rPr>
                  </w:pPr>
                  <w:r w:rsidRPr="00A16542">
                    <w:rPr>
                      <w:rFonts w:cs="Arial"/>
                      <w:sz w:val="16"/>
                      <w:szCs w:val="16"/>
                    </w:rPr>
                    <w:t>MUNICIPIO DE SUCRE</w:t>
                  </w:r>
                </w:p>
              </w:tc>
              <w:tc>
                <w:tcPr>
                  <w:tcW w:w="1984" w:type="dxa"/>
                  <w:hideMark/>
                </w:tcPr>
                <w:p w14:paraId="0F0BDDB2" w14:textId="77777777" w:rsidR="009A54B7" w:rsidRPr="00A16542" w:rsidRDefault="009A54B7" w:rsidP="009A54B7">
                  <w:pPr>
                    <w:rPr>
                      <w:sz w:val="16"/>
                      <w:szCs w:val="16"/>
                    </w:rPr>
                  </w:pPr>
                </w:p>
                <w:p w14:paraId="5A6527FA" w14:textId="77777777" w:rsidR="009A54B7" w:rsidRPr="00A16542" w:rsidRDefault="009A54B7" w:rsidP="009A54B7">
                  <w:pPr>
                    <w:rPr>
                      <w:sz w:val="16"/>
                      <w:szCs w:val="16"/>
                    </w:rPr>
                  </w:pPr>
                </w:p>
                <w:p w14:paraId="429FF0C4" w14:textId="77777777" w:rsidR="009A54B7" w:rsidRPr="00A16542" w:rsidRDefault="009A54B7" w:rsidP="009A54B7">
                  <w:pPr>
                    <w:rPr>
                      <w:sz w:val="16"/>
                      <w:szCs w:val="16"/>
                    </w:rPr>
                  </w:pPr>
                </w:p>
                <w:p w14:paraId="28912AAE" w14:textId="77777777" w:rsidR="009A54B7" w:rsidRPr="00A16542" w:rsidRDefault="009A54B7" w:rsidP="009A54B7">
                  <w:pPr>
                    <w:rPr>
                      <w:sz w:val="16"/>
                      <w:szCs w:val="16"/>
                    </w:rPr>
                  </w:pPr>
                </w:p>
                <w:p w14:paraId="6155B742" w14:textId="77777777" w:rsidR="009A54B7" w:rsidRPr="00A16542" w:rsidRDefault="009A54B7" w:rsidP="009A54B7">
                  <w:pPr>
                    <w:rPr>
                      <w:sz w:val="16"/>
                      <w:szCs w:val="16"/>
                    </w:rPr>
                  </w:pPr>
                </w:p>
                <w:p w14:paraId="04ACDE4F" w14:textId="77777777" w:rsidR="009A54B7" w:rsidRPr="00A16542" w:rsidRDefault="009A54B7" w:rsidP="009A54B7">
                  <w:pPr>
                    <w:rPr>
                      <w:sz w:val="16"/>
                      <w:szCs w:val="16"/>
                    </w:rPr>
                  </w:pPr>
                </w:p>
                <w:p w14:paraId="50DB04E3" w14:textId="5D078602" w:rsidR="000477D0" w:rsidRPr="00A16542" w:rsidRDefault="009A54B7" w:rsidP="009A54B7">
                  <w:pPr>
                    <w:rPr>
                      <w:sz w:val="16"/>
                      <w:szCs w:val="16"/>
                    </w:rPr>
                  </w:pPr>
                  <w:r w:rsidRPr="00A16542">
                    <w:rPr>
                      <w:sz w:val="16"/>
                      <w:szCs w:val="16"/>
                    </w:rPr>
                    <w:t>048-CMNC-2025</w:t>
                  </w:r>
                </w:p>
              </w:tc>
              <w:tc>
                <w:tcPr>
                  <w:tcW w:w="1985" w:type="dxa"/>
                  <w:hideMark/>
                </w:tcPr>
                <w:p w14:paraId="7D575D3D" w14:textId="3E46EA37" w:rsidR="000477D0" w:rsidRPr="00A16542" w:rsidRDefault="009A54B7" w:rsidP="002D61C7">
                  <w:pPr>
                    <w:jc w:val="both"/>
                    <w:rPr>
                      <w:rFonts w:cs="Arial"/>
                      <w:sz w:val="16"/>
                      <w:szCs w:val="16"/>
                    </w:rPr>
                  </w:pPr>
                  <w:r w:rsidRPr="00A16542">
                    <w:rPr>
                      <w:rFonts w:cs="Arial"/>
                      <w:sz w:val="16"/>
                      <w:szCs w:val="16"/>
                    </w:rPr>
                    <w:t xml:space="preserve">PRESTAR SERVICIOS PARA LA REALIZACIÒN DE EXAMENES MEDICOS OCUPACIONALES PERIODICOS AL PERSONAL DE PLANTA DE LA </w:t>
                  </w:r>
                  <w:r w:rsidRPr="00A16542">
                    <w:rPr>
                      <w:rFonts w:cs="Arial"/>
                      <w:sz w:val="16"/>
                      <w:szCs w:val="16"/>
                    </w:rPr>
                    <w:lastRenderedPageBreak/>
                    <w:t>ALCALDIA MUNICIPAL DE SUCRE, CAUCA</w:t>
                  </w:r>
                </w:p>
              </w:tc>
              <w:tc>
                <w:tcPr>
                  <w:tcW w:w="1559" w:type="dxa"/>
                  <w:hideMark/>
                </w:tcPr>
                <w:p w14:paraId="721CB1D8" w14:textId="77777777" w:rsidR="009A54B7" w:rsidRPr="00A16542" w:rsidRDefault="009A54B7" w:rsidP="009A54B7">
                  <w:pPr>
                    <w:rPr>
                      <w:sz w:val="16"/>
                      <w:szCs w:val="16"/>
                    </w:rPr>
                  </w:pPr>
                </w:p>
                <w:p w14:paraId="7B9D0519" w14:textId="77777777" w:rsidR="009A54B7" w:rsidRPr="00A16542" w:rsidRDefault="009A54B7" w:rsidP="009A54B7">
                  <w:pPr>
                    <w:rPr>
                      <w:sz w:val="16"/>
                      <w:szCs w:val="16"/>
                    </w:rPr>
                  </w:pPr>
                </w:p>
                <w:p w14:paraId="53F79CF6" w14:textId="77777777" w:rsidR="009A54B7" w:rsidRPr="00A16542" w:rsidRDefault="009A54B7" w:rsidP="009A54B7">
                  <w:pPr>
                    <w:rPr>
                      <w:sz w:val="16"/>
                      <w:szCs w:val="16"/>
                    </w:rPr>
                  </w:pPr>
                </w:p>
                <w:p w14:paraId="2634C5BE" w14:textId="77777777" w:rsidR="009A54B7" w:rsidRPr="00A16542" w:rsidRDefault="009A54B7" w:rsidP="009A54B7">
                  <w:pPr>
                    <w:rPr>
                      <w:sz w:val="16"/>
                      <w:szCs w:val="16"/>
                    </w:rPr>
                  </w:pPr>
                </w:p>
                <w:p w14:paraId="6581B456" w14:textId="77777777" w:rsidR="009A54B7" w:rsidRPr="00A16542" w:rsidRDefault="009A54B7" w:rsidP="009A54B7">
                  <w:pPr>
                    <w:rPr>
                      <w:sz w:val="16"/>
                      <w:szCs w:val="16"/>
                    </w:rPr>
                  </w:pPr>
                </w:p>
                <w:p w14:paraId="79728B2F" w14:textId="77777777" w:rsidR="009A54B7" w:rsidRPr="00A16542" w:rsidRDefault="009A54B7" w:rsidP="009A54B7">
                  <w:pPr>
                    <w:rPr>
                      <w:sz w:val="16"/>
                      <w:szCs w:val="16"/>
                    </w:rPr>
                  </w:pPr>
                </w:p>
                <w:p w14:paraId="1BA0F921" w14:textId="55C4C97C" w:rsidR="000477D0" w:rsidRPr="00A16542" w:rsidRDefault="009A54B7" w:rsidP="009A54B7">
                  <w:pPr>
                    <w:rPr>
                      <w:sz w:val="16"/>
                      <w:szCs w:val="16"/>
                    </w:rPr>
                  </w:pPr>
                  <w:r w:rsidRPr="00A16542">
                    <w:rPr>
                      <w:sz w:val="16"/>
                      <w:szCs w:val="16"/>
                    </w:rPr>
                    <w:t>$2,390,000</w:t>
                  </w:r>
                </w:p>
              </w:tc>
            </w:tr>
            <w:tr w:rsidR="000477D0" w:rsidRPr="00A16542" w14:paraId="6380661C" w14:textId="77777777" w:rsidTr="00A16542">
              <w:trPr>
                <w:trHeight w:val="1609"/>
              </w:trPr>
              <w:tc>
                <w:tcPr>
                  <w:tcW w:w="1696" w:type="dxa"/>
                  <w:hideMark/>
                </w:tcPr>
                <w:p w14:paraId="27E3F131" w14:textId="77777777" w:rsidR="002868C1" w:rsidRPr="00A16542" w:rsidRDefault="002868C1" w:rsidP="00AF1B93">
                  <w:pPr>
                    <w:jc w:val="both"/>
                    <w:rPr>
                      <w:rFonts w:eastAsia="Times New Roman" w:cs="Arial"/>
                      <w:sz w:val="16"/>
                      <w:szCs w:val="16"/>
                    </w:rPr>
                  </w:pPr>
                </w:p>
                <w:p w14:paraId="7FCB80AA" w14:textId="77777777" w:rsidR="002868C1" w:rsidRPr="00A16542" w:rsidRDefault="002868C1" w:rsidP="00AF1B93">
                  <w:pPr>
                    <w:jc w:val="both"/>
                    <w:rPr>
                      <w:rFonts w:eastAsia="Times New Roman" w:cs="Arial"/>
                      <w:sz w:val="16"/>
                      <w:szCs w:val="16"/>
                    </w:rPr>
                  </w:pPr>
                </w:p>
                <w:p w14:paraId="21C9A835" w14:textId="77777777" w:rsidR="002868C1" w:rsidRPr="00A16542" w:rsidRDefault="002868C1" w:rsidP="00AF1B93">
                  <w:pPr>
                    <w:jc w:val="both"/>
                    <w:rPr>
                      <w:rFonts w:eastAsia="Times New Roman" w:cs="Arial"/>
                      <w:sz w:val="16"/>
                      <w:szCs w:val="16"/>
                    </w:rPr>
                  </w:pPr>
                </w:p>
                <w:p w14:paraId="411CAE7B" w14:textId="77777777" w:rsidR="002868C1" w:rsidRPr="00A16542" w:rsidRDefault="002868C1" w:rsidP="00AF1B93">
                  <w:pPr>
                    <w:jc w:val="both"/>
                    <w:rPr>
                      <w:rFonts w:eastAsia="Times New Roman" w:cs="Arial"/>
                      <w:sz w:val="16"/>
                      <w:szCs w:val="16"/>
                    </w:rPr>
                  </w:pPr>
                </w:p>
                <w:p w14:paraId="4FB372F1" w14:textId="77777777" w:rsidR="002868C1" w:rsidRPr="00A16542" w:rsidRDefault="002868C1" w:rsidP="00AF1B93">
                  <w:pPr>
                    <w:jc w:val="both"/>
                    <w:rPr>
                      <w:rFonts w:eastAsia="Times New Roman" w:cs="Arial"/>
                      <w:sz w:val="16"/>
                      <w:szCs w:val="16"/>
                    </w:rPr>
                  </w:pPr>
                </w:p>
                <w:p w14:paraId="60FE84BA" w14:textId="01EBD768" w:rsidR="000477D0" w:rsidRPr="00A16542" w:rsidRDefault="000477D0" w:rsidP="00AF1B93">
                  <w:pPr>
                    <w:jc w:val="both"/>
                    <w:rPr>
                      <w:rFonts w:eastAsia="Times New Roman" w:cs="Arial"/>
                      <w:sz w:val="16"/>
                      <w:szCs w:val="16"/>
                    </w:rPr>
                  </w:pPr>
                  <w:r w:rsidRPr="00A16542">
                    <w:rPr>
                      <w:rFonts w:eastAsia="Times New Roman" w:cs="Arial"/>
                      <w:sz w:val="16"/>
                      <w:szCs w:val="16"/>
                    </w:rPr>
                    <w:t>Mínima Cuantía</w:t>
                  </w:r>
                </w:p>
              </w:tc>
              <w:tc>
                <w:tcPr>
                  <w:tcW w:w="1418" w:type="dxa"/>
                  <w:hideMark/>
                </w:tcPr>
                <w:p w14:paraId="43D805D4" w14:textId="77777777" w:rsidR="002868C1" w:rsidRPr="00A16542" w:rsidRDefault="002868C1" w:rsidP="002868C1">
                  <w:pPr>
                    <w:rPr>
                      <w:rFonts w:cs="Arial"/>
                      <w:sz w:val="16"/>
                      <w:szCs w:val="16"/>
                    </w:rPr>
                  </w:pPr>
                </w:p>
                <w:p w14:paraId="1F36B641" w14:textId="7F211968" w:rsidR="000477D0" w:rsidRPr="00A16542" w:rsidRDefault="009A54B7" w:rsidP="002868C1">
                  <w:pPr>
                    <w:rPr>
                      <w:rFonts w:cs="Arial"/>
                      <w:sz w:val="16"/>
                      <w:szCs w:val="16"/>
                    </w:rPr>
                  </w:pPr>
                  <w:r w:rsidRPr="00A16542">
                    <w:rPr>
                      <w:rFonts w:cs="Arial"/>
                      <w:sz w:val="16"/>
                      <w:szCs w:val="16"/>
                    </w:rPr>
                    <w:t>ALCALDÍA MUNICIPAL DE PUERTO SANTANDER NORTE DE SANTANDER</w:t>
                  </w:r>
                </w:p>
              </w:tc>
              <w:tc>
                <w:tcPr>
                  <w:tcW w:w="1984" w:type="dxa"/>
                  <w:hideMark/>
                </w:tcPr>
                <w:p w14:paraId="5F34DD07" w14:textId="77777777" w:rsidR="002868C1" w:rsidRPr="00A16542" w:rsidRDefault="002868C1" w:rsidP="00AF1B93">
                  <w:pPr>
                    <w:jc w:val="both"/>
                    <w:rPr>
                      <w:rFonts w:eastAsia="Times New Roman" w:cs="Arial"/>
                      <w:b/>
                      <w:bCs/>
                      <w:sz w:val="16"/>
                      <w:szCs w:val="16"/>
                    </w:rPr>
                  </w:pPr>
                </w:p>
                <w:p w14:paraId="55626800" w14:textId="77777777" w:rsidR="002868C1" w:rsidRPr="00A16542" w:rsidRDefault="002868C1" w:rsidP="00AF1B93">
                  <w:pPr>
                    <w:jc w:val="both"/>
                    <w:rPr>
                      <w:rFonts w:eastAsia="Times New Roman" w:cs="Arial"/>
                      <w:b/>
                      <w:bCs/>
                      <w:sz w:val="16"/>
                      <w:szCs w:val="16"/>
                    </w:rPr>
                  </w:pPr>
                </w:p>
                <w:p w14:paraId="0C5CFA25" w14:textId="77777777" w:rsidR="002868C1" w:rsidRPr="00A16542" w:rsidRDefault="002868C1" w:rsidP="00AF1B93">
                  <w:pPr>
                    <w:jc w:val="both"/>
                    <w:rPr>
                      <w:rFonts w:eastAsia="Times New Roman" w:cs="Arial"/>
                      <w:b/>
                      <w:bCs/>
                      <w:sz w:val="16"/>
                      <w:szCs w:val="16"/>
                    </w:rPr>
                  </w:pPr>
                </w:p>
                <w:p w14:paraId="2CE615FD" w14:textId="77777777" w:rsidR="002868C1" w:rsidRPr="00A16542" w:rsidRDefault="002868C1" w:rsidP="00AF1B93">
                  <w:pPr>
                    <w:jc w:val="both"/>
                    <w:rPr>
                      <w:rFonts w:eastAsia="Times New Roman" w:cs="Arial"/>
                      <w:b/>
                      <w:bCs/>
                      <w:sz w:val="16"/>
                      <w:szCs w:val="16"/>
                    </w:rPr>
                  </w:pPr>
                </w:p>
                <w:p w14:paraId="10FA978F" w14:textId="19F0B9A8" w:rsidR="000477D0" w:rsidRPr="00A16542" w:rsidRDefault="009A54B7" w:rsidP="00AF1B93">
                  <w:pPr>
                    <w:jc w:val="both"/>
                    <w:rPr>
                      <w:rFonts w:eastAsia="Times New Roman" w:cs="Arial"/>
                      <w:sz w:val="16"/>
                      <w:szCs w:val="16"/>
                    </w:rPr>
                  </w:pPr>
                  <w:r w:rsidRPr="00A16542">
                    <w:rPr>
                      <w:rFonts w:eastAsia="Times New Roman" w:cs="Arial"/>
                      <w:b/>
                      <w:bCs/>
                      <w:sz w:val="16"/>
                      <w:szCs w:val="16"/>
                    </w:rPr>
                    <w:t>MC-045-2025</w:t>
                  </w:r>
                </w:p>
              </w:tc>
              <w:tc>
                <w:tcPr>
                  <w:tcW w:w="1985" w:type="dxa"/>
                  <w:hideMark/>
                </w:tcPr>
                <w:p w14:paraId="78950869" w14:textId="1EE68E55" w:rsidR="000477D0" w:rsidRPr="00A16542" w:rsidRDefault="009A54B7" w:rsidP="009A54B7">
                  <w:pPr>
                    <w:jc w:val="both"/>
                    <w:rPr>
                      <w:sz w:val="16"/>
                      <w:szCs w:val="16"/>
                    </w:rPr>
                  </w:pPr>
                  <w:r w:rsidRPr="00A16542">
                    <w:rPr>
                      <w:sz w:val="16"/>
                      <w:szCs w:val="16"/>
                    </w:rPr>
                    <w:t>PRESTACIÓN DE SERVICIOS PARA LA REALIZACIÓN DE EXÁMENES MÉDICOS OCUPACIONALES PARA EL PERSONAL DE PLANTA DE LA ALCALDÍA DE PUERTO SANTANDER, NORTE DE SANTANDER</w:t>
                  </w:r>
                </w:p>
              </w:tc>
              <w:tc>
                <w:tcPr>
                  <w:tcW w:w="1559" w:type="dxa"/>
                  <w:hideMark/>
                </w:tcPr>
                <w:p w14:paraId="7E523F5E" w14:textId="77777777" w:rsidR="002868C1" w:rsidRPr="00A16542" w:rsidRDefault="002868C1" w:rsidP="00AF1B93">
                  <w:pPr>
                    <w:jc w:val="right"/>
                    <w:rPr>
                      <w:rFonts w:eastAsia="Times New Roman" w:cs="Arial"/>
                      <w:b/>
                      <w:bCs/>
                      <w:sz w:val="16"/>
                      <w:szCs w:val="16"/>
                    </w:rPr>
                  </w:pPr>
                </w:p>
                <w:p w14:paraId="18549D9B" w14:textId="77777777" w:rsidR="002868C1" w:rsidRPr="00A16542" w:rsidRDefault="002868C1" w:rsidP="00AF1B93">
                  <w:pPr>
                    <w:jc w:val="right"/>
                    <w:rPr>
                      <w:rFonts w:eastAsia="Times New Roman" w:cs="Arial"/>
                      <w:b/>
                      <w:bCs/>
                      <w:sz w:val="16"/>
                      <w:szCs w:val="16"/>
                    </w:rPr>
                  </w:pPr>
                </w:p>
                <w:p w14:paraId="4F1590CE" w14:textId="77777777" w:rsidR="002868C1" w:rsidRPr="00A16542" w:rsidRDefault="002868C1" w:rsidP="00AF1B93">
                  <w:pPr>
                    <w:jc w:val="right"/>
                    <w:rPr>
                      <w:rFonts w:eastAsia="Times New Roman" w:cs="Arial"/>
                      <w:b/>
                      <w:bCs/>
                      <w:sz w:val="16"/>
                      <w:szCs w:val="16"/>
                    </w:rPr>
                  </w:pPr>
                </w:p>
                <w:p w14:paraId="13C20BCB" w14:textId="77777777" w:rsidR="002868C1" w:rsidRPr="00A16542" w:rsidRDefault="002868C1" w:rsidP="00AF1B93">
                  <w:pPr>
                    <w:jc w:val="right"/>
                    <w:rPr>
                      <w:rFonts w:eastAsia="Times New Roman" w:cs="Arial"/>
                      <w:b/>
                      <w:bCs/>
                      <w:sz w:val="16"/>
                      <w:szCs w:val="16"/>
                    </w:rPr>
                  </w:pPr>
                </w:p>
                <w:p w14:paraId="08709E95" w14:textId="69BCDCFF" w:rsidR="000477D0" w:rsidRPr="00A16542" w:rsidRDefault="009A54B7" w:rsidP="00AF1B93">
                  <w:pPr>
                    <w:jc w:val="right"/>
                    <w:rPr>
                      <w:rFonts w:eastAsia="Times New Roman" w:cs="Arial"/>
                      <w:sz w:val="16"/>
                      <w:szCs w:val="16"/>
                    </w:rPr>
                  </w:pPr>
                  <w:r w:rsidRPr="00A16542">
                    <w:rPr>
                      <w:rFonts w:eastAsia="Times New Roman" w:cs="Arial"/>
                      <w:b/>
                      <w:bCs/>
                      <w:sz w:val="16"/>
                      <w:szCs w:val="16"/>
                    </w:rPr>
                    <w:t>$8,001,000</w:t>
                  </w:r>
                </w:p>
              </w:tc>
            </w:tr>
          </w:tbl>
          <w:p w14:paraId="1210F291" w14:textId="77777777" w:rsidR="00A16542" w:rsidRDefault="00A16542" w:rsidP="004E004F">
            <w:pPr>
              <w:spacing w:before="100" w:beforeAutospacing="1" w:after="100" w:afterAutospacing="1"/>
              <w:jc w:val="both"/>
              <w:rPr>
                <w:rFonts w:eastAsia="Times New Roman" w:cs="Arial"/>
                <w:sz w:val="20"/>
                <w:lang w:val="es-ES" w:eastAsia="es-ES"/>
              </w:rPr>
            </w:pPr>
          </w:p>
          <w:p w14:paraId="182C40AA"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 xml:space="preserve">Los antecedentes contractuales consultados muestran que diferentes Entidades Estatales han requerido servicios relacionados con la realización de </w:t>
            </w:r>
            <w:r w:rsidRPr="00A16542">
              <w:rPr>
                <w:rFonts w:eastAsia="Times New Roman" w:cs="Arial"/>
                <w:b/>
                <w:bCs/>
                <w:sz w:val="20"/>
                <w:lang w:val="es-ES" w:eastAsia="es-ES"/>
              </w:rPr>
              <w:t>exámenes médicos ocupacionales de ingreso, periódicos y de egreso</w:t>
            </w:r>
            <w:r w:rsidRPr="00A16542">
              <w:rPr>
                <w:rFonts w:eastAsia="Times New Roman" w:cs="Arial"/>
                <w:sz w:val="20"/>
                <w:lang w:val="es-ES" w:eastAsia="es-ES"/>
              </w:rPr>
              <w:t xml:space="preserve">, así como otras evaluaciones orientadas al seguimiento de las condiciones de salud de sus servidores públicos y trabajadores, en cumplimiento de las obligaciones establecidas en materia de Seguridad y Salud en el Trabajo. Las diferencias observadas en los valores contractuales obedecen principalmente al </w:t>
            </w:r>
            <w:r w:rsidRPr="00A16542">
              <w:rPr>
                <w:rFonts w:eastAsia="Times New Roman" w:cs="Arial"/>
                <w:b/>
                <w:bCs/>
                <w:sz w:val="20"/>
                <w:lang w:val="es-ES" w:eastAsia="es-ES"/>
              </w:rPr>
              <w:t>número de trabajadores por evaluar, tipo y cantidad de exámenes requeridos, perfiles ocupacionales, factores de riesgo laboral identificados, necesidad de pruebas complementarias y condiciones particulares de prestación del servicio</w:t>
            </w:r>
            <w:r w:rsidRPr="00A16542">
              <w:rPr>
                <w:rFonts w:eastAsia="Times New Roman" w:cs="Arial"/>
                <w:sz w:val="20"/>
                <w:lang w:val="es-ES" w:eastAsia="es-ES"/>
              </w:rPr>
              <w:t>.</w:t>
            </w:r>
          </w:p>
          <w:p w14:paraId="74B9867B"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En Colombia existe una oferta de prestadores de servicios de salud ocupacional conformada por personas naturales y jurídicas que cuentan con la idoneidad profesional, la capacidad técnica y los recursos necesarios para realizar evaluaciones médicas ocupacionales a trabajadores de entidades públicas y privadas, de conformidad con los requisitos de habilitación y las disposiciones normativas aplicables.</w:t>
            </w:r>
          </w:p>
          <w:p w14:paraId="0C691CE4"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 xml:space="preserve">Para el presente proceso, la oferta del mercado comprende, entre otros, servicios relacionados con la </w:t>
            </w:r>
            <w:r w:rsidRPr="00A16542">
              <w:rPr>
                <w:rFonts w:eastAsia="Times New Roman" w:cs="Arial"/>
                <w:b/>
                <w:bCs/>
                <w:sz w:val="20"/>
                <w:lang w:val="es-ES" w:eastAsia="es-ES"/>
              </w:rPr>
              <w:t>realización de exámenes médicos ocupacionales periódicos, valoración de las condiciones de salud de los trabajadores, práctica de pruebas complementarias cuando sean técnicamente necesarias, expedición de conceptos médicos ocupacionales y formulación de recomendaciones</w:t>
            </w:r>
            <w:r w:rsidRPr="00A16542">
              <w:rPr>
                <w:rFonts w:eastAsia="Times New Roman" w:cs="Arial"/>
                <w:sz w:val="20"/>
                <w:lang w:val="es-ES" w:eastAsia="es-ES"/>
              </w:rPr>
              <w:t>, de acuerdo con los perfiles ocupacionales, los riesgos laborales identificados y los requerimientos del Sistema de Gestión de Seguridad y Salud en el Trabajo (SG-SST).</w:t>
            </w:r>
          </w:p>
          <w:p w14:paraId="37860236"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 xml:space="preserve">Desde el punto de vista de la </w:t>
            </w:r>
            <w:r w:rsidRPr="00A16542">
              <w:rPr>
                <w:rFonts w:eastAsia="Times New Roman" w:cs="Arial"/>
                <w:b/>
                <w:bCs/>
                <w:sz w:val="20"/>
                <w:lang w:val="es-ES" w:eastAsia="es-ES"/>
              </w:rPr>
              <w:t>Clasificación Industrial Internacional Uniforme (CIIU Rev. 4 A.C.)</w:t>
            </w:r>
            <w:r w:rsidRPr="00A16542">
              <w:rPr>
                <w:rFonts w:eastAsia="Times New Roman" w:cs="Arial"/>
                <w:sz w:val="20"/>
                <w:lang w:val="es-ES" w:eastAsia="es-ES"/>
              </w:rPr>
              <w:t xml:space="preserve">, las actividades relacionadas con el objeto contractual pueden asociarse, según el alcance y la naturaleza de los servicios efectivamente prestados, a la </w:t>
            </w:r>
            <w:r w:rsidRPr="00A16542">
              <w:rPr>
                <w:rFonts w:eastAsia="Times New Roman" w:cs="Arial"/>
                <w:b/>
                <w:bCs/>
                <w:sz w:val="20"/>
                <w:lang w:val="es-ES" w:eastAsia="es-ES"/>
              </w:rPr>
              <w:t>clase 8621, actividades de la práctica médica, sin internación</w:t>
            </w:r>
            <w:r w:rsidRPr="00A16542">
              <w:rPr>
                <w:rFonts w:eastAsia="Times New Roman" w:cs="Arial"/>
                <w:sz w:val="20"/>
                <w:lang w:val="es-ES" w:eastAsia="es-ES"/>
              </w:rPr>
              <w:t>, y a otras actividades de atención de la salud humana que resulten pertinentes. La clasificación específica deberá verificarse de acuerdo con las actividades económicas registradas por los potenciales proveedores y los servicios que comprendan sus respectivas ofertas.</w:t>
            </w:r>
          </w:p>
          <w:p w14:paraId="2B0FB1FA"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En consecuencia, del análisis efectuado se identifica la existencia de potenciales prestadores en el mercado que podrían atender los requerimientos de la Administración Municipal, siempre que cumplan las condiciones de habilitación, idoneidad profesional y capacidad técnica exigibles. Esto permite estructurar el proceso de contratación bajo condiciones técnicas y económicas acordes con las necesidades identificadas, orientadas a garantizar la realización oportuna y adecuada de los exámenes médicos periódicos al personal de planta de la Administración Municipal de Florida, Valle del Cauca, así como el cumplimiento de las obligaciones institucionales en materia de Seguridad y Salud en el Trabajo.</w:t>
            </w:r>
          </w:p>
          <w:p w14:paraId="097B227F" w14:textId="77777777" w:rsidR="00C34093" w:rsidRPr="00FC6277" w:rsidRDefault="00C34093" w:rsidP="00AF1B93">
            <w:pPr>
              <w:jc w:val="both"/>
              <w:rPr>
                <w:rFonts w:cs="Arial"/>
                <w:b/>
                <w:bCs/>
                <w:color w:val="000000"/>
                <w:sz w:val="20"/>
                <w:lang w:val="es-ES" w:eastAsia="en-US"/>
              </w:rPr>
            </w:pPr>
            <w:r w:rsidRPr="00FC6277">
              <w:rPr>
                <w:rFonts w:cs="Arial"/>
                <w:b/>
                <w:bCs/>
                <w:color w:val="000000"/>
                <w:sz w:val="20"/>
                <w:lang w:val="es-ES" w:eastAsia="en-US"/>
              </w:rPr>
              <w:t>ESTUDIO DEL MERCADO</w:t>
            </w:r>
          </w:p>
          <w:p w14:paraId="53E71FF4" w14:textId="77777777" w:rsidR="00C34093" w:rsidRPr="00FC6277" w:rsidRDefault="00C34093" w:rsidP="00AF1B93">
            <w:pPr>
              <w:jc w:val="both"/>
              <w:rPr>
                <w:rFonts w:cs="Arial"/>
                <w:sz w:val="20"/>
                <w:lang w:val="es-ES" w:eastAsia="en-US"/>
              </w:rPr>
            </w:pPr>
          </w:p>
          <w:p w14:paraId="7451830D" w14:textId="77777777" w:rsidR="00C34093" w:rsidRPr="00FC6277" w:rsidRDefault="00C34093" w:rsidP="00AF1B93">
            <w:pPr>
              <w:jc w:val="both"/>
              <w:rPr>
                <w:rFonts w:cs="Arial"/>
                <w:sz w:val="20"/>
                <w:lang w:val="es-ES" w:eastAsia="en-US"/>
              </w:rPr>
            </w:pPr>
            <w:r w:rsidRPr="00FC6277">
              <w:rPr>
                <w:rFonts w:cs="Arial"/>
                <w:b/>
                <w:bCs/>
                <w:color w:val="000000"/>
                <w:sz w:val="20"/>
                <w:lang w:val="es-ES" w:eastAsia="en-US"/>
              </w:rPr>
              <w:t>ANALISIS DE PRECIOS</w:t>
            </w:r>
          </w:p>
          <w:p w14:paraId="761D8BA5" w14:textId="77777777" w:rsidR="00C34093" w:rsidRPr="00FC6277" w:rsidRDefault="00C34093" w:rsidP="00AF1B93">
            <w:pPr>
              <w:jc w:val="both"/>
              <w:rPr>
                <w:rFonts w:cs="Arial"/>
                <w:sz w:val="20"/>
                <w:lang w:val="es-ES" w:eastAsia="en-US"/>
              </w:rPr>
            </w:pPr>
          </w:p>
          <w:p w14:paraId="69A74800" w14:textId="74680197" w:rsidR="00C34093" w:rsidRPr="00FC6277" w:rsidRDefault="00C34093" w:rsidP="00AF1B93">
            <w:pPr>
              <w:jc w:val="both"/>
              <w:rPr>
                <w:rFonts w:cs="Arial"/>
                <w:color w:val="000000"/>
                <w:sz w:val="20"/>
                <w:lang w:val="es-ES" w:eastAsia="en-US"/>
              </w:rPr>
            </w:pPr>
            <w:r w:rsidRPr="00FC6277">
              <w:rPr>
                <w:rFonts w:cs="Arial"/>
                <w:color w:val="000000"/>
                <w:sz w:val="20"/>
                <w:lang w:val="es-ES" w:eastAsia="en-US"/>
              </w:rPr>
              <w:lastRenderedPageBreak/>
              <w:t xml:space="preserve">Para establecer los precios unitarios de referencia de los ítems vinculados en el proceso de </w:t>
            </w:r>
            <w:r w:rsidR="00A16542" w:rsidRPr="00A16542">
              <w:rPr>
                <w:rFonts w:eastAsia="Times New Roman" w:cs="Arial"/>
                <w:b/>
                <w:bCs/>
                <w:sz w:val="20"/>
                <w:lang w:val="es-ES" w:eastAsia="es-ES"/>
              </w:rPr>
              <w:t>PRESTACIÓN DE SERVICIOS PARA LA REALIZACIÓN DE LOS EXÁMENES MÉDICOS PERIÓDICOS AL PERSONAL DE PLANTA DE LA ADMINISTRACIÓN MUNICIPAL DE FLORIDA, VALLE DEL CAUCA</w:t>
            </w:r>
            <w:r w:rsidRPr="00FC6277">
              <w:rPr>
                <w:rFonts w:cs="Arial"/>
                <w:color w:val="000000"/>
                <w:sz w:val="20"/>
                <w:lang w:val="es-ES" w:eastAsia="en-US"/>
              </w:rPr>
              <w:t xml:space="preserve">, se realizó la solicitud de cotización a través de correo electrónico a empresas que prestan este servicio que se pretende adquirir, obteniendo respuesta de tres empresas relacionadas en el siguiente cuadro. </w:t>
            </w:r>
          </w:p>
          <w:p w14:paraId="75AE4ACB" w14:textId="3A784DE0" w:rsidR="00D86C86" w:rsidRPr="00FC6277" w:rsidRDefault="00D86C86" w:rsidP="00AF1B93">
            <w:pPr>
              <w:jc w:val="both"/>
              <w:rPr>
                <w:rFonts w:cs="Arial"/>
                <w:color w:val="000000"/>
                <w:sz w:val="20"/>
                <w:lang w:val="es-ES" w:eastAsia="en-US"/>
              </w:rPr>
            </w:pPr>
          </w:p>
          <w:p w14:paraId="3450553B" w14:textId="44CF95B5" w:rsidR="00D86C86" w:rsidRPr="00FC6277" w:rsidRDefault="00D86C86" w:rsidP="00AF1B93">
            <w:pPr>
              <w:jc w:val="both"/>
              <w:rPr>
                <w:rFonts w:cs="Arial"/>
                <w:bCs/>
                <w:sz w:val="20"/>
              </w:rPr>
            </w:pPr>
          </w:p>
          <w:p w14:paraId="6AAF2156" w14:textId="28520615" w:rsidR="00D86C86" w:rsidRPr="00FC6277" w:rsidRDefault="00A16542" w:rsidP="00A16542">
            <w:pPr>
              <w:jc w:val="center"/>
              <w:rPr>
                <w:rFonts w:cs="Arial"/>
                <w:bCs/>
                <w:sz w:val="20"/>
              </w:rPr>
            </w:pPr>
            <w:r w:rsidRPr="00A16542">
              <w:rPr>
                <w:rStyle w:val="Refdecomentario"/>
                <w:rFonts w:cs="Arial"/>
                <w:bCs/>
                <w:noProof/>
                <w:sz w:val="20"/>
                <w:szCs w:val="20"/>
                <w:lang w:val="es-ES" w:eastAsia="es-ES"/>
              </w:rPr>
              <w:drawing>
                <wp:inline distT="0" distB="0" distL="0" distR="0" wp14:anchorId="7A32C33B" wp14:editId="1BB60726">
                  <wp:extent cx="4910455" cy="769620"/>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910455" cy="769620"/>
                          </a:xfrm>
                          <a:prstGeom prst="rect">
                            <a:avLst/>
                          </a:prstGeom>
                        </pic:spPr>
                      </pic:pic>
                    </a:graphicData>
                  </a:graphic>
                </wp:inline>
              </w:drawing>
            </w:r>
          </w:p>
          <w:p w14:paraId="0E8F46DE" w14:textId="48EBD0A2" w:rsidR="00D00393" w:rsidRPr="00FC6277" w:rsidRDefault="00D86C86" w:rsidP="00AF1B93">
            <w:pPr>
              <w:jc w:val="both"/>
              <w:rPr>
                <w:rFonts w:cs="Arial"/>
                <w:bCs/>
                <w:sz w:val="20"/>
              </w:rPr>
            </w:pPr>
            <w:r w:rsidRPr="00FC6277">
              <w:rPr>
                <w:rFonts w:cs="Arial"/>
                <w:bCs/>
                <w:sz w:val="20"/>
              </w:rPr>
              <w:t xml:space="preserve"> </w:t>
            </w:r>
          </w:p>
          <w:p w14:paraId="78FFDE40" w14:textId="77777777" w:rsidR="00D00393" w:rsidRPr="00FC6277" w:rsidRDefault="00896A8D" w:rsidP="00AF1B93">
            <w:pPr>
              <w:rPr>
                <w:rFonts w:cs="Arial"/>
                <w:b/>
                <w:sz w:val="20"/>
              </w:rPr>
            </w:pPr>
            <w:r w:rsidRPr="00FC6277">
              <w:rPr>
                <w:rFonts w:cs="Arial"/>
                <w:b/>
                <w:sz w:val="20"/>
              </w:rPr>
              <w:t>CONCLUSIÓN DEL ANÁLISIS DEL SECTOR Y DEL MERCADO</w:t>
            </w:r>
          </w:p>
          <w:p w14:paraId="63431E7A" w14:textId="384D1421" w:rsidR="00896A8D" w:rsidRPr="00FC6277" w:rsidRDefault="00896A8D" w:rsidP="00D00393">
            <w:pPr>
              <w:jc w:val="both"/>
              <w:rPr>
                <w:rFonts w:cs="Arial"/>
                <w:bCs/>
                <w:i/>
                <w:iCs/>
                <w:sz w:val="20"/>
              </w:rPr>
            </w:pPr>
            <w:r w:rsidRPr="00FC6277">
              <w:rPr>
                <w:rFonts w:cs="Arial"/>
                <w:sz w:val="20"/>
              </w:rPr>
              <w:br/>
              <w:t xml:space="preserve">De conformidad con la información obtenida en el análisis del sector, los antecedentes contractuales consultados y las cotizaciones recibidas, se evidencia la existencia de prestadores con capacidad para atender servicios </w:t>
            </w:r>
            <w:r w:rsidR="00D00393" w:rsidRPr="00FC6277">
              <w:rPr>
                <w:rFonts w:cs="Arial"/>
                <w:sz w:val="20"/>
              </w:rPr>
              <w:t xml:space="preserve">de </w:t>
            </w:r>
            <w:r w:rsidR="00DD04F8" w:rsidRPr="00FC6277">
              <w:rPr>
                <w:rFonts w:cs="Arial"/>
                <w:sz w:val="20"/>
              </w:rPr>
              <w:t>logística,</w:t>
            </w:r>
            <w:r w:rsidRPr="00FC6277">
              <w:rPr>
                <w:rFonts w:cs="Arial"/>
                <w:sz w:val="20"/>
              </w:rPr>
              <w:t xml:space="preserve"> Los precios cotizados guardan correspondencia con el alcance técnico requerido y permiten establecer condiciones de mercado para la contratación. En consecuencia, el presupuesto oficial se fija con base en el promedio de las tres cotizaciones recibidas, por valor de </w:t>
            </w:r>
            <w:r w:rsidR="00A16542" w:rsidRPr="00A16542">
              <w:rPr>
                <w:rFonts w:cs="Arial"/>
                <w:b/>
                <w:sz w:val="20"/>
                <w:lang w:val="es-ES"/>
              </w:rPr>
              <w:t>OCHO MILLONES PESOS MCTE ($8.000.000)</w:t>
            </w:r>
            <w:r w:rsidRPr="00FC6277">
              <w:rPr>
                <w:rFonts w:cs="Arial"/>
                <w:sz w:val="20"/>
              </w:rPr>
              <w:t>, incluidos los costos directos e indirectos necesarios para la ejecución del objeto contractual.</w:t>
            </w:r>
          </w:p>
        </w:tc>
      </w:tr>
    </w:tbl>
    <w:p w14:paraId="7F27B643" w14:textId="77777777" w:rsidR="00BC62CA" w:rsidRPr="007C7AEE" w:rsidRDefault="00BC62CA">
      <w:pPr>
        <w:rPr>
          <w:rFonts w:cs="Arial"/>
        </w:rPr>
      </w:pPr>
    </w:p>
    <w:tbl>
      <w:tblPr>
        <w:tblStyle w:val="9"/>
        <w:tblW w:w="921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9"/>
      </w:tblGrid>
      <w:tr w:rsidR="00BC62CA" w:rsidRPr="007C7AEE" w14:paraId="508802A8" w14:textId="77777777" w:rsidTr="00A16542">
        <w:trPr>
          <w:trHeight w:val="206"/>
          <w:jc w:val="center"/>
        </w:trPr>
        <w:tc>
          <w:tcPr>
            <w:tcW w:w="9219" w:type="dxa"/>
            <w:tcMar>
              <w:top w:w="80" w:type="dxa"/>
              <w:left w:w="90" w:type="dxa"/>
              <w:bottom w:w="80" w:type="dxa"/>
              <w:right w:w="90" w:type="dxa"/>
            </w:tcMar>
          </w:tcPr>
          <w:p w14:paraId="31882F36" w14:textId="77777777" w:rsidR="00C70EFB" w:rsidRDefault="007536D8">
            <w:pPr>
              <w:keepNext/>
              <w:jc w:val="center"/>
            </w:pPr>
            <w:r>
              <w:rPr>
                <w:b/>
              </w:rPr>
              <w:t>CONDICIONES TÉCNICAS EXIGIDAS</w:t>
            </w:r>
          </w:p>
        </w:tc>
      </w:tr>
      <w:tr w:rsidR="00BC62CA" w:rsidRPr="00E130CB" w14:paraId="7CBB611A" w14:textId="77777777" w:rsidTr="00A16542">
        <w:trPr>
          <w:trHeight w:val="206"/>
          <w:jc w:val="center"/>
        </w:trPr>
        <w:tc>
          <w:tcPr>
            <w:tcW w:w="9219" w:type="dxa"/>
            <w:shd w:val="clear" w:color="auto" w:fill="FFFFFF"/>
            <w:tcMar>
              <w:top w:w="80" w:type="dxa"/>
              <w:left w:w="90" w:type="dxa"/>
              <w:bottom w:w="80" w:type="dxa"/>
              <w:right w:w="90" w:type="dxa"/>
            </w:tcMar>
          </w:tcPr>
          <w:p w14:paraId="0CDAD148" w14:textId="1F33DB95" w:rsidR="00C70EFB" w:rsidRPr="00A16542" w:rsidRDefault="007536D8" w:rsidP="00A16542">
            <w:pPr>
              <w:spacing w:after="40"/>
              <w:jc w:val="both"/>
              <w:rPr>
                <w:rFonts w:cs="Arial"/>
                <w:sz w:val="20"/>
              </w:rPr>
            </w:pPr>
            <w:r w:rsidRPr="00A16542">
              <w:rPr>
                <w:rFonts w:cs="Arial"/>
                <w:sz w:val="20"/>
              </w:rPr>
              <w:t>Podrán participar personas naturales, jurídicas y proponentes plurales que cuenten con capacidad jurídica y técnica para ejecutar el objeto contractual y que acrediten las condiciones exigidas en</w:t>
            </w:r>
            <w:r w:rsidR="00EF583B" w:rsidRPr="00A16542">
              <w:rPr>
                <w:rFonts w:cs="Arial"/>
                <w:sz w:val="20"/>
              </w:rPr>
              <w:t xml:space="preserve"> el estudio previo</w:t>
            </w:r>
            <w:r w:rsidRPr="00A16542">
              <w:rPr>
                <w:rFonts w:cs="Arial"/>
                <w:sz w:val="20"/>
              </w:rPr>
              <w:t>. La verificación se realizará bajo criterio CUMPLE / NO CUMPLE.</w:t>
            </w:r>
          </w:p>
          <w:p w14:paraId="6AE20F49" w14:textId="77777777" w:rsidR="008A550A" w:rsidRPr="00A16542" w:rsidRDefault="008A550A" w:rsidP="00A16542">
            <w:pPr>
              <w:spacing w:after="40"/>
              <w:jc w:val="both"/>
              <w:rPr>
                <w:rFonts w:cs="Arial"/>
                <w:sz w:val="20"/>
              </w:rPr>
            </w:pPr>
          </w:p>
          <w:p w14:paraId="3B36D45D" w14:textId="7D571810" w:rsidR="00C70EFB" w:rsidRPr="00A16542" w:rsidRDefault="008A550A" w:rsidP="00A16542">
            <w:pPr>
              <w:spacing w:after="40"/>
              <w:jc w:val="both"/>
              <w:rPr>
                <w:rFonts w:cs="Arial"/>
                <w:b/>
                <w:sz w:val="20"/>
              </w:rPr>
            </w:pPr>
            <w:r w:rsidRPr="00A16542">
              <w:rPr>
                <w:rFonts w:cs="Arial"/>
                <w:b/>
                <w:sz w:val="20"/>
              </w:rPr>
              <w:t>1. CAPACIDAD JURÍDICA</w:t>
            </w:r>
          </w:p>
          <w:p w14:paraId="4A601FCB" w14:textId="77777777" w:rsidR="008A550A" w:rsidRPr="00A16542" w:rsidRDefault="008A550A" w:rsidP="00A16542">
            <w:pPr>
              <w:spacing w:after="40"/>
              <w:jc w:val="both"/>
              <w:rPr>
                <w:rFonts w:cs="Arial"/>
                <w:sz w:val="20"/>
              </w:rPr>
            </w:pPr>
          </w:p>
          <w:p w14:paraId="417DBB91" w14:textId="5897B726" w:rsidR="00C70EFB" w:rsidRPr="00A16542" w:rsidRDefault="007536D8" w:rsidP="00A16542">
            <w:pPr>
              <w:spacing w:after="40"/>
              <w:jc w:val="both"/>
              <w:rPr>
                <w:rFonts w:cs="Arial"/>
                <w:sz w:val="20"/>
              </w:rPr>
            </w:pPr>
            <w:r w:rsidRPr="00A16542">
              <w:rPr>
                <w:rFonts w:cs="Arial"/>
                <w:sz w:val="20"/>
              </w:rPr>
              <w:t xml:space="preserve">El proponente deberá acreditar su existencia y representación legal cuando corresponda, facultades del representante, ausencia de inhabilidades e incompatibilidades, cumplimiento de obligaciones de seguridad social y demás documentos jurídicos previstos en </w:t>
            </w:r>
            <w:r w:rsidR="00F55E35" w:rsidRPr="00A16542">
              <w:rPr>
                <w:rFonts w:cs="Arial"/>
                <w:sz w:val="20"/>
              </w:rPr>
              <w:t>el estudio previo</w:t>
            </w:r>
            <w:r w:rsidRPr="00A16542">
              <w:rPr>
                <w:rFonts w:cs="Arial"/>
                <w:sz w:val="20"/>
              </w:rPr>
              <w:t>. Para personas jurídicas, el objeto social deberá permitir la ejecución de las actividades requeridas.</w:t>
            </w:r>
          </w:p>
          <w:p w14:paraId="121DBEFF" w14:textId="77777777" w:rsidR="000477D0" w:rsidRPr="00A16542" w:rsidRDefault="000477D0" w:rsidP="00A16542">
            <w:pPr>
              <w:spacing w:after="40"/>
              <w:jc w:val="both"/>
              <w:rPr>
                <w:rFonts w:cs="Arial"/>
                <w:sz w:val="20"/>
              </w:rPr>
            </w:pPr>
          </w:p>
          <w:p w14:paraId="0F9183F8" w14:textId="7AAFE2E4" w:rsidR="00C70EFB" w:rsidRPr="00A16542" w:rsidRDefault="007536D8" w:rsidP="00A16542">
            <w:pPr>
              <w:spacing w:after="40"/>
              <w:jc w:val="both"/>
              <w:rPr>
                <w:rFonts w:cs="Arial"/>
                <w:sz w:val="20"/>
              </w:rPr>
            </w:pPr>
            <w:r w:rsidRPr="00A16542">
              <w:rPr>
                <w:rFonts w:cs="Arial"/>
                <w:sz w:val="20"/>
              </w:rPr>
              <w:t xml:space="preserve">El proponente deberá aportar RUT actualizado y, cuando corresponda, certificado de existencia y representación legal. La Entidad podrá verificar las actividades económicas registradas, </w:t>
            </w:r>
            <w:r w:rsidR="00DD2FD6" w:rsidRPr="00A16542">
              <w:rPr>
                <w:rFonts w:cs="Arial"/>
                <w:sz w:val="20"/>
              </w:rPr>
              <w:t xml:space="preserve">tomando como referencia el CIIU </w:t>
            </w:r>
            <w:r w:rsidR="00A16542" w:rsidRPr="00A16542">
              <w:rPr>
                <w:rFonts w:cs="Arial"/>
                <w:b/>
                <w:bCs/>
                <w:sz w:val="20"/>
                <w:lang w:val="es-ES"/>
              </w:rPr>
              <w:t>8621, actividades de la práctica médica, sin internación</w:t>
            </w:r>
            <w:r w:rsidRPr="00A16542">
              <w:rPr>
                <w:rFonts w:cs="Arial"/>
                <w:sz w:val="20"/>
              </w:rPr>
              <w:t>, sin exigir un código CIIU único como condición excluyente.</w:t>
            </w:r>
          </w:p>
          <w:p w14:paraId="21424D4A" w14:textId="77777777" w:rsidR="008A550A" w:rsidRPr="00A16542" w:rsidRDefault="008A550A" w:rsidP="00A16542">
            <w:pPr>
              <w:spacing w:after="40"/>
              <w:jc w:val="both"/>
              <w:rPr>
                <w:rFonts w:cs="Arial"/>
                <w:sz w:val="20"/>
              </w:rPr>
            </w:pPr>
          </w:p>
          <w:p w14:paraId="5C806FD9" w14:textId="56E35133" w:rsidR="00C70EFB" w:rsidRPr="00A16542" w:rsidRDefault="008A550A" w:rsidP="00A16542">
            <w:pPr>
              <w:spacing w:after="40"/>
              <w:jc w:val="both"/>
              <w:rPr>
                <w:rFonts w:cs="Arial"/>
                <w:b/>
                <w:sz w:val="20"/>
              </w:rPr>
            </w:pPr>
            <w:r w:rsidRPr="00A16542">
              <w:rPr>
                <w:rFonts w:cs="Arial"/>
                <w:b/>
                <w:sz w:val="20"/>
              </w:rPr>
              <w:t>2. HABILITACIÓN PARA LA PRESTACIÓN DEL SERVICIO</w:t>
            </w:r>
          </w:p>
          <w:p w14:paraId="7F997B75" w14:textId="77777777" w:rsidR="008A550A" w:rsidRPr="00A16542" w:rsidRDefault="008A550A" w:rsidP="00A16542">
            <w:pPr>
              <w:spacing w:after="40"/>
              <w:jc w:val="both"/>
              <w:rPr>
                <w:rFonts w:cs="Arial"/>
                <w:sz w:val="20"/>
              </w:rPr>
            </w:pPr>
          </w:p>
          <w:p w14:paraId="04F9B132" w14:textId="77777777" w:rsidR="00A16542" w:rsidRPr="00A16542" w:rsidRDefault="00A16542" w:rsidP="00A16542">
            <w:pPr>
              <w:spacing w:before="100" w:beforeAutospacing="1" w:after="100" w:afterAutospacing="1"/>
              <w:jc w:val="both"/>
              <w:rPr>
                <w:rFonts w:eastAsia="Times New Roman" w:cs="Arial"/>
                <w:sz w:val="20"/>
                <w:lang w:val="es-ES" w:eastAsia="es-ES"/>
              </w:rPr>
            </w:pPr>
            <w:r w:rsidRPr="00A16542">
              <w:rPr>
                <w:rFonts w:eastAsia="Times New Roman" w:cs="Arial"/>
                <w:sz w:val="20"/>
                <w:lang w:val="es-ES" w:eastAsia="es-ES"/>
              </w:rPr>
              <w:t>El oferente deberá acreditar el cumplimiento de los requisitos de habilitación vigentes y demás autorizaciones exigidas por la normativa aplicable para la prestación de servicios de salud ocupacional y la realización de los exámenes médicos ocupacionales periódicos objeto del contrato. Asimismo, deberá garantizar que el personal profesional encargado de efectuar las evaluaciones cuente con la idoneidad y las licencias o autorizaciones que resulten exigibles, y que los servicios ofertados se presten en condiciones de calidad, oportunidad y confidencialidad, de conformidad con la normativa vigente en materia de Seguridad y Salud en el Trabajo.</w:t>
            </w:r>
          </w:p>
          <w:p w14:paraId="65B23D95" w14:textId="2093C797" w:rsidR="00651A4A" w:rsidRPr="00A16542" w:rsidRDefault="00651A4A" w:rsidP="00A16542">
            <w:pPr>
              <w:spacing w:after="40"/>
              <w:jc w:val="both"/>
              <w:rPr>
                <w:rFonts w:cs="Arial"/>
                <w:sz w:val="20"/>
              </w:rPr>
            </w:pPr>
          </w:p>
          <w:p w14:paraId="7C59CE64" w14:textId="150F23D9" w:rsidR="00C70EFB" w:rsidRPr="00A16542" w:rsidRDefault="00651A4A" w:rsidP="00A16542">
            <w:pPr>
              <w:spacing w:after="40"/>
              <w:jc w:val="both"/>
              <w:rPr>
                <w:rFonts w:cs="Arial"/>
                <w:b/>
                <w:sz w:val="20"/>
              </w:rPr>
            </w:pPr>
            <w:r w:rsidRPr="00A16542">
              <w:rPr>
                <w:rFonts w:cs="Arial"/>
                <w:b/>
                <w:sz w:val="20"/>
              </w:rPr>
              <w:t>4</w:t>
            </w:r>
            <w:r w:rsidR="008A550A" w:rsidRPr="00A16542">
              <w:rPr>
                <w:rFonts w:cs="Arial"/>
                <w:b/>
                <w:sz w:val="20"/>
              </w:rPr>
              <w:t xml:space="preserve">. EXPERIENCIA </w:t>
            </w:r>
          </w:p>
          <w:p w14:paraId="7E6994DC" w14:textId="77777777" w:rsidR="008A550A" w:rsidRPr="00A16542" w:rsidRDefault="008A550A" w:rsidP="00A16542">
            <w:pPr>
              <w:spacing w:after="40"/>
              <w:jc w:val="both"/>
              <w:rPr>
                <w:rFonts w:cs="Arial"/>
                <w:sz w:val="20"/>
              </w:rPr>
            </w:pPr>
          </w:p>
          <w:p w14:paraId="62EE2C9E" w14:textId="77777777" w:rsidR="00A16542" w:rsidRPr="00A16542" w:rsidRDefault="00A16542" w:rsidP="00A16542">
            <w:pPr>
              <w:jc w:val="both"/>
              <w:rPr>
                <w:rFonts w:cs="Arial"/>
                <w:sz w:val="20"/>
                <w:lang w:val="es-ES"/>
              </w:rPr>
            </w:pPr>
            <w:r w:rsidRPr="00A16542">
              <w:rPr>
                <w:rFonts w:cs="Arial"/>
                <w:sz w:val="20"/>
                <w:lang w:val="es-ES"/>
              </w:rPr>
              <w:t>Pueden participar en este proceso la persona natural o jurídica cualquier otra clase de figura legal aceptada por la ley 80 de 1993 y demás normas pertinentes, cuyas actividades tengan relación directa con el objeto del contrato. Quien aspire ser adjudicatario del presente proceso de contratación, habrá de tener presente las  condiciones con el fin de garantizar la calidad del servicio a contratar y evitar incumplimientos en  la ejecución  del futuro contrato, se requiere acreditar experiencia en contratos similares al objeto del  presente  proceso contractual, tal acreditación será avalada con la presentación de los documentos  que acrediten la celebración y ejecución de contratos  similares al presente proceso contractual con Entidades Públicas o Privadas, cuya suma sea igual o superior al cien por ciento  (100%)  del presupuesto oficial asignado, para lo cual el oferente deberá presentar como mínimo una (1) certificación de contrato, debidamente ejecutados, expedidas máximo con diez años anteriores a la fecha del presente proceso, la  cual debe contener los siguientes aspectos:</w:t>
            </w:r>
          </w:p>
          <w:p w14:paraId="741AA065" w14:textId="77777777" w:rsidR="00DD2FD6" w:rsidRPr="00A16542" w:rsidRDefault="00DD2FD6" w:rsidP="00A16542">
            <w:pPr>
              <w:jc w:val="both"/>
              <w:rPr>
                <w:rFonts w:cs="Arial"/>
                <w:sz w:val="20"/>
              </w:rPr>
            </w:pPr>
          </w:p>
          <w:p w14:paraId="3C8841B2" w14:textId="77777777" w:rsidR="00DD2FD6" w:rsidRPr="00A16542" w:rsidRDefault="00DD2FD6" w:rsidP="00A16542">
            <w:pPr>
              <w:numPr>
                <w:ilvl w:val="0"/>
                <w:numId w:val="38"/>
              </w:numPr>
              <w:jc w:val="both"/>
              <w:rPr>
                <w:rFonts w:cs="Arial"/>
                <w:sz w:val="20"/>
              </w:rPr>
            </w:pPr>
            <w:r w:rsidRPr="00A16542">
              <w:rPr>
                <w:rFonts w:cs="Arial"/>
                <w:sz w:val="20"/>
              </w:rPr>
              <w:t xml:space="preserve">Nombre o razón social del contratante y del contratista.   </w:t>
            </w:r>
          </w:p>
          <w:p w14:paraId="524D1F02" w14:textId="77777777" w:rsidR="00DD2FD6" w:rsidRPr="00A16542" w:rsidRDefault="00DD2FD6" w:rsidP="00A16542">
            <w:pPr>
              <w:numPr>
                <w:ilvl w:val="0"/>
                <w:numId w:val="38"/>
              </w:numPr>
              <w:jc w:val="both"/>
              <w:rPr>
                <w:rFonts w:cs="Arial"/>
                <w:sz w:val="20"/>
              </w:rPr>
            </w:pPr>
            <w:r w:rsidRPr="00A16542">
              <w:rPr>
                <w:rFonts w:cs="Arial"/>
                <w:sz w:val="20"/>
              </w:rPr>
              <w:t>Descripción del objeto contratado</w:t>
            </w:r>
          </w:p>
          <w:p w14:paraId="73AB654B" w14:textId="77777777" w:rsidR="00DD2FD6" w:rsidRPr="00A16542" w:rsidRDefault="00DD2FD6" w:rsidP="00A16542">
            <w:pPr>
              <w:numPr>
                <w:ilvl w:val="0"/>
                <w:numId w:val="38"/>
              </w:numPr>
              <w:jc w:val="both"/>
              <w:rPr>
                <w:rFonts w:cs="Arial"/>
                <w:sz w:val="20"/>
              </w:rPr>
            </w:pPr>
            <w:r w:rsidRPr="00A16542">
              <w:rPr>
                <w:rFonts w:cs="Arial"/>
                <w:sz w:val="20"/>
              </w:rPr>
              <w:t xml:space="preserve">Fecha de inicio y terminación del contrato.   </w:t>
            </w:r>
          </w:p>
          <w:p w14:paraId="1159D8B9" w14:textId="77777777" w:rsidR="00DD2FD6" w:rsidRPr="00A16542" w:rsidRDefault="00DD2FD6" w:rsidP="00A16542">
            <w:pPr>
              <w:numPr>
                <w:ilvl w:val="0"/>
                <w:numId w:val="38"/>
              </w:numPr>
              <w:jc w:val="both"/>
              <w:rPr>
                <w:rFonts w:cs="Arial"/>
                <w:sz w:val="20"/>
              </w:rPr>
            </w:pPr>
            <w:r w:rsidRPr="00A16542">
              <w:rPr>
                <w:rFonts w:cs="Arial"/>
                <w:sz w:val="20"/>
              </w:rPr>
              <w:t>Valor del contrato.</w:t>
            </w:r>
          </w:p>
          <w:p w14:paraId="3EDBE907" w14:textId="77777777" w:rsidR="00DD2FD6" w:rsidRPr="00A16542" w:rsidRDefault="00DD2FD6" w:rsidP="00A16542">
            <w:pPr>
              <w:numPr>
                <w:ilvl w:val="0"/>
                <w:numId w:val="38"/>
              </w:numPr>
              <w:jc w:val="both"/>
              <w:rPr>
                <w:rFonts w:cs="Arial"/>
                <w:sz w:val="20"/>
              </w:rPr>
            </w:pPr>
            <w:r w:rsidRPr="00A16542">
              <w:rPr>
                <w:rFonts w:cs="Arial"/>
                <w:sz w:val="20"/>
              </w:rPr>
              <w:t>Concepto favorable de la recepción de los servicios contratados.</w:t>
            </w:r>
          </w:p>
          <w:p w14:paraId="158797C0" w14:textId="77777777" w:rsidR="00DD2FD6" w:rsidRPr="00A16542" w:rsidRDefault="00DD2FD6" w:rsidP="00A16542">
            <w:pPr>
              <w:numPr>
                <w:ilvl w:val="0"/>
                <w:numId w:val="38"/>
              </w:numPr>
              <w:jc w:val="both"/>
              <w:rPr>
                <w:rFonts w:cs="Arial"/>
                <w:sz w:val="20"/>
              </w:rPr>
            </w:pPr>
            <w:r w:rsidRPr="00A16542">
              <w:rPr>
                <w:rFonts w:cs="Arial"/>
                <w:sz w:val="20"/>
              </w:rPr>
              <w:t>Manifestación clara que el contratista cumplió con el objeto contractual.</w:t>
            </w:r>
          </w:p>
          <w:p w14:paraId="0DD54AF0" w14:textId="77777777" w:rsidR="00DD2FD6" w:rsidRPr="00A16542" w:rsidRDefault="00DD2FD6" w:rsidP="00A16542">
            <w:pPr>
              <w:jc w:val="both"/>
              <w:rPr>
                <w:rFonts w:cs="Arial"/>
                <w:sz w:val="20"/>
              </w:rPr>
            </w:pPr>
          </w:p>
          <w:p w14:paraId="4AA896C7" w14:textId="77777777" w:rsidR="00DD2FD6" w:rsidRPr="00A16542" w:rsidRDefault="00DD2FD6" w:rsidP="00A16542">
            <w:pPr>
              <w:jc w:val="both"/>
              <w:rPr>
                <w:rFonts w:cs="Arial"/>
                <w:sz w:val="20"/>
              </w:rPr>
            </w:pPr>
            <w:r w:rsidRPr="00A16542">
              <w:rPr>
                <w:rFonts w:cs="Arial"/>
                <w:sz w:val="20"/>
              </w:rPr>
              <w:t>La certificación deberá estar suscrita por el representante legal de la entidad contratante o quien haga sus veces o apoderado o persona autorizado para ello, indicando la dirección, NIT y teléfono.</w:t>
            </w:r>
          </w:p>
          <w:p w14:paraId="40AD35F9" w14:textId="77777777" w:rsidR="00DD2FD6" w:rsidRPr="00A16542" w:rsidRDefault="00DD2FD6" w:rsidP="00A16542">
            <w:pPr>
              <w:jc w:val="both"/>
              <w:rPr>
                <w:rFonts w:cs="Arial"/>
                <w:sz w:val="20"/>
              </w:rPr>
            </w:pPr>
          </w:p>
          <w:p w14:paraId="4FFC5797" w14:textId="77777777" w:rsidR="00DD2FD6" w:rsidRPr="00A16542" w:rsidRDefault="00DD2FD6" w:rsidP="00A16542">
            <w:pPr>
              <w:jc w:val="both"/>
              <w:rPr>
                <w:rFonts w:cs="Arial"/>
                <w:sz w:val="20"/>
              </w:rPr>
            </w:pPr>
            <w:r w:rsidRPr="00A16542">
              <w:rPr>
                <w:rFonts w:cs="Arial"/>
                <w:sz w:val="20"/>
              </w:rPr>
              <w:t>Nota 1: En Caso de que el oferente haya firmado contratos por el mismo objeto con el Municipio de Florida, no es obligatorio que anexe certificaciones, solamente con enunciarlas, la Entidad verificará su información. Según Decreto 0019 del 10 de enero del 2012 "Ley anti tramites".</w:t>
            </w:r>
          </w:p>
          <w:p w14:paraId="1EB9164C" w14:textId="77777777" w:rsidR="00DD2FD6" w:rsidRPr="00A16542" w:rsidRDefault="00DD2FD6" w:rsidP="00A16542">
            <w:pPr>
              <w:jc w:val="both"/>
              <w:rPr>
                <w:rFonts w:cs="Arial"/>
                <w:sz w:val="20"/>
              </w:rPr>
            </w:pPr>
          </w:p>
          <w:p w14:paraId="3D991E4D" w14:textId="77777777" w:rsidR="00DD2FD6" w:rsidRPr="00A16542" w:rsidRDefault="00DD2FD6" w:rsidP="00A16542">
            <w:pPr>
              <w:jc w:val="both"/>
              <w:rPr>
                <w:rFonts w:cs="Arial"/>
                <w:sz w:val="20"/>
              </w:rPr>
            </w:pPr>
            <w:r w:rsidRPr="00A16542">
              <w:rPr>
                <w:rFonts w:cs="Arial"/>
                <w:sz w:val="20"/>
              </w:rPr>
              <w:t>Las certificaciones deberán ser expedidas por el funcionario o autoridad competente de la respectiva Entidad pública o privada.</w:t>
            </w:r>
          </w:p>
          <w:p w14:paraId="362C4EC2" w14:textId="77777777" w:rsidR="00DD2FD6" w:rsidRPr="00A16542" w:rsidRDefault="00DD2FD6" w:rsidP="00A16542">
            <w:pPr>
              <w:jc w:val="both"/>
              <w:rPr>
                <w:rFonts w:cs="Arial"/>
                <w:sz w:val="20"/>
              </w:rPr>
            </w:pPr>
          </w:p>
          <w:p w14:paraId="5CD639B3" w14:textId="77777777" w:rsidR="00DD2FD6" w:rsidRPr="00A16542" w:rsidRDefault="00DD2FD6" w:rsidP="00A16542">
            <w:pPr>
              <w:jc w:val="both"/>
              <w:rPr>
                <w:rFonts w:cs="Arial"/>
                <w:sz w:val="20"/>
              </w:rPr>
            </w:pPr>
            <w:r w:rsidRPr="00A16542">
              <w:rPr>
                <w:rFonts w:cs="Arial"/>
                <w:sz w:val="20"/>
              </w:rPr>
              <w:t>El oferente No deberá estar incurso en alguna de las inhabilidades o incompatibilidades contempladas en la Constitución y en la Ley, especialmente en lo consagrado en la ley 80/93.</w:t>
            </w:r>
          </w:p>
          <w:p w14:paraId="51F780EF" w14:textId="38BCDB3E" w:rsidR="00C70EFB" w:rsidRPr="00A16542" w:rsidRDefault="007536D8" w:rsidP="00A16542">
            <w:pPr>
              <w:spacing w:after="40"/>
              <w:jc w:val="both"/>
              <w:rPr>
                <w:rFonts w:cs="Arial"/>
                <w:sz w:val="20"/>
              </w:rPr>
            </w:pPr>
            <w:r w:rsidRPr="00A16542">
              <w:rPr>
                <w:rFonts w:cs="Arial"/>
                <w:sz w:val="20"/>
              </w:rPr>
              <w:t>.</w:t>
            </w:r>
          </w:p>
          <w:p w14:paraId="001186A3" w14:textId="77777777" w:rsidR="00BF2D71" w:rsidRPr="00A16542" w:rsidRDefault="00BF2D71" w:rsidP="00A16542">
            <w:pPr>
              <w:spacing w:after="40"/>
              <w:jc w:val="both"/>
              <w:rPr>
                <w:rFonts w:cs="Arial"/>
                <w:sz w:val="20"/>
              </w:rPr>
            </w:pPr>
          </w:p>
          <w:p w14:paraId="4E613B39" w14:textId="77777777" w:rsidR="00F55E35" w:rsidRPr="00A16542" w:rsidRDefault="00E74C9A" w:rsidP="00A16542">
            <w:pPr>
              <w:spacing w:after="40"/>
              <w:jc w:val="both"/>
              <w:rPr>
                <w:rFonts w:cs="Arial"/>
                <w:b/>
                <w:sz w:val="20"/>
              </w:rPr>
            </w:pPr>
            <w:r w:rsidRPr="00A16542">
              <w:rPr>
                <w:rFonts w:cs="Arial"/>
                <w:b/>
                <w:sz w:val="20"/>
              </w:rPr>
              <w:t>PROPONENTES PLURALES – CONSORCIOS O UNIONES TEMPORALES</w:t>
            </w:r>
          </w:p>
          <w:p w14:paraId="20C69C5E" w14:textId="4F5A1840" w:rsidR="00E74C9A" w:rsidRPr="00A16542" w:rsidRDefault="00E74C9A" w:rsidP="00A16542">
            <w:pPr>
              <w:spacing w:after="40"/>
              <w:jc w:val="both"/>
              <w:rPr>
                <w:rFonts w:cs="Arial"/>
                <w:sz w:val="20"/>
              </w:rPr>
            </w:pPr>
            <w:r w:rsidRPr="00A16542">
              <w:rPr>
                <w:rFonts w:cs="Arial"/>
                <w:sz w:val="20"/>
              </w:rPr>
              <w:br/>
              <w:t>Cuando la propuesta sea presentada por un consorcio o unión temporal, deberá aportarse el documento de conformación suscrito por sus integrantes, en el que se identifique como mínimo la participación de cada integrante, la designación del representante y las reglas aplicables a la actuación conjunta. La experiencia exigida podrá acreditarse con las certificaciones aportadas por uno o varios de sus integrantes, siempre que en conjunto se cumplan las condiciones y cuantía mínima establecidas para el proceso. Cada integrante deberá acreditar individualmente los requisitos jurídicos que le resulten aplicables.</w:t>
            </w:r>
          </w:p>
          <w:p w14:paraId="22451E58" w14:textId="77777777" w:rsidR="00E74C9A" w:rsidRPr="00A16542" w:rsidRDefault="00E74C9A" w:rsidP="00A16542">
            <w:pPr>
              <w:spacing w:after="40"/>
              <w:jc w:val="both"/>
              <w:rPr>
                <w:rFonts w:cs="Arial"/>
                <w:sz w:val="20"/>
              </w:rPr>
            </w:pPr>
          </w:p>
          <w:p w14:paraId="0A914147" w14:textId="77777777" w:rsidR="00FD05E9" w:rsidRPr="00A16542" w:rsidRDefault="00BF2D71" w:rsidP="00A16542">
            <w:pPr>
              <w:spacing w:after="40"/>
              <w:jc w:val="both"/>
              <w:rPr>
                <w:rFonts w:cs="Arial"/>
                <w:b/>
                <w:sz w:val="20"/>
              </w:rPr>
            </w:pPr>
            <w:r w:rsidRPr="00A16542">
              <w:rPr>
                <w:rFonts w:cs="Arial"/>
                <w:b/>
                <w:sz w:val="20"/>
              </w:rPr>
              <w:t>DOCUMENTOS QUE DEBERÁ APORTAR EL OFERENTE</w:t>
            </w:r>
          </w:p>
          <w:p w14:paraId="6ED6E348" w14:textId="2A1FF17B" w:rsidR="00BF2D71" w:rsidRPr="00A16542" w:rsidRDefault="00BF2D71" w:rsidP="00A16542">
            <w:pPr>
              <w:spacing w:after="40"/>
              <w:jc w:val="both"/>
              <w:rPr>
                <w:rFonts w:cs="Arial"/>
                <w:sz w:val="20"/>
              </w:rPr>
            </w:pPr>
            <w:r w:rsidRPr="00A16542">
              <w:rPr>
                <w:rFonts w:cs="Arial"/>
                <w:sz w:val="20"/>
              </w:rPr>
              <w:br/>
              <w:t>Junto con la oferta, el proponente deberá aportar los documentos jurídicos que acrediten su existencia y representación cuando corresponda, RUT actualizado, documentos de habilitación para la prestación de los servicios de salud requeridos, certificaciones de experiencia, soportes del personal mínimo exigido y los documentos técnicos previstos en este estudio previo relacionados con herramienta tecnológica, oportunidad, metodología de atención y capacidad operativa. La Entidad verificará la información aportada bajo el criterio CUMPLE / NO CUMPLE.</w:t>
            </w:r>
          </w:p>
          <w:p w14:paraId="267FD4ED" w14:textId="11184864" w:rsidR="00FD05E9" w:rsidRPr="00A16542" w:rsidRDefault="00FD05E9" w:rsidP="00A16542">
            <w:pPr>
              <w:spacing w:after="40"/>
              <w:jc w:val="both"/>
              <w:rPr>
                <w:rFonts w:cs="Arial"/>
                <w:sz w:val="20"/>
              </w:rPr>
            </w:pPr>
          </w:p>
          <w:p w14:paraId="38E71DEE" w14:textId="77777777" w:rsidR="00FD05E9" w:rsidRPr="00A16542" w:rsidRDefault="00FD05E9" w:rsidP="00A16542">
            <w:pPr>
              <w:spacing w:after="40"/>
              <w:jc w:val="both"/>
              <w:rPr>
                <w:rFonts w:cs="Arial"/>
                <w:sz w:val="20"/>
              </w:rPr>
            </w:pPr>
            <w:r w:rsidRPr="00A16542">
              <w:rPr>
                <w:rFonts w:cs="Arial"/>
                <w:sz w:val="20"/>
              </w:rPr>
              <w:t xml:space="preserve">Las </w:t>
            </w:r>
            <w:proofErr w:type="spellStart"/>
            <w:r w:rsidRPr="00A16542">
              <w:rPr>
                <w:rFonts w:cs="Arial"/>
                <w:sz w:val="20"/>
              </w:rPr>
              <w:t>MiPymes</w:t>
            </w:r>
            <w:proofErr w:type="spellEnd"/>
            <w:r w:rsidRPr="00A16542">
              <w:rPr>
                <w:rFonts w:cs="Arial"/>
                <w:sz w:val="20"/>
              </w:rPr>
              <w:t xml:space="preserve"> colombianas deben acreditar que tiene el tamaño empresarial establecido por la ley de la siguiente manera:</w:t>
            </w:r>
          </w:p>
          <w:p w14:paraId="15740416" w14:textId="77777777" w:rsidR="00FD05E9" w:rsidRPr="00A16542" w:rsidRDefault="00FD05E9" w:rsidP="00A16542">
            <w:pPr>
              <w:spacing w:after="40"/>
              <w:jc w:val="both"/>
              <w:rPr>
                <w:rFonts w:cs="Arial"/>
                <w:sz w:val="20"/>
              </w:rPr>
            </w:pPr>
          </w:p>
          <w:p w14:paraId="1ECD848E" w14:textId="1170A481" w:rsidR="00FD05E9" w:rsidRPr="00A16542" w:rsidRDefault="00FD05E9" w:rsidP="00A16542">
            <w:pPr>
              <w:spacing w:after="40"/>
              <w:jc w:val="both"/>
              <w:rPr>
                <w:rFonts w:cs="Arial"/>
                <w:sz w:val="20"/>
              </w:rPr>
            </w:pPr>
            <w:r w:rsidRPr="00A16542">
              <w:rPr>
                <w:rFonts w:cs="Arial"/>
                <w:sz w:val="20"/>
              </w:rPr>
              <w:t xml:space="preserve">Podrán participar en este proceso de contratación persona natural o jurídica, cuya actividad tenga relación con </w:t>
            </w:r>
            <w:r w:rsidR="00C07D33" w:rsidRPr="00A16542">
              <w:rPr>
                <w:rFonts w:cs="Arial"/>
                <w:sz w:val="20"/>
              </w:rPr>
              <w:t>la prestación de exámenes médicos</w:t>
            </w:r>
            <w:r w:rsidRPr="00A16542">
              <w:rPr>
                <w:rFonts w:cs="Arial"/>
                <w:sz w:val="20"/>
              </w:rPr>
              <w:t>.</w:t>
            </w:r>
          </w:p>
          <w:p w14:paraId="4D62F6C7" w14:textId="77777777" w:rsidR="00FD05E9" w:rsidRPr="00A16542" w:rsidRDefault="00FD05E9" w:rsidP="00A16542">
            <w:pPr>
              <w:spacing w:after="40"/>
              <w:jc w:val="both"/>
              <w:rPr>
                <w:rFonts w:cs="Arial"/>
                <w:sz w:val="20"/>
              </w:rPr>
            </w:pPr>
          </w:p>
          <w:p w14:paraId="68A21D29" w14:textId="5C80E0DB" w:rsidR="00FD05E9" w:rsidRPr="00A16542" w:rsidRDefault="00FD05E9" w:rsidP="00A16542">
            <w:pPr>
              <w:spacing w:after="40"/>
              <w:jc w:val="both"/>
              <w:rPr>
                <w:rFonts w:cs="Arial"/>
                <w:sz w:val="20"/>
              </w:rPr>
            </w:pPr>
            <w:r w:rsidRPr="00A16542">
              <w:rPr>
                <w:rFonts w:cs="Arial"/>
                <w:sz w:val="20"/>
              </w:rPr>
              <w:t>-</w:t>
            </w:r>
            <w:r w:rsidRPr="00A16542">
              <w:rPr>
                <w:rFonts w:cs="Arial"/>
                <w:sz w:val="20"/>
              </w:rPr>
              <w:tab/>
              <w:t xml:space="preserve">Así mismo, los interesados deberán aportar mínimo </w:t>
            </w:r>
            <w:r w:rsidR="00C07D33" w:rsidRPr="00A16542">
              <w:rPr>
                <w:rFonts w:cs="Arial"/>
                <w:sz w:val="20"/>
              </w:rPr>
              <w:t>DOS</w:t>
            </w:r>
            <w:r w:rsidRPr="00A16542">
              <w:rPr>
                <w:rFonts w:cs="Arial"/>
                <w:sz w:val="20"/>
              </w:rPr>
              <w:t xml:space="preserve"> (</w:t>
            </w:r>
            <w:r w:rsidR="00C07D33" w:rsidRPr="00A16542">
              <w:rPr>
                <w:rFonts w:cs="Arial"/>
                <w:sz w:val="20"/>
              </w:rPr>
              <w:t>2</w:t>
            </w:r>
            <w:r w:rsidRPr="00A16542">
              <w:rPr>
                <w:rFonts w:cs="Arial"/>
                <w:sz w:val="20"/>
              </w:rPr>
              <w:t>) certificaciones de contratos con objeto similar, cuya sumatoria corresponda al 100% del valor del presupuesto del presente proceso expresada en Salarios Mínimos Mensuales Legales Vigentes (SMMLV).</w:t>
            </w:r>
          </w:p>
          <w:p w14:paraId="2E45AB2D" w14:textId="77777777" w:rsidR="00FD05E9" w:rsidRPr="00A16542" w:rsidRDefault="00FD05E9" w:rsidP="00A16542">
            <w:pPr>
              <w:spacing w:after="40"/>
              <w:jc w:val="both"/>
              <w:rPr>
                <w:rFonts w:cs="Arial"/>
                <w:sz w:val="20"/>
              </w:rPr>
            </w:pPr>
          </w:p>
          <w:p w14:paraId="41C4ABCC" w14:textId="77777777" w:rsidR="00FD05E9" w:rsidRPr="00A16542" w:rsidRDefault="00FD05E9" w:rsidP="00A16542">
            <w:pPr>
              <w:spacing w:after="40"/>
              <w:jc w:val="both"/>
              <w:rPr>
                <w:rFonts w:cs="Arial"/>
                <w:sz w:val="20"/>
              </w:rPr>
            </w:pPr>
            <w:r w:rsidRPr="00A16542">
              <w:rPr>
                <w:rFonts w:cs="Arial"/>
                <w:sz w:val="20"/>
              </w:rPr>
              <w:t xml:space="preserve">       La acreditación de la experiencia debe contener como mínimo los siguientes aspectos:</w:t>
            </w:r>
          </w:p>
          <w:p w14:paraId="30FF91C5" w14:textId="77777777" w:rsidR="00FD05E9" w:rsidRPr="00A16542" w:rsidRDefault="00FD05E9" w:rsidP="00A16542">
            <w:pPr>
              <w:spacing w:after="40"/>
              <w:jc w:val="both"/>
              <w:rPr>
                <w:rFonts w:cs="Arial"/>
                <w:sz w:val="20"/>
              </w:rPr>
            </w:pPr>
          </w:p>
          <w:p w14:paraId="5787F22E" w14:textId="77777777" w:rsidR="00FD05E9" w:rsidRPr="00A16542" w:rsidRDefault="00FD05E9" w:rsidP="00A16542">
            <w:pPr>
              <w:spacing w:after="40"/>
              <w:jc w:val="both"/>
              <w:rPr>
                <w:rFonts w:cs="Arial"/>
                <w:sz w:val="20"/>
              </w:rPr>
            </w:pPr>
            <w:r w:rsidRPr="00A16542">
              <w:rPr>
                <w:rFonts w:cs="Arial"/>
                <w:sz w:val="20"/>
              </w:rPr>
              <w:t>e)</w:t>
            </w:r>
            <w:r w:rsidRPr="00A16542">
              <w:rPr>
                <w:rFonts w:cs="Arial"/>
                <w:sz w:val="20"/>
              </w:rPr>
              <w:tab/>
              <w:t>Nombre del oferente y/o razón social.</w:t>
            </w:r>
          </w:p>
          <w:p w14:paraId="1562B0B8" w14:textId="77777777" w:rsidR="00FD05E9" w:rsidRPr="00A16542" w:rsidRDefault="00FD05E9" w:rsidP="00A16542">
            <w:pPr>
              <w:spacing w:after="40"/>
              <w:jc w:val="both"/>
              <w:rPr>
                <w:rFonts w:cs="Arial"/>
                <w:sz w:val="20"/>
              </w:rPr>
            </w:pPr>
            <w:r w:rsidRPr="00A16542">
              <w:rPr>
                <w:rFonts w:cs="Arial"/>
                <w:sz w:val="20"/>
              </w:rPr>
              <w:t>f)</w:t>
            </w:r>
            <w:r w:rsidRPr="00A16542">
              <w:rPr>
                <w:rFonts w:cs="Arial"/>
                <w:sz w:val="20"/>
              </w:rPr>
              <w:tab/>
              <w:t>Nombre completo de la entidad contratante.</w:t>
            </w:r>
          </w:p>
          <w:p w14:paraId="06224CCD" w14:textId="77777777" w:rsidR="00FD05E9" w:rsidRPr="00A16542" w:rsidRDefault="00FD05E9" w:rsidP="00A16542">
            <w:pPr>
              <w:spacing w:after="40"/>
              <w:jc w:val="both"/>
              <w:rPr>
                <w:rFonts w:cs="Arial"/>
                <w:sz w:val="20"/>
              </w:rPr>
            </w:pPr>
            <w:r w:rsidRPr="00A16542">
              <w:rPr>
                <w:rFonts w:cs="Arial"/>
                <w:sz w:val="20"/>
              </w:rPr>
              <w:t>g)</w:t>
            </w:r>
            <w:r w:rsidRPr="00A16542">
              <w:rPr>
                <w:rFonts w:cs="Arial"/>
                <w:sz w:val="20"/>
              </w:rPr>
              <w:tab/>
              <w:t>Objeto del contrato y plazo de ejecución</w:t>
            </w:r>
          </w:p>
          <w:p w14:paraId="6CE912A9" w14:textId="77777777" w:rsidR="00FD05E9" w:rsidRPr="00A16542" w:rsidRDefault="00FD05E9" w:rsidP="00A16542">
            <w:pPr>
              <w:spacing w:after="40"/>
              <w:jc w:val="both"/>
              <w:rPr>
                <w:rFonts w:cs="Arial"/>
                <w:sz w:val="20"/>
              </w:rPr>
            </w:pPr>
            <w:r w:rsidRPr="00A16542">
              <w:rPr>
                <w:rFonts w:cs="Arial"/>
                <w:sz w:val="20"/>
              </w:rPr>
              <w:t>h)</w:t>
            </w:r>
            <w:r w:rsidRPr="00A16542">
              <w:rPr>
                <w:rFonts w:cs="Arial"/>
                <w:sz w:val="20"/>
              </w:rPr>
              <w:tab/>
              <w:t>Valor del contrato.</w:t>
            </w:r>
          </w:p>
          <w:p w14:paraId="447DD475" w14:textId="77777777" w:rsidR="00FD05E9" w:rsidRPr="00A16542" w:rsidRDefault="00FD05E9" w:rsidP="00A16542">
            <w:pPr>
              <w:spacing w:after="40"/>
              <w:jc w:val="both"/>
              <w:rPr>
                <w:rFonts w:cs="Arial"/>
                <w:sz w:val="20"/>
              </w:rPr>
            </w:pPr>
          </w:p>
          <w:p w14:paraId="2A4C581C" w14:textId="77777777" w:rsidR="00FD05E9" w:rsidRPr="00A16542" w:rsidRDefault="00FD05E9" w:rsidP="00A16542">
            <w:pPr>
              <w:spacing w:after="40"/>
              <w:jc w:val="both"/>
              <w:rPr>
                <w:rFonts w:cs="Arial"/>
                <w:sz w:val="20"/>
              </w:rPr>
            </w:pPr>
            <w:r w:rsidRPr="00A16542">
              <w:rPr>
                <w:rFonts w:cs="Arial"/>
                <w:sz w:val="20"/>
              </w:rPr>
              <w:t xml:space="preserve">Las demás exigencias, deberán ser presentadas como se indicaron anteriormente. </w:t>
            </w:r>
          </w:p>
          <w:p w14:paraId="4DDCE836" w14:textId="77777777" w:rsidR="00FD05E9" w:rsidRPr="00A16542" w:rsidRDefault="00FD05E9" w:rsidP="00A16542">
            <w:pPr>
              <w:spacing w:after="40"/>
              <w:jc w:val="both"/>
              <w:rPr>
                <w:rFonts w:cs="Arial"/>
                <w:sz w:val="20"/>
              </w:rPr>
            </w:pPr>
          </w:p>
          <w:p w14:paraId="2EC548BE" w14:textId="77777777" w:rsidR="00FD05E9" w:rsidRPr="00A16542" w:rsidRDefault="00FD05E9" w:rsidP="00A16542">
            <w:pPr>
              <w:spacing w:after="40"/>
              <w:jc w:val="both"/>
              <w:rPr>
                <w:rFonts w:cs="Arial"/>
                <w:sz w:val="20"/>
              </w:rPr>
            </w:pPr>
            <w:r w:rsidRPr="00A16542">
              <w:rPr>
                <w:rFonts w:cs="Arial"/>
                <w:sz w:val="20"/>
              </w:rPr>
              <w:t>●</w:t>
            </w:r>
            <w:r w:rsidRPr="00A16542">
              <w:rPr>
                <w:rFonts w:cs="Arial"/>
                <w:sz w:val="20"/>
              </w:rPr>
              <w:tab/>
              <w:t xml:space="preserve">Las </w:t>
            </w:r>
            <w:proofErr w:type="spellStart"/>
            <w:r w:rsidRPr="00A16542">
              <w:rPr>
                <w:rFonts w:cs="Arial"/>
                <w:sz w:val="20"/>
              </w:rPr>
              <w:t>MiPymes</w:t>
            </w:r>
            <w:proofErr w:type="spellEnd"/>
            <w:r w:rsidRPr="00A16542">
              <w:rPr>
                <w:rFonts w:cs="Arial"/>
                <w:sz w:val="20"/>
              </w:rPr>
              <w:t xml:space="preserve"> también podrán acreditar esta condición con la copia del certificado del Registro Único de Proponentes, el cual deberá encontrarse vigente y en firme al momento de su presentación.</w:t>
            </w:r>
          </w:p>
          <w:p w14:paraId="618474CB" w14:textId="77777777" w:rsidR="00FD05E9" w:rsidRPr="00A16542" w:rsidRDefault="00FD05E9" w:rsidP="00A16542">
            <w:pPr>
              <w:spacing w:after="40"/>
              <w:jc w:val="both"/>
              <w:rPr>
                <w:rFonts w:cs="Arial"/>
                <w:sz w:val="20"/>
              </w:rPr>
            </w:pPr>
          </w:p>
          <w:p w14:paraId="31816C6F" w14:textId="77777777" w:rsidR="00FD05E9" w:rsidRPr="00A16542" w:rsidRDefault="00FD05E9" w:rsidP="00A16542">
            <w:pPr>
              <w:spacing w:after="40"/>
              <w:jc w:val="both"/>
              <w:rPr>
                <w:rFonts w:cs="Arial"/>
                <w:sz w:val="20"/>
              </w:rPr>
            </w:pPr>
            <w:r w:rsidRPr="00A16542">
              <w:rPr>
                <w:rFonts w:cs="Arial"/>
                <w:sz w:val="20"/>
              </w:rPr>
              <w:t>●</w:t>
            </w:r>
            <w:r w:rsidRPr="00A16542">
              <w:rPr>
                <w:rFonts w:cs="Arial"/>
                <w:sz w:val="20"/>
              </w:rPr>
              <w:tab/>
              <w:t xml:space="preserve">Para efectos de la limitación a </w:t>
            </w:r>
            <w:proofErr w:type="spellStart"/>
            <w:r w:rsidRPr="00A16542">
              <w:rPr>
                <w:rFonts w:cs="Arial"/>
                <w:sz w:val="20"/>
              </w:rPr>
              <w:t>MiPymes</w:t>
            </w:r>
            <w:proofErr w:type="spellEnd"/>
            <w:r w:rsidRPr="00A16542">
              <w:rPr>
                <w:rFonts w:cs="Arial"/>
                <w:sz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D29AC40" w14:textId="77777777" w:rsidR="00FD05E9" w:rsidRPr="00A16542" w:rsidRDefault="00FD05E9" w:rsidP="00A16542">
            <w:pPr>
              <w:spacing w:after="40"/>
              <w:jc w:val="both"/>
              <w:rPr>
                <w:rFonts w:cs="Arial"/>
                <w:sz w:val="20"/>
              </w:rPr>
            </w:pPr>
          </w:p>
          <w:p w14:paraId="01632966" w14:textId="2DBB7A25" w:rsidR="008A550A" w:rsidRPr="00A16542" w:rsidRDefault="00FD05E9" w:rsidP="00A16542">
            <w:pPr>
              <w:spacing w:after="40"/>
              <w:jc w:val="both"/>
              <w:rPr>
                <w:rFonts w:cs="Arial"/>
                <w:sz w:val="20"/>
              </w:rPr>
            </w:pPr>
            <w:r w:rsidRPr="00A16542">
              <w:rPr>
                <w:rFonts w:cs="Arial"/>
                <w:sz w:val="20"/>
              </w:rPr>
              <w:t xml:space="preserve">NOTA IMPORTANTE: Los anteriores requisitos no serán tenidos en cuenta cuando el presente proceso sea limitado a </w:t>
            </w:r>
            <w:proofErr w:type="spellStart"/>
            <w:r w:rsidRPr="00A16542">
              <w:rPr>
                <w:rFonts w:cs="Arial"/>
                <w:sz w:val="20"/>
              </w:rPr>
              <w:t>MiPymes</w:t>
            </w:r>
            <w:proofErr w:type="spellEnd"/>
            <w:r w:rsidRPr="00A16542">
              <w:rPr>
                <w:rFonts w:cs="Arial"/>
                <w:sz w:val="20"/>
              </w:rPr>
              <w:t xml:space="preserve"> de conformidad con lo dispuesto por Art. 2.2.1.2.4.2.18 del decreto 1082 de 2015, adicionado por el Art 3 del Decreto 1860 de 2021.</w:t>
            </w:r>
          </w:p>
          <w:p w14:paraId="39D68ADB" w14:textId="70B24B0A" w:rsidR="008A550A" w:rsidRPr="00A16542" w:rsidRDefault="008A550A" w:rsidP="00A16542">
            <w:pPr>
              <w:spacing w:after="40"/>
              <w:jc w:val="both"/>
              <w:rPr>
                <w:rFonts w:cs="Arial"/>
                <w:sz w:val="20"/>
              </w:rPr>
            </w:pPr>
          </w:p>
          <w:p w14:paraId="01983FB4" w14:textId="4D63C7B0" w:rsidR="008A550A" w:rsidRPr="00A16542" w:rsidRDefault="00E75692" w:rsidP="00A16542">
            <w:pPr>
              <w:spacing w:after="40"/>
              <w:jc w:val="both"/>
              <w:rPr>
                <w:rFonts w:cs="Arial"/>
                <w:b/>
                <w:sz w:val="20"/>
              </w:rPr>
            </w:pPr>
            <w:r w:rsidRPr="00A16542">
              <w:rPr>
                <w:rFonts w:cs="Arial"/>
                <w:b/>
                <w:sz w:val="20"/>
              </w:rPr>
              <w:t>4</w:t>
            </w:r>
            <w:r w:rsidR="008A550A" w:rsidRPr="00A16542">
              <w:rPr>
                <w:rFonts w:cs="Arial"/>
                <w:b/>
                <w:sz w:val="20"/>
              </w:rPr>
              <w:t>. CAPACIDAD TÉCNICA – PERSONAL MÍNIMO</w:t>
            </w:r>
          </w:p>
          <w:p w14:paraId="07F087DA" w14:textId="77777777" w:rsidR="00651A4A" w:rsidRPr="00A16542" w:rsidRDefault="00651A4A" w:rsidP="00A16542">
            <w:pPr>
              <w:spacing w:after="40"/>
              <w:jc w:val="both"/>
              <w:rPr>
                <w:rFonts w:cs="Arial"/>
                <w:sz w:val="20"/>
                <w:highlight w:val="yellow"/>
              </w:rPr>
            </w:pPr>
          </w:p>
          <w:p w14:paraId="26493907" w14:textId="77777777" w:rsidR="00651A4A" w:rsidRPr="00A16542" w:rsidRDefault="00651A4A" w:rsidP="00A16542">
            <w:pPr>
              <w:jc w:val="both"/>
              <w:rPr>
                <w:rFonts w:cs="Arial"/>
                <w:b/>
                <w:bCs/>
                <w:sz w:val="20"/>
              </w:rPr>
            </w:pPr>
            <w:r w:rsidRPr="00A16542">
              <w:rPr>
                <w:rFonts w:cs="Arial"/>
                <w:b/>
                <w:bCs/>
                <w:sz w:val="20"/>
              </w:rPr>
              <w:t xml:space="preserve">Evento zona urbana </w:t>
            </w:r>
          </w:p>
          <w:p w14:paraId="621D8BA5" w14:textId="77777777" w:rsidR="00651A4A" w:rsidRPr="00A16542" w:rsidRDefault="00651A4A" w:rsidP="00A16542">
            <w:pPr>
              <w:jc w:val="both"/>
              <w:rPr>
                <w:rFonts w:cs="Arial"/>
                <w:b/>
                <w:bCs/>
                <w:sz w:val="20"/>
              </w:rPr>
            </w:pPr>
          </w:p>
          <w:tbl>
            <w:tblPr>
              <w:tblW w:w="8794" w:type="dxa"/>
              <w:jc w:val="center"/>
              <w:tblLayout w:type="fixed"/>
              <w:tblCellMar>
                <w:left w:w="70" w:type="dxa"/>
                <w:right w:w="70" w:type="dxa"/>
              </w:tblCellMar>
              <w:tblLook w:val="04A0" w:firstRow="1" w:lastRow="0" w:firstColumn="1" w:lastColumn="0" w:noHBand="0" w:noVBand="1"/>
            </w:tblPr>
            <w:tblGrid>
              <w:gridCol w:w="1265"/>
              <w:gridCol w:w="2906"/>
              <w:gridCol w:w="974"/>
              <w:gridCol w:w="834"/>
              <w:gridCol w:w="1286"/>
              <w:gridCol w:w="1529"/>
            </w:tblGrid>
            <w:tr w:rsidR="00A16542" w:rsidRPr="00A16542" w14:paraId="58DF6C49" w14:textId="77777777" w:rsidTr="00A16542">
              <w:trPr>
                <w:trHeight w:val="530"/>
                <w:jc w:val="center"/>
              </w:trPr>
              <w:tc>
                <w:tcPr>
                  <w:tcW w:w="1265" w:type="dxa"/>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6DB54505"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ÍTEMS</w:t>
                  </w:r>
                </w:p>
              </w:tc>
              <w:tc>
                <w:tcPr>
                  <w:tcW w:w="2906" w:type="dxa"/>
                  <w:tcBorders>
                    <w:top w:val="single" w:sz="4" w:space="0" w:color="auto"/>
                    <w:left w:val="single" w:sz="4" w:space="0" w:color="auto"/>
                    <w:bottom w:val="single" w:sz="8" w:space="0" w:color="auto"/>
                    <w:right w:val="single" w:sz="8" w:space="0" w:color="auto"/>
                  </w:tcBorders>
                  <w:shd w:val="clear" w:color="000000" w:fill="D9D9D9"/>
                  <w:noWrap/>
                  <w:vAlign w:val="center"/>
                  <w:hideMark/>
                </w:tcPr>
                <w:p w14:paraId="5E25BC43"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IMPRESORA</w:t>
                  </w:r>
                </w:p>
              </w:tc>
              <w:tc>
                <w:tcPr>
                  <w:tcW w:w="974" w:type="dxa"/>
                  <w:tcBorders>
                    <w:top w:val="single" w:sz="4" w:space="0" w:color="auto"/>
                    <w:left w:val="nil"/>
                    <w:bottom w:val="single" w:sz="8" w:space="0" w:color="auto"/>
                    <w:right w:val="single" w:sz="8" w:space="0" w:color="auto"/>
                  </w:tcBorders>
                  <w:shd w:val="clear" w:color="000000" w:fill="D9D9D9"/>
                  <w:noWrap/>
                  <w:vAlign w:val="center"/>
                  <w:hideMark/>
                </w:tcPr>
                <w:p w14:paraId="68B44276"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UNIDAD MEDIDA</w:t>
                  </w:r>
                </w:p>
              </w:tc>
              <w:tc>
                <w:tcPr>
                  <w:tcW w:w="834" w:type="dxa"/>
                  <w:tcBorders>
                    <w:top w:val="single" w:sz="4" w:space="0" w:color="auto"/>
                    <w:left w:val="nil"/>
                    <w:bottom w:val="single" w:sz="8" w:space="0" w:color="auto"/>
                    <w:right w:val="single" w:sz="8" w:space="0" w:color="auto"/>
                  </w:tcBorders>
                  <w:shd w:val="clear" w:color="000000" w:fill="D9D9D9"/>
                  <w:noWrap/>
                  <w:vAlign w:val="center"/>
                  <w:hideMark/>
                </w:tcPr>
                <w:p w14:paraId="666686D3"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CANTIDAD</w:t>
                  </w:r>
                </w:p>
              </w:tc>
              <w:tc>
                <w:tcPr>
                  <w:tcW w:w="1284" w:type="dxa"/>
                  <w:tcBorders>
                    <w:top w:val="single" w:sz="4" w:space="0" w:color="auto"/>
                    <w:left w:val="nil"/>
                    <w:bottom w:val="single" w:sz="8" w:space="0" w:color="auto"/>
                    <w:right w:val="single" w:sz="8" w:space="0" w:color="auto"/>
                  </w:tcBorders>
                  <w:shd w:val="clear" w:color="000000" w:fill="D9D9D9"/>
                  <w:vAlign w:val="center"/>
                  <w:hideMark/>
                </w:tcPr>
                <w:p w14:paraId="064F4451"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VALOR UNITARIO</w:t>
                  </w:r>
                </w:p>
              </w:tc>
              <w:tc>
                <w:tcPr>
                  <w:tcW w:w="1529" w:type="dxa"/>
                  <w:tcBorders>
                    <w:top w:val="single" w:sz="4" w:space="0" w:color="auto"/>
                    <w:left w:val="nil"/>
                    <w:bottom w:val="single" w:sz="8" w:space="0" w:color="auto"/>
                    <w:right w:val="single" w:sz="8" w:space="0" w:color="auto"/>
                  </w:tcBorders>
                  <w:shd w:val="clear" w:color="000000" w:fill="D9D9D9"/>
                  <w:vAlign w:val="center"/>
                  <w:hideMark/>
                </w:tcPr>
                <w:p w14:paraId="29FC8DFA"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VALOR TOTAL</w:t>
                  </w:r>
                </w:p>
              </w:tc>
            </w:tr>
            <w:tr w:rsidR="00A16542" w:rsidRPr="00A16542" w14:paraId="73480EF5" w14:textId="77777777" w:rsidTr="00A16542">
              <w:trPr>
                <w:trHeight w:val="504"/>
                <w:jc w:val="center"/>
              </w:trPr>
              <w:tc>
                <w:tcPr>
                  <w:tcW w:w="1265" w:type="dxa"/>
                  <w:tcBorders>
                    <w:top w:val="nil"/>
                    <w:left w:val="single" w:sz="8" w:space="0" w:color="auto"/>
                    <w:bottom w:val="single" w:sz="8" w:space="0" w:color="auto"/>
                    <w:right w:val="single" w:sz="8" w:space="0" w:color="auto"/>
                  </w:tcBorders>
                  <w:shd w:val="clear" w:color="auto" w:fill="auto"/>
                  <w:noWrap/>
                  <w:vAlign w:val="center"/>
                  <w:hideMark/>
                </w:tcPr>
                <w:p w14:paraId="0E4A1CC4"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1</w:t>
                  </w:r>
                </w:p>
              </w:tc>
              <w:tc>
                <w:tcPr>
                  <w:tcW w:w="2906" w:type="dxa"/>
                  <w:tcBorders>
                    <w:top w:val="nil"/>
                    <w:left w:val="nil"/>
                    <w:bottom w:val="single" w:sz="8" w:space="0" w:color="auto"/>
                    <w:right w:val="single" w:sz="8" w:space="0" w:color="auto"/>
                  </w:tcBorders>
                  <w:shd w:val="clear" w:color="000000" w:fill="FFFFFF"/>
                  <w:noWrap/>
                  <w:hideMark/>
                </w:tcPr>
                <w:p w14:paraId="4C3E426D" w14:textId="77777777" w:rsidR="00A16542" w:rsidRPr="00A16542" w:rsidRDefault="00A16542" w:rsidP="00A16542">
                  <w:pPr>
                    <w:rPr>
                      <w:rFonts w:cs="Arial"/>
                      <w:color w:val="000000"/>
                      <w:sz w:val="16"/>
                      <w:szCs w:val="16"/>
                    </w:rPr>
                  </w:pPr>
                  <w:r w:rsidRPr="00A16542">
                    <w:rPr>
                      <w:rFonts w:cs="Arial"/>
                      <w:sz w:val="16"/>
                      <w:szCs w:val="16"/>
                    </w:rPr>
                    <w:t>Exámenes ocupacionales de ingreso y periódicos con énfasis en osteomuscular</w:t>
                  </w:r>
                </w:p>
              </w:tc>
              <w:tc>
                <w:tcPr>
                  <w:tcW w:w="974" w:type="dxa"/>
                  <w:tcBorders>
                    <w:top w:val="nil"/>
                    <w:left w:val="nil"/>
                    <w:bottom w:val="single" w:sz="8" w:space="0" w:color="auto"/>
                    <w:right w:val="single" w:sz="8" w:space="0" w:color="auto"/>
                  </w:tcBorders>
                  <w:shd w:val="clear" w:color="auto" w:fill="auto"/>
                  <w:noWrap/>
                  <w:vAlign w:val="center"/>
                  <w:hideMark/>
                </w:tcPr>
                <w:p w14:paraId="0B87246C" w14:textId="77777777" w:rsidR="00A16542" w:rsidRPr="00A16542" w:rsidRDefault="00A16542" w:rsidP="00A16542">
                  <w:pPr>
                    <w:jc w:val="center"/>
                    <w:rPr>
                      <w:rFonts w:cs="Arial"/>
                      <w:color w:val="000000"/>
                      <w:sz w:val="16"/>
                      <w:szCs w:val="16"/>
                    </w:rPr>
                  </w:pPr>
                  <w:r w:rsidRPr="00A16542">
                    <w:rPr>
                      <w:rFonts w:cs="Arial"/>
                      <w:color w:val="000000"/>
                      <w:sz w:val="16"/>
                      <w:szCs w:val="16"/>
                    </w:rPr>
                    <w:t>UNIDAD</w:t>
                  </w:r>
                </w:p>
              </w:tc>
              <w:tc>
                <w:tcPr>
                  <w:tcW w:w="834" w:type="dxa"/>
                  <w:tcBorders>
                    <w:top w:val="nil"/>
                    <w:left w:val="nil"/>
                    <w:bottom w:val="single" w:sz="8" w:space="0" w:color="auto"/>
                    <w:right w:val="single" w:sz="8" w:space="0" w:color="auto"/>
                  </w:tcBorders>
                  <w:shd w:val="clear" w:color="auto" w:fill="auto"/>
                  <w:noWrap/>
                  <w:vAlign w:val="center"/>
                  <w:hideMark/>
                </w:tcPr>
                <w:p w14:paraId="5A8CE806" w14:textId="77777777" w:rsidR="00A16542" w:rsidRPr="00A16542" w:rsidRDefault="00A16542" w:rsidP="00A16542">
                  <w:pPr>
                    <w:jc w:val="center"/>
                    <w:rPr>
                      <w:rFonts w:cs="Arial"/>
                      <w:color w:val="000000"/>
                      <w:sz w:val="16"/>
                      <w:szCs w:val="16"/>
                    </w:rPr>
                  </w:pPr>
                  <w:r w:rsidRPr="00A16542">
                    <w:rPr>
                      <w:rFonts w:cs="Arial"/>
                      <w:color w:val="000000"/>
                      <w:sz w:val="16"/>
                      <w:szCs w:val="16"/>
                    </w:rPr>
                    <w:t>67</w:t>
                  </w:r>
                </w:p>
                <w:p w14:paraId="6AAE0F22" w14:textId="77777777" w:rsidR="00A16542" w:rsidRPr="00A16542" w:rsidRDefault="00A16542" w:rsidP="00A16542">
                  <w:pPr>
                    <w:jc w:val="center"/>
                    <w:rPr>
                      <w:rFonts w:cs="Arial"/>
                      <w:color w:val="000000"/>
                      <w:sz w:val="16"/>
                      <w:szCs w:val="16"/>
                    </w:rPr>
                  </w:pPr>
                </w:p>
              </w:tc>
              <w:tc>
                <w:tcPr>
                  <w:tcW w:w="1284" w:type="dxa"/>
                  <w:tcBorders>
                    <w:top w:val="nil"/>
                    <w:left w:val="nil"/>
                    <w:bottom w:val="single" w:sz="8" w:space="0" w:color="auto"/>
                    <w:right w:val="single" w:sz="8" w:space="0" w:color="auto"/>
                  </w:tcBorders>
                  <w:shd w:val="clear" w:color="auto" w:fill="auto"/>
                  <w:vAlign w:val="center"/>
                </w:tcPr>
                <w:p w14:paraId="32878D34" w14:textId="77777777" w:rsidR="00A16542" w:rsidRPr="00A16542" w:rsidRDefault="00A16542" w:rsidP="00A16542">
                  <w:pPr>
                    <w:jc w:val="center"/>
                    <w:rPr>
                      <w:rFonts w:cs="Arial"/>
                      <w:color w:val="000000"/>
                      <w:sz w:val="16"/>
                      <w:szCs w:val="16"/>
                    </w:rPr>
                  </w:pPr>
                  <w:r w:rsidRPr="00A16542">
                    <w:rPr>
                      <w:rFonts w:cs="Arial"/>
                      <w:color w:val="000000"/>
                      <w:sz w:val="16"/>
                      <w:szCs w:val="16"/>
                    </w:rPr>
                    <w:t>$117.800</w:t>
                  </w:r>
                </w:p>
              </w:tc>
              <w:tc>
                <w:tcPr>
                  <w:tcW w:w="1529" w:type="dxa"/>
                  <w:tcBorders>
                    <w:top w:val="nil"/>
                    <w:left w:val="nil"/>
                    <w:bottom w:val="single" w:sz="8" w:space="0" w:color="auto"/>
                    <w:right w:val="single" w:sz="8" w:space="0" w:color="auto"/>
                  </w:tcBorders>
                  <w:shd w:val="clear" w:color="auto" w:fill="auto"/>
                  <w:vAlign w:val="center"/>
                </w:tcPr>
                <w:p w14:paraId="1540D56A" w14:textId="77777777" w:rsidR="00A16542" w:rsidRPr="00A16542" w:rsidRDefault="00A16542" w:rsidP="00A16542">
                  <w:pPr>
                    <w:jc w:val="right"/>
                    <w:rPr>
                      <w:rFonts w:cs="Arial"/>
                      <w:color w:val="000000"/>
                      <w:sz w:val="16"/>
                      <w:szCs w:val="16"/>
                    </w:rPr>
                  </w:pPr>
                  <w:r w:rsidRPr="00A16542">
                    <w:rPr>
                      <w:rFonts w:cs="Arial"/>
                      <w:color w:val="000000"/>
                      <w:sz w:val="16"/>
                      <w:szCs w:val="16"/>
                    </w:rPr>
                    <w:t>$7.758.600</w:t>
                  </w:r>
                </w:p>
              </w:tc>
            </w:tr>
            <w:tr w:rsidR="00A16542" w:rsidRPr="00A16542" w14:paraId="729678AB" w14:textId="77777777" w:rsidTr="00A16542">
              <w:trPr>
                <w:trHeight w:val="504"/>
                <w:jc w:val="center"/>
              </w:trPr>
              <w:tc>
                <w:tcPr>
                  <w:tcW w:w="1265" w:type="dxa"/>
                  <w:tcBorders>
                    <w:top w:val="nil"/>
                    <w:left w:val="single" w:sz="8" w:space="0" w:color="auto"/>
                    <w:bottom w:val="single" w:sz="8" w:space="0" w:color="auto"/>
                    <w:right w:val="single" w:sz="8" w:space="0" w:color="auto"/>
                  </w:tcBorders>
                  <w:shd w:val="clear" w:color="auto" w:fill="auto"/>
                  <w:noWrap/>
                  <w:vAlign w:val="center"/>
                </w:tcPr>
                <w:p w14:paraId="2E72C9D6" w14:textId="77777777" w:rsidR="00A16542" w:rsidRPr="00A16542" w:rsidRDefault="00A16542" w:rsidP="00A16542">
                  <w:pPr>
                    <w:jc w:val="center"/>
                    <w:rPr>
                      <w:rFonts w:cs="Arial"/>
                      <w:b/>
                      <w:bCs/>
                      <w:color w:val="000000"/>
                      <w:sz w:val="16"/>
                      <w:szCs w:val="16"/>
                    </w:rPr>
                  </w:pPr>
                </w:p>
              </w:tc>
              <w:tc>
                <w:tcPr>
                  <w:tcW w:w="2906" w:type="dxa"/>
                  <w:tcBorders>
                    <w:top w:val="nil"/>
                    <w:left w:val="nil"/>
                    <w:bottom w:val="single" w:sz="8" w:space="0" w:color="auto"/>
                    <w:right w:val="single" w:sz="8" w:space="0" w:color="auto"/>
                  </w:tcBorders>
                  <w:shd w:val="clear" w:color="000000" w:fill="FFFFFF"/>
                  <w:noWrap/>
                </w:tcPr>
                <w:p w14:paraId="04B5E1E6" w14:textId="77777777" w:rsidR="00A16542" w:rsidRPr="00A16542" w:rsidRDefault="00A16542" w:rsidP="00A16542">
                  <w:pPr>
                    <w:rPr>
                      <w:rFonts w:cs="Arial"/>
                      <w:sz w:val="16"/>
                      <w:szCs w:val="16"/>
                    </w:rPr>
                  </w:pPr>
                  <w:r w:rsidRPr="00A16542">
                    <w:rPr>
                      <w:rFonts w:cs="Arial"/>
                      <w:sz w:val="16"/>
                      <w:szCs w:val="16"/>
                    </w:rPr>
                    <w:t>Cita con medico laboral</w:t>
                  </w:r>
                </w:p>
                <w:p w14:paraId="50A7EF26" w14:textId="77777777" w:rsidR="00A16542" w:rsidRPr="00A16542" w:rsidRDefault="00A16542" w:rsidP="00A16542">
                  <w:pPr>
                    <w:rPr>
                      <w:rFonts w:cs="Arial"/>
                      <w:sz w:val="16"/>
                      <w:szCs w:val="16"/>
                    </w:rPr>
                  </w:pPr>
                </w:p>
              </w:tc>
              <w:tc>
                <w:tcPr>
                  <w:tcW w:w="974" w:type="dxa"/>
                  <w:tcBorders>
                    <w:top w:val="nil"/>
                    <w:left w:val="nil"/>
                    <w:bottom w:val="single" w:sz="8" w:space="0" w:color="auto"/>
                    <w:right w:val="single" w:sz="8" w:space="0" w:color="auto"/>
                  </w:tcBorders>
                  <w:shd w:val="clear" w:color="auto" w:fill="auto"/>
                  <w:noWrap/>
                  <w:vAlign w:val="center"/>
                </w:tcPr>
                <w:p w14:paraId="558E604B" w14:textId="77777777" w:rsidR="00A16542" w:rsidRPr="00A16542" w:rsidRDefault="00A16542" w:rsidP="00A16542">
                  <w:pPr>
                    <w:jc w:val="center"/>
                    <w:rPr>
                      <w:rFonts w:cs="Arial"/>
                      <w:color w:val="000000"/>
                      <w:sz w:val="16"/>
                      <w:szCs w:val="16"/>
                    </w:rPr>
                  </w:pPr>
                  <w:r w:rsidRPr="00A16542">
                    <w:rPr>
                      <w:rFonts w:cs="Arial"/>
                      <w:color w:val="000000"/>
                      <w:sz w:val="16"/>
                      <w:szCs w:val="16"/>
                    </w:rPr>
                    <w:t>UNIDAD</w:t>
                  </w:r>
                </w:p>
              </w:tc>
              <w:tc>
                <w:tcPr>
                  <w:tcW w:w="834" w:type="dxa"/>
                  <w:tcBorders>
                    <w:top w:val="nil"/>
                    <w:left w:val="nil"/>
                    <w:bottom w:val="single" w:sz="8" w:space="0" w:color="auto"/>
                    <w:right w:val="single" w:sz="8" w:space="0" w:color="auto"/>
                  </w:tcBorders>
                  <w:shd w:val="clear" w:color="auto" w:fill="auto"/>
                  <w:noWrap/>
                  <w:vAlign w:val="center"/>
                </w:tcPr>
                <w:p w14:paraId="5210EEC4" w14:textId="77777777" w:rsidR="00A16542" w:rsidRPr="00A16542" w:rsidRDefault="00A16542" w:rsidP="00A16542">
                  <w:pPr>
                    <w:jc w:val="center"/>
                    <w:rPr>
                      <w:rFonts w:cs="Arial"/>
                      <w:color w:val="000000"/>
                      <w:sz w:val="16"/>
                      <w:szCs w:val="16"/>
                    </w:rPr>
                  </w:pPr>
                  <w:r w:rsidRPr="00A16542">
                    <w:rPr>
                      <w:rFonts w:cs="Arial"/>
                      <w:color w:val="000000"/>
                      <w:sz w:val="16"/>
                      <w:szCs w:val="16"/>
                    </w:rPr>
                    <w:t>1</w:t>
                  </w:r>
                </w:p>
              </w:tc>
              <w:tc>
                <w:tcPr>
                  <w:tcW w:w="1284" w:type="dxa"/>
                  <w:tcBorders>
                    <w:top w:val="nil"/>
                    <w:left w:val="nil"/>
                    <w:bottom w:val="single" w:sz="8" w:space="0" w:color="auto"/>
                    <w:right w:val="single" w:sz="8" w:space="0" w:color="auto"/>
                  </w:tcBorders>
                  <w:shd w:val="clear" w:color="auto" w:fill="auto"/>
                  <w:vAlign w:val="center"/>
                </w:tcPr>
                <w:p w14:paraId="6EA4C704" w14:textId="77777777" w:rsidR="00A16542" w:rsidRPr="00A16542" w:rsidRDefault="00A16542" w:rsidP="00A16542">
                  <w:pPr>
                    <w:jc w:val="right"/>
                    <w:rPr>
                      <w:rFonts w:cs="Arial"/>
                      <w:color w:val="000000"/>
                      <w:sz w:val="16"/>
                      <w:szCs w:val="16"/>
                    </w:rPr>
                  </w:pPr>
                  <w:r w:rsidRPr="00A16542">
                    <w:rPr>
                      <w:rFonts w:cs="Arial"/>
                      <w:color w:val="000000"/>
                      <w:sz w:val="16"/>
                      <w:szCs w:val="16"/>
                    </w:rPr>
                    <w:t>$119.667</w:t>
                  </w:r>
                </w:p>
              </w:tc>
              <w:tc>
                <w:tcPr>
                  <w:tcW w:w="1529" w:type="dxa"/>
                  <w:tcBorders>
                    <w:top w:val="nil"/>
                    <w:left w:val="nil"/>
                    <w:bottom w:val="single" w:sz="8" w:space="0" w:color="auto"/>
                    <w:right w:val="single" w:sz="8" w:space="0" w:color="auto"/>
                  </w:tcBorders>
                  <w:shd w:val="clear" w:color="auto" w:fill="auto"/>
                  <w:vAlign w:val="center"/>
                </w:tcPr>
                <w:p w14:paraId="4273E149" w14:textId="77777777" w:rsidR="00A16542" w:rsidRPr="00A16542" w:rsidRDefault="00A16542" w:rsidP="00A16542">
                  <w:pPr>
                    <w:jc w:val="right"/>
                    <w:rPr>
                      <w:rFonts w:cs="Arial"/>
                      <w:color w:val="000000"/>
                      <w:sz w:val="16"/>
                      <w:szCs w:val="16"/>
                    </w:rPr>
                  </w:pPr>
                  <w:r w:rsidRPr="00A16542">
                    <w:rPr>
                      <w:rFonts w:cs="Arial"/>
                      <w:color w:val="000000"/>
                      <w:sz w:val="16"/>
                      <w:szCs w:val="16"/>
                    </w:rPr>
                    <w:t>$119.667</w:t>
                  </w:r>
                </w:p>
              </w:tc>
            </w:tr>
            <w:tr w:rsidR="00A16542" w:rsidRPr="00A16542" w14:paraId="36DACCEA" w14:textId="77777777" w:rsidTr="00A16542">
              <w:trPr>
                <w:trHeight w:val="504"/>
                <w:jc w:val="center"/>
              </w:trPr>
              <w:tc>
                <w:tcPr>
                  <w:tcW w:w="1265" w:type="dxa"/>
                  <w:tcBorders>
                    <w:top w:val="nil"/>
                    <w:left w:val="single" w:sz="8" w:space="0" w:color="auto"/>
                    <w:bottom w:val="single" w:sz="8" w:space="0" w:color="auto"/>
                    <w:right w:val="single" w:sz="8" w:space="0" w:color="auto"/>
                  </w:tcBorders>
                  <w:shd w:val="clear" w:color="auto" w:fill="auto"/>
                  <w:noWrap/>
                  <w:vAlign w:val="center"/>
                </w:tcPr>
                <w:p w14:paraId="11A03F72"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3</w:t>
                  </w:r>
                </w:p>
              </w:tc>
              <w:tc>
                <w:tcPr>
                  <w:tcW w:w="2906" w:type="dxa"/>
                  <w:tcBorders>
                    <w:top w:val="nil"/>
                    <w:left w:val="nil"/>
                    <w:bottom w:val="single" w:sz="8" w:space="0" w:color="auto"/>
                    <w:right w:val="single" w:sz="8" w:space="0" w:color="auto"/>
                  </w:tcBorders>
                  <w:shd w:val="clear" w:color="000000" w:fill="FFFFFF"/>
                  <w:noWrap/>
                </w:tcPr>
                <w:p w14:paraId="4BAEADB0" w14:textId="77777777" w:rsidR="00A16542" w:rsidRPr="00A16542" w:rsidRDefault="00A16542" w:rsidP="00A16542">
                  <w:pPr>
                    <w:rPr>
                      <w:rFonts w:cs="Arial"/>
                      <w:sz w:val="16"/>
                      <w:szCs w:val="16"/>
                    </w:rPr>
                  </w:pPr>
                  <w:r w:rsidRPr="00A16542">
                    <w:rPr>
                      <w:rFonts w:cs="Arial"/>
                      <w:sz w:val="16"/>
                      <w:szCs w:val="16"/>
                    </w:rPr>
                    <w:t>Examen médico post incapacidad</w:t>
                  </w:r>
                </w:p>
              </w:tc>
              <w:tc>
                <w:tcPr>
                  <w:tcW w:w="974" w:type="dxa"/>
                  <w:tcBorders>
                    <w:top w:val="nil"/>
                    <w:left w:val="nil"/>
                    <w:bottom w:val="single" w:sz="8" w:space="0" w:color="auto"/>
                    <w:right w:val="single" w:sz="8" w:space="0" w:color="auto"/>
                  </w:tcBorders>
                  <w:shd w:val="clear" w:color="auto" w:fill="auto"/>
                  <w:noWrap/>
                  <w:vAlign w:val="center"/>
                </w:tcPr>
                <w:p w14:paraId="074A1866" w14:textId="77777777" w:rsidR="00A16542" w:rsidRPr="00A16542" w:rsidRDefault="00A16542" w:rsidP="00A16542">
                  <w:pPr>
                    <w:jc w:val="center"/>
                    <w:rPr>
                      <w:rFonts w:cs="Arial"/>
                      <w:color w:val="000000"/>
                      <w:sz w:val="16"/>
                      <w:szCs w:val="16"/>
                    </w:rPr>
                  </w:pPr>
                  <w:r w:rsidRPr="00A16542">
                    <w:rPr>
                      <w:rFonts w:cs="Arial"/>
                      <w:color w:val="000000"/>
                      <w:sz w:val="16"/>
                      <w:szCs w:val="16"/>
                    </w:rPr>
                    <w:t>UNIDAD</w:t>
                  </w:r>
                </w:p>
              </w:tc>
              <w:tc>
                <w:tcPr>
                  <w:tcW w:w="834" w:type="dxa"/>
                  <w:tcBorders>
                    <w:top w:val="nil"/>
                    <w:left w:val="nil"/>
                    <w:bottom w:val="single" w:sz="8" w:space="0" w:color="auto"/>
                    <w:right w:val="single" w:sz="8" w:space="0" w:color="auto"/>
                  </w:tcBorders>
                  <w:shd w:val="clear" w:color="auto" w:fill="auto"/>
                  <w:noWrap/>
                  <w:vAlign w:val="center"/>
                </w:tcPr>
                <w:p w14:paraId="4096C444" w14:textId="77777777" w:rsidR="00A16542" w:rsidRPr="00A16542" w:rsidRDefault="00A16542" w:rsidP="00A16542">
                  <w:pPr>
                    <w:jc w:val="center"/>
                    <w:rPr>
                      <w:rFonts w:cs="Arial"/>
                      <w:color w:val="000000"/>
                      <w:sz w:val="16"/>
                      <w:szCs w:val="16"/>
                    </w:rPr>
                  </w:pPr>
                  <w:r w:rsidRPr="00A16542">
                    <w:rPr>
                      <w:rFonts w:cs="Arial"/>
                      <w:color w:val="000000"/>
                      <w:sz w:val="16"/>
                      <w:szCs w:val="16"/>
                    </w:rPr>
                    <w:t>1</w:t>
                  </w:r>
                </w:p>
              </w:tc>
              <w:tc>
                <w:tcPr>
                  <w:tcW w:w="1284" w:type="dxa"/>
                  <w:tcBorders>
                    <w:top w:val="nil"/>
                    <w:left w:val="nil"/>
                    <w:bottom w:val="single" w:sz="8" w:space="0" w:color="auto"/>
                    <w:right w:val="single" w:sz="8" w:space="0" w:color="auto"/>
                  </w:tcBorders>
                  <w:shd w:val="clear" w:color="auto" w:fill="auto"/>
                  <w:vAlign w:val="center"/>
                </w:tcPr>
                <w:p w14:paraId="72F43BEB" w14:textId="77777777" w:rsidR="00A16542" w:rsidRPr="00A16542" w:rsidRDefault="00A16542" w:rsidP="00A16542">
                  <w:pPr>
                    <w:jc w:val="right"/>
                    <w:rPr>
                      <w:rFonts w:cs="Arial"/>
                      <w:color w:val="000000"/>
                      <w:sz w:val="16"/>
                      <w:szCs w:val="16"/>
                    </w:rPr>
                  </w:pPr>
                  <w:r w:rsidRPr="00A16542">
                    <w:rPr>
                      <w:rFonts w:cs="Arial"/>
                      <w:color w:val="000000"/>
                      <w:sz w:val="16"/>
                      <w:szCs w:val="16"/>
                    </w:rPr>
                    <w:t>$121.733</w:t>
                  </w:r>
                </w:p>
              </w:tc>
              <w:tc>
                <w:tcPr>
                  <w:tcW w:w="1529" w:type="dxa"/>
                  <w:tcBorders>
                    <w:top w:val="nil"/>
                    <w:left w:val="nil"/>
                    <w:bottom w:val="single" w:sz="8" w:space="0" w:color="auto"/>
                    <w:right w:val="single" w:sz="8" w:space="0" w:color="auto"/>
                  </w:tcBorders>
                  <w:shd w:val="clear" w:color="auto" w:fill="auto"/>
                  <w:vAlign w:val="center"/>
                </w:tcPr>
                <w:p w14:paraId="1EAB90B2" w14:textId="77777777" w:rsidR="00A16542" w:rsidRPr="00A16542" w:rsidRDefault="00A16542" w:rsidP="00A16542">
                  <w:pPr>
                    <w:jc w:val="right"/>
                    <w:rPr>
                      <w:rFonts w:cs="Arial"/>
                      <w:color w:val="000000"/>
                      <w:sz w:val="16"/>
                      <w:szCs w:val="16"/>
                    </w:rPr>
                  </w:pPr>
                  <w:r w:rsidRPr="00A16542">
                    <w:rPr>
                      <w:rFonts w:cs="Arial"/>
                      <w:color w:val="000000"/>
                      <w:sz w:val="16"/>
                      <w:szCs w:val="16"/>
                    </w:rPr>
                    <w:t>$121.733</w:t>
                  </w:r>
                </w:p>
              </w:tc>
            </w:tr>
            <w:tr w:rsidR="00A16542" w:rsidRPr="00A16542" w14:paraId="12331A2C" w14:textId="77777777" w:rsidTr="00A16542">
              <w:trPr>
                <w:trHeight w:val="271"/>
                <w:jc w:val="center"/>
              </w:trPr>
              <w:tc>
                <w:tcPr>
                  <w:tcW w:w="7265" w:type="dxa"/>
                  <w:gridSpan w:val="5"/>
                  <w:tcBorders>
                    <w:top w:val="single" w:sz="8" w:space="0" w:color="auto"/>
                    <w:left w:val="single" w:sz="4" w:space="0" w:color="auto"/>
                    <w:bottom w:val="single" w:sz="8" w:space="0" w:color="auto"/>
                    <w:right w:val="single" w:sz="8" w:space="0" w:color="000000"/>
                  </w:tcBorders>
                  <w:shd w:val="clear" w:color="auto" w:fill="auto"/>
                  <w:noWrap/>
                  <w:vAlign w:val="center"/>
                  <w:hideMark/>
                </w:tcPr>
                <w:p w14:paraId="02F3F518" w14:textId="77777777" w:rsidR="00A16542" w:rsidRPr="00A16542" w:rsidRDefault="00A16542" w:rsidP="00A16542">
                  <w:pPr>
                    <w:jc w:val="center"/>
                    <w:rPr>
                      <w:rFonts w:cs="Arial"/>
                      <w:b/>
                      <w:bCs/>
                      <w:color w:val="000000"/>
                      <w:sz w:val="16"/>
                      <w:szCs w:val="16"/>
                    </w:rPr>
                  </w:pPr>
                  <w:r w:rsidRPr="00A16542">
                    <w:rPr>
                      <w:rFonts w:cs="Arial"/>
                      <w:b/>
                      <w:bCs/>
                      <w:color w:val="000000"/>
                      <w:sz w:val="16"/>
                      <w:szCs w:val="16"/>
                    </w:rPr>
                    <w:t>TOTAL</w:t>
                  </w:r>
                </w:p>
              </w:tc>
              <w:tc>
                <w:tcPr>
                  <w:tcW w:w="1529" w:type="dxa"/>
                  <w:tcBorders>
                    <w:top w:val="nil"/>
                    <w:left w:val="nil"/>
                    <w:bottom w:val="single" w:sz="8" w:space="0" w:color="auto"/>
                    <w:right w:val="single" w:sz="8" w:space="0" w:color="auto"/>
                  </w:tcBorders>
                  <w:shd w:val="clear" w:color="auto" w:fill="auto"/>
                  <w:noWrap/>
                  <w:vAlign w:val="center"/>
                  <w:hideMark/>
                </w:tcPr>
                <w:p w14:paraId="640E4327" w14:textId="77777777" w:rsidR="00A16542" w:rsidRPr="00A16542" w:rsidRDefault="00A16542" w:rsidP="00A16542">
                  <w:pPr>
                    <w:jc w:val="right"/>
                    <w:rPr>
                      <w:rFonts w:cs="Arial"/>
                      <w:b/>
                      <w:bCs/>
                      <w:color w:val="000000"/>
                      <w:sz w:val="16"/>
                      <w:szCs w:val="16"/>
                    </w:rPr>
                  </w:pPr>
                  <w:r w:rsidRPr="00A16542">
                    <w:rPr>
                      <w:rFonts w:cs="Arial"/>
                      <w:b/>
                      <w:bCs/>
                      <w:color w:val="000000"/>
                      <w:sz w:val="16"/>
                      <w:szCs w:val="16"/>
                    </w:rPr>
                    <w:t>$8.000.000</w:t>
                  </w:r>
                </w:p>
              </w:tc>
            </w:tr>
          </w:tbl>
          <w:p w14:paraId="7D082913" w14:textId="4E6544C1" w:rsidR="00FD05E9" w:rsidRPr="00A16542" w:rsidRDefault="00FD05E9" w:rsidP="00A16542">
            <w:pPr>
              <w:spacing w:after="40"/>
              <w:jc w:val="both"/>
              <w:rPr>
                <w:rFonts w:cs="Arial"/>
                <w:sz w:val="20"/>
              </w:rPr>
            </w:pPr>
          </w:p>
          <w:p w14:paraId="24AC3BA5" w14:textId="77777777" w:rsidR="00CF04D4" w:rsidRPr="00A16542" w:rsidRDefault="00CF04D4" w:rsidP="00A16542">
            <w:pPr>
              <w:spacing w:after="40"/>
              <w:jc w:val="both"/>
              <w:rPr>
                <w:rFonts w:cs="Arial"/>
                <w:b/>
                <w:sz w:val="20"/>
              </w:rPr>
            </w:pPr>
          </w:p>
          <w:p w14:paraId="7AFDFC0C" w14:textId="53B6BE38" w:rsidR="00896A8D" w:rsidRPr="00A16542" w:rsidRDefault="00896A8D" w:rsidP="00A16542">
            <w:pPr>
              <w:spacing w:after="40"/>
              <w:jc w:val="both"/>
              <w:rPr>
                <w:rFonts w:cs="Arial"/>
                <w:sz w:val="20"/>
              </w:rPr>
            </w:pPr>
            <w:r w:rsidRPr="00A16542">
              <w:rPr>
                <w:rFonts w:cs="Arial"/>
                <w:b/>
                <w:sz w:val="20"/>
              </w:rPr>
              <w:t>CONDICIONES PARA EVENTUAL LIMITACIÓN A MIPYMES</w:t>
            </w:r>
            <w:r w:rsidRPr="00A16542">
              <w:rPr>
                <w:rFonts w:cs="Arial"/>
                <w:sz w:val="20"/>
              </w:rPr>
              <w:br/>
              <w:t xml:space="preserve">En caso de que el proceso sea limitado a </w:t>
            </w:r>
            <w:proofErr w:type="spellStart"/>
            <w:r w:rsidRPr="00A16542">
              <w:rPr>
                <w:rFonts w:cs="Arial"/>
                <w:sz w:val="20"/>
              </w:rPr>
              <w:t>MiPymes</w:t>
            </w:r>
            <w:proofErr w:type="spellEnd"/>
            <w:r w:rsidRPr="00A16542">
              <w:rPr>
                <w:rFonts w:cs="Arial"/>
                <w:sz w:val="20"/>
              </w:rPr>
              <w:t xml:space="preserve">, los interesados deberán acreditar su condición de </w:t>
            </w:r>
            <w:proofErr w:type="spellStart"/>
            <w:r w:rsidRPr="00A16542">
              <w:rPr>
                <w:rFonts w:cs="Arial"/>
                <w:sz w:val="20"/>
              </w:rPr>
              <w:lastRenderedPageBreak/>
              <w:t>MiPyme</w:t>
            </w:r>
            <w:proofErr w:type="spellEnd"/>
            <w:r w:rsidRPr="00A16542">
              <w:rPr>
                <w:rFonts w:cs="Arial"/>
                <w:sz w:val="20"/>
              </w:rPr>
              <w:t xml:space="preserve"> y el cumplimiento de los requisitos aplicables conforme a la normativa vigente y a lo que se establezca en la invitación pública. Para dicha acreditación se aportarán los documentos empresariales que correspondan, tales como registro mercantil y/o certificado de existencia y representación legal, dentro de los términos exigidos para la solicitud de limitación. La eventual limitación se aplicará únicamente cuando se cumplan las condiciones legales y reglamentarias vigentes.</w:t>
            </w:r>
          </w:p>
        </w:tc>
      </w:tr>
    </w:tbl>
    <w:p w14:paraId="3B890F51" w14:textId="77777777" w:rsidR="00341974" w:rsidRDefault="00341974">
      <w:pPr>
        <w:rPr>
          <w:rFonts w:cs="Arial"/>
        </w:rPr>
      </w:pPr>
    </w:p>
    <w:p w14:paraId="141D6D6C" w14:textId="77777777" w:rsidR="000C1F79" w:rsidRDefault="000C1F79">
      <w:pPr>
        <w:rPr>
          <w:rFonts w:cs="Arial"/>
        </w:rPr>
      </w:pPr>
    </w:p>
    <w:tbl>
      <w:tblPr>
        <w:tblStyle w:val="8"/>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0"/>
      </w:tblGrid>
      <w:tr w:rsidR="00BC62CA" w:rsidRPr="00E130CB" w14:paraId="151C2E6C" w14:textId="77777777" w:rsidTr="00E42779">
        <w:trPr>
          <w:trHeight w:val="324"/>
          <w:jc w:val="center"/>
        </w:trPr>
        <w:tc>
          <w:tcPr>
            <w:tcW w:w="8930" w:type="dxa"/>
            <w:tcMar>
              <w:top w:w="80" w:type="dxa"/>
              <w:left w:w="90" w:type="dxa"/>
              <w:bottom w:w="80" w:type="dxa"/>
              <w:right w:w="90" w:type="dxa"/>
            </w:tcMar>
          </w:tcPr>
          <w:p w14:paraId="47FB774A" w14:textId="77777777" w:rsidR="00C70EFB" w:rsidRPr="00E75692" w:rsidRDefault="007536D8">
            <w:pPr>
              <w:keepNext/>
              <w:jc w:val="center"/>
              <w:rPr>
                <w:sz w:val="20"/>
              </w:rPr>
            </w:pPr>
            <w:r w:rsidRPr="00E75692">
              <w:rPr>
                <w:b/>
                <w:sz w:val="20"/>
              </w:rPr>
              <w:t>SELECCIÓN OFERENTE</w:t>
            </w:r>
          </w:p>
        </w:tc>
      </w:tr>
      <w:tr w:rsidR="00BC62CA" w:rsidRPr="00E130CB" w14:paraId="02B73CD7" w14:textId="77777777" w:rsidTr="008455EF">
        <w:trPr>
          <w:trHeight w:val="765"/>
          <w:jc w:val="center"/>
        </w:trPr>
        <w:tc>
          <w:tcPr>
            <w:tcW w:w="8930" w:type="dxa"/>
            <w:tcMar>
              <w:top w:w="80" w:type="dxa"/>
              <w:left w:w="90" w:type="dxa"/>
              <w:bottom w:w="80" w:type="dxa"/>
              <w:right w:w="90" w:type="dxa"/>
            </w:tcMar>
          </w:tcPr>
          <w:p w14:paraId="752DA538" w14:textId="5717F18E" w:rsidR="00C70EFB" w:rsidRPr="00E75692" w:rsidRDefault="007536D8">
            <w:pPr>
              <w:spacing w:after="40"/>
              <w:jc w:val="both"/>
              <w:rPr>
                <w:b/>
                <w:sz w:val="20"/>
              </w:rPr>
            </w:pPr>
            <w:r w:rsidRPr="00E75692">
              <w:rPr>
                <w:b/>
                <w:sz w:val="20"/>
              </w:rPr>
              <w:t>De conformidad con el numeral 5 del artículo 2 de la Ley 1150 de 2007 y el artículo 2.2.1.2.1.5.2 del Decreto 1082 de 2015, la Entidad seleccionará mediante comunicación de aceptación la oferta de menor precio que cumpla con todas las condiciones establecidas en la invitación pública.</w:t>
            </w:r>
          </w:p>
          <w:p w14:paraId="25498067" w14:textId="2CEDCE40" w:rsidR="008A550A" w:rsidRPr="00E75692" w:rsidRDefault="008A550A">
            <w:pPr>
              <w:spacing w:after="40"/>
              <w:jc w:val="both"/>
              <w:rPr>
                <w:sz w:val="20"/>
              </w:rPr>
            </w:pPr>
          </w:p>
          <w:p w14:paraId="73285A30" w14:textId="77777777" w:rsidR="00C70EFB" w:rsidRPr="00E75692" w:rsidRDefault="007536D8">
            <w:pPr>
              <w:spacing w:after="40"/>
              <w:jc w:val="both"/>
              <w:rPr>
                <w:sz w:val="20"/>
              </w:rPr>
            </w:pPr>
            <w:r w:rsidRPr="00E75692">
              <w:rPr>
                <w:sz w:val="20"/>
              </w:rPr>
              <w:t>La Entidad verificará inicialmente la oferta ubicada en primer lugar por precio. Si esta no cumple con las condiciones jurídicas, de experiencia y técnicas exigidas, se verificará la oferta con el siguiente menor precio y así sucesivamente hasta obtener una oferta habilitada.</w:t>
            </w:r>
          </w:p>
          <w:p w14:paraId="5C95D210" w14:textId="77777777" w:rsidR="008A550A" w:rsidRPr="00E75692" w:rsidRDefault="008A550A">
            <w:pPr>
              <w:spacing w:after="40"/>
              <w:jc w:val="both"/>
              <w:rPr>
                <w:sz w:val="20"/>
              </w:rPr>
            </w:pPr>
          </w:p>
          <w:p w14:paraId="65F4FDBE" w14:textId="77777777" w:rsidR="00C70EFB" w:rsidRPr="00E75692" w:rsidRDefault="007536D8">
            <w:pPr>
              <w:spacing w:after="40"/>
              <w:jc w:val="both"/>
              <w:rPr>
                <w:sz w:val="20"/>
              </w:rPr>
            </w:pPr>
            <w:r w:rsidRPr="00E75692">
              <w:rPr>
                <w:sz w:val="20"/>
              </w:rPr>
              <w:t>Los requisitos habilitantes y condiciones técnicas serán evaluados bajo el criterio CUMPLE / NO CUMPLE y no otorgarán puntaje. En caso de empate se aplicarán los criterios previstos en el artículo 35 de la Ley 2069 de 2020 y su reglamentación vigente.</w:t>
            </w:r>
          </w:p>
        </w:tc>
      </w:tr>
    </w:tbl>
    <w:p w14:paraId="535B16F9" w14:textId="77777777" w:rsidR="000C1F79" w:rsidRDefault="000C1F79">
      <w:pPr>
        <w:rPr>
          <w:rFonts w:cs="Arial"/>
        </w:rPr>
      </w:pPr>
    </w:p>
    <w:tbl>
      <w:tblPr>
        <w:tblStyle w:val="7"/>
        <w:tblW w:w="91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7"/>
      </w:tblGrid>
      <w:tr w:rsidR="00BC62CA" w:rsidRPr="00E130CB" w14:paraId="0CBF8139" w14:textId="77777777" w:rsidTr="00B117B3">
        <w:trPr>
          <w:trHeight w:val="225"/>
          <w:jc w:val="center"/>
        </w:trPr>
        <w:tc>
          <w:tcPr>
            <w:tcW w:w="9107" w:type="dxa"/>
            <w:tcMar>
              <w:top w:w="80" w:type="dxa"/>
              <w:left w:w="90" w:type="dxa"/>
              <w:bottom w:w="80" w:type="dxa"/>
              <w:right w:w="90" w:type="dxa"/>
            </w:tcMar>
          </w:tcPr>
          <w:p w14:paraId="688D388E" w14:textId="77777777" w:rsidR="00C70EFB" w:rsidRPr="00E75692" w:rsidRDefault="007536D8">
            <w:pPr>
              <w:keepNext/>
              <w:jc w:val="center"/>
              <w:rPr>
                <w:sz w:val="20"/>
              </w:rPr>
            </w:pPr>
            <w:r w:rsidRPr="00E75692">
              <w:rPr>
                <w:b/>
                <w:sz w:val="20"/>
              </w:rPr>
              <w:t>VALOR ESTIMADO DEL CONTRATO:</w:t>
            </w:r>
          </w:p>
        </w:tc>
      </w:tr>
      <w:tr w:rsidR="00BC62CA" w:rsidRPr="001C66CC" w14:paraId="6F3D83F3" w14:textId="77777777" w:rsidTr="00B117B3">
        <w:trPr>
          <w:trHeight w:val="823"/>
          <w:jc w:val="center"/>
        </w:trPr>
        <w:tc>
          <w:tcPr>
            <w:tcW w:w="9107" w:type="dxa"/>
            <w:tcMar>
              <w:top w:w="80" w:type="dxa"/>
              <w:left w:w="90" w:type="dxa"/>
              <w:bottom w:w="80" w:type="dxa"/>
              <w:right w:w="90" w:type="dxa"/>
            </w:tcMar>
          </w:tcPr>
          <w:p w14:paraId="29CD0ED2" w14:textId="3879ED7A" w:rsidR="00C70EFB" w:rsidRPr="001C66CC" w:rsidRDefault="007536D8">
            <w:pPr>
              <w:spacing w:after="40"/>
              <w:jc w:val="both"/>
              <w:rPr>
                <w:bCs/>
                <w:sz w:val="20"/>
              </w:rPr>
            </w:pPr>
            <w:r w:rsidRPr="001C66CC">
              <w:rPr>
                <w:bCs/>
                <w:sz w:val="20"/>
              </w:rPr>
              <w:t>El presupuesto oficial máximo y partida del presente proceso se fija en la suma de</w:t>
            </w:r>
            <w:r w:rsidR="001C66CC" w:rsidRPr="001C66CC">
              <w:rPr>
                <w:bCs/>
                <w:sz w:val="20"/>
              </w:rPr>
              <w:t xml:space="preserve">: </w:t>
            </w:r>
            <w:r w:rsidR="00623142" w:rsidRPr="00623142">
              <w:rPr>
                <w:b/>
                <w:bCs/>
                <w:szCs w:val="18"/>
                <w:lang w:val="es-ES"/>
              </w:rPr>
              <w:t>OCHO MILLONES DE PESOS MCTE ($</w:t>
            </w:r>
            <w:r w:rsidR="00623142" w:rsidRPr="00623142">
              <w:rPr>
                <w:b/>
                <w:szCs w:val="18"/>
              </w:rPr>
              <w:t>8.000.000)</w:t>
            </w:r>
            <w:r w:rsidR="001C66CC" w:rsidRPr="001C66CC">
              <w:rPr>
                <w:bCs/>
                <w:sz w:val="20"/>
              </w:rPr>
              <w:t xml:space="preserve">, </w:t>
            </w:r>
            <w:r w:rsidRPr="001C66CC">
              <w:rPr>
                <w:bCs/>
                <w:sz w:val="20"/>
              </w:rPr>
              <w:t>incluidos impuestos, tasas, contribuciones, costos directos e indirectos y demás erogaciones necesarias para la correcta ejecución del objeto contractual.</w:t>
            </w:r>
          </w:p>
          <w:p w14:paraId="2EAFDD9A" w14:textId="77777777" w:rsidR="008A550A" w:rsidRPr="001C66CC" w:rsidRDefault="008A550A">
            <w:pPr>
              <w:spacing w:after="40"/>
              <w:jc w:val="both"/>
              <w:rPr>
                <w:bCs/>
                <w:sz w:val="20"/>
              </w:rPr>
            </w:pPr>
          </w:p>
          <w:p w14:paraId="349F57D1" w14:textId="77777777" w:rsidR="00C70EFB" w:rsidRPr="00DD2FD6" w:rsidRDefault="007536D8">
            <w:pPr>
              <w:spacing w:after="40"/>
              <w:rPr>
                <w:b/>
                <w:sz w:val="20"/>
              </w:rPr>
            </w:pPr>
            <w:r w:rsidRPr="00DD2FD6">
              <w:rPr>
                <w:b/>
                <w:sz w:val="20"/>
              </w:rPr>
              <w:t>FORMA DE PAGO</w:t>
            </w:r>
          </w:p>
          <w:p w14:paraId="2CF49F05" w14:textId="77777777" w:rsidR="001C66CC" w:rsidRPr="00DD2FD6" w:rsidRDefault="001C66CC">
            <w:pPr>
              <w:spacing w:after="40"/>
              <w:rPr>
                <w:sz w:val="20"/>
              </w:rPr>
            </w:pPr>
          </w:p>
          <w:p w14:paraId="512075F3" w14:textId="77777777" w:rsidR="00623142" w:rsidRPr="00623142" w:rsidRDefault="00623142" w:rsidP="00623142">
            <w:pPr>
              <w:jc w:val="both"/>
              <w:rPr>
                <w:sz w:val="20"/>
              </w:rPr>
            </w:pPr>
            <w:bookmarkStart w:id="4" w:name="_Hlk233056028"/>
            <w:r w:rsidRPr="00623142">
              <w:rPr>
                <w:sz w:val="20"/>
              </w:rPr>
              <w:t>El Municipio de Florida pagará al contratista el valor del contrato mediante un (1) solo pago, de acuerdo con la ejecución efectiva del 100% de las actividades contratadas conforme al valor del contrato, previa acreditación de los requisitos establecidos para cada pago.</w:t>
            </w:r>
          </w:p>
          <w:p w14:paraId="6559C3EA" w14:textId="77777777" w:rsidR="00623142" w:rsidRPr="00623142" w:rsidRDefault="00623142" w:rsidP="00623142">
            <w:pPr>
              <w:jc w:val="both"/>
              <w:rPr>
                <w:sz w:val="20"/>
              </w:rPr>
            </w:pPr>
            <w:r w:rsidRPr="00623142">
              <w:rPr>
                <w:sz w:val="20"/>
              </w:rPr>
              <w:t>Para el trámite de cada acta parcial, el contratista deberá presentar:</w:t>
            </w:r>
          </w:p>
          <w:p w14:paraId="3FBDE3A4" w14:textId="77777777" w:rsidR="00623142" w:rsidRPr="00623142" w:rsidRDefault="00623142" w:rsidP="00623142">
            <w:pPr>
              <w:jc w:val="both"/>
              <w:rPr>
                <w:sz w:val="20"/>
              </w:rPr>
            </w:pPr>
            <w:r w:rsidRPr="00623142">
              <w:rPr>
                <w:sz w:val="20"/>
              </w:rPr>
              <w:t>a) Cuenta de cobro o factura, según corresponda.</w:t>
            </w:r>
          </w:p>
          <w:p w14:paraId="72D2D92D" w14:textId="77777777" w:rsidR="00623142" w:rsidRPr="00623142" w:rsidRDefault="00623142" w:rsidP="00623142">
            <w:pPr>
              <w:jc w:val="both"/>
              <w:rPr>
                <w:sz w:val="20"/>
              </w:rPr>
            </w:pPr>
            <w:r w:rsidRPr="00623142">
              <w:rPr>
                <w:sz w:val="20"/>
              </w:rPr>
              <w:t>b) Informe de ejecución que evidencie las actividades desarrolladas durante el período a cobrar, acompañado de los soportes correspondientes, tales como registros fotográficos, planillas de asistencia y demás documentos que permitan verificar la efectiva prestación de los servicios contratados.</w:t>
            </w:r>
          </w:p>
          <w:p w14:paraId="1DE281F2" w14:textId="77777777" w:rsidR="00623142" w:rsidRPr="00623142" w:rsidRDefault="00623142" w:rsidP="00623142">
            <w:pPr>
              <w:jc w:val="both"/>
              <w:rPr>
                <w:sz w:val="20"/>
              </w:rPr>
            </w:pPr>
            <w:r w:rsidRPr="00623142">
              <w:rPr>
                <w:sz w:val="20"/>
              </w:rPr>
              <w:t>c) Certificación o acreditación del pago de los aportes al Sistema de Seguridad Social Integral y parafiscales, cuando haya lugar.</w:t>
            </w:r>
          </w:p>
          <w:p w14:paraId="159FD84A" w14:textId="77777777" w:rsidR="00623142" w:rsidRPr="00623142" w:rsidRDefault="00623142" w:rsidP="00623142">
            <w:pPr>
              <w:jc w:val="both"/>
              <w:rPr>
                <w:sz w:val="20"/>
              </w:rPr>
            </w:pPr>
            <w:r w:rsidRPr="00623142">
              <w:rPr>
                <w:sz w:val="20"/>
              </w:rPr>
              <w:t>d) Los demás documentos y requisitos administrativos exigidos por la Entidad para la realización del pago.</w:t>
            </w:r>
          </w:p>
          <w:p w14:paraId="30394B47" w14:textId="77777777" w:rsidR="00623142" w:rsidRPr="00623142" w:rsidRDefault="00623142" w:rsidP="00623142">
            <w:pPr>
              <w:jc w:val="both"/>
              <w:rPr>
                <w:sz w:val="20"/>
              </w:rPr>
            </w:pPr>
            <w:r w:rsidRPr="00623142">
              <w:rPr>
                <w:sz w:val="20"/>
              </w:rPr>
              <w:t>El valor reconocido en cada acta parcial corresponderá únicamente a las actividades efectivamente ejecutadas, recibidas a satisfacción y certificadas por el supervisor del contrato, sin que la suma de los pagos realizados exceda el valor total contratado.</w:t>
            </w:r>
          </w:p>
          <w:p w14:paraId="2109A5B5" w14:textId="77777777" w:rsidR="00623142" w:rsidRPr="00623142" w:rsidRDefault="00623142" w:rsidP="00623142">
            <w:pPr>
              <w:jc w:val="both"/>
              <w:rPr>
                <w:sz w:val="20"/>
              </w:rPr>
            </w:pPr>
            <w:r w:rsidRPr="00623142">
              <w:rPr>
                <w:sz w:val="20"/>
              </w:rPr>
              <w:t>En todo caso, los pagos estarán sujetos al límite del valor total del contrato y a la disponibilidad presupuestal amparada por el respectivo Certificado de Disponibilidad Presupuestal (CDP).</w:t>
            </w:r>
          </w:p>
          <w:bookmarkEnd w:id="4"/>
          <w:p w14:paraId="0A26CC1A" w14:textId="77777777" w:rsidR="00623142" w:rsidRPr="00623142" w:rsidRDefault="00623142" w:rsidP="00623142">
            <w:pPr>
              <w:jc w:val="both"/>
              <w:rPr>
                <w:sz w:val="20"/>
                <w:lang w:val="es-ES"/>
              </w:rPr>
            </w:pPr>
            <w:r w:rsidRPr="00623142">
              <w:rPr>
                <w:sz w:val="20"/>
                <w:lang w:val="es-ES"/>
              </w:rPr>
              <w:t>NOTA: Corresponde al oferente adjudicatario, pagar todos los derechos, tasas, impuestos nacionales y departamentales y las contribuciones que se causen en el desarrollo y ejecución del contrato o con base en el mismo.</w:t>
            </w:r>
          </w:p>
          <w:p w14:paraId="0D70AF88" w14:textId="77777777" w:rsidR="00623142" w:rsidRPr="00623142" w:rsidRDefault="00623142" w:rsidP="00623142">
            <w:pPr>
              <w:jc w:val="both"/>
              <w:rPr>
                <w:sz w:val="20"/>
                <w:lang w:val="es-ES"/>
              </w:rPr>
            </w:pPr>
          </w:p>
          <w:p w14:paraId="370A9CB8" w14:textId="77777777" w:rsidR="00623142" w:rsidRPr="00623142" w:rsidRDefault="00623142" w:rsidP="00623142">
            <w:pPr>
              <w:jc w:val="both"/>
              <w:rPr>
                <w:sz w:val="20"/>
                <w:lang w:val="es-ES"/>
              </w:rPr>
            </w:pPr>
            <w:r w:rsidRPr="00623142">
              <w:rPr>
                <w:sz w:val="20"/>
                <w:lang w:val="es-ES"/>
              </w:rPr>
              <w:lastRenderedPageBreak/>
              <w:t>EL MUNICIPIO, no aceptará asumir el pago de los impuestos que le correspondan al contratista, los cuales deben ser consultados por el proponente y/o contratista.</w:t>
            </w:r>
          </w:p>
          <w:p w14:paraId="2D2B0E0B" w14:textId="77777777" w:rsidR="00623142" w:rsidRPr="00623142" w:rsidRDefault="00623142" w:rsidP="00623142">
            <w:pPr>
              <w:jc w:val="both"/>
              <w:rPr>
                <w:sz w:val="20"/>
                <w:lang w:val="es-ES"/>
              </w:rPr>
            </w:pPr>
          </w:p>
          <w:p w14:paraId="67C6959C" w14:textId="77777777" w:rsidR="00623142" w:rsidRPr="00623142" w:rsidRDefault="00623142" w:rsidP="00623142">
            <w:pPr>
              <w:jc w:val="both"/>
              <w:rPr>
                <w:sz w:val="20"/>
                <w:lang w:val="es-ES"/>
              </w:rPr>
            </w:pPr>
            <w:r w:rsidRPr="00623142">
              <w:rPr>
                <w:sz w:val="20"/>
                <w:lang w:val="es-ES"/>
              </w:rPr>
              <w:t>Para todos los efectos, se considerará que en el valor de la oferta se encuentran incluidas las sumas que deben ser pagadas por concepto de impuestos, así como el valor de las pólizas de garantía y demás gastos exigidos en el presente pliego de condiciones.</w:t>
            </w:r>
          </w:p>
          <w:p w14:paraId="166221A5" w14:textId="77777777" w:rsidR="00DD2FD6" w:rsidRPr="00DD2FD6" w:rsidRDefault="00DD2FD6" w:rsidP="00DD2FD6">
            <w:pPr>
              <w:jc w:val="both"/>
              <w:rPr>
                <w:sz w:val="20"/>
              </w:rPr>
            </w:pPr>
          </w:p>
          <w:p w14:paraId="4DB167A5" w14:textId="77777777" w:rsidR="00DD2FD6" w:rsidRPr="00DD2FD6" w:rsidRDefault="00DD2FD6" w:rsidP="00DD2FD6">
            <w:pPr>
              <w:jc w:val="both"/>
              <w:rPr>
                <w:sz w:val="20"/>
              </w:rPr>
            </w:pPr>
            <w:r w:rsidRPr="00DD2FD6">
              <w:rPr>
                <w:sz w:val="20"/>
              </w:rPr>
              <w:t>Para los pagos, el contratista deberá presentar factura comercial, de conformidad con el artículo 617 del Estatuto Tributario, así:</w:t>
            </w:r>
          </w:p>
          <w:p w14:paraId="29E20154" w14:textId="77777777" w:rsidR="00DD2FD6" w:rsidRPr="00DD2FD6" w:rsidRDefault="00DD2FD6" w:rsidP="00DD2FD6">
            <w:pPr>
              <w:jc w:val="both"/>
              <w:rPr>
                <w:sz w:val="20"/>
              </w:rPr>
            </w:pPr>
          </w:p>
          <w:p w14:paraId="5E59CBEE" w14:textId="77777777" w:rsidR="00DD2FD6" w:rsidRPr="00DD2FD6" w:rsidRDefault="00DD2FD6" w:rsidP="00DD2FD6">
            <w:pPr>
              <w:jc w:val="both"/>
              <w:rPr>
                <w:sz w:val="20"/>
              </w:rPr>
            </w:pPr>
            <w:r w:rsidRPr="00DD2FD6">
              <w:rPr>
                <w:sz w:val="20"/>
              </w:rPr>
              <w:t>a. Denominación expresa como factura de venta.</w:t>
            </w:r>
          </w:p>
          <w:p w14:paraId="35F15030" w14:textId="77777777" w:rsidR="00DD2FD6" w:rsidRPr="00DD2FD6" w:rsidRDefault="00DD2FD6" w:rsidP="00DD2FD6">
            <w:pPr>
              <w:jc w:val="both"/>
              <w:rPr>
                <w:sz w:val="20"/>
              </w:rPr>
            </w:pPr>
            <w:r w:rsidRPr="00DD2FD6">
              <w:rPr>
                <w:sz w:val="20"/>
              </w:rPr>
              <w:t xml:space="preserve">b. Apellidos, nombre o razón social y NIT del vendedor o de quien presta el servicio. </w:t>
            </w:r>
          </w:p>
          <w:p w14:paraId="059E1C68" w14:textId="77777777" w:rsidR="00DD2FD6" w:rsidRPr="00DD2FD6" w:rsidRDefault="00DD2FD6" w:rsidP="00DD2FD6">
            <w:pPr>
              <w:jc w:val="both"/>
              <w:rPr>
                <w:sz w:val="20"/>
              </w:rPr>
            </w:pPr>
            <w:r w:rsidRPr="00DD2FD6">
              <w:rPr>
                <w:sz w:val="20"/>
              </w:rPr>
              <w:t xml:space="preserve">c. Apellidos, nombre o razón social y NIT del adquiriente de los bienes o servicios, junto con la discriminación del IVA pagado. </w:t>
            </w:r>
          </w:p>
          <w:p w14:paraId="1DB46287" w14:textId="77777777" w:rsidR="00DD2FD6" w:rsidRPr="00DD2FD6" w:rsidRDefault="00DD2FD6" w:rsidP="00DD2FD6">
            <w:pPr>
              <w:jc w:val="both"/>
              <w:rPr>
                <w:sz w:val="20"/>
              </w:rPr>
            </w:pPr>
            <w:r w:rsidRPr="00DD2FD6">
              <w:rPr>
                <w:sz w:val="20"/>
              </w:rPr>
              <w:t xml:space="preserve">d. Número consecutivo de factura de venta. </w:t>
            </w:r>
          </w:p>
          <w:p w14:paraId="2C3496FB" w14:textId="77777777" w:rsidR="00DD2FD6" w:rsidRPr="00DD2FD6" w:rsidRDefault="00DD2FD6" w:rsidP="00DD2FD6">
            <w:pPr>
              <w:jc w:val="both"/>
              <w:rPr>
                <w:sz w:val="20"/>
              </w:rPr>
            </w:pPr>
            <w:r w:rsidRPr="00DD2FD6">
              <w:rPr>
                <w:sz w:val="20"/>
              </w:rPr>
              <w:t xml:space="preserve">e. Fecha de expedición de la factura. </w:t>
            </w:r>
          </w:p>
          <w:p w14:paraId="7890EF06" w14:textId="77777777" w:rsidR="00DD2FD6" w:rsidRPr="00DD2FD6" w:rsidRDefault="00DD2FD6" w:rsidP="00DD2FD6">
            <w:pPr>
              <w:jc w:val="both"/>
              <w:rPr>
                <w:sz w:val="20"/>
              </w:rPr>
            </w:pPr>
            <w:r w:rsidRPr="00DD2FD6">
              <w:rPr>
                <w:sz w:val="20"/>
              </w:rPr>
              <w:t xml:space="preserve">f. Descripción genérica o específica de los artículos vendidos o servicios prestados. </w:t>
            </w:r>
          </w:p>
          <w:p w14:paraId="6B2EC332" w14:textId="77777777" w:rsidR="00DD2FD6" w:rsidRPr="00DD2FD6" w:rsidRDefault="00DD2FD6" w:rsidP="00DD2FD6">
            <w:pPr>
              <w:jc w:val="both"/>
              <w:rPr>
                <w:sz w:val="20"/>
              </w:rPr>
            </w:pPr>
            <w:r w:rsidRPr="00DD2FD6">
              <w:rPr>
                <w:sz w:val="20"/>
              </w:rPr>
              <w:t xml:space="preserve">g. Valor total de la operación </w:t>
            </w:r>
          </w:p>
          <w:p w14:paraId="7C03457A" w14:textId="77777777" w:rsidR="00DD2FD6" w:rsidRPr="00DD2FD6" w:rsidRDefault="00DD2FD6" w:rsidP="00DD2FD6">
            <w:pPr>
              <w:jc w:val="both"/>
              <w:rPr>
                <w:sz w:val="20"/>
              </w:rPr>
            </w:pPr>
            <w:r w:rsidRPr="00DD2FD6">
              <w:rPr>
                <w:sz w:val="20"/>
              </w:rPr>
              <w:t xml:space="preserve">h. Nombre o razón social y el NIT del impresor de la factura </w:t>
            </w:r>
          </w:p>
          <w:p w14:paraId="248D6450" w14:textId="77777777" w:rsidR="00DD2FD6" w:rsidRPr="00DD2FD6" w:rsidRDefault="00DD2FD6" w:rsidP="00DD2FD6">
            <w:pPr>
              <w:jc w:val="both"/>
              <w:rPr>
                <w:sz w:val="20"/>
              </w:rPr>
            </w:pPr>
            <w:r w:rsidRPr="00DD2FD6">
              <w:rPr>
                <w:sz w:val="20"/>
              </w:rPr>
              <w:t xml:space="preserve">i. Indicar la calidad de retenedor del impuesto sobre las ventas </w:t>
            </w:r>
          </w:p>
          <w:p w14:paraId="5F4E28CD" w14:textId="77777777" w:rsidR="00DD2FD6" w:rsidRPr="00DD2FD6" w:rsidRDefault="00DD2FD6" w:rsidP="00DD2FD6">
            <w:pPr>
              <w:jc w:val="both"/>
              <w:rPr>
                <w:sz w:val="20"/>
              </w:rPr>
            </w:pPr>
          </w:p>
          <w:p w14:paraId="54803536" w14:textId="77777777" w:rsidR="00DD2FD6" w:rsidRPr="00DD2FD6" w:rsidRDefault="00DD2FD6" w:rsidP="00DD2FD6">
            <w:pPr>
              <w:jc w:val="both"/>
              <w:rPr>
                <w:sz w:val="20"/>
              </w:rPr>
            </w:pPr>
            <w:r w:rsidRPr="00DD2FD6">
              <w:rPr>
                <w:sz w:val="20"/>
              </w:rPr>
              <w:t>Al momento de la expedición de la factura los requisitos de los literales a), b), d) y h), deberán estar previamente impresos a través de medios litográficos, tipográficos o de técnicas industriales de carácter similar.</w:t>
            </w:r>
          </w:p>
          <w:p w14:paraId="5586324E" w14:textId="77777777" w:rsidR="00DD2FD6" w:rsidRPr="00DD2FD6" w:rsidRDefault="00DD2FD6" w:rsidP="00DD2FD6">
            <w:pPr>
              <w:jc w:val="both"/>
              <w:rPr>
                <w:sz w:val="20"/>
              </w:rPr>
            </w:pPr>
          </w:p>
          <w:p w14:paraId="1844C470" w14:textId="77777777" w:rsidR="00DD2FD6" w:rsidRPr="00DD2FD6" w:rsidRDefault="00DD2FD6" w:rsidP="00DD2FD6">
            <w:pPr>
              <w:jc w:val="both"/>
              <w:rPr>
                <w:sz w:val="20"/>
              </w:rPr>
            </w:pPr>
            <w:r w:rsidRPr="00DD2FD6">
              <w:rPr>
                <w:sz w:val="20"/>
              </w:rPr>
              <w:t>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auditoria.</w:t>
            </w:r>
          </w:p>
          <w:p w14:paraId="2130B7F5" w14:textId="77777777" w:rsidR="00DD2FD6" w:rsidRPr="00DD2FD6" w:rsidRDefault="00DD2FD6" w:rsidP="00DD2FD6">
            <w:pPr>
              <w:jc w:val="both"/>
              <w:rPr>
                <w:sz w:val="20"/>
              </w:rPr>
            </w:pPr>
          </w:p>
          <w:p w14:paraId="650DFF7A" w14:textId="77777777" w:rsidR="00DD2FD6" w:rsidRPr="00DD2FD6" w:rsidRDefault="00DD2FD6" w:rsidP="00DD2FD6">
            <w:pPr>
              <w:jc w:val="both"/>
              <w:rPr>
                <w:sz w:val="20"/>
              </w:rPr>
            </w:pPr>
            <w:r w:rsidRPr="00DD2FD6">
              <w:rPr>
                <w:sz w:val="20"/>
              </w:rPr>
              <w:t>NOTA: Corresponde al oferente adjudicatario, pagar todos los derechos, tasas, impuestos nacionales y departamentales y las contribuciones que se causen en el desarrollo y ejecución del contrato o con base en el mismo.</w:t>
            </w:r>
          </w:p>
          <w:p w14:paraId="650EE47A" w14:textId="77777777" w:rsidR="00DD2FD6" w:rsidRPr="00DD2FD6" w:rsidRDefault="00DD2FD6" w:rsidP="00DD2FD6">
            <w:pPr>
              <w:jc w:val="both"/>
              <w:rPr>
                <w:sz w:val="20"/>
              </w:rPr>
            </w:pPr>
          </w:p>
          <w:p w14:paraId="07601183" w14:textId="77777777" w:rsidR="00DD2FD6" w:rsidRPr="00DD2FD6" w:rsidRDefault="00DD2FD6" w:rsidP="00DD2FD6">
            <w:pPr>
              <w:jc w:val="both"/>
              <w:rPr>
                <w:sz w:val="20"/>
              </w:rPr>
            </w:pPr>
            <w:r w:rsidRPr="00DD2FD6">
              <w:rPr>
                <w:sz w:val="20"/>
              </w:rPr>
              <w:t>EL MUNICIPIO, no aceptará asumir el pago de los impuestos que le correspondan al contratista, los cuales deben ser consultados por el proponente y/o contratista.</w:t>
            </w:r>
          </w:p>
          <w:p w14:paraId="0B8C855E" w14:textId="77777777" w:rsidR="00DD2FD6" w:rsidRPr="00DD2FD6" w:rsidRDefault="00DD2FD6" w:rsidP="00DD2FD6">
            <w:pPr>
              <w:jc w:val="both"/>
              <w:rPr>
                <w:sz w:val="20"/>
              </w:rPr>
            </w:pPr>
          </w:p>
          <w:p w14:paraId="666C992F" w14:textId="28E51229" w:rsidR="00C70EFB" w:rsidRPr="001C66CC" w:rsidRDefault="00DD2FD6" w:rsidP="00DD2FD6">
            <w:pPr>
              <w:spacing w:after="40"/>
              <w:jc w:val="both"/>
              <w:rPr>
                <w:sz w:val="20"/>
              </w:rPr>
            </w:pPr>
            <w:r w:rsidRPr="00DD2FD6">
              <w:rPr>
                <w:sz w:val="20"/>
              </w:rPr>
              <w:t>Para todos los efectos, se considerará que en el valor de la oferta se encuentran incluidas las sumas que deben ser pagadas por concepto de impuestos, así como el valor de las pólizas de garantía y demás gastos exigidos en el presente pliego de condiciones.</w:t>
            </w:r>
          </w:p>
        </w:tc>
      </w:tr>
    </w:tbl>
    <w:p w14:paraId="25FC065A" w14:textId="77777777" w:rsidR="000C1F79" w:rsidRPr="001C66CC" w:rsidRDefault="009E334A">
      <w:pPr>
        <w:rPr>
          <w:rFonts w:cs="Arial"/>
          <w:sz w:val="20"/>
        </w:rPr>
      </w:pPr>
      <w:r w:rsidRPr="001C66CC">
        <w:rPr>
          <w:rFonts w:cs="Arial"/>
          <w:sz w:val="20"/>
        </w:rPr>
        <w:lastRenderedPageBreak/>
        <w:t xml:space="preserve">  </w:t>
      </w:r>
    </w:p>
    <w:tbl>
      <w:tblPr>
        <w:tblStyle w:val="6"/>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BC62CA" w:rsidRPr="001C66CC" w14:paraId="376F6858" w14:textId="77777777" w:rsidTr="00B117B3">
        <w:trPr>
          <w:jc w:val="center"/>
        </w:trPr>
        <w:tc>
          <w:tcPr>
            <w:tcW w:w="9351" w:type="dxa"/>
            <w:tcMar>
              <w:top w:w="80" w:type="dxa"/>
              <w:left w:w="90" w:type="dxa"/>
              <w:bottom w:w="80" w:type="dxa"/>
              <w:right w:w="90" w:type="dxa"/>
            </w:tcMar>
          </w:tcPr>
          <w:p w14:paraId="508C74F3" w14:textId="77777777" w:rsidR="00C70EFB" w:rsidRPr="001C66CC" w:rsidRDefault="007536D8">
            <w:pPr>
              <w:keepNext/>
              <w:jc w:val="center"/>
              <w:rPr>
                <w:sz w:val="20"/>
              </w:rPr>
            </w:pPr>
            <w:r w:rsidRPr="001C66CC">
              <w:rPr>
                <w:b/>
                <w:sz w:val="20"/>
              </w:rPr>
              <w:t>PLAZO DE EJECUCIÓN DEL CONTRATO:</w:t>
            </w:r>
          </w:p>
        </w:tc>
      </w:tr>
      <w:tr w:rsidR="00BC62CA" w:rsidRPr="001C66CC" w14:paraId="2B60B01A" w14:textId="77777777" w:rsidTr="00B117B3">
        <w:trPr>
          <w:trHeight w:val="946"/>
          <w:jc w:val="center"/>
        </w:trPr>
        <w:tc>
          <w:tcPr>
            <w:tcW w:w="9351" w:type="dxa"/>
            <w:shd w:val="clear" w:color="auto" w:fill="FFFFFF" w:themeFill="background1"/>
            <w:tcMar>
              <w:top w:w="80" w:type="dxa"/>
              <w:left w:w="90" w:type="dxa"/>
              <w:bottom w:w="80" w:type="dxa"/>
              <w:right w:w="90" w:type="dxa"/>
            </w:tcMar>
          </w:tcPr>
          <w:p w14:paraId="776F6A30" w14:textId="77777777" w:rsidR="00623142" w:rsidRPr="00623142" w:rsidRDefault="00623142" w:rsidP="00623142">
            <w:pPr>
              <w:jc w:val="both"/>
              <w:rPr>
                <w:sz w:val="20"/>
                <w:lang w:val="es-ES"/>
              </w:rPr>
            </w:pPr>
            <w:r w:rsidRPr="00623142">
              <w:rPr>
                <w:sz w:val="20"/>
                <w:lang w:val="es-ES"/>
              </w:rPr>
              <w:t xml:space="preserve">El plazo de ejecución contractual es hasta el 15 de noviembre de 2026, contados con la ejecución del contrato en la plataforma del </w:t>
            </w:r>
            <w:proofErr w:type="spellStart"/>
            <w:r w:rsidRPr="00623142">
              <w:rPr>
                <w:sz w:val="20"/>
                <w:lang w:val="es-ES"/>
              </w:rPr>
              <w:t>Secop</w:t>
            </w:r>
            <w:proofErr w:type="spellEnd"/>
            <w:r w:rsidRPr="00623142">
              <w:rPr>
                <w:sz w:val="20"/>
                <w:lang w:val="es-ES"/>
              </w:rPr>
              <w:t xml:space="preserve"> II, previo cumplimiento de requisitos de legalización. Este plazo podrá ser prorrogado previo acuerdo que deberá constar por escrito y estará sujeto a los resultados de la evaluación que las partes que suscriben el contrato efectúen sobre la forma en que se haya desarrollado el mismo.</w:t>
            </w:r>
          </w:p>
          <w:p w14:paraId="4802B82F" w14:textId="6DDDF791" w:rsidR="00C70EFB" w:rsidRPr="001C66CC" w:rsidRDefault="00C70EFB" w:rsidP="00651A4A">
            <w:pPr>
              <w:jc w:val="both"/>
              <w:rPr>
                <w:sz w:val="20"/>
              </w:rPr>
            </w:pPr>
          </w:p>
        </w:tc>
      </w:tr>
    </w:tbl>
    <w:p w14:paraId="3750A4CC" w14:textId="77777777" w:rsidR="00CB49CC" w:rsidRDefault="00CB49CC">
      <w:pPr>
        <w:rPr>
          <w:rFonts w:cs="Arial"/>
          <w:sz w:val="20"/>
        </w:rPr>
      </w:pPr>
    </w:p>
    <w:p w14:paraId="6EBE5C90" w14:textId="632F58EF" w:rsidR="009E1AA2" w:rsidRDefault="009E1AA2">
      <w:pPr>
        <w:rPr>
          <w:rFonts w:cs="Arial"/>
          <w:sz w:val="20"/>
        </w:rPr>
      </w:pPr>
      <w:r>
        <w:rPr>
          <w:b/>
        </w:rPr>
        <w:t>ANÁLISIS Y MATRIZ DE RIESGOS</w:t>
      </w:r>
      <w:r>
        <w:br/>
        <w:t>De acuerdo con la naturaleza del objeto contractual, se identifican los principales riesgos previsibles asociados a la prestación de los servicios de salud ocupacional. La asignación y tratamiento de estos riesgos se aplicará durante la ejecución contractual, sin perjuicio de las obligaciones previstas en los documentos del proceso.</w:t>
      </w:r>
    </w:p>
    <w:p w14:paraId="3750190D" w14:textId="65BBB4C0" w:rsidR="009E1AA2" w:rsidRDefault="009E1AA2">
      <w:pPr>
        <w:rPr>
          <w:rFonts w:cs="Arial"/>
          <w:sz w:val="20"/>
        </w:rPr>
      </w:pPr>
    </w:p>
    <w:tbl>
      <w:tblPr>
        <w:tblW w:w="9490" w:type="dxa"/>
        <w:tblInd w:w="-5" w:type="dxa"/>
        <w:tblLayout w:type="fixed"/>
        <w:tblCellMar>
          <w:left w:w="70" w:type="dxa"/>
          <w:right w:w="70" w:type="dxa"/>
        </w:tblCellMar>
        <w:tblLook w:val="04A0" w:firstRow="1" w:lastRow="0" w:firstColumn="1" w:lastColumn="0" w:noHBand="0" w:noVBand="1"/>
      </w:tblPr>
      <w:tblGrid>
        <w:gridCol w:w="284"/>
        <w:gridCol w:w="284"/>
        <w:gridCol w:w="284"/>
        <w:gridCol w:w="284"/>
        <w:gridCol w:w="285"/>
        <w:gridCol w:w="863"/>
        <w:gridCol w:w="873"/>
        <w:gridCol w:w="285"/>
        <w:gridCol w:w="285"/>
        <w:gridCol w:w="285"/>
        <w:gridCol w:w="285"/>
        <w:gridCol w:w="285"/>
        <w:gridCol w:w="663"/>
        <w:gridCol w:w="285"/>
        <w:gridCol w:w="296"/>
        <w:gridCol w:w="285"/>
        <w:gridCol w:w="285"/>
        <w:gridCol w:w="287"/>
        <w:gridCol w:w="731"/>
        <w:gridCol w:w="373"/>
        <w:gridCol w:w="688"/>
        <w:gridCol w:w="588"/>
        <w:gridCol w:w="427"/>
      </w:tblGrid>
      <w:tr w:rsidR="003D33B3" w:rsidRPr="003D33B3" w14:paraId="3275D730" w14:textId="77777777" w:rsidTr="003D33B3">
        <w:trPr>
          <w:trHeight w:val="130"/>
        </w:trPr>
        <w:tc>
          <w:tcPr>
            <w:tcW w:w="9490" w:type="dxa"/>
            <w:gridSpan w:val="23"/>
            <w:tcBorders>
              <w:top w:val="single" w:sz="4" w:space="0" w:color="000000"/>
              <w:left w:val="single" w:sz="4" w:space="0" w:color="000000"/>
              <w:bottom w:val="single" w:sz="4" w:space="0" w:color="000000"/>
              <w:right w:val="single" w:sz="4" w:space="0" w:color="000000"/>
            </w:tcBorders>
            <w:shd w:val="clear" w:color="D0CECE" w:fill="D0CECE"/>
            <w:vAlign w:val="center"/>
            <w:hideMark/>
          </w:tcPr>
          <w:p w14:paraId="0DCAA703"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lastRenderedPageBreak/>
              <w:t>Matriz de riesgo COMPRA DE EQUIPOS PARA EL ÁREA DE COMUNICACIONES DE LA ALCALDÍA DE FLORIDA, VALLE DEL CAUCA</w:t>
            </w:r>
          </w:p>
        </w:tc>
      </w:tr>
      <w:tr w:rsidR="003D33B3" w:rsidRPr="003D33B3" w14:paraId="6FB9FD41" w14:textId="77777777" w:rsidTr="003D33B3">
        <w:trPr>
          <w:trHeight w:val="345"/>
        </w:trPr>
        <w:tc>
          <w:tcPr>
            <w:tcW w:w="284"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6DCD0FA5"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NO.</w:t>
            </w:r>
          </w:p>
        </w:tc>
        <w:tc>
          <w:tcPr>
            <w:tcW w:w="284"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6EDE2A85"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CLASE</w:t>
            </w:r>
          </w:p>
        </w:tc>
        <w:tc>
          <w:tcPr>
            <w:tcW w:w="284"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5C121AA3"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FUENTE</w:t>
            </w:r>
          </w:p>
        </w:tc>
        <w:tc>
          <w:tcPr>
            <w:tcW w:w="284"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3D94D5D4"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ETAPA</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11DBEE1A"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TIPO</w:t>
            </w:r>
          </w:p>
        </w:tc>
        <w:tc>
          <w:tcPr>
            <w:tcW w:w="863"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3D4A04E2"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DESCRIPCIÓN</w:t>
            </w:r>
          </w:p>
        </w:tc>
        <w:tc>
          <w:tcPr>
            <w:tcW w:w="873"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5BAA16BC"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CONSECUENCIA</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273712D3"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PROBABILIDAD</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06D9EB0B"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IMPACTO</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711AB5EC"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VALORACIÒN</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28C21007"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CATEGORIA</w:t>
            </w:r>
          </w:p>
        </w:tc>
        <w:tc>
          <w:tcPr>
            <w:tcW w:w="285"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37EDA899"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proofErr w:type="gramStart"/>
            <w:r w:rsidRPr="003D33B3">
              <w:rPr>
                <w:rFonts w:ascii="Arial Narrow" w:eastAsia="Times New Roman" w:hAnsi="Arial Narrow" w:cs="Calibri"/>
                <w:b/>
                <w:bCs/>
                <w:color w:val="000000"/>
                <w:sz w:val="12"/>
                <w:szCs w:val="12"/>
                <w:lang w:val="es-ES" w:eastAsia="es-ES"/>
              </w:rPr>
              <w:t>A QUIÈN SE LE ASIGNA?</w:t>
            </w:r>
            <w:proofErr w:type="gramEnd"/>
            <w:r w:rsidRPr="003D33B3">
              <w:rPr>
                <w:rFonts w:ascii="Arial Narrow" w:eastAsia="Times New Roman" w:hAnsi="Arial Narrow" w:cs="Calibri"/>
                <w:b/>
                <w:bCs/>
                <w:color w:val="000000"/>
                <w:sz w:val="12"/>
                <w:szCs w:val="12"/>
                <w:lang w:val="es-ES" w:eastAsia="es-ES"/>
              </w:rPr>
              <w:t xml:space="preserve"> </w:t>
            </w:r>
          </w:p>
        </w:tc>
        <w:tc>
          <w:tcPr>
            <w:tcW w:w="663"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3369B712"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TRATAMIENTO/ CONTROLES</w:t>
            </w:r>
          </w:p>
        </w:tc>
        <w:tc>
          <w:tcPr>
            <w:tcW w:w="1151" w:type="dxa"/>
            <w:gridSpan w:val="4"/>
            <w:vMerge w:val="restart"/>
            <w:tcBorders>
              <w:top w:val="single" w:sz="4" w:space="0" w:color="000000"/>
              <w:left w:val="single" w:sz="4" w:space="0" w:color="000000"/>
              <w:bottom w:val="single" w:sz="4" w:space="0" w:color="000000"/>
              <w:right w:val="single" w:sz="4" w:space="0" w:color="000000"/>
            </w:tcBorders>
            <w:shd w:val="clear" w:color="000000" w:fill="BFBFBF"/>
            <w:vAlign w:val="center"/>
            <w:hideMark/>
          </w:tcPr>
          <w:p w14:paraId="79A0FDEF"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Impacto después del Tratamiento</w:t>
            </w:r>
          </w:p>
        </w:tc>
        <w:tc>
          <w:tcPr>
            <w:tcW w:w="287"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303AB635"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AFECTA LA EJECUCIÒN?</w:t>
            </w:r>
          </w:p>
        </w:tc>
        <w:tc>
          <w:tcPr>
            <w:tcW w:w="731"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576CD6CF"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 xml:space="preserve">  RESPONSABLE IMPLEMENTAR TRATAMIENTO</w:t>
            </w:r>
          </w:p>
        </w:tc>
        <w:tc>
          <w:tcPr>
            <w:tcW w:w="373"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0579AEF3"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FECHA  ESTIMADA  DE  INICIO  DEL  TRATAMIENTO</w:t>
            </w:r>
          </w:p>
        </w:tc>
        <w:tc>
          <w:tcPr>
            <w:tcW w:w="688" w:type="dxa"/>
            <w:vMerge w:val="restart"/>
            <w:tcBorders>
              <w:top w:val="nil"/>
              <w:left w:val="single" w:sz="4" w:space="0" w:color="000000"/>
              <w:bottom w:val="single" w:sz="4" w:space="0" w:color="000000"/>
              <w:right w:val="single" w:sz="4" w:space="0" w:color="000000"/>
            </w:tcBorders>
            <w:shd w:val="clear" w:color="000000" w:fill="BFBFBF"/>
            <w:textDirection w:val="btLr"/>
            <w:vAlign w:val="center"/>
            <w:hideMark/>
          </w:tcPr>
          <w:p w14:paraId="28395B66"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FECHA  ESTIMADA  SE COMPLETA EL  TRATAMIENTO</w:t>
            </w:r>
          </w:p>
        </w:tc>
        <w:tc>
          <w:tcPr>
            <w:tcW w:w="1010" w:type="dxa"/>
            <w:gridSpan w:val="2"/>
            <w:vMerge w:val="restart"/>
            <w:tcBorders>
              <w:top w:val="single" w:sz="4" w:space="0" w:color="000000"/>
              <w:left w:val="single" w:sz="4" w:space="0" w:color="000000"/>
              <w:bottom w:val="single" w:sz="4" w:space="0" w:color="000000"/>
              <w:right w:val="single" w:sz="4" w:space="0" w:color="000000"/>
            </w:tcBorders>
            <w:shd w:val="clear" w:color="000000" w:fill="BFBFBF"/>
            <w:vAlign w:val="center"/>
            <w:hideMark/>
          </w:tcPr>
          <w:p w14:paraId="3B741798"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Monitoreo y Revisión</w:t>
            </w:r>
          </w:p>
        </w:tc>
      </w:tr>
      <w:tr w:rsidR="003D33B3" w:rsidRPr="003D33B3" w14:paraId="7DF3CF8E" w14:textId="77777777" w:rsidTr="003D33B3">
        <w:trPr>
          <w:trHeight w:val="960"/>
        </w:trPr>
        <w:tc>
          <w:tcPr>
            <w:tcW w:w="284" w:type="dxa"/>
            <w:vMerge/>
            <w:tcBorders>
              <w:top w:val="nil"/>
              <w:left w:val="single" w:sz="4" w:space="0" w:color="000000"/>
              <w:bottom w:val="single" w:sz="4" w:space="0" w:color="000000"/>
              <w:right w:val="single" w:sz="4" w:space="0" w:color="000000"/>
            </w:tcBorders>
            <w:vAlign w:val="center"/>
            <w:hideMark/>
          </w:tcPr>
          <w:p w14:paraId="4D359B0D"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1C8A260E"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7AE2A2E0"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638F69A1"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0FD421E1"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863" w:type="dxa"/>
            <w:vMerge/>
            <w:tcBorders>
              <w:top w:val="nil"/>
              <w:left w:val="single" w:sz="4" w:space="0" w:color="000000"/>
              <w:bottom w:val="single" w:sz="4" w:space="0" w:color="000000"/>
              <w:right w:val="single" w:sz="4" w:space="0" w:color="000000"/>
            </w:tcBorders>
            <w:vAlign w:val="center"/>
            <w:hideMark/>
          </w:tcPr>
          <w:p w14:paraId="582466CA"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873" w:type="dxa"/>
            <w:vMerge/>
            <w:tcBorders>
              <w:top w:val="nil"/>
              <w:left w:val="single" w:sz="4" w:space="0" w:color="000000"/>
              <w:bottom w:val="single" w:sz="4" w:space="0" w:color="000000"/>
              <w:right w:val="single" w:sz="4" w:space="0" w:color="000000"/>
            </w:tcBorders>
            <w:vAlign w:val="center"/>
            <w:hideMark/>
          </w:tcPr>
          <w:p w14:paraId="07883A1D"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102A1F23"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3AF948D3"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086B8898"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2063DCB4"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3216A2AF"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663" w:type="dxa"/>
            <w:vMerge/>
            <w:tcBorders>
              <w:top w:val="nil"/>
              <w:left w:val="single" w:sz="4" w:space="0" w:color="000000"/>
              <w:bottom w:val="single" w:sz="4" w:space="0" w:color="000000"/>
              <w:right w:val="single" w:sz="4" w:space="0" w:color="000000"/>
            </w:tcBorders>
            <w:vAlign w:val="center"/>
            <w:hideMark/>
          </w:tcPr>
          <w:p w14:paraId="296BDD61"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1151" w:type="dxa"/>
            <w:gridSpan w:val="4"/>
            <w:vMerge/>
            <w:tcBorders>
              <w:top w:val="single" w:sz="4" w:space="0" w:color="000000"/>
              <w:left w:val="single" w:sz="4" w:space="0" w:color="000000"/>
              <w:bottom w:val="single" w:sz="4" w:space="0" w:color="000000"/>
              <w:right w:val="single" w:sz="4" w:space="0" w:color="000000"/>
            </w:tcBorders>
            <w:vAlign w:val="center"/>
            <w:hideMark/>
          </w:tcPr>
          <w:p w14:paraId="2A18A8DB"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7" w:type="dxa"/>
            <w:vMerge/>
            <w:tcBorders>
              <w:top w:val="nil"/>
              <w:left w:val="single" w:sz="4" w:space="0" w:color="000000"/>
              <w:bottom w:val="single" w:sz="4" w:space="0" w:color="000000"/>
              <w:right w:val="single" w:sz="4" w:space="0" w:color="000000"/>
            </w:tcBorders>
            <w:vAlign w:val="center"/>
            <w:hideMark/>
          </w:tcPr>
          <w:p w14:paraId="0F12B280"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731" w:type="dxa"/>
            <w:vMerge/>
            <w:tcBorders>
              <w:top w:val="nil"/>
              <w:left w:val="single" w:sz="4" w:space="0" w:color="000000"/>
              <w:bottom w:val="single" w:sz="4" w:space="0" w:color="000000"/>
              <w:right w:val="single" w:sz="4" w:space="0" w:color="000000"/>
            </w:tcBorders>
            <w:vAlign w:val="center"/>
            <w:hideMark/>
          </w:tcPr>
          <w:p w14:paraId="5B56A347"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373" w:type="dxa"/>
            <w:vMerge/>
            <w:tcBorders>
              <w:top w:val="nil"/>
              <w:left w:val="single" w:sz="4" w:space="0" w:color="000000"/>
              <w:bottom w:val="single" w:sz="4" w:space="0" w:color="000000"/>
              <w:right w:val="single" w:sz="4" w:space="0" w:color="000000"/>
            </w:tcBorders>
            <w:vAlign w:val="center"/>
            <w:hideMark/>
          </w:tcPr>
          <w:p w14:paraId="25C2BF46"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688" w:type="dxa"/>
            <w:vMerge/>
            <w:tcBorders>
              <w:top w:val="nil"/>
              <w:left w:val="single" w:sz="4" w:space="0" w:color="000000"/>
              <w:bottom w:val="single" w:sz="4" w:space="0" w:color="000000"/>
              <w:right w:val="single" w:sz="4" w:space="0" w:color="000000"/>
            </w:tcBorders>
            <w:vAlign w:val="center"/>
            <w:hideMark/>
          </w:tcPr>
          <w:p w14:paraId="3B30AA29"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1010" w:type="dxa"/>
            <w:gridSpan w:val="2"/>
            <w:vMerge/>
            <w:tcBorders>
              <w:top w:val="single" w:sz="4" w:space="0" w:color="000000"/>
              <w:left w:val="single" w:sz="4" w:space="0" w:color="000000"/>
              <w:bottom w:val="single" w:sz="4" w:space="0" w:color="000000"/>
              <w:right w:val="single" w:sz="4" w:space="0" w:color="000000"/>
            </w:tcBorders>
            <w:vAlign w:val="center"/>
            <w:hideMark/>
          </w:tcPr>
          <w:p w14:paraId="54FCB68B" w14:textId="77777777" w:rsidR="003D33B3" w:rsidRPr="003D33B3" w:rsidRDefault="003D33B3" w:rsidP="003D33B3">
            <w:pPr>
              <w:rPr>
                <w:rFonts w:ascii="Arial Narrow" w:eastAsia="Times New Roman" w:hAnsi="Arial Narrow" w:cs="Calibri"/>
                <w:b/>
                <w:bCs/>
                <w:color w:val="000000"/>
                <w:sz w:val="12"/>
                <w:szCs w:val="12"/>
                <w:lang w:val="es-ES" w:eastAsia="es-ES"/>
              </w:rPr>
            </w:pPr>
          </w:p>
        </w:tc>
      </w:tr>
      <w:tr w:rsidR="003D33B3" w:rsidRPr="003D33B3" w14:paraId="3A979D94" w14:textId="77777777" w:rsidTr="003D33B3">
        <w:trPr>
          <w:trHeight w:val="917"/>
        </w:trPr>
        <w:tc>
          <w:tcPr>
            <w:tcW w:w="284" w:type="dxa"/>
            <w:vMerge/>
            <w:tcBorders>
              <w:top w:val="nil"/>
              <w:left w:val="single" w:sz="4" w:space="0" w:color="000000"/>
              <w:bottom w:val="single" w:sz="4" w:space="0" w:color="000000"/>
              <w:right w:val="single" w:sz="4" w:space="0" w:color="000000"/>
            </w:tcBorders>
            <w:vAlign w:val="center"/>
            <w:hideMark/>
          </w:tcPr>
          <w:p w14:paraId="0D6E6B5B"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601943C5"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4449C1DF"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4" w:type="dxa"/>
            <w:vMerge/>
            <w:tcBorders>
              <w:top w:val="nil"/>
              <w:left w:val="single" w:sz="4" w:space="0" w:color="000000"/>
              <w:bottom w:val="single" w:sz="4" w:space="0" w:color="000000"/>
              <w:right w:val="single" w:sz="4" w:space="0" w:color="000000"/>
            </w:tcBorders>
            <w:vAlign w:val="center"/>
            <w:hideMark/>
          </w:tcPr>
          <w:p w14:paraId="5C9F51AA"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670CD5CD"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863" w:type="dxa"/>
            <w:vMerge/>
            <w:tcBorders>
              <w:top w:val="nil"/>
              <w:left w:val="single" w:sz="4" w:space="0" w:color="000000"/>
              <w:bottom w:val="single" w:sz="4" w:space="0" w:color="000000"/>
              <w:right w:val="single" w:sz="4" w:space="0" w:color="000000"/>
            </w:tcBorders>
            <w:vAlign w:val="center"/>
            <w:hideMark/>
          </w:tcPr>
          <w:p w14:paraId="7272FAA7"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873" w:type="dxa"/>
            <w:vMerge/>
            <w:tcBorders>
              <w:top w:val="nil"/>
              <w:left w:val="single" w:sz="4" w:space="0" w:color="000000"/>
              <w:bottom w:val="single" w:sz="4" w:space="0" w:color="000000"/>
              <w:right w:val="single" w:sz="4" w:space="0" w:color="000000"/>
            </w:tcBorders>
            <w:vAlign w:val="center"/>
            <w:hideMark/>
          </w:tcPr>
          <w:p w14:paraId="4006C910"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5F5C2FF8"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6EA93008"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6BA4952B"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23FB92FA"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vMerge/>
            <w:tcBorders>
              <w:top w:val="nil"/>
              <w:left w:val="single" w:sz="4" w:space="0" w:color="000000"/>
              <w:bottom w:val="single" w:sz="4" w:space="0" w:color="000000"/>
              <w:right w:val="single" w:sz="4" w:space="0" w:color="000000"/>
            </w:tcBorders>
            <w:vAlign w:val="center"/>
            <w:hideMark/>
          </w:tcPr>
          <w:p w14:paraId="05423A25"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663" w:type="dxa"/>
            <w:vMerge/>
            <w:tcBorders>
              <w:top w:val="nil"/>
              <w:left w:val="single" w:sz="4" w:space="0" w:color="000000"/>
              <w:bottom w:val="single" w:sz="4" w:space="0" w:color="000000"/>
              <w:right w:val="single" w:sz="4" w:space="0" w:color="000000"/>
            </w:tcBorders>
            <w:vAlign w:val="center"/>
            <w:hideMark/>
          </w:tcPr>
          <w:p w14:paraId="58BD4F31"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285" w:type="dxa"/>
            <w:tcBorders>
              <w:top w:val="nil"/>
              <w:left w:val="nil"/>
              <w:bottom w:val="single" w:sz="4" w:space="0" w:color="000000"/>
              <w:right w:val="single" w:sz="4" w:space="0" w:color="000000"/>
            </w:tcBorders>
            <w:shd w:val="clear" w:color="000000" w:fill="BFBFBF"/>
            <w:textDirection w:val="btLr"/>
            <w:vAlign w:val="center"/>
            <w:hideMark/>
          </w:tcPr>
          <w:p w14:paraId="7193FC04"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PROBABILIDAD</w:t>
            </w:r>
          </w:p>
        </w:tc>
        <w:tc>
          <w:tcPr>
            <w:tcW w:w="296" w:type="dxa"/>
            <w:tcBorders>
              <w:top w:val="nil"/>
              <w:left w:val="nil"/>
              <w:bottom w:val="single" w:sz="4" w:space="0" w:color="000000"/>
              <w:right w:val="single" w:sz="4" w:space="0" w:color="000000"/>
            </w:tcBorders>
            <w:shd w:val="clear" w:color="000000" w:fill="BFBFBF"/>
            <w:textDirection w:val="btLr"/>
            <w:vAlign w:val="center"/>
            <w:hideMark/>
          </w:tcPr>
          <w:p w14:paraId="553810E6"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IMPACTO</w:t>
            </w:r>
          </w:p>
        </w:tc>
        <w:tc>
          <w:tcPr>
            <w:tcW w:w="285" w:type="dxa"/>
            <w:tcBorders>
              <w:top w:val="nil"/>
              <w:left w:val="nil"/>
              <w:bottom w:val="single" w:sz="4" w:space="0" w:color="000000"/>
              <w:right w:val="single" w:sz="4" w:space="0" w:color="000000"/>
            </w:tcBorders>
            <w:shd w:val="clear" w:color="000000" w:fill="BFBFBF"/>
            <w:textDirection w:val="btLr"/>
            <w:vAlign w:val="center"/>
            <w:hideMark/>
          </w:tcPr>
          <w:p w14:paraId="62ED33AD"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VALORACIÒN</w:t>
            </w:r>
          </w:p>
        </w:tc>
        <w:tc>
          <w:tcPr>
            <w:tcW w:w="285" w:type="dxa"/>
            <w:tcBorders>
              <w:top w:val="nil"/>
              <w:left w:val="nil"/>
              <w:bottom w:val="single" w:sz="4" w:space="0" w:color="000000"/>
              <w:right w:val="single" w:sz="4" w:space="0" w:color="000000"/>
            </w:tcBorders>
            <w:shd w:val="clear" w:color="000000" w:fill="BFBFBF"/>
            <w:textDirection w:val="btLr"/>
            <w:vAlign w:val="center"/>
            <w:hideMark/>
          </w:tcPr>
          <w:p w14:paraId="40E451CF"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CATEGORIA</w:t>
            </w:r>
          </w:p>
        </w:tc>
        <w:tc>
          <w:tcPr>
            <w:tcW w:w="287" w:type="dxa"/>
            <w:vMerge/>
            <w:tcBorders>
              <w:top w:val="nil"/>
              <w:left w:val="single" w:sz="4" w:space="0" w:color="000000"/>
              <w:bottom w:val="single" w:sz="4" w:space="0" w:color="000000"/>
              <w:right w:val="single" w:sz="4" w:space="0" w:color="000000"/>
            </w:tcBorders>
            <w:vAlign w:val="center"/>
            <w:hideMark/>
          </w:tcPr>
          <w:p w14:paraId="12234380"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731" w:type="dxa"/>
            <w:vMerge/>
            <w:tcBorders>
              <w:top w:val="nil"/>
              <w:left w:val="single" w:sz="4" w:space="0" w:color="000000"/>
              <w:bottom w:val="single" w:sz="4" w:space="0" w:color="000000"/>
              <w:right w:val="single" w:sz="4" w:space="0" w:color="000000"/>
            </w:tcBorders>
            <w:vAlign w:val="center"/>
            <w:hideMark/>
          </w:tcPr>
          <w:p w14:paraId="6DE13C0C"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373" w:type="dxa"/>
            <w:vMerge/>
            <w:tcBorders>
              <w:top w:val="nil"/>
              <w:left w:val="single" w:sz="4" w:space="0" w:color="000000"/>
              <w:bottom w:val="single" w:sz="4" w:space="0" w:color="000000"/>
              <w:right w:val="single" w:sz="4" w:space="0" w:color="000000"/>
            </w:tcBorders>
            <w:vAlign w:val="center"/>
            <w:hideMark/>
          </w:tcPr>
          <w:p w14:paraId="74C97B30"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688" w:type="dxa"/>
            <w:vMerge/>
            <w:tcBorders>
              <w:top w:val="nil"/>
              <w:left w:val="single" w:sz="4" w:space="0" w:color="000000"/>
              <w:bottom w:val="single" w:sz="4" w:space="0" w:color="000000"/>
              <w:right w:val="single" w:sz="4" w:space="0" w:color="000000"/>
            </w:tcBorders>
            <w:vAlign w:val="center"/>
            <w:hideMark/>
          </w:tcPr>
          <w:p w14:paraId="7087D0C1" w14:textId="77777777" w:rsidR="003D33B3" w:rsidRPr="003D33B3" w:rsidRDefault="003D33B3" w:rsidP="003D33B3">
            <w:pPr>
              <w:rPr>
                <w:rFonts w:ascii="Arial Narrow" w:eastAsia="Times New Roman" w:hAnsi="Arial Narrow" w:cs="Calibri"/>
                <w:b/>
                <w:bCs/>
                <w:color w:val="000000"/>
                <w:sz w:val="12"/>
                <w:szCs w:val="12"/>
                <w:lang w:val="es-ES" w:eastAsia="es-ES"/>
              </w:rPr>
            </w:pPr>
          </w:p>
        </w:tc>
        <w:tc>
          <w:tcPr>
            <w:tcW w:w="588" w:type="dxa"/>
            <w:tcBorders>
              <w:top w:val="nil"/>
              <w:left w:val="nil"/>
              <w:bottom w:val="single" w:sz="4" w:space="0" w:color="000000"/>
              <w:right w:val="single" w:sz="4" w:space="0" w:color="000000"/>
            </w:tcBorders>
            <w:shd w:val="clear" w:color="000000" w:fill="BFBFBF"/>
            <w:textDirection w:val="btLr"/>
            <w:vAlign w:val="center"/>
            <w:hideMark/>
          </w:tcPr>
          <w:p w14:paraId="256060BE"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¿COMO SE REALIZA EL MONITOREO?</w:t>
            </w:r>
          </w:p>
        </w:tc>
        <w:tc>
          <w:tcPr>
            <w:tcW w:w="422" w:type="dxa"/>
            <w:tcBorders>
              <w:top w:val="nil"/>
              <w:left w:val="nil"/>
              <w:bottom w:val="single" w:sz="4" w:space="0" w:color="000000"/>
              <w:right w:val="single" w:sz="4" w:space="0" w:color="000000"/>
            </w:tcBorders>
            <w:shd w:val="clear" w:color="000000" w:fill="BFBFBF"/>
            <w:textDirection w:val="btLr"/>
            <w:vAlign w:val="center"/>
            <w:hideMark/>
          </w:tcPr>
          <w:p w14:paraId="7D6C30C3" w14:textId="77777777" w:rsidR="003D33B3" w:rsidRPr="003D33B3" w:rsidRDefault="003D33B3" w:rsidP="003D33B3">
            <w:pPr>
              <w:jc w:val="center"/>
              <w:rPr>
                <w:rFonts w:ascii="Arial Narrow" w:eastAsia="Times New Roman" w:hAnsi="Arial Narrow" w:cs="Calibri"/>
                <w:b/>
                <w:bCs/>
                <w:color w:val="000000"/>
                <w:sz w:val="12"/>
                <w:szCs w:val="12"/>
                <w:lang w:val="es-ES" w:eastAsia="es-ES"/>
              </w:rPr>
            </w:pPr>
            <w:r w:rsidRPr="003D33B3">
              <w:rPr>
                <w:rFonts w:ascii="Arial Narrow" w:eastAsia="Times New Roman" w:hAnsi="Arial Narrow" w:cs="Calibri"/>
                <w:b/>
                <w:bCs/>
                <w:color w:val="000000"/>
                <w:sz w:val="12"/>
                <w:szCs w:val="12"/>
                <w:lang w:val="es-ES" w:eastAsia="es-ES"/>
              </w:rPr>
              <w:t>PERIODICIDAD ¿CUÁNDO?</w:t>
            </w:r>
          </w:p>
        </w:tc>
      </w:tr>
      <w:tr w:rsidR="003D33B3" w:rsidRPr="003D33B3" w14:paraId="1495CB08" w14:textId="77777777" w:rsidTr="00257599">
        <w:trPr>
          <w:trHeight w:val="2404"/>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6585109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CDADBF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GENERAL</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336059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A80A6A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PLANEACIÓN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4853A3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3618288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La descripción de la necesidad, bien y/o servicio no es suficiente y/o clara</w:t>
            </w:r>
          </w:p>
        </w:tc>
        <w:tc>
          <w:tcPr>
            <w:tcW w:w="873" w:type="dxa"/>
            <w:tcBorders>
              <w:top w:val="nil"/>
              <w:left w:val="nil"/>
              <w:bottom w:val="single" w:sz="4" w:space="0" w:color="000000"/>
              <w:right w:val="single" w:sz="4" w:space="0" w:color="000000"/>
            </w:tcBorders>
            <w:shd w:val="clear" w:color="auto" w:fill="auto"/>
            <w:vAlign w:val="center"/>
            <w:hideMark/>
          </w:tcPr>
          <w:p w14:paraId="57D6978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 se puede realizar una buena selección del contratista, puesto que no se tendrá claridad del objeto del contrato para presentar propuestas efectivas</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E801ED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42CD1A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67518C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7</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543EA2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97A90A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0E0BBF7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Estudios previos donde la descripción de la necesidad a contratar y objeto del contrato sean robustos en requisitos, requerimientos, especificaciones técnicas y en productos y/o actividades bajo los parámetros establecidos</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3BC200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13266FF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4A0FC2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EF6B70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09D7F38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w:t>
            </w:r>
          </w:p>
        </w:tc>
        <w:tc>
          <w:tcPr>
            <w:tcW w:w="731" w:type="dxa"/>
            <w:tcBorders>
              <w:top w:val="nil"/>
              <w:left w:val="nil"/>
              <w:bottom w:val="single" w:sz="4" w:space="0" w:color="000000"/>
              <w:right w:val="single" w:sz="4" w:space="0" w:color="000000"/>
            </w:tcBorders>
            <w:shd w:val="clear" w:color="auto" w:fill="auto"/>
            <w:vAlign w:val="center"/>
            <w:hideMark/>
          </w:tcPr>
          <w:p w14:paraId="3CA6BBF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Estructurador</w:t>
            </w:r>
          </w:p>
        </w:tc>
        <w:tc>
          <w:tcPr>
            <w:tcW w:w="373" w:type="dxa"/>
            <w:tcBorders>
              <w:top w:val="nil"/>
              <w:left w:val="nil"/>
              <w:bottom w:val="single" w:sz="4" w:space="0" w:color="000000"/>
              <w:right w:val="single" w:sz="4" w:space="0" w:color="000000"/>
            </w:tcBorders>
            <w:shd w:val="clear" w:color="auto" w:fill="auto"/>
            <w:vAlign w:val="center"/>
            <w:hideMark/>
          </w:tcPr>
          <w:p w14:paraId="6384D8F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estructuración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7A84D32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publicación de la invitación pública</w:t>
            </w:r>
          </w:p>
        </w:tc>
        <w:tc>
          <w:tcPr>
            <w:tcW w:w="588" w:type="dxa"/>
            <w:tcBorders>
              <w:top w:val="nil"/>
              <w:left w:val="nil"/>
              <w:bottom w:val="single" w:sz="4" w:space="0" w:color="000000"/>
              <w:right w:val="single" w:sz="4" w:space="0" w:color="000000"/>
            </w:tcBorders>
            <w:shd w:val="clear" w:color="auto" w:fill="auto"/>
            <w:vAlign w:val="center"/>
            <w:hideMark/>
          </w:tcPr>
          <w:p w14:paraId="54A53AF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jurídica y financiera de los estudios previos</w:t>
            </w:r>
          </w:p>
        </w:tc>
        <w:tc>
          <w:tcPr>
            <w:tcW w:w="422" w:type="dxa"/>
            <w:tcBorders>
              <w:top w:val="nil"/>
              <w:left w:val="nil"/>
              <w:bottom w:val="single" w:sz="4" w:space="0" w:color="000000"/>
              <w:right w:val="single" w:sz="4" w:space="0" w:color="000000"/>
            </w:tcBorders>
            <w:shd w:val="clear" w:color="auto" w:fill="auto"/>
            <w:vAlign w:val="center"/>
            <w:hideMark/>
          </w:tcPr>
          <w:p w14:paraId="61D3C76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 o se presente algún cambio</w:t>
            </w:r>
          </w:p>
        </w:tc>
      </w:tr>
      <w:tr w:rsidR="003D33B3" w:rsidRPr="003D33B3" w14:paraId="3FD9B6B9" w14:textId="77777777" w:rsidTr="003D33B3">
        <w:trPr>
          <w:trHeight w:val="2145"/>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519ABB1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8090CC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4E3BB51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39FE15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PLANEACIÓN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793BAB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ECONÓMICO</w:t>
            </w:r>
          </w:p>
        </w:tc>
        <w:tc>
          <w:tcPr>
            <w:tcW w:w="863" w:type="dxa"/>
            <w:tcBorders>
              <w:top w:val="nil"/>
              <w:left w:val="nil"/>
              <w:bottom w:val="single" w:sz="4" w:space="0" w:color="000000"/>
              <w:right w:val="single" w:sz="4" w:space="0" w:color="000000"/>
            </w:tcBorders>
            <w:shd w:val="clear" w:color="auto" w:fill="auto"/>
            <w:vAlign w:val="center"/>
            <w:hideMark/>
          </w:tcPr>
          <w:p w14:paraId="496ED39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 contar con los recursos financieros en tiempo para la ejecución del proyecto</w:t>
            </w:r>
          </w:p>
        </w:tc>
        <w:tc>
          <w:tcPr>
            <w:tcW w:w="873" w:type="dxa"/>
            <w:tcBorders>
              <w:top w:val="nil"/>
              <w:left w:val="nil"/>
              <w:bottom w:val="single" w:sz="4" w:space="0" w:color="000000"/>
              <w:right w:val="single" w:sz="4" w:space="0" w:color="000000"/>
            </w:tcBorders>
            <w:shd w:val="clear" w:color="auto" w:fill="auto"/>
            <w:vAlign w:val="center"/>
            <w:hideMark/>
          </w:tcPr>
          <w:p w14:paraId="3BB87B9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Imposibilidad de la consecución del objeto contractual</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F6AE02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225C86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E86E76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867F9D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7E77E9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66F08BD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 xml:space="preserve">Asegurar un proyecto de inversión con </w:t>
            </w:r>
            <w:proofErr w:type="spellStart"/>
            <w:r w:rsidRPr="003D33B3">
              <w:rPr>
                <w:rFonts w:ascii="Arial Narrow" w:eastAsia="Times New Roman" w:hAnsi="Arial Narrow" w:cs="Calibri"/>
                <w:color w:val="000000"/>
                <w:sz w:val="12"/>
                <w:szCs w:val="12"/>
                <w:lang w:val="es-ES" w:eastAsia="es-ES"/>
              </w:rPr>
              <w:t>disponiblidad</w:t>
            </w:r>
            <w:proofErr w:type="spellEnd"/>
            <w:r w:rsidRPr="003D33B3">
              <w:rPr>
                <w:rFonts w:ascii="Arial Narrow" w:eastAsia="Times New Roman" w:hAnsi="Arial Narrow" w:cs="Calibri"/>
                <w:color w:val="000000"/>
                <w:sz w:val="12"/>
                <w:szCs w:val="12"/>
                <w:lang w:val="es-ES" w:eastAsia="es-ES"/>
              </w:rPr>
              <w:t xml:space="preserve"> presupuestal y/</w:t>
            </w:r>
            <w:proofErr w:type="spellStart"/>
            <w:r w:rsidRPr="003D33B3">
              <w:rPr>
                <w:rFonts w:ascii="Arial Narrow" w:eastAsia="Times New Roman" w:hAnsi="Arial Narrow" w:cs="Calibri"/>
                <w:color w:val="000000"/>
                <w:sz w:val="12"/>
                <w:szCs w:val="12"/>
                <w:lang w:val="es-ES" w:eastAsia="es-ES"/>
              </w:rPr>
              <w:t>o</w:t>
            </w:r>
            <w:proofErr w:type="spellEnd"/>
            <w:r w:rsidRPr="003D33B3">
              <w:rPr>
                <w:rFonts w:ascii="Arial Narrow" w:eastAsia="Times New Roman" w:hAnsi="Arial Narrow" w:cs="Calibri"/>
                <w:color w:val="000000"/>
                <w:sz w:val="12"/>
                <w:szCs w:val="12"/>
                <w:lang w:val="es-ES" w:eastAsia="es-ES"/>
              </w:rPr>
              <w:t xml:space="preserve"> otra fuente de financiación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531DC9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4E9A2F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21DCA7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BEC8D1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6CEEB4F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w:t>
            </w:r>
          </w:p>
        </w:tc>
        <w:tc>
          <w:tcPr>
            <w:tcW w:w="731" w:type="dxa"/>
            <w:tcBorders>
              <w:top w:val="nil"/>
              <w:left w:val="nil"/>
              <w:bottom w:val="single" w:sz="4" w:space="0" w:color="000000"/>
              <w:right w:val="single" w:sz="4" w:space="0" w:color="000000"/>
            </w:tcBorders>
            <w:shd w:val="clear" w:color="auto" w:fill="auto"/>
            <w:vAlign w:val="center"/>
            <w:hideMark/>
          </w:tcPr>
          <w:p w14:paraId="1CA0D4A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Estructurador</w:t>
            </w:r>
          </w:p>
        </w:tc>
        <w:tc>
          <w:tcPr>
            <w:tcW w:w="373" w:type="dxa"/>
            <w:tcBorders>
              <w:top w:val="nil"/>
              <w:left w:val="nil"/>
              <w:bottom w:val="single" w:sz="4" w:space="0" w:color="000000"/>
              <w:right w:val="single" w:sz="4" w:space="0" w:color="000000"/>
            </w:tcBorders>
            <w:shd w:val="clear" w:color="auto" w:fill="auto"/>
            <w:vAlign w:val="center"/>
            <w:hideMark/>
          </w:tcPr>
          <w:p w14:paraId="6109CBD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estructuración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4FDD455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publicación de la invitación pública</w:t>
            </w:r>
          </w:p>
        </w:tc>
        <w:tc>
          <w:tcPr>
            <w:tcW w:w="588" w:type="dxa"/>
            <w:tcBorders>
              <w:top w:val="nil"/>
              <w:left w:val="nil"/>
              <w:bottom w:val="single" w:sz="4" w:space="0" w:color="000000"/>
              <w:right w:val="single" w:sz="4" w:space="0" w:color="000000"/>
            </w:tcBorders>
            <w:shd w:val="clear" w:color="auto" w:fill="auto"/>
            <w:vAlign w:val="center"/>
            <w:hideMark/>
          </w:tcPr>
          <w:p w14:paraId="76BA768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con el área de Planeación y/o Presupuesto y/o de Banco de Proyectos sobre disponibilidad de recursos de la Entidad</w:t>
            </w:r>
          </w:p>
        </w:tc>
        <w:tc>
          <w:tcPr>
            <w:tcW w:w="422" w:type="dxa"/>
            <w:tcBorders>
              <w:top w:val="nil"/>
              <w:left w:val="nil"/>
              <w:bottom w:val="single" w:sz="4" w:space="0" w:color="000000"/>
              <w:right w:val="single" w:sz="4" w:space="0" w:color="000000"/>
            </w:tcBorders>
            <w:shd w:val="clear" w:color="auto" w:fill="auto"/>
            <w:vAlign w:val="center"/>
            <w:hideMark/>
          </w:tcPr>
          <w:p w14:paraId="6A61AA9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 o se presente algún cambio</w:t>
            </w:r>
          </w:p>
        </w:tc>
      </w:tr>
      <w:tr w:rsidR="003D33B3" w:rsidRPr="003D33B3" w14:paraId="60F53D0B" w14:textId="77777777" w:rsidTr="003D33B3">
        <w:trPr>
          <w:trHeight w:val="194"/>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1E43B19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26000A2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GENERAL</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A91508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3CB424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PLANEACIÓN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7B9911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ECONÓMICO</w:t>
            </w:r>
          </w:p>
        </w:tc>
        <w:tc>
          <w:tcPr>
            <w:tcW w:w="863" w:type="dxa"/>
            <w:tcBorders>
              <w:top w:val="nil"/>
              <w:left w:val="nil"/>
              <w:bottom w:val="single" w:sz="4" w:space="0" w:color="000000"/>
              <w:right w:val="single" w:sz="4" w:space="0" w:color="000000"/>
            </w:tcBorders>
            <w:shd w:val="clear" w:color="auto" w:fill="auto"/>
            <w:vAlign w:val="center"/>
            <w:hideMark/>
          </w:tcPr>
          <w:p w14:paraId="74FF817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 xml:space="preserve">La elaboración del presupuesto es deficiente o los valores del presupuesto no corresponden a la realidad del mercado. </w:t>
            </w:r>
          </w:p>
        </w:tc>
        <w:tc>
          <w:tcPr>
            <w:tcW w:w="873" w:type="dxa"/>
            <w:tcBorders>
              <w:top w:val="nil"/>
              <w:left w:val="nil"/>
              <w:bottom w:val="single" w:sz="4" w:space="0" w:color="000000"/>
              <w:right w:val="single" w:sz="4" w:space="0" w:color="000000"/>
            </w:tcBorders>
            <w:shd w:val="clear" w:color="auto" w:fill="auto"/>
            <w:vAlign w:val="center"/>
            <w:hideMark/>
          </w:tcPr>
          <w:p w14:paraId="0916538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Los recursos son insuficientes para la ejecución del proceso contractual</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88E21D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FB5858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1D17ED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7</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CFCBBC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6BD874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7FFCA16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Solicitar cotizaciones a proveedores que presten/comercialicen el mismo servicio/bien de acuerdo a las especificaciones establecidas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uso de herramientas como procesos históricos de la Entidad, procesos de otras Entidades con objeto similar, entre otros</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9C83BF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31B0527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4583E6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85EBE7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45BE059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w:t>
            </w:r>
          </w:p>
        </w:tc>
        <w:tc>
          <w:tcPr>
            <w:tcW w:w="731" w:type="dxa"/>
            <w:tcBorders>
              <w:top w:val="nil"/>
              <w:left w:val="nil"/>
              <w:bottom w:val="single" w:sz="4" w:space="0" w:color="000000"/>
              <w:right w:val="single" w:sz="4" w:space="0" w:color="000000"/>
            </w:tcBorders>
            <w:shd w:val="clear" w:color="auto" w:fill="auto"/>
            <w:vAlign w:val="center"/>
            <w:hideMark/>
          </w:tcPr>
          <w:p w14:paraId="25EA5A3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Estructurador</w:t>
            </w:r>
          </w:p>
        </w:tc>
        <w:tc>
          <w:tcPr>
            <w:tcW w:w="373" w:type="dxa"/>
            <w:tcBorders>
              <w:top w:val="nil"/>
              <w:left w:val="nil"/>
              <w:bottom w:val="single" w:sz="4" w:space="0" w:color="000000"/>
              <w:right w:val="single" w:sz="4" w:space="0" w:color="000000"/>
            </w:tcBorders>
            <w:shd w:val="clear" w:color="auto" w:fill="auto"/>
            <w:vAlign w:val="center"/>
            <w:hideMark/>
          </w:tcPr>
          <w:p w14:paraId="2A92AA7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estructuración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57A29EE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publicación de la invitación pública</w:t>
            </w:r>
          </w:p>
        </w:tc>
        <w:tc>
          <w:tcPr>
            <w:tcW w:w="588" w:type="dxa"/>
            <w:tcBorders>
              <w:top w:val="nil"/>
              <w:left w:val="nil"/>
              <w:bottom w:val="single" w:sz="4" w:space="0" w:color="000000"/>
              <w:right w:val="single" w:sz="4" w:space="0" w:color="000000"/>
            </w:tcBorders>
            <w:shd w:val="clear" w:color="auto" w:fill="auto"/>
            <w:vAlign w:val="center"/>
            <w:hideMark/>
          </w:tcPr>
          <w:p w14:paraId="14B7C21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y financiera del análisis del sector</w:t>
            </w:r>
          </w:p>
        </w:tc>
        <w:tc>
          <w:tcPr>
            <w:tcW w:w="422" w:type="dxa"/>
            <w:tcBorders>
              <w:top w:val="nil"/>
              <w:left w:val="nil"/>
              <w:bottom w:val="single" w:sz="4" w:space="0" w:color="000000"/>
              <w:right w:val="single" w:sz="4" w:space="0" w:color="000000"/>
            </w:tcBorders>
            <w:shd w:val="clear" w:color="auto" w:fill="auto"/>
            <w:vAlign w:val="center"/>
            <w:hideMark/>
          </w:tcPr>
          <w:p w14:paraId="689CC31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 o se presente algún cambio</w:t>
            </w:r>
          </w:p>
        </w:tc>
      </w:tr>
      <w:tr w:rsidR="003D33B3" w:rsidRPr="003D33B3" w14:paraId="01F9156E" w14:textId="77777777" w:rsidTr="003D33B3">
        <w:trPr>
          <w:trHeight w:val="2145"/>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3B33BA3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lastRenderedPageBreak/>
              <w:t>4</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4A7BCD6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GENERAL</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A84118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7A166D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SELECCIÓN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5F26D0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504D0D6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Acuerdo entre proponentes para no competir, distribuirse la adjudicación o fijar los términos de las propuestas</w:t>
            </w:r>
          </w:p>
        </w:tc>
        <w:tc>
          <w:tcPr>
            <w:tcW w:w="873" w:type="dxa"/>
            <w:tcBorders>
              <w:top w:val="nil"/>
              <w:left w:val="nil"/>
              <w:bottom w:val="single" w:sz="4" w:space="0" w:color="000000"/>
              <w:right w:val="single" w:sz="4" w:space="0" w:color="000000"/>
            </w:tcBorders>
            <w:shd w:val="clear" w:color="auto" w:fill="auto"/>
            <w:vAlign w:val="center"/>
            <w:hideMark/>
          </w:tcPr>
          <w:p w14:paraId="370888F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Adjudicación inapropiada del proceso contractual</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D7BC71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092C41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97A237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DAF562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A8A2DA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CONTRATISTA</w:t>
            </w:r>
          </w:p>
        </w:tc>
        <w:tc>
          <w:tcPr>
            <w:tcW w:w="663" w:type="dxa"/>
            <w:tcBorders>
              <w:top w:val="nil"/>
              <w:left w:val="nil"/>
              <w:bottom w:val="single" w:sz="4" w:space="0" w:color="000000"/>
              <w:right w:val="single" w:sz="4" w:space="0" w:color="000000"/>
            </w:tcBorders>
            <w:shd w:val="clear" w:color="auto" w:fill="auto"/>
            <w:vAlign w:val="center"/>
            <w:hideMark/>
          </w:tcPr>
          <w:p w14:paraId="22054A5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de documentación aportada por los proponentes, junto con las ofertas económicas</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0019EC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19353AD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A1E4DC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79B7E3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5345445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235C9BD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Evaluador</w:t>
            </w:r>
          </w:p>
        </w:tc>
        <w:tc>
          <w:tcPr>
            <w:tcW w:w="373" w:type="dxa"/>
            <w:tcBorders>
              <w:top w:val="nil"/>
              <w:left w:val="nil"/>
              <w:bottom w:val="single" w:sz="4" w:space="0" w:color="000000"/>
              <w:right w:val="single" w:sz="4" w:space="0" w:color="000000"/>
            </w:tcBorders>
            <w:shd w:val="clear" w:color="auto" w:fill="auto"/>
            <w:vAlign w:val="center"/>
            <w:hideMark/>
          </w:tcPr>
          <w:p w14:paraId="32D2A0A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evaluación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556B016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adjudicación del proceso</w:t>
            </w:r>
          </w:p>
        </w:tc>
        <w:tc>
          <w:tcPr>
            <w:tcW w:w="588" w:type="dxa"/>
            <w:tcBorders>
              <w:top w:val="nil"/>
              <w:left w:val="nil"/>
              <w:bottom w:val="single" w:sz="4" w:space="0" w:color="000000"/>
              <w:right w:val="single" w:sz="4" w:space="0" w:color="000000"/>
            </w:tcBorders>
            <w:shd w:val="clear" w:color="auto" w:fill="auto"/>
            <w:vAlign w:val="center"/>
            <w:hideMark/>
          </w:tcPr>
          <w:p w14:paraId="0522F17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jurídica y financiera de las propuestas y observaciones a los informes de evaluación generados</w:t>
            </w:r>
          </w:p>
        </w:tc>
        <w:tc>
          <w:tcPr>
            <w:tcW w:w="422" w:type="dxa"/>
            <w:tcBorders>
              <w:top w:val="nil"/>
              <w:left w:val="nil"/>
              <w:bottom w:val="single" w:sz="4" w:space="0" w:color="000000"/>
              <w:right w:val="single" w:sz="4" w:space="0" w:color="000000"/>
            </w:tcBorders>
            <w:shd w:val="clear" w:color="auto" w:fill="auto"/>
            <w:vAlign w:val="center"/>
            <w:hideMark/>
          </w:tcPr>
          <w:p w14:paraId="2895480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w:t>
            </w:r>
          </w:p>
        </w:tc>
      </w:tr>
      <w:tr w:rsidR="003D33B3" w:rsidRPr="003D33B3" w14:paraId="120CF05E" w14:textId="77777777" w:rsidTr="003D33B3">
        <w:trPr>
          <w:trHeight w:val="1252"/>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4BB7CB1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4F8138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1C129D9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113407B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SELECCIÓN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417CB6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6FE1CC9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Presentación de documentación o información falsa dentro de la propuesta</w:t>
            </w:r>
          </w:p>
        </w:tc>
        <w:tc>
          <w:tcPr>
            <w:tcW w:w="873" w:type="dxa"/>
            <w:tcBorders>
              <w:top w:val="nil"/>
              <w:left w:val="nil"/>
              <w:bottom w:val="single" w:sz="4" w:space="0" w:color="000000"/>
              <w:right w:val="single" w:sz="4" w:space="0" w:color="000000"/>
            </w:tcBorders>
            <w:shd w:val="clear" w:color="auto" w:fill="auto"/>
            <w:vAlign w:val="center"/>
            <w:hideMark/>
          </w:tcPr>
          <w:p w14:paraId="44725E8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Imposibilidad de adjudicar el proceso o suscribir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2A01D6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394EE8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38EAEE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3D84D7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C21035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 / CONTRATISTA</w:t>
            </w:r>
          </w:p>
        </w:tc>
        <w:tc>
          <w:tcPr>
            <w:tcW w:w="663" w:type="dxa"/>
            <w:tcBorders>
              <w:top w:val="nil"/>
              <w:left w:val="nil"/>
              <w:bottom w:val="single" w:sz="4" w:space="0" w:color="000000"/>
              <w:right w:val="single" w:sz="4" w:space="0" w:color="000000"/>
            </w:tcBorders>
            <w:shd w:val="clear" w:color="auto" w:fill="auto"/>
            <w:vAlign w:val="center"/>
            <w:hideMark/>
          </w:tcPr>
          <w:p w14:paraId="4989AEB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Rechazar la propuesta</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Compulsar copias para respectivas investigaciones si hay lugar a ello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1FF9BD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060A2AE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F1D72D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7CB19B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05A64E2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w:t>
            </w:r>
          </w:p>
        </w:tc>
        <w:tc>
          <w:tcPr>
            <w:tcW w:w="731" w:type="dxa"/>
            <w:tcBorders>
              <w:top w:val="nil"/>
              <w:left w:val="nil"/>
              <w:bottom w:val="single" w:sz="4" w:space="0" w:color="000000"/>
              <w:right w:val="single" w:sz="4" w:space="0" w:color="000000"/>
            </w:tcBorders>
            <w:shd w:val="clear" w:color="auto" w:fill="auto"/>
            <w:vAlign w:val="center"/>
            <w:hideMark/>
          </w:tcPr>
          <w:p w14:paraId="5810413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Evaluador</w:t>
            </w:r>
          </w:p>
        </w:tc>
        <w:tc>
          <w:tcPr>
            <w:tcW w:w="373" w:type="dxa"/>
            <w:tcBorders>
              <w:top w:val="nil"/>
              <w:left w:val="nil"/>
              <w:bottom w:val="single" w:sz="4" w:space="0" w:color="000000"/>
              <w:right w:val="single" w:sz="4" w:space="0" w:color="000000"/>
            </w:tcBorders>
            <w:shd w:val="clear" w:color="auto" w:fill="auto"/>
            <w:vAlign w:val="center"/>
            <w:hideMark/>
          </w:tcPr>
          <w:p w14:paraId="02A2FD8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evaluación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41E3F08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adjudicación del proceso o la firma del contrato</w:t>
            </w:r>
          </w:p>
        </w:tc>
        <w:tc>
          <w:tcPr>
            <w:tcW w:w="588" w:type="dxa"/>
            <w:tcBorders>
              <w:top w:val="nil"/>
              <w:left w:val="nil"/>
              <w:bottom w:val="single" w:sz="4" w:space="0" w:color="000000"/>
              <w:right w:val="single" w:sz="4" w:space="0" w:color="000000"/>
            </w:tcBorders>
            <w:shd w:val="clear" w:color="auto" w:fill="auto"/>
            <w:vAlign w:val="center"/>
            <w:hideMark/>
          </w:tcPr>
          <w:p w14:paraId="608EC9B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jurídica y financiera de las propuestas</w:t>
            </w:r>
          </w:p>
        </w:tc>
        <w:tc>
          <w:tcPr>
            <w:tcW w:w="422" w:type="dxa"/>
            <w:tcBorders>
              <w:top w:val="nil"/>
              <w:left w:val="nil"/>
              <w:bottom w:val="single" w:sz="4" w:space="0" w:color="000000"/>
              <w:right w:val="single" w:sz="4" w:space="0" w:color="000000"/>
            </w:tcBorders>
            <w:shd w:val="clear" w:color="auto" w:fill="auto"/>
            <w:vAlign w:val="center"/>
            <w:hideMark/>
          </w:tcPr>
          <w:p w14:paraId="60DCCF6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w:t>
            </w:r>
          </w:p>
        </w:tc>
      </w:tr>
      <w:tr w:rsidR="003D33B3" w:rsidRPr="003D33B3" w14:paraId="6EEF95F4" w14:textId="77777777" w:rsidTr="003D33B3">
        <w:trPr>
          <w:trHeight w:val="132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156E131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ADF94D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2E5D4E5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4C92A0A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SELECCIÓN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02A83C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6A0E6A5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 presentan ofertas con precios artificialmente bajos</w:t>
            </w:r>
          </w:p>
        </w:tc>
        <w:tc>
          <w:tcPr>
            <w:tcW w:w="873" w:type="dxa"/>
            <w:tcBorders>
              <w:top w:val="nil"/>
              <w:left w:val="nil"/>
              <w:bottom w:val="single" w:sz="4" w:space="0" w:color="000000"/>
              <w:right w:val="single" w:sz="4" w:space="0" w:color="000000"/>
            </w:tcBorders>
            <w:shd w:val="clear" w:color="auto" w:fill="auto"/>
            <w:vAlign w:val="center"/>
            <w:hideMark/>
          </w:tcPr>
          <w:p w14:paraId="46119D6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Imposibilidad de adjudicar el proceso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CCFB16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6D4F55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2D3C97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1E3C38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9D1C75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4FD973F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Hacer uso de la guía para el manejo de ofertas artificialmente bajas en procesos de contratación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443251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7EF208E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64CEFF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09FCE3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3DB635B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1237C0D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Evaluador</w:t>
            </w:r>
          </w:p>
        </w:tc>
        <w:tc>
          <w:tcPr>
            <w:tcW w:w="373" w:type="dxa"/>
            <w:tcBorders>
              <w:top w:val="nil"/>
              <w:left w:val="nil"/>
              <w:bottom w:val="single" w:sz="4" w:space="0" w:color="000000"/>
              <w:right w:val="single" w:sz="4" w:space="0" w:color="000000"/>
            </w:tcBorders>
            <w:shd w:val="clear" w:color="auto" w:fill="auto"/>
            <w:vAlign w:val="center"/>
            <w:hideMark/>
          </w:tcPr>
          <w:p w14:paraId="7FEEC32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evaluación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05C1024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adjudicación del proceso</w:t>
            </w:r>
          </w:p>
        </w:tc>
        <w:tc>
          <w:tcPr>
            <w:tcW w:w="588" w:type="dxa"/>
            <w:tcBorders>
              <w:top w:val="nil"/>
              <w:left w:val="nil"/>
              <w:bottom w:val="single" w:sz="4" w:space="0" w:color="000000"/>
              <w:right w:val="single" w:sz="4" w:space="0" w:color="000000"/>
            </w:tcBorders>
            <w:shd w:val="clear" w:color="auto" w:fill="auto"/>
            <w:vAlign w:val="center"/>
            <w:hideMark/>
          </w:tcPr>
          <w:p w14:paraId="58818C0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y financiera de la propuesta económica</w:t>
            </w:r>
          </w:p>
        </w:tc>
        <w:tc>
          <w:tcPr>
            <w:tcW w:w="422" w:type="dxa"/>
            <w:tcBorders>
              <w:top w:val="nil"/>
              <w:left w:val="nil"/>
              <w:bottom w:val="single" w:sz="4" w:space="0" w:color="000000"/>
              <w:right w:val="single" w:sz="4" w:space="0" w:color="000000"/>
            </w:tcBorders>
            <w:shd w:val="clear" w:color="auto" w:fill="auto"/>
            <w:vAlign w:val="center"/>
            <w:hideMark/>
          </w:tcPr>
          <w:p w14:paraId="7CE4C1E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w:t>
            </w:r>
          </w:p>
        </w:tc>
      </w:tr>
      <w:tr w:rsidR="003D33B3" w:rsidRPr="003D33B3" w14:paraId="6F030573" w14:textId="77777777" w:rsidTr="003D33B3">
        <w:trPr>
          <w:trHeight w:val="1932"/>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7858A62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7</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BEB116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407007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INTERNO / 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1BA9DF0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SELECCIÓN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EDDC47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7CC6060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Declaratoria de desierto del proceso contractual</w:t>
            </w:r>
          </w:p>
        </w:tc>
        <w:tc>
          <w:tcPr>
            <w:tcW w:w="873" w:type="dxa"/>
            <w:tcBorders>
              <w:top w:val="nil"/>
              <w:left w:val="nil"/>
              <w:bottom w:val="single" w:sz="4" w:space="0" w:color="000000"/>
              <w:right w:val="single" w:sz="4" w:space="0" w:color="000000"/>
            </w:tcBorders>
            <w:shd w:val="clear" w:color="auto" w:fill="auto"/>
            <w:vAlign w:val="center"/>
            <w:hideMark/>
          </w:tcPr>
          <w:p w14:paraId="53E238B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Imposibilidad de la consecución del objeto contractual</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8A6E68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5E784C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DDE23D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E1266A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2F98D5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6AB0B0B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Verificación de los requisitos habilitantes y las condiciones de evaluación en los documentos que conforman el proceso acorde al estudio previo y hacer las correcciones necesarias para el siguiente proceso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778B34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0C8361C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749AEE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0C6ED6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7A8EE92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w:t>
            </w:r>
          </w:p>
        </w:tc>
        <w:tc>
          <w:tcPr>
            <w:tcW w:w="731" w:type="dxa"/>
            <w:tcBorders>
              <w:top w:val="nil"/>
              <w:left w:val="nil"/>
              <w:bottom w:val="single" w:sz="4" w:space="0" w:color="000000"/>
              <w:right w:val="single" w:sz="4" w:space="0" w:color="000000"/>
            </w:tcBorders>
            <w:shd w:val="clear" w:color="auto" w:fill="auto"/>
            <w:vAlign w:val="center"/>
            <w:hideMark/>
          </w:tcPr>
          <w:p w14:paraId="579266D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Equipo Estructurador</w:t>
            </w:r>
          </w:p>
        </w:tc>
        <w:tc>
          <w:tcPr>
            <w:tcW w:w="373" w:type="dxa"/>
            <w:tcBorders>
              <w:top w:val="nil"/>
              <w:left w:val="nil"/>
              <w:bottom w:val="single" w:sz="4" w:space="0" w:color="000000"/>
              <w:right w:val="single" w:sz="4" w:space="0" w:color="000000"/>
            </w:tcBorders>
            <w:shd w:val="clear" w:color="auto" w:fill="auto"/>
            <w:vAlign w:val="center"/>
            <w:hideMark/>
          </w:tcPr>
          <w:p w14:paraId="2680F80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estructuración del proceso</w:t>
            </w:r>
          </w:p>
        </w:tc>
        <w:tc>
          <w:tcPr>
            <w:tcW w:w="688" w:type="dxa"/>
            <w:tcBorders>
              <w:top w:val="nil"/>
              <w:left w:val="nil"/>
              <w:bottom w:val="single" w:sz="4" w:space="0" w:color="000000"/>
              <w:right w:val="single" w:sz="4" w:space="0" w:color="000000"/>
            </w:tcBorders>
            <w:shd w:val="clear" w:color="auto" w:fill="auto"/>
            <w:vAlign w:val="center"/>
            <w:hideMark/>
          </w:tcPr>
          <w:p w14:paraId="3CB8639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publicación de la invitación pública</w:t>
            </w:r>
          </w:p>
        </w:tc>
        <w:tc>
          <w:tcPr>
            <w:tcW w:w="588" w:type="dxa"/>
            <w:tcBorders>
              <w:top w:val="nil"/>
              <w:left w:val="nil"/>
              <w:bottom w:val="single" w:sz="4" w:space="0" w:color="000000"/>
              <w:right w:val="single" w:sz="4" w:space="0" w:color="000000"/>
            </w:tcBorders>
            <w:shd w:val="clear" w:color="auto" w:fill="auto"/>
            <w:vAlign w:val="center"/>
            <w:hideMark/>
          </w:tcPr>
          <w:p w14:paraId="08D2388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técnica, jurídica y financiera de los estudios previos</w:t>
            </w:r>
          </w:p>
        </w:tc>
        <w:tc>
          <w:tcPr>
            <w:tcW w:w="422" w:type="dxa"/>
            <w:tcBorders>
              <w:top w:val="nil"/>
              <w:left w:val="nil"/>
              <w:bottom w:val="single" w:sz="4" w:space="0" w:color="000000"/>
              <w:right w:val="single" w:sz="4" w:space="0" w:color="000000"/>
            </w:tcBorders>
            <w:shd w:val="clear" w:color="auto" w:fill="auto"/>
            <w:vAlign w:val="center"/>
            <w:hideMark/>
          </w:tcPr>
          <w:p w14:paraId="03D0741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Cada vez que sea necesario o se presente algún cambio</w:t>
            </w:r>
          </w:p>
        </w:tc>
      </w:tr>
      <w:tr w:rsidR="003D33B3" w:rsidRPr="003D33B3" w14:paraId="7F36D249" w14:textId="77777777" w:rsidTr="003D33B3">
        <w:trPr>
          <w:trHeight w:val="273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61F4FE3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8</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EC9847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3EC503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BCEB05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34FC95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66EB7F8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El contratista no satisface las necesidades estipuladas en el contrato</w:t>
            </w:r>
          </w:p>
        </w:tc>
        <w:tc>
          <w:tcPr>
            <w:tcW w:w="873" w:type="dxa"/>
            <w:tcBorders>
              <w:top w:val="nil"/>
              <w:left w:val="nil"/>
              <w:bottom w:val="single" w:sz="4" w:space="0" w:color="000000"/>
              <w:right w:val="single" w:sz="4" w:space="0" w:color="000000"/>
            </w:tcBorders>
            <w:shd w:val="clear" w:color="auto" w:fill="auto"/>
            <w:vAlign w:val="center"/>
            <w:hideMark/>
          </w:tcPr>
          <w:p w14:paraId="7388E42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5A5217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B013A0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91C050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2FA636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AC4D35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CONTRATISTA</w:t>
            </w:r>
          </w:p>
        </w:tc>
        <w:tc>
          <w:tcPr>
            <w:tcW w:w="663" w:type="dxa"/>
            <w:tcBorders>
              <w:top w:val="nil"/>
              <w:left w:val="nil"/>
              <w:bottom w:val="single" w:sz="4" w:space="0" w:color="000000"/>
              <w:right w:val="single" w:sz="4" w:space="0" w:color="000000"/>
            </w:tcBorders>
            <w:shd w:val="clear" w:color="auto" w:fill="auto"/>
            <w:vAlign w:val="center"/>
            <w:hideMark/>
          </w:tcPr>
          <w:p w14:paraId="1BEC97C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Reformulación del cronograma de ejecución del contrato, incremento de personal, entre otros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Iniciar proceso sancionatorio para la aplicación de multas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efectiva la póliza de cumplimiento del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E87B22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16C9EAC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B412DC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E8743A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563B354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38770BD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4A0E931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el inicio del contrato</w:t>
            </w:r>
          </w:p>
        </w:tc>
        <w:tc>
          <w:tcPr>
            <w:tcW w:w="688" w:type="dxa"/>
            <w:tcBorders>
              <w:top w:val="nil"/>
              <w:left w:val="nil"/>
              <w:bottom w:val="single" w:sz="4" w:space="0" w:color="000000"/>
              <w:right w:val="single" w:sz="4" w:space="0" w:color="000000"/>
            </w:tcBorders>
            <w:shd w:val="clear" w:color="auto" w:fill="auto"/>
            <w:vAlign w:val="center"/>
            <w:hideMark/>
          </w:tcPr>
          <w:p w14:paraId="2C2DE4F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77B500F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75F2D08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18BF8DA2" w14:textId="77777777" w:rsidTr="003D33B3">
        <w:trPr>
          <w:trHeight w:val="138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752E357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lastRenderedPageBreak/>
              <w:t>9</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8C6660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E4428B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57DB44C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1EA850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6CFD0A6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La calidad de los bienes entregados por parte del contratista no es la adecuada</w:t>
            </w:r>
          </w:p>
        </w:tc>
        <w:tc>
          <w:tcPr>
            <w:tcW w:w="873" w:type="dxa"/>
            <w:tcBorders>
              <w:top w:val="nil"/>
              <w:left w:val="nil"/>
              <w:bottom w:val="single" w:sz="4" w:space="0" w:color="000000"/>
              <w:right w:val="single" w:sz="4" w:space="0" w:color="000000"/>
            </w:tcBorders>
            <w:shd w:val="clear" w:color="auto" w:fill="auto"/>
            <w:vAlign w:val="center"/>
            <w:hideMark/>
          </w:tcPr>
          <w:p w14:paraId="4284A3C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58BD01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FBB41E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DDAEC5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7</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2A9A7C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195BBB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CONTRATISTA</w:t>
            </w:r>
          </w:p>
        </w:tc>
        <w:tc>
          <w:tcPr>
            <w:tcW w:w="663" w:type="dxa"/>
            <w:tcBorders>
              <w:top w:val="nil"/>
              <w:left w:val="nil"/>
              <w:bottom w:val="single" w:sz="4" w:space="0" w:color="000000"/>
              <w:right w:val="single" w:sz="4" w:space="0" w:color="000000"/>
            </w:tcBorders>
            <w:shd w:val="clear" w:color="auto" w:fill="auto"/>
            <w:vAlign w:val="center"/>
            <w:hideMark/>
          </w:tcPr>
          <w:p w14:paraId="184FD15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Hacer efectiva la póliza de cumplimiento o de calidad del bien según cobertura</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91E0F4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213D047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CE2064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616B31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6FE1847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39A4E1B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0574F53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el inicio del contrato</w:t>
            </w:r>
          </w:p>
        </w:tc>
        <w:tc>
          <w:tcPr>
            <w:tcW w:w="688" w:type="dxa"/>
            <w:tcBorders>
              <w:top w:val="nil"/>
              <w:left w:val="nil"/>
              <w:bottom w:val="single" w:sz="4" w:space="0" w:color="000000"/>
              <w:right w:val="single" w:sz="4" w:space="0" w:color="000000"/>
            </w:tcBorders>
            <w:shd w:val="clear" w:color="auto" w:fill="auto"/>
            <w:vAlign w:val="center"/>
            <w:hideMark/>
          </w:tcPr>
          <w:p w14:paraId="72EF10F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586BE95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3EE2AAC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01E3FF82" w14:textId="77777777" w:rsidTr="003D33B3">
        <w:trPr>
          <w:trHeight w:val="138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07A94FC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10</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5673E0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4C40C4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5017E94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05DB27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65957A3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No contar con personal calificado para brindar apoyo a la supervisión del contrato</w:t>
            </w:r>
          </w:p>
        </w:tc>
        <w:tc>
          <w:tcPr>
            <w:tcW w:w="873" w:type="dxa"/>
            <w:tcBorders>
              <w:top w:val="nil"/>
              <w:left w:val="nil"/>
              <w:bottom w:val="single" w:sz="4" w:space="0" w:color="000000"/>
              <w:right w:val="single" w:sz="4" w:space="0" w:color="000000"/>
            </w:tcBorders>
            <w:shd w:val="clear" w:color="auto" w:fill="auto"/>
            <w:vAlign w:val="center"/>
            <w:hideMark/>
          </w:tcPr>
          <w:p w14:paraId="327E862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Inadecuada revisión de los entregables, comprometiendo la satisfacción de la necesidad</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AECFE1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0DC076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415C95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2DA329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7D4EF0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w:t>
            </w:r>
          </w:p>
        </w:tc>
        <w:tc>
          <w:tcPr>
            <w:tcW w:w="663" w:type="dxa"/>
            <w:tcBorders>
              <w:top w:val="nil"/>
              <w:left w:val="nil"/>
              <w:bottom w:val="single" w:sz="4" w:space="0" w:color="000000"/>
              <w:right w:val="single" w:sz="4" w:space="0" w:color="000000"/>
            </w:tcBorders>
            <w:shd w:val="clear" w:color="auto" w:fill="auto"/>
            <w:vAlign w:val="center"/>
            <w:hideMark/>
          </w:tcPr>
          <w:p w14:paraId="5EE3B82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Selección de personal administrativo, técnico, jurídico y financiero a que haya lugar para el apoyo en la supervisión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11BFE9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0A01D11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2BE9BE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570744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262A26A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3A18E6F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Ordenador del Gasto</w:t>
            </w:r>
          </w:p>
        </w:tc>
        <w:tc>
          <w:tcPr>
            <w:tcW w:w="373" w:type="dxa"/>
            <w:tcBorders>
              <w:top w:val="nil"/>
              <w:left w:val="nil"/>
              <w:bottom w:val="single" w:sz="4" w:space="0" w:color="000000"/>
              <w:right w:val="single" w:sz="4" w:space="0" w:color="000000"/>
            </w:tcBorders>
            <w:shd w:val="clear" w:color="auto" w:fill="auto"/>
            <w:vAlign w:val="center"/>
            <w:hideMark/>
          </w:tcPr>
          <w:p w14:paraId="6861BB4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firma del acta de inicio.</w:t>
            </w:r>
          </w:p>
        </w:tc>
        <w:tc>
          <w:tcPr>
            <w:tcW w:w="688" w:type="dxa"/>
            <w:tcBorders>
              <w:top w:val="nil"/>
              <w:left w:val="nil"/>
              <w:bottom w:val="single" w:sz="4" w:space="0" w:color="000000"/>
              <w:right w:val="single" w:sz="4" w:space="0" w:color="000000"/>
            </w:tcBorders>
            <w:shd w:val="clear" w:color="auto" w:fill="auto"/>
            <w:vAlign w:val="center"/>
            <w:hideMark/>
          </w:tcPr>
          <w:p w14:paraId="085B081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w:t>
            </w:r>
          </w:p>
        </w:tc>
        <w:tc>
          <w:tcPr>
            <w:tcW w:w="588" w:type="dxa"/>
            <w:tcBorders>
              <w:top w:val="nil"/>
              <w:left w:val="nil"/>
              <w:bottom w:val="single" w:sz="4" w:space="0" w:color="000000"/>
              <w:right w:val="single" w:sz="4" w:space="0" w:color="000000"/>
            </w:tcBorders>
            <w:shd w:val="clear" w:color="auto" w:fill="auto"/>
            <w:vAlign w:val="center"/>
            <w:hideMark/>
          </w:tcPr>
          <w:p w14:paraId="2752E82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32A1BD3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0BBAD0EE" w14:textId="77777777" w:rsidTr="003D33B3">
        <w:trPr>
          <w:trHeight w:val="2295"/>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22CDD7A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11</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4DD5CDD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1E46DB9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1F622C6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44F613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NATURAL</w:t>
            </w:r>
          </w:p>
        </w:tc>
        <w:tc>
          <w:tcPr>
            <w:tcW w:w="863" w:type="dxa"/>
            <w:tcBorders>
              <w:top w:val="nil"/>
              <w:left w:val="nil"/>
              <w:bottom w:val="single" w:sz="4" w:space="0" w:color="000000"/>
              <w:right w:val="single" w:sz="4" w:space="0" w:color="000000"/>
            </w:tcBorders>
            <w:shd w:val="clear" w:color="auto" w:fill="auto"/>
            <w:vAlign w:val="center"/>
            <w:hideMark/>
          </w:tcPr>
          <w:p w14:paraId="44521C81" w14:textId="77777777" w:rsidR="003D33B3" w:rsidRPr="003D33B3" w:rsidRDefault="003D33B3" w:rsidP="003D33B3">
            <w:pPr>
              <w:jc w:val="center"/>
              <w:rPr>
                <w:rFonts w:ascii="Arial Narrow" w:eastAsia="Times New Roman" w:hAnsi="Arial Narrow" w:cs="Calibri"/>
                <w:color w:val="000000"/>
                <w:sz w:val="12"/>
                <w:szCs w:val="12"/>
                <w:lang w:val="es-ES" w:eastAsia="es-ES"/>
              </w:rPr>
            </w:pPr>
            <w:proofErr w:type="spellStart"/>
            <w:r w:rsidRPr="003D33B3">
              <w:rPr>
                <w:rFonts w:ascii="Arial Narrow" w:eastAsia="Times New Roman" w:hAnsi="Arial Narrow" w:cs="Calibri"/>
                <w:color w:val="000000"/>
                <w:sz w:val="12"/>
                <w:szCs w:val="12"/>
                <w:lang w:val="es-ES" w:eastAsia="es-ES"/>
              </w:rPr>
              <w:t>Circunstacias</w:t>
            </w:r>
            <w:proofErr w:type="spellEnd"/>
            <w:r w:rsidRPr="003D33B3">
              <w:rPr>
                <w:rFonts w:ascii="Arial Narrow" w:eastAsia="Times New Roman" w:hAnsi="Arial Narrow" w:cs="Calibri"/>
                <w:color w:val="000000"/>
                <w:sz w:val="12"/>
                <w:szCs w:val="12"/>
                <w:lang w:val="es-ES" w:eastAsia="es-ES"/>
              </w:rPr>
              <w:t xml:space="preserve"> presentadas por efecto del cambio climático y/o fuerza mayor derivada a desastres naturales</w:t>
            </w:r>
          </w:p>
        </w:tc>
        <w:tc>
          <w:tcPr>
            <w:tcW w:w="873" w:type="dxa"/>
            <w:tcBorders>
              <w:top w:val="nil"/>
              <w:left w:val="nil"/>
              <w:bottom w:val="single" w:sz="4" w:space="0" w:color="000000"/>
              <w:right w:val="single" w:sz="4" w:space="0" w:color="000000"/>
            </w:tcBorders>
            <w:shd w:val="clear" w:color="auto" w:fill="auto"/>
            <w:vAlign w:val="center"/>
            <w:hideMark/>
          </w:tcPr>
          <w:p w14:paraId="1D1C554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301865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C8CE01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37D128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03C351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0CD4C6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 / CONTRATISTA</w:t>
            </w:r>
          </w:p>
        </w:tc>
        <w:tc>
          <w:tcPr>
            <w:tcW w:w="663" w:type="dxa"/>
            <w:tcBorders>
              <w:top w:val="nil"/>
              <w:left w:val="nil"/>
              <w:bottom w:val="single" w:sz="4" w:space="0" w:color="000000"/>
              <w:right w:val="single" w:sz="4" w:space="0" w:color="000000"/>
            </w:tcBorders>
            <w:shd w:val="clear" w:color="auto" w:fill="auto"/>
            <w:vAlign w:val="center"/>
            <w:hideMark/>
          </w:tcPr>
          <w:p w14:paraId="7EF818B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Suspensión del contrato</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Terminación anticipada</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efectiva la póliza de cumplimiento del contrato, si aplica</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ED8961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2602F55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A8B675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108792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2D1CB35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411A140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2080676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el inicio del contrato</w:t>
            </w:r>
          </w:p>
        </w:tc>
        <w:tc>
          <w:tcPr>
            <w:tcW w:w="688" w:type="dxa"/>
            <w:tcBorders>
              <w:top w:val="nil"/>
              <w:left w:val="nil"/>
              <w:bottom w:val="single" w:sz="4" w:space="0" w:color="000000"/>
              <w:right w:val="single" w:sz="4" w:space="0" w:color="000000"/>
            </w:tcBorders>
            <w:shd w:val="clear" w:color="auto" w:fill="auto"/>
            <w:vAlign w:val="center"/>
            <w:hideMark/>
          </w:tcPr>
          <w:p w14:paraId="790BC01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52D5453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5ACD296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5A22EBA1" w14:textId="77777777" w:rsidTr="003D33B3">
        <w:trPr>
          <w:trHeight w:val="231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18EDF2E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12</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B8B995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3585DB1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B330EB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0C985D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SOCIALES O POLÍTICOS</w:t>
            </w:r>
          </w:p>
        </w:tc>
        <w:tc>
          <w:tcPr>
            <w:tcW w:w="863" w:type="dxa"/>
            <w:tcBorders>
              <w:top w:val="nil"/>
              <w:left w:val="nil"/>
              <w:bottom w:val="single" w:sz="4" w:space="0" w:color="000000"/>
              <w:right w:val="single" w:sz="4" w:space="0" w:color="000000"/>
            </w:tcBorders>
            <w:shd w:val="clear" w:color="auto" w:fill="auto"/>
            <w:vAlign w:val="center"/>
            <w:hideMark/>
          </w:tcPr>
          <w:p w14:paraId="6E21260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Alteración de orden público que afecte la entrega de los insumos contratados</w:t>
            </w:r>
          </w:p>
        </w:tc>
        <w:tc>
          <w:tcPr>
            <w:tcW w:w="873" w:type="dxa"/>
            <w:tcBorders>
              <w:top w:val="nil"/>
              <w:left w:val="nil"/>
              <w:bottom w:val="single" w:sz="4" w:space="0" w:color="000000"/>
              <w:right w:val="single" w:sz="4" w:space="0" w:color="000000"/>
            </w:tcBorders>
            <w:shd w:val="clear" w:color="auto" w:fill="auto"/>
            <w:vAlign w:val="center"/>
            <w:hideMark/>
          </w:tcPr>
          <w:p w14:paraId="08BDDED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71A025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BD7CA1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06FFD1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34C379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DFC669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 / CONTRATISTA</w:t>
            </w:r>
          </w:p>
        </w:tc>
        <w:tc>
          <w:tcPr>
            <w:tcW w:w="663" w:type="dxa"/>
            <w:tcBorders>
              <w:top w:val="nil"/>
              <w:left w:val="nil"/>
              <w:bottom w:val="single" w:sz="4" w:space="0" w:color="000000"/>
              <w:right w:val="single" w:sz="4" w:space="0" w:color="000000"/>
            </w:tcBorders>
            <w:shd w:val="clear" w:color="auto" w:fill="auto"/>
            <w:vAlign w:val="center"/>
            <w:hideMark/>
          </w:tcPr>
          <w:p w14:paraId="36F9133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Suspensión del contrato</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Terminación anticipada</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efectiva la póliza de cumplimiento del contrato, si aplica</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C63D73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6D441A7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8B83DF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F2F0F5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4B6D57A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3CC9491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1106990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el inicio del contrato</w:t>
            </w:r>
          </w:p>
        </w:tc>
        <w:tc>
          <w:tcPr>
            <w:tcW w:w="688" w:type="dxa"/>
            <w:tcBorders>
              <w:top w:val="nil"/>
              <w:left w:val="nil"/>
              <w:bottom w:val="single" w:sz="4" w:space="0" w:color="000000"/>
              <w:right w:val="single" w:sz="4" w:space="0" w:color="000000"/>
            </w:tcBorders>
            <w:shd w:val="clear" w:color="auto" w:fill="auto"/>
            <w:vAlign w:val="center"/>
            <w:hideMark/>
          </w:tcPr>
          <w:p w14:paraId="452983E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64B6E18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56F6EE5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4E866722" w14:textId="77777777" w:rsidTr="003D33B3">
        <w:trPr>
          <w:trHeight w:val="138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08B65FC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13</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5784F21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2247466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23658BA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9AC620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FINANCIERO</w:t>
            </w:r>
          </w:p>
        </w:tc>
        <w:tc>
          <w:tcPr>
            <w:tcW w:w="863" w:type="dxa"/>
            <w:tcBorders>
              <w:top w:val="nil"/>
              <w:left w:val="nil"/>
              <w:bottom w:val="single" w:sz="4" w:space="0" w:color="000000"/>
              <w:right w:val="single" w:sz="4" w:space="0" w:color="000000"/>
            </w:tcBorders>
            <w:shd w:val="clear" w:color="auto" w:fill="auto"/>
            <w:vAlign w:val="center"/>
            <w:hideMark/>
          </w:tcPr>
          <w:p w14:paraId="3538D1B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Falta de recursos del contratista para llevar a cabo el objeto contractual</w:t>
            </w:r>
          </w:p>
        </w:tc>
        <w:tc>
          <w:tcPr>
            <w:tcW w:w="873" w:type="dxa"/>
            <w:tcBorders>
              <w:top w:val="nil"/>
              <w:left w:val="nil"/>
              <w:bottom w:val="single" w:sz="4" w:space="0" w:color="000000"/>
              <w:right w:val="single" w:sz="4" w:space="0" w:color="000000"/>
            </w:tcBorders>
            <w:shd w:val="clear" w:color="auto" w:fill="auto"/>
            <w:vAlign w:val="center"/>
            <w:hideMark/>
          </w:tcPr>
          <w:p w14:paraId="5FD28EB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BBA84A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D8104D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9A4839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75890D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BB889C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CONTRATISTA</w:t>
            </w:r>
          </w:p>
        </w:tc>
        <w:tc>
          <w:tcPr>
            <w:tcW w:w="663" w:type="dxa"/>
            <w:tcBorders>
              <w:top w:val="nil"/>
              <w:left w:val="nil"/>
              <w:bottom w:val="single" w:sz="4" w:space="0" w:color="000000"/>
              <w:right w:val="single" w:sz="4" w:space="0" w:color="000000"/>
            </w:tcBorders>
            <w:shd w:val="clear" w:color="auto" w:fill="auto"/>
            <w:vAlign w:val="center"/>
            <w:hideMark/>
          </w:tcPr>
          <w:p w14:paraId="618A67B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Hacer efectiva la póliza de cumplimiento del contrato</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Ceder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5B8C75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6CC35C5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DBA87B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7F5591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3A687B0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5543F4E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2B16774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firma del acta de inicio.</w:t>
            </w:r>
          </w:p>
        </w:tc>
        <w:tc>
          <w:tcPr>
            <w:tcW w:w="688" w:type="dxa"/>
            <w:tcBorders>
              <w:top w:val="nil"/>
              <w:left w:val="nil"/>
              <w:bottom w:val="single" w:sz="4" w:space="0" w:color="000000"/>
              <w:right w:val="single" w:sz="4" w:space="0" w:color="000000"/>
            </w:tcBorders>
            <w:shd w:val="clear" w:color="auto" w:fill="auto"/>
            <w:vAlign w:val="center"/>
            <w:hideMark/>
          </w:tcPr>
          <w:p w14:paraId="17EB2F0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3477A43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6CE2A95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4112C136" w14:textId="77777777" w:rsidTr="003D33B3">
        <w:trPr>
          <w:trHeight w:val="363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152F73F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lastRenderedPageBreak/>
              <w:t>14</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5880CB2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ESPECÍFICO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5FFEA41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46EA933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01DDAE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REGULATORIO</w:t>
            </w:r>
          </w:p>
        </w:tc>
        <w:tc>
          <w:tcPr>
            <w:tcW w:w="863" w:type="dxa"/>
            <w:tcBorders>
              <w:top w:val="nil"/>
              <w:left w:val="nil"/>
              <w:bottom w:val="single" w:sz="4" w:space="0" w:color="000000"/>
              <w:right w:val="single" w:sz="4" w:space="0" w:color="000000"/>
            </w:tcBorders>
            <w:shd w:val="clear" w:color="auto" w:fill="auto"/>
            <w:vAlign w:val="center"/>
            <w:hideMark/>
          </w:tcPr>
          <w:p w14:paraId="0462AAE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Modificación de normas en contravía de las especificaciones y procedimientos para llevar a cabo la entrega de los bienes contratados</w:t>
            </w:r>
          </w:p>
        </w:tc>
        <w:tc>
          <w:tcPr>
            <w:tcW w:w="873" w:type="dxa"/>
            <w:tcBorders>
              <w:top w:val="nil"/>
              <w:left w:val="nil"/>
              <w:bottom w:val="single" w:sz="4" w:space="0" w:color="000000"/>
              <w:right w:val="single" w:sz="4" w:space="0" w:color="000000"/>
            </w:tcBorders>
            <w:shd w:val="clear" w:color="auto" w:fill="auto"/>
            <w:vAlign w:val="center"/>
            <w:hideMark/>
          </w:tcPr>
          <w:p w14:paraId="584420F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Modificación e/o incumplimiento del objeto contractual y/o de las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8B24A0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ACF9AC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971BE2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6</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B97B8F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69F2EA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 / CONTRATISTA</w:t>
            </w:r>
          </w:p>
        </w:tc>
        <w:tc>
          <w:tcPr>
            <w:tcW w:w="663" w:type="dxa"/>
            <w:tcBorders>
              <w:top w:val="nil"/>
              <w:left w:val="nil"/>
              <w:bottom w:val="single" w:sz="4" w:space="0" w:color="000000"/>
              <w:right w:val="single" w:sz="4" w:space="0" w:color="000000"/>
            </w:tcBorders>
            <w:shd w:val="clear" w:color="auto" w:fill="auto"/>
            <w:vAlign w:val="center"/>
            <w:hideMark/>
          </w:tcPr>
          <w:p w14:paraId="13CC7CC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Generar una nueva reprogramación de las actividades de acuerdo con los cambios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Suspender el contrato hasta tanto se apliquen las modificaciones respectivas al contrato</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 xml:space="preserve">Iniciar proceso sancionatorio para la aplicación de multas </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efectiva la póliza de cumplimiento del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6DBB12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5286E0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B12C1B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99F416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1D9D132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2DF4162F"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0803D53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firma del contrato</w:t>
            </w:r>
          </w:p>
        </w:tc>
        <w:tc>
          <w:tcPr>
            <w:tcW w:w="688" w:type="dxa"/>
            <w:tcBorders>
              <w:top w:val="nil"/>
              <w:left w:val="nil"/>
              <w:bottom w:val="single" w:sz="4" w:space="0" w:color="000000"/>
              <w:right w:val="single" w:sz="4" w:space="0" w:color="000000"/>
            </w:tcBorders>
            <w:shd w:val="clear" w:color="auto" w:fill="auto"/>
            <w:vAlign w:val="center"/>
            <w:hideMark/>
          </w:tcPr>
          <w:p w14:paraId="1616F45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w:t>
            </w:r>
          </w:p>
        </w:tc>
        <w:tc>
          <w:tcPr>
            <w:tcW w:w="588" w:type="dxa"/>
            <w:tcBorders>
              <w:top w:val="nil"/>
              <w:left w:val="nil"/>
              <w:bottom w:val="single" w:sz="4" w:space="0" w:color="000000"/>
              <w:right w:val="single" w:sz="4" w:space="0" w:color="000000"/>
            </w:tcBorders>
            <w:shd w:val="clear" w:color="auto" w:fill="auto"/>
            <w:vAlign w:val="center"/>
            <w:hideMark/>
          </w:tcPr>
          <w:p w14:paraId="09A8C69D" w14:textId="77777777" w:rsidR="003D33B3" w:rsidRPr="003D33B3" w:rsidRDefault="003D33B3" w:rsidP="003D33B3">
            <w:pPr>
              <w:ind w:left="-475" w:firstLine="475"/>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2AD8251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2C68C500" w14:textId="77777777" w:rsidTr="003D33B3">
        <w:trPr>
          <w:trHeight w:val="5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078B0BC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15</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C4EF4D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ESPECIFICO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C1363A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EE3A4A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4E30C5E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4024247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Fuerza mayor o caso fortuito que impida la ejecución del contrato</w:t>
            </w:r>
          </w:p>
        </w:tc>
        <w:tc>
          <w:tcPr>
            <w:tcW w:w="873" w:type="dxa"/>
            <w:tcBorders>
              <w:top w:val="nil"/>
              <w:left w:val="nil"/>
              <w:bottom w:val="single" w:sz="4" w:space="0" w:color="000000"/>
              <w:right w:val="single" w:sz="4" w:space="0" w:color="000000"/>
            </w:tcBorders>
            <w:shd w:val="clear" w:color="auto" w:fill="auto"/>
            <w:vAlign w:val="center"/>
            <w:hideMark/>
          </w:tcPr>
          <w:p w14:paraId="4597363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Retraso en la ejecución del contrato y/o afectación de la ejecución del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5074E5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4555D9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9F31DC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EC930A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75D6C9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ENTIDAD / CONTRATISTA</w:t>
            </w:r>
          </w:p>
        </w:tc>
        <w:tc>
          <w:tcPr>
            <w:tcW w:w="663" w:type="dxa"/>
            <w:tcBorders>
              <w:top w:val="nil"/>
              <w:left w:val="nil"/>
              <w:bottom w:val="single" w:sz="4" w:space="0" w:color="000000"/>
              <w:right w:val="single" w:sz="4" w:space="0" w:color="000000"/>
            </w:tcBorders>
            <w:shd w:val="clear" w:color="auto" w:fill="auto"/>
            <w:vAlign w:val="center"/>
            <w:hideMark/>
          </w:tcPr>
          <w:p w14:paraId="161A92C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Generar una nueva programación de actividades de acuerdo con los cambios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Suspensión del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47D9431"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30AAE29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2</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6C4471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52E86E6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39E0944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77A625D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w:t>
            </w:r>
          </w:p>
        </w:tc>
        <w:tc>
          <w:tcPr>
            <w:tcW w:w="373" w:type="dxa"/>
            <w:tcBorders>
              <w:top w:val="nil"/>
              <w:left w:val="nil"/>
              <w:bottom w:val="single" w:sz="4" w:space="0" w:color="000000"/>
              <w:right w:val="single" w:sz="4" w:space="0" w:color="000000"/>
            </w:tcBorders>
            <w:shd w:val="clear" w:color="auto" w:fill="auto"/>
            <w:vAlign w:val="center"/>
            <w:hideMark/>
          </w:tcPr>
          <w:p w14:paraId="3C076B9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la firma del acta de inicio.</w:t>
            </w:r>
          </w:p>
        </w:tc>
        <w:tc>
          <w:tcPr>
            <w:tcW w:w="688" w:type="dxa"/>
            <w:tcBorders>
              <w:top w:val="nil"/>
              <w:left w:val="nil"/>
              <w:bottom w:val="single" w:sz="4" w:space="0" w:color="000000"/>
              <w:right w:val="single" w:sz="4" w:space="0" w:color="000000"/>
            </w:tcBorders>
            <w:shd w:val="clear" w:color="auto" w:fill="auto"/>
            <w:vAlign w:val="center"/>
            <w:hideMark/>
          </w:tcPr>
          <w:p w14:paraId="03B79E0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w:t>
            </w:r>
          </w:p>
        </w:tc>
        <w:tc>
          <w:tcPr>
            <w:tcW w:w="588" w:type="dxa"/>
            <w:tcBorders>
              <w:top w:val="nil"/>
              <w:left w:val="nil"/>
              <w:bottom w:val="single" w:sz="4" w:space="0" w:color="000000"/>
              <w:right w:val="single" w:sz="4" w:space="0" w:color="000000"/>
            </w:tcBorders>
            <w:shd w:val="clear" w:color="auto" w:fill="auto"/>
            <w:vAlign w:val="center"/>
            <w:hideMark/>
          </w:tcPr>
          <w:p w14:paraId="36365D64"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Revisión cronograma de trabajo</w:t>
            </w:r>
          </w:p>
        </w:tc>
        <w:tc>
          <w:tcPr>
            <w:tcW w:w="422" w:type="dxa"/>
            <w:tcBorders>
              <w:top w:val="nil"/>
              <w:left w:val="nil"/>
              <w:bottom w:val="single" w:sz="4" w:space="0" w:color="000000"/>
              <w:right w:val="single" w:sz="4" w:space="0" w:color="000000"/>
            </w:tcBorders>
            <w:shd w:val="clear" w:color="auto" w:fill="auto"/>
            <w:vAlign w:val="center"/>
            <w:hideMark/>
          </w:tcPr>
          <w:p w14:paraId="5EA99FEA"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r w:rsidR="003D33B3" w:rsidRPr="003D33B3" w14:paraId="1287258B" w14:textId="77777777" w:rsidTr="003D33B3">
        <w:trPr>
          <w:trHeight w:val="2010"/>
        </w:trPr>
        <w:tc>
          <w:tcPr>
            <w:tcW w:w="284"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4A5A678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16</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09431179"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ESPECIFICO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6D01F77E"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EXTERNO</w:t>
            </w:r>
          </w:p>
        </w:tc>
        <w:tc>
          <w:tcPr>
            <w:tcW w:w="284" w:type="dxa"/>
            <w:tcBorders>
              <w:top w:val="nil"/>
              <w:left w:val="nil"/>
              <w:bottom w:val="single" w:sz="4" w:space="0" w:color="000000"/>
              <w:right w:val="single" w:sz="4" w:space="0" w:color="000000"/>
            </w:tcBorders>
            <w:shd w:val="clear" w:color="auto" w:fill="auto"/>
            <w:textDirection w:val="btLr"/>
            <w:vAlign w:val="center"/>
            <w:hideMark/>
          </w:tcPr>
          <w:p w14:paraId="7F8080E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EJECUCIÓN</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7FDD04F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OPERACIONAL</w:t>
            </w:r>
          </w:p>
        </w:tc>
        <w:tc>
          <w:tcPr>
            <w:tcW w:w="863" w:type="dxa"/>
            <w:tcBorders>
              <w:top w:val="nil"/>
              <w:left w:val="nil"/>
              <w:bottom w:val="single" w:sz="4" w:space="0" w:color="000000"/>
              <w:right w:val="single" w:sz="4" w:space="0" w:color="000000"/>
            </w:tcBorders>
            <w:shd w:val="clear" w:color="auto" w:fill="auto"/>
            <w:vAlign w:val="center"/>
            <w:hideMark/>
          </w:tcPr>
          <w:p w14:paraId="5D15423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Ausencia de personal para llevar a cabo el objeto contractual</w:t>
            </w:r>
          </w:p>
        </w:tc>
        <w:tc>
          <w:tcPr>
            <w:tcW w:w="873" w:type="dxa"/>
            <w:tcBorders>
              <w:top w:val="nil"/>
              <w:left w:val="nil"/>
              <w:bottom w:val="single" w:sz="4" w:space="0" w:color="000000"/>
              <w:right w:val="single" w:sz="4" w:space="0" w:color="000000"/>
            </w:tcBorders>
            <w:shd w:val="clear" w:color="auto" w:fill="auto"/>
            <w:vAlign w:val="center"/>
            <w:hideMark/>
          </w:tcPr>
          <w:p w14:paraId="139B0065"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Retraso y/o incumplimiento del objeto contractual y obligaciones estipuladas en el contrato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3C6ADB3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A6798A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23572A5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5</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1FF000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MEDIO</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0EB0D28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CONTRATISTA</w:t>
            </w:r>
          </w:p>
        </w:tc>
        <w:tc>
          <w:tcPr>
            <w:tcW w:w="663" w:type="dxa"/>
            <w:tcBorders>
              <w:top w:val="nil"/>
              <w:left w:val="nil"/>
              <w:bottom w:val="single" w:sz="4" w:space="0" w:color="000000"/>
              <w:right w:val="single" w:sz="4" w:space="0" w:color="000000"/>
            </w:tcBorders>
            <w:shd w:val="clear" w:color="auto" w:fill="auto"/>
            <w:vAlign w:val="center"/>
            <w:hideMark/>
          </w:tcPr>
          <w:p w14:paraId="3089518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Iniciar proceso sancionatorio para la aplicación de multas</w:t>
            </w:r>
            <w:r w:rsidRPr="003D33B3">
              <w:rPr>
                <w:rFonts w:ascii="Arial Narrow" w:eastAsia="Times New Roman" w:hAnsi="Arial Narrow" w:cs="Calibri"/>
                <w:color w:val="000000"/>
                <w:sz w:val="12"/>
                <w:szCs w:val="12"/>
                <w:lang w:val="es-ES" w:eastAsia="es-ES"/>
              </w:rPr>
              <w:br/>
            </w:r>
            <w:r w:rsidRPr="003D33B3">
              <w:rPr>
                <w:rFonts w:ascii="Arial Narrow" w:eastAsia="Times New Roman" w:hAnsi="Arial Narrow" w:cs="Calibri"/>
                <w:color w:val="000000"/>
                <w:sz w:val="12"/>
                <w:szCs w:val="12"/>
                <w:lang w:val="es-ES" w:eastAsia="es-ES"/>
              </w:rPr>
              <w:br/>
              <w:t>Hacer efectiva la póliza de cumplimiento del contrato, si aplica</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F0A2CCC"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646545C7"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3</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1C32E1ED"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4</w:t>
            </w:r>
          </w:p>
        </w:tc>
        <w:tc>
          <w:tcPr>
            <w:tcW w:w="285" w:type="dxa"/>
            <w:tcBorders>
              <w:top w:val="nil"/>
              <w:left w:val="nil"/>
              <w:bottom w:val="single" w:sz="4" w:space="0" w:color="000000"/>
              <w:right w:val="single" w:sz="4" w:space="0" w:color="000000"/>
            </w:tcBorders>
            <w:shd w:val="clear" w:color="auto" w:fill="auto"/>
            <w:textDirection w:val="btLr"/>
            <w:vAlign w:val="center"/>
            <w:hideMark/>
          </w:tcPr>
          <w:p w14:paraId="6711F386"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BAJO</w:t>
            </w:r>
          </w:p>
        </w:tc>
        <w:tc>
          <w:tcPr>
            <w:tcW w:w="287" w:type="dxa"/>
            <w:tcBorders>
              <w:top w:val="nil"/>
              <w:left w:val="nil"/>
              <w:bottom w:val="single" w:sz="4" w:space="0" w:color="000000"/>
              <w:right w:val="single" w:sz="4" w:space="0" w:color="000000"/>
            </w:tcBorders>
            <w:shd w:val="clear" w:color="auto" w:fill="auto"/>
            <w:textDirection w:val="btLr"/>
            <w:vAlign w:val="center"/>
            <w:hideMark/>
          </w:tcPr>
          <w:p w14:paraId="36B83EE3"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SI</w:t>
            </w:r>
          </w:p>
        </w:tc>
        <w:tc>
          <w:tcPr>
            <w:tcW w:w="731" w:type="dxa"/>
            <w:tcBorders>
              <w:top w:val="nil"/>
              <w:left w:val="nil"/>
              <w:bottom w:val="single" w:sz="4" w:space="0" w:color="000000"/>
              <w:right w:val="single" w:sz="4" w:space="0" w:color="000000"/>
            </w:tcBorders>
            <w:shd w:val="clear" w:color="auto" w:fill="auto"/>
            <w:vAlign w:val="center"/>
            <w:hideMark/>
          </w:tcPr>
          <w:p w14:paraId="555150D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Supervisor del contrato y Área Jurídica</w:t>
            </w:r>
          </w:p>
        </w:tc>
        <w:tc>
          <w:tcPr>
            <w:tcW w:w="373" w:type="dxa"/>
            <w:tcBorders>
              <w:top w:val="nil"/>
              <w:left w:val="nil"/>
              <w:bottom w:val="single" w:sz="4" w:space="0" w:color="000000"/>
              <w:right w:val="single" w:sz="4" w:space="0" w:color="000000"/>
            </w:tcBorders>
            <w:shd w:val="clear" w:color="auto" w:fill="auto"/>
            <w:vAlign w:val="center"/>
            <w:hideMark/>
          </w:tcPr>
          <w:p w14:paraId="2B9677A2"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Desde el inicio del contrato</w:t>
            </w:r>
          </w:p>
        </w:tc>
        <w:tc>
          <w:tcPr>
            <w:tcW w:w="688" w:type="dxa"/>
            <w:tcBorders>
              <w:top w:val="nil"/>
              <w:left w:val="nil"/>
              <w:bottom w:val="single" w:sz="4" w:space="0" w:color="000000"/>
              <w:right w:val="single" w:sz="4" w:space="0" w:color="000000"/>
            </w:tcBorders>
            <w:shd w:val="clear" w:color="auto" w:fill="auto"/>
            <w:vAlign w:val="center"/>
            <w:hideMark/>
          </w:tcPr>
          <w:p w14:paraId="4678588B"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Hasta la terminación del contrato y seis (6) meses más</w:t>
            </w:r>
          </w:p>
        </w:tc>
        <w:tc>
          <w:tcPr>
            <w:tcW w:w="588" w:type="dxa"/>
            <w:tcBorders>
              <w:top w:val="nil"/>
              <w:left w:val="nil"/>
              <w:bottom w:val="single" w:sz="4" w:space="0" w:color="000000"/>
              <w:right w:val="single" w:sz="4" w:space="0" w:color="000000"/>
            </w:tcBorders>
            <w:shd w:val="clear" w:color="auto" w:fill="auto"/>
            <w:vAlign w:val="center"/>
            <w:hideMark/>
          </w:tcPr>
          <w:p w14:paraId="11E9AC68"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Informes de Supervisión</w:t>
            </w:r>
          </w:p>
        </w:tc>
        <w:tc>
          <w:tcPr>
            <w:tcW w:w="422" w:type="dxa"/>
            <w:tcBorders>
              <w:top w:val="nil"/>
              <w:left w:val="nil"/>
              <w:bottom w:val="single" w:sz="4" w:space="0" w:color="000000"/>
              <w:right w:val="single" w:sz="4" w:space="0" w:color="000000"/>
            </w:tcBorders>
            <w:shd w:val="clear" w:color="auto" w:fill="auto"/>
            <w:vAlign w:val="center"/>
            <w:hideMark/>
          </w:tcPr>
          <w:p w14:paraId="4C87D870" w14:textId="77777777" w:rsidR="003D33B3" w:rsidRPr="003D33B3" w:rsidRDefault="003D33B3" w:rsidP="003D33B3">
            <w:pPr>
              <w:jc w:val="center"/>
              <w:rPr>
                <w:rFonts w:ascii="Arial Narrow" w:eastAsia="Times New Roman" w:hAnsi="Arial Narrow" w:cs="Calibri"/>
                <w:color w:val="000000"/>
                <w:sz w:val="12"/>
                <w:szCs w:val="12"/>
                <w:lang w:val="es-ES" w:eastAsia="es-ES"/>
              </w:rPr>
            </w:pPr>
            <w:r w:rsidRPr="003D33B3">
              <w:rPr>
                <w:rFonts w:ascii="Arial Narrow" w:eastAsia="Times New Roman" w:hAnsi="Arial Narrow" w:cs="Calibri"/>
                <w:color w:val="000000"/>
                <w:sz w:val="12"/>
                <w:szCs w:val="12"/>
                <w:lang w:val="es-ES" w:eastAsia="es-ES"/>
              </w:rPr>
              <w:t>Durante cada una de las etapas de ejecución del contrato</w:t>
            </w:r>
          </w:p>
        </w:tc>
      </w:tr>
    </w:tbl>
    <w:p w14:paraId="6D121C9D" w14:textId="77777777" w:rsidR="00DD2FD6" w:rsidRDefault="00DD2FD6">
      <w:pPr>
        <w:rPr>
          <w:rFonts w:cs="Arial"/>
          <w:sz w:val="20"/>
        </w:rPr>
      </w:pPr>
    </w:p>
    <w:p w14:paraId="59AA3CE8" w14:textId="77777777" w:rsidR="009E1AA2" w:rsidRPr="001C66CC" w:rsidRDefault="009E1AA2">
      <w:pPr>
        <w:rPr>
          <w:rFonts w:cs="Arial"/>
          <w:sz w:val="20"/>
        </w:rPr>
      </w:pPr>
    </w:p>
    <w:tbl>
      <w:tblPr>
        <w:tblStyle w:val="5"/>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BC62CA" w:rsidRPr="001C66CC" w14:paraId="3B8C297F" w14:textId="77777777" w:rsidTr="00B117B3">
        <w:trPr>
          <w:jc w:val="center"/>
        </w:trPr>
        <w:tc>
          <w:tcPr>
            <w:tcW w:w="9209" w:type="dxa"/>
            <w:tcMar>
              <w:top w:w="80" w:type="dxa"/>
              <w:left w:w="90" w:type="dxa"/>
              <w:bottom w:w="80" w:type="dxa"/>
              <w:right w:w="90" w:type="dxa"/>
            </w:tcMar>
          </w:tcPr>
          <w:p w14:paraId="2BCEE74C" w14:textId="77777777" w:rsidR="00C70EFB" w:rsidRPr="001C66CC" w:rsidRDefault="007536D8">
            <w:pPr>
              <w:keepNext/>
              <w:jc w:val="center"/>
              <w:rPr>
                <w:sz w:val="20"/>
              </w:rPr>
            </w:pPr>
            <w:r w:rsidRPr="001C66CC">
              <w:rPr>
                <w:b/>
                <w:sz w:val="20"/>
              </w:rPr>
              <w:t>RUBRO PRESUPUESTAL QUE RESPALDA LA CONTRATACIÓN:</w:t>
            </w:r>
          </w:p>
        </w:tc>
      </w:tr>
      <w:tr w:rsidR="00BC62CA" w:rsidRPr="001C66CC" w14:paraId="687940AF" w14:textId="77777777" w:rsidTr="00B117B3">
        <w:trPr>
          <w:trHeight w:val="801"/>
          <w:jc w:val="center"/>
        </w:trPr>
        <w:tc>
          <w:tcPr>
            <w:tcW w:w="9209" w:type="dxa"/>
            <w:tcMar>
              <w:top w:w="80" w:type="dxa"/>
              <w:left w:w="90" w:type="dxa"/>
              <w:bottom w:w="80" w:type="dxa"/>
              <w:right w:w="90" w:type="dxa"/>
            </w:tcMar>
          </w:tcPr>
          <w:p w14:paraId="16E187B8" w14:textId="79E29736" w:rsidR="0093605B" w:rsidRPr="0093605B" w:rsidRDefault="008E6FB5" w:rsidP="0093605B">
            <w:pPr>
              <w:spacing w:after="40"/>
              <w:jc w:val="both"/>
              <w:rPr>
                <w:rFonts w:cs="Arial"/>
                <w:sz w:val="20"/>
                <w:lang w:val="es-ES"/>
              </w:rPr>
            </w:pPr>
            <w:r w:rsidRPr="005E207A">
              <w:rPr>
                <w:rFonts w:cs="Arial"/>
                <w:sz w:val="20"/>
              </w:rPr>
              <w:t xml:space="preserve">Con base en el anterior sondeo de mercado, el Municipio de Florida Valle cuenta con la </w:t>
            </w:r>
            <w:r w:rsidR="0093605B" w:rsidRPr="0093605B">
              <w:rPr>
                <w:rFonts w:cs="Arial"/>
                <w:sz w:val="20"/>
                <w:lang w:val="es-ES"/>
              </w:rPr>
              <w:t xml:space="preserve">Con base en el anterior sondeo de mercado, el Municipio de Florida Valle cuenta con la Disponibilidad Presupuestal No. 26-00748 del 25 de agosto del 2026 expedida por la secretaria de Hacienda, Sección o Unidad Ejecutora: ADMC ADMINISTRACION CENTRAL Código de presupuesto: 2.1.2.02.02.009 Código rápido: 260773 Fondo / </w:t>
            </w:r>
            <w:proofErr w:type="spellStart"/>
            <w:r w:rsidR="0093605B" w:rsidRPr="0093605B">
              <w:rPr>
                <w:rFonts w:cs="Arial"/>
                <w:sz w:val="20"/>
                <w:lang w:val="es-ES"/>
              </w:rPr>
              <w:t>Fte</w:t>
            </w:r>
            <w:proofErr w:type="spellEnd"/>
            <w:r w:rsidR="0093605B" w:rsidRPr="0093605B">
              <w:rPr>
                <w:rFonts w:cs="Arial"/>
                <w:sz w:val="20"/>
                <w:lang w:val="es-ES"/>
              </w:rPr>
              <w:t xml:space="preserve"> de Financiación: 1001 INGRESOS CORRIENTES DE LIBRE DESTINACION</w:t>
            </w:r>
            <w:r w:rsidR="0093605B">
              <w:rPr>
                <w:rFonts w:cs="Arial"/>
                <w:sz w:val="20"/>
                <w:lang w:val="es-ES"/>
              </w:rPr>
              <w:t xml:space="preserve"> </w:t>
            </w:r>
            <w:r w:rsidR="0093605B" w:rsidRPr="0093605B">
              <w:rPr>
                <w:rFonts w:cs="Arial"/>
                <w:sz w:val="20"/>
                <w:lang w:val="es-ES"/>
              </w:rPr>
              <w:t>2.1.2.02.02.009  Servicios de educación para la formación y el trabajo - Servicios Para La Comunidad, Sociales Y Personales Valor CDP: $ 8,000,000.00 Saldo antes del CDP: $ 8,000,000.00 Nuevo saldo: $ 0.00 Para: PRESTACIÓN DE SERVICIOS PARA LA REALIZACIÓN DE LOS EXÁMENES MÉDICOS PERIÓDICOS AL PERSONAL DE PLANTA DE LA ADMINISTRACIÓN MUNICIPAL DE FLORIDA VALLE DEL CAUCA. CPC: 93121 Por la suma de: OCHO MILLONES DE PESOS m/cte. ($8,000,000.00) ***********************</w:t>
            </w:r>
          </w:p>
          <w:p w14:paraId="056400A4" w14:textId="2F0B3291" w:rsidR="00C70EFB" w:rsidRPr="001C66CC" w:rsidRDefault="00C70EFB">
            <w:pPr>
              <w:spacing w:after="40"/>
              <w:jc w:val="both"/>
              <w:rPr>
                <w:sz w:val="20"/>
              </w:rPr>
            </w:pPr>
          </w:p>
        </w:tc>
      </w:tr>
    </w:tbl>
    <w:p w14:paraId="0EB360C1" w14:textId="77777777" w:rsidR="000C1F79" w:rsidRDefault="000C1F79">
      <w:pPr>
        <w:pBdr>
          <w:top w:val="nil"/>
          <w:left w:val="nil"/>
          <w:bottom w:val="nil"/>
          <w:right w:val="nil"/>
          <w:between w:val="nil"/>
        </w:pBdr>
        <w:rPr>
          <w:rFonts w:cs="Arial"/>
          <w:b/>
          <w:color w:val="000000"/>
        </w:rPr>
      </w:pPr>
    </w:p>
    <w:tbl>
      <w:tblPr>
        <w:tblStyle w:val="4"/>
        <w:tblW w:w="87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9"/>
      </w:tblGrid>
      <w:tr w:rsidR="00BC62CA" w:rsidRPr="00E130CB" w14:paraId="4041EDA4" w14:textId="77777777">
        <w:trPr>
          <w:jc w:val="center"/>
        </w:trPr>
        <w:tc>
          <w:tcPr>
            <w:tcW w:w="8789" w:type="dxa"/>
            <w:tcMar>
              <w:top w:w="80" w:type="dxa"/>
              <w:left w:w="90" w:type="dxa"/>
              <w:bottom w:w="80" w:type="dxa"/>
              <w:right w:w="90" w:type="dxa"/>
            </w:tcMar>
          </w:tcPr>
          <w:p w14:paraId="1293842A" w14:textId="77777777" w:rsidR="00C70EFB" w:rsidRDefault="007536D8">
            <w:pPr>
              <w:keepNext/>
              <w:jc w:val="center"/>
            </w:pPr>
            <w:r>
              <w:rPr>
                <w:b/>
              </w:rPr>
              <w:lastRenderedPageBreak/>
              <w:t>GARANTÍAS</w:t>
            </w:r>
          </w:p>
        </w:tc>
      </w:tr>
      <w:tr w:rsidR="00BC62CA" w:rsidRPr="00E130CB" w14:paraId="03172C10" w14:textId="77777777">
        <w:trPr>
          <w:jc w:val="center"/>
        </w:trPr>
        <w:tc>
          <w:tcPr>
            <w:tcW w:w="8789" w:type="dxa"/>
            <w:tcMar>
              <w:top w:w="80" w:type="dxa"/>
              <w:left w:w="90" w:type="dxa"/>
              <w:bottom w:w="80" w:type="dxa"/>
              <w:right w:w="90" w:type="dxa"/>
            </w:tcMar>
          </w:tcPr>
          <w:p w14:paraId="087CA537" w14:textId="5069B25F" w:rsidR="00FD05E9" w:rsidRDefault="00FD05E9" w:rsidP="00FD05E9">
            <w:pPr>
              <w:spacing w:after="40"/>
              <w:jc w:val="both"/>
              <w:rPr>
                <w:sz w:val="20"/>
              </w:rPr>
            </w:pPr>
            <w:r w:rsidRPr="00FD05E9">
              <w:rPr>
                <w:sz w:val="20"/>
              </w:rPr>
              <w:t xml:space="preserve">El proponente favorecido con la adjudicación presentará, a favor del MUNICIPIO DE </w:t>
            </w:r>
            <w:r w:rsidR="008E6FB5">
              <w:rPr>
                <w:sz w:val="20"/>
              </w:rPr>
              <w:t>FLORIDA VALLE DEL CAUCA</w:t>
            </w:r>
            <w:r w:rsidRPr="00FD05E9">
              <w:rPr>
                <w:sz w:val="20"/>
              </w:rPr>
              <w:t xml:space="preserve">, garantía única que avalará el cumplimiento de las obligaciones del contrato, mediante la cual se garantizarán los siguientes riesgos, en la cuantía y términos que a continuación se indican, y se obliga a constituirse dentro de los cinco (5) días hábiles siguientes a la suscripción y entrega del contrato Póliza de Garantía Única que ampare: </w:t>
            </w:r>
          </w:p>
          <w:p w14:paraId="5E72D028" w14:textId="77777777" w:rsidR="00FD05E9" w:rsidRPr="00FD05E9" w:rsidRDefault="00FD05E9" w:rsidP="00FD05E9">
            <w:pPr>
              <w:spacing w:after="40"/>
              <w:jc w:val="both"/>
              <w:rPr>
                <w:sz w:val="20"/>
              </w:rPr>
            </w:pPr>
          </w:p>
          <w:tbl>
            <w:tblPr>
              <w:tblW w:w="862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655"/>
              <w:gridCol w:w="1705"/>
              <w:gridCol w:w="2077"/>
              <w:gridCol w:w="3191"/>
            </w:tblGrid>
            <w:tr w:rsidR="008E6FB5" w:rsidRPr="008E6FB5" w14:paraId="69C5E728" w14:textId="77777777" w:rsidTr="008E6FB5">
              <w:trPr>
                <w:trHeight w:val="349"/>
                <w:tblHeader/>
                <w:tblCellSpacing w:w="15" w:type="dxa"/>
              </w:trPr>
              <w:tc>
                <w:tcPr>
                  <w:tcW w:w="1610" w:type="dxa"/>
                  <w:vAlign w:val="center"/>
                  <w:hideMark/>
                </w:tcPr>
                <w:p w14:paraId="3E414B53" w14:textId="77777777" w:rsidR="008E6FB5" w:rsidRPr="008E6FB5" w:rsidRDefault="008E6FB5" w:rsidP="008E6FB5">
                  <w:pPr>
                    <w:jc w:val="center"/>
                    <w:rPr>
                      <w:rFonts w:eastAsia="Times New Roman" w:cs="Arial"/>
                      <w:b/>
                      <w:bCs/>
                      <w:sz w:val="16"/>
                      <w:szCs w:val="16"/>
                      <w:lang w:val="es-ES" w:eastAsia="es-ES"/>
                    </w:rPr>
                  </w:pPr>
                  <w:r w:rsidRPr="008E6FB5">
                    <w:rPr>
                      <w:rFonts w:eastAsia="Times New Roman" w:cs="Arial"/>
                      <w:b/>
                      <w:bCs/>
                      <w:sz w:val="16"/>
                      <w:szCs w:val="16"/>
                      <w:lang w:val="es-ES" w:eastAsia="es-ES"/>
                    </w:rPr>
                    <w:t>Amparo / Garantía</w:t>
                  </w:r>
                </w:p>
              </w:tc>
              <w:tc>
                <w:tcPr>
                  <w:tcW w:w="1675" w:type="dxa"/>
                  <w:vAlign w:val="center"/>
                  <w:hideMark/>
                </w:tcPr>
                <w:p w14:paraId="69F38E62" w14:textId="77777777" w:rsidR="008E6FB5" w:rsidRPr="008E6FB5" w:rsidRDefault="008E6FB5" w:rsidP="008E6FB5">
                  <w:pPr>
                    <w:jc w:val="right"/>
                    <w:rPr>
                      <w:rFonts w:eastAsia="Times New Roman" w:cs="Arial"/>
                      <w:b/>
                      <w:bCs/>
                      <w:sz w:val="16"/>
                      <w:szCs w:val="16"/>
                      <w:lang w:val="es-ES" w:eastAsia="es-ES"/>
                    </w:rPr>
                  </w:pPr>
                  <w:r w:rsidRPr="008E6FB5">
                    <w:rPr>
                      <w:rFonts w:eastAsia="Times New Roman" w:cs="Arial"/>
                      <w:b/>
                      <w:bCs/>
                      <w:sz w:val="16"/>
                      <w:szCs w:val="16"/>
                      <w:lang w:val="es-ES" w:eastAsia="es-ES"/>
                    </w:rPr>
                    <w:t>Cobertura / Suficiencia</w:t>
                  </w:r>
                </w:p>
              </w:tc>
              <w:tc>
                <w:tcPr>
                  <w:tcW w:w="2047" w:type="dxa"/>
                  <w:vAlign w:val="center"/>
                  <w:hideMark/>
                </w:tcPr>
                <w:p w14:paraId="3FAA40A2" w14:textId="77777777" w:rsidR="008E6FB5" w:rsidRPr="008E6FB5" w:rsidRDefault="008E6FB5" w:rsidP="008E6FB5">
                  <w:pPr>
                    <w:jc w:val="center"/>
                    <w:rPr>
                      <w:rFonts w:eastAsia="Times New Roman" w:cs="Arial"/>
                      <w:b/>
                      <w:bCs/>
                      <w:sz w:val="16"/>
                      <w:szCs w:val="16"/>
                      <w:lang w:val="es-ES" w:eastAsia="es-ES"/>
                    </w:rPr>
                  </w:pPr>
                  <w:r w:rsidRPr="008E6FB5">
                    <w:rPr>
                      <w:rFonts w:eastAsia="Times New Roman" w:cs="Arial"/>
                      <w:b/>
                      <w:bCs/>
                      <w:sz w:val="16"/>
                      <w:szCs w:val="16"/>
                      <w:lang w:val="es-ES" w:eastAsia="es-ES"/>
                    </w:rPr>
                    <w:t>Vigencia</w:t>
                  </w:r>
                </w:p>
              </w:tc>
              <w:tc>
                <w:tcPr>
                  <w:tcW w:w="3146" w:type="dxa"/>
                  <w:vAlign w:val="center"/>
                  <w:hideMark/>
                </w:tcPr>
                <w:p w14:paraId="017E6A6F" w14:textId="77777777" w:rsidR="008E6FB5" w:rsidRPr="008E6FB5" w:rsidRDefault="008E6FB5" w:rsidP="008E6FB5">
                  <w:pPr>
                    <w:jc w:val="center"/>
                    <w:rPr>
                      <w:rFonts w:eastAsia="Times New Roman" w:cs="Arial"/>
                      <w:b/>
                      <w:bCs/>
                      <w:sz w:val="16"/>
                      <w:szCs w:val="16"/>
                      <w:lang w:val="es-ES" w:eastAsia="es-ES"/>
                    </w:rPr>
                  </w:pPr>
                  <w:r w:rsidRPr="008E6FB5">
                    <w:rPr>
                      <w:rFonts w:eastAsia="Times New Roman" w:cs="Arial"/>
                      <w:b/>
                      <w:bCs/>
                      <w:sz w:val="16"/>
                      <w:szCs w:val="16"/>
                      <w:lang w:val="es-ES" w:eastAsia="es-ES"/>
                    </w:rPr>
                    <w:t>Finalidad</w:t>
                  </w:r>
                </w:p>
              </w:tc>
            </w:tr>
            <w:tr w:rsidR="008E6FB5" w:rsidRPr="008E6FB5" w14:paraId="40D4CCA2" w14:textId="77777777" w:rsidTr="008E6FB5">
              <w:trPr>
                <w:trHeight w:val="894"/>
                <w:tblCellSpacing w:w="15" w:type="dxa"/>
              </w:trPr>
              <w:tc>
                <w:tcPr>
                  <w:tcW w:w="1610" w:type="dxa"/>
                  <w:vAlign w:val="center"/>
                  <w:hideMark/>
                </w:tcPr>
                <w:p w14:paraId="6841EAA2" w14:textId="77777777" w:rsidR="008E6FB5" w:rsidRPr="008E6FB5" w:rsidRDefault="008E6FB5" w:rsidP="008E6FB5">
                  <w:pPr>
                    <w:rPr>
                      <w:rFonts w:eastAsia="Times New Roman" w:cs="Arial"/>
                      <w:sz w:val="16"/>
                      <w:szCs w:val="16"/>
                      <w:lang w:val="es-ES" w:eastAsia="es-ES"/>
                    </w:rPr>
                  </w:pPr>
                  <w:r w:rsidRPr="008E6FB5">
                    <w:rPr>
                      <w:rFonts w:eastAsia="Times New Roman" w:cs="Arial"/>
                      <w:b/>
                      <w:bCs/>
                      <w:sz w:val="16"/>
                      <w:szCs w:val="16"/>
                      <w:lang w:val="es-ES" w:eastAsia="es-ES"/>
                    </w:rPr>
                    <w:t>Cumplimiento del contrato</w:t>
                  </w:r>
                </w:p>
              </w:tc>
              <w:tc>
                <w:tcPr>
                  <w:tcW w:w="1675" w:type="dxa"/>
                  <w:vAlign w:val="center"/>
                  <w:hideMark/>
                </w:tcPr>
                <w:p w14:paraId="43D32CE2" w14:textId="77777777" w:rsidR="008E6FB5" w:rsidRPr="008E6FB5" w:rsidRDefault="008E6FB5" w:rsidP="008E6FB5">
                  <w:pPr>
                    <w:jc w:val="right"/>
                    <w:rPr>
                      <w:rFonts w:eastAsia="Times New Roman" w:cs="Arial"/>
                      <w:sz w:val="16"/>
                      <w:szCs w:val="16"/>
                      <w:lang w:val="es-ES" w:eastAsia="es-ES"/>
                    </w:rPr>
                  </w:pPr>
                  <w:r w:rsidRPr="008E6FB5">
                    <w:rPr>
                      <w:rFonts w:eastAsia="Times New Roman" w:cs="Arial"/>
                      <w:b/>
                      <w:bCs/>
                      <w:sz w:val="16"/>
                      <w:szCs w:val="16"/>
                      <w:lang w:val="es-ES" w:eastAsia="es-ES"/>
                    </w:rPr>
                    <w:t>10% del valor total del contrato</w:t>
                  </w:r>
                </w:p>
              </w:tc>
              <w:tc>
                <w:tcPr>
                  <w:tcW w:w="2047" w:type="dxa"/>
                  <w:vAlign w:val="center"/>
                  <w:hideMark/>
                </w:tcPr>
                <w:p w14:paraId="176DA063" w14:textId="77777777" w:rsidR="008E6FB5" w:rsidRPr="008E6FB5" w:rsidRDefault="008E6FB5" w:rsidP="008E6FB5">
                  <w:pPr>
                    <w:rPr>
                      <w:rFonts w:eastAsia="Times New Roman" w:cs="Arial"/>
                      <w:sz w:val="16"/>
                      <w:szCs w:val="16"/>
                      <w:lang w:val="es-ES" w:eastAsia="es-ES"/>
                    </w:rPr>
                  </w:pPr>
                  <w:r w:rsidRPr="008E6FB5">
                    <w:rPr>
                      <w:rFonts w:eastAsia="Times New Roman" w:cs="Arial"/>
                      <w:sz w:val="16"/>
                      <w:szCs w:val="16"/>
                      <w:lang w:val="es-ES" w:eastAsia="es-ES"/>
                    </w:rPr>
                    <w:t xml:space="preserve">Durante el plazo de ejecución y </w:t>
                  </w:r>
                  <w:r w:rsidRPr="008E6FB5">
                    <w:rPr>
                      <w:rFonts w:eastAsia="Times New Roman" w:cs="Arial"/>
                      <w:b/>
                      <w:bCs/>
                      <w:sz w:val="16"/>
                      <w:szCs w:val="16"/>
                      <w:lang w:val="es-ES" w:eastAsia="es-ES"/>
                    </w:rPr>
                    <w:t>cuatro (4) meses más</w:t>
                  </w:r>
                  <w:r w:rsidRPr="008E6FB5">
                    <w:rPr>
                      <w:rFonts w:eastAsia="Times New Roman" w:cs="Arial"/>
                      <w:sz w:val="16"/>
                      <w:szCs w:val="16"/>
                      <w:lang w:val="es-ES" w:eastAsia="es-ES"/>
                    </w:rPr>
                    <w:t>, contados a partir de la fecha de terminación del contrato.</w:t>
                  </w:r>
                </w:p>
              </w:tc>
              <w:tc>
                <w:tcPr>
                  <w:tcW w:w="3146" w:type="dxa"/>
                  <w:vAlign w:val="center"/>
                  <w:hideMark/>
                </w:tcPr>
                <w:p w14:paraId="63AEB7FA" w14:textId="77777777" w:rsidR="008E6FB5" w:rsidRPr="008E6FB5" w:rsidRDefault="008E6FB5" w:rsidP="008E6FB5">
                  <w:pPr>
                    <w:rPr>
                      <w:rFonts w:eastAsia="Times New Roman" w:cs="Arial"/>
                      <w:sz w:val="16"/>
                      <w:szCs w:val="16"/>
                      <w:lang w:val="es-ES" w:eastAsia="es-ES"/>
                    </w:rPr>
                  </w:pPr>
                  <w:r w:rsidRPr="008E6FB5">
                    <w:rPr>
                      <w:rFonts w:eastAsia="Times New Roman" w:cs="Arial"/>
                      <w:sz w:val="16"/>
                      <w:szCs w:val="16"/>
                      <w:lang w:val="es-ES" w:eastAsia="es-ES"/>
                    </w:rPr>
                    <w:t>Amparar a la Entidad frente a los perjuicios derivados del incumplimiento total o parcial de las obligaciones contractuales a cargo del contratista.</w:t>
                  </w:r>
                </w:p>
              </w:tc>
            </w:tr>
            <w:tr w:rsidR="008E6FB5" w:rsidRPr="008E6FB5" w14:paraId="2AFC023F" w14:textId="77777777" w:rsidTr="008E6FB5">
              <w:trPr>
                <w:trHeight w:val="894"/>
                <w:tblCellSpacing w:w="15" w:type="dxa"/>
              </w:trPr>
              <w:tc>
                <w:tcPr>
                  <w:tcW w:w="1610" w:type="dxa"/>
                  <w:vAlign w:val="center"/>
                  <w:hideMark/>
                </w:tcPr>
                <w:p w14:paraId="3EBB4263" w14:textId="77777777" w:rsidR="008E6FB5" w:rsidRPr="008E6FB5" w:rsidRDefault="008E6FB5" w:rsidP="008E6FB5">
                  <w:pPr>
                    <w:rPr>
                      <w:rFonts w:eastAsia="Times New Roman" w:cs="Arial"/>
                      <w:sz w:val="16"/>
                      <w:szCs w:val="16"/>
                      <w:lang w:val="es-ES" w:eastAsia="es-ES"/>
                    </w:rPr>
                  </w:pPr>
                  <w:r w:rsidRPr="008E6FB5">
                    <w:rPr>
                      <w:rFonts w:eastAsia="Times New Roman" w:cs="Arial"/>
                      <w:b/>
                      <w:bCs/>
                      <w:sz w:val="16"/>
                      <w:szCs w:val="16"/>
                      <w:lang w:val="es-ES" w:eastAsia="es-ES"/>
                    </w:rPr>
                    <w:t>Calidad del servicio</w:t>
                  </w:r>
                </w:p>
              </w:tc>
              <w:tc>
                <w:tcPr>
                  <w:tcW w:w="1675" w:type="dxa"/>
                  <w:vAlign w:val="center"/>
                  <w:hideMark/>
                </w:tcPr>
                <w:p w14:paraId="30EE9A25" w14:textId="77777777" w:rsidR="008E6FB5" w:rsidRPr="008E6FB5" w:rsidRDefault="008E6FB5" w:rsidP="008E6FB5">
                  <w:pPr>
                    <w:jc w:val="right"/>
                    <w:rPr>
                      <w:rFonts w:eastAsia="Times New Roman" w:cs="Arial"/>
                      <w:sz w:val="16"/>
                      <w:szCs w:val="16"/>
                      <w:lang w:val="es-ES" w:eastAsia="es-ES"/>
                    </w:rPr>
                  </w:pPr>
                  <w:r w:rsidRPr="008E6FB5">
                    <w:rPr>
                      <w:rFonts w:eastAsia="Times New Roman" w:cs="Arial"/>
                      <w:b/>
                      <w:bCs/>
                      <w:sz w:val="16"/>
                      <w:szCs w:val="16"/>
                      <w:lang w:val="es-ES" w:eastAsia="es-ES"/>
                    </w:rPr>
                    <w:t>10% del valor total del contrato</w:t>
                  </w:r>
                </w:p>
              </w:tc>
              <w:tc>
                <w:tcPr>
                  <w:tcW w:w="2047" w:type="dxa"/>
                  <w:vAlign w:val="center"/>
                  <w:hideMark/>
                </w:tcPr>
                <w:p w14:paraId="4C9C5089" w14:textId="77777777" w:rsidR="008E6FB5" w:rsidRPr="008E6FB5" w:rsidRDefault="008E6FB5" w:rsidP="008E6FB5">
                  <w:pPr>
                    <w:rPr>
                      <w:rFonts w:eastAsia="Times New Roman" w:cs="Arial"/>
                      <w:sz w:val="16"/>
                      <w:szCs w:val="16"/>
                      <w:lang w:val="es-ES" w:eastAsia="es-ES"/>
                    </w:rPr>
                  </w:pPr>
                  <w:r w:rsidRPr="008E6FB5">
                    <w:rPr>
                      <w:rFonts w:eastAsia="Times New Roman" w:cs="Arial"/>
                      <w:sz w:val="16"/>
                      <w:szCs w:val="16"/>
                      <w:lang w:val="es-ES" w:eastAsia="es-ES"/>
                    </w:rPr>
                    <w:t xml:space="preserve">Durante el plazo de ejecución y </w:t>
                  </w:r>
                  <w:r w:rsidRPr="008E6FB5">
                    <w:rPr>
                      <w:rFonts w:eastAsia="Times New Roman" w:cs="Arial"/>
                      <w:b/>
                      <w:bCs/>
                      <w:sz w:val="16"/>
                      <w:szCs w:val="16"/>
                      <w:lang w:val="es-ES" w:eastAsia="es-ES"/>
                    </w:rPr>
                    <w:t>cuatro (4) meses más</w:t>
                  </w:r>
                  <w:r w:rsidRPr="008E6FB5">
                    <w:rPr>
                      <w:rFonts w:eastAsia="Times New Roman" w:cs="Arial"/>
                      <w:sz w:val="16"/>
                      <w:szCs w:val="16"/>
                      <w:lang w:val="es-ES" w:eastAsia="es-ES"/>
                    </w:rPr>
                    <w:t>, contados a partir de la fecha de terminación del contrato.</w:t>
                  </w:r>
                </w:p>
              </w:tc>
              <w:tc>
                <w:tcPr>
                  <w:tcW w:w="3146" w:type="dxa"/>
                  <w:vAlign w:val="center"/>
                  <w:hideMark/>
                </w:tcPr>
                <w:p w14:paraId="23CA8278" w14:textId="77777777" w:rsidR="008E6FB5" w:rsidRPr="008E6FB5" w:rsidRDefault="008E6FB5" w:rsidP="008E6FB5">
                  <w:pPr>
                    <w:rPr>
                      <w:rFonts w:eastAsia="Times New Roman" w:cs="Arial"/>
                      <w:sz w:val="16"/>
                      <w:szCs w:val="16"/>
                      <w:lang w:val="es-ES" w:eastAsia="es-ES"/>
                    </w:rPr>
                  </w:pPr>
                  <w:r w:rsidRPr="008E6FB5">
                    <w:rPr>
                      <w:rFonts w:eastAsia="Times New Roman" w:cs="Arial"/>
                      <w:sz w:val="16"/>
                      <w:szCs w:val="16"/>
                      <w:lang w:val="es-ES" w:eastAsia="es-ES"/>
                    </w:rPr>
                    <w:t>Amparar a la Entidad frente a los perjuicios derivados de la prestación deficiente, defectuosa o inadecuada de los servicios logísticos contratados.</w:t>
                  </w:r>
                </w:p>
              </w:tc>
            </w:tr>
          </w:tbl>
          <w:p w14:paraId="41A5721A" w14:textId="4B8300E6" w:rsidR="00C70EFB" w:rsidRPr="001C66CC" w:rsidRDefault="00C70EFB" w:rsidP="00FD05E9">
            <w:pPr>
              <w:spacing w:after="40"/>
              <w:jc w:val="both"/>
              <w:rPr>
                <w:sz w:val="20"/>
              </w:rPr>
            </w:pPr>
          </w:p>
        </w:tc>
      </w:tr>
    </w:tbl>
    <w:p w14:paraId="2B020268" w14:textId="77777777" w:rsidR="00BC62CA" w:rsidRDefault="00BC62CA">
      <w:pPr>
        <w:pBdr>
          <w:top w:val="nil"/>
          <w:left w:val="nil"/>
          <w:bottom w:val="nil"/>
          <w:right w:val="nil"/>
          <w:between w:val="nil"/>
        </w:pBdr>
        <w:rPr>
          <w:rFonts w:cs="Arial"/>
          <w:b/>
          <w:color w:val="000000"/>
        </w:rPr>
      </w:pPr>
    </w:p>
    <w:p w14:paraId="6F737FF5" w14:textId="77777777" w:rsidR="0051639A" w:rsidRDefault="0051639A">
      <w:pPr>
        <w:pBdr>
          <w:top w:val="nil"/>
          <w:left w:val="nil"/>
          <w:bottom w:val="nil"/>
          <w:right w:val="nil"/>
          <w:between w:val="nil"/>
        </w:pBdr>
        <w:rPr>
          <w:rFonts w:cs="Arial"/>
          <w:b/>
          <w:color w:val="000000"/>
        </w:rPr>
      </w:pPr>
    </w:p>
    <w:tbl>
      <w:tblPr>
        <w:tblStyle w:val="3"/>
        <w:tblW w:w="87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
        <w:gridCol w:w="8589"/>
      </w:tblGrid>
      <w:tr w:rsidR="0051639A" w:rsidRPr="00E130CB" w14:paraId="4B305CAA" w14:textId="77777777" w:rsidTr="007536D8">
        <w:trPr>
          <w:trHeight w:val="429"/>
          <w:jc w:val="center"/>
        </w:trPr>
        <w:tc>
          <w:tcPr>
            <w:tcW w:w="8789" w:type="dxa"/>
            <w:gridSpan w:val="2"/>
            <w:tcMar>
              <w:top w:w="80" w:type="dxa"/>
              <w:left w:w="90" w:type="dxa"/>
              <w:bottom w:w="80" w:type="dxa"/>
              <w:right w:w="90" w:type="dxa"/>
            </w:tcMar>
          </w:tcPr>
          <w:p w14:paraId="49AB4985" w14:textId="77777777" w:rsidR="0051639A" w:rsidRPr="001C66CC" w:rsidRDefault="0051639A" w:rsidP="007536D8">
            <w:pPr>
              <w:keepNext/>
              <w:jc w:val="center"/>
              <w:rPr>
                <w:sz w:val="20"/>
              </w:rPr>
            </w:pPr>
            <w:r w:rsidRPr="001C66CC">
              <w:rPr>
                <w:b/>
                <w:sz w:val="20"/>
              </w:rPr>
              <w:t>INDICACIÓN SI LA RESPECTIVA CONTRATACIÓN ESTÁ COBIJADA POR ACUERDO COMERCIAL</w:t>
            </w:r>
          </w:p>
        </w:tc>
      </w:tr>
      <w:tr w:rsidR="00FD5C90" w:rsidRPr="00E130CB" w14:paraId="2D12D75B" w14:textId="77777777" w:rsidTr="007536D8">
        <w:trPr>
          <w:jc w:val="center"/>
        </w:trPr>
        <w:tc>
          <w:tcPr>
            <w:tcW w:w="8789" w:type="dxa"/>
            <w:gridSpan w:val="2"/>
            <w:tcMar>
              <w:top w:w="80" w:type="dxa"/>
              <w:left w:w="90" w:type="dxa"/>
              <w:bottom w:w="80" w:type="dxa"/>
              <w:right w:w="90" w:type="dxa"/>
            </w:tcMar>
          </w:tcPr>
          <w:p w14:paraId="0B7F48A7" w14:textId="7ABFAF21" w:rsidR="00FD5C90" w:rsidRPr="001C66CC" w:rsidRDefault="00FD5C90" w:rsidP="00FD5C90">
            <w:pPr>
              <w:spacing w:after="40"/>
              <w:jc w:val="both"/>
              <w:rPr>
                <w:sz w:val="20"/>
              </w:rPr>
            </w:pPr>
            <w:r w:rsidRPr="00E130CB">
              <w:rPr>
                <w:rFonts w:cs="Arial"/>
              </w:rPr>
              <w:t xml:space="preserve">El presente proceso de contratación </w:t>
            </w:r>
            <w:r w:rsidRPr="00E130CB">
              <w:rPr>
                <w:rFonts w:cs="Arial"/>
                <w:b/>
              </w:rPr>
              <w:t>No</w:t>
            </w:r>
            <w:r w:rsidRPr="00E130CB">
              <w:rPr>
                <w:rFonts w:cs="Arial"/>
              </w:rPr>
              <w:t xml:space="preserve"> está sometido a uno o varios acuerdos comerciales, </w:t>
            </w:r>
          </w:p>
        </w:tc>
      </w:tr>
      <w:tr w:rsidR="00FD5C90" w:rsidRPr="00E130CB" w14:paraId="159CDCAC" w14:textId="77777777" w:rsidTr="00FD5C90">
        <w:trPr>
          <w:gridAfter w:val="1"/>
          <w:wAfter w:w="8589" w:type="dxa"/>
          <w:jc w:val="center"/>
        </w:trPr>
        <w:tc>
          <w:tcPr>
            <w:tcW w:w="200" w:type="dxa"/>
            <w:tcBorders>
              <w:top w:val="nil"/>
              <w:left w:val="nil"/>
              <w:bottom w:val="nil"/>
              <w:right w:val="nil"/>
            </w:tcBorders>
            <w:tcMar>
              <w:top w:w="80" w:type="dxa"/>
              <w:left w:w="90" w:type="dxa"/>
              <w:bottom w:w="80" w:type="dxa"/>
              <w:right w:w="90" w:type="dxa"/>
            </w:tcMar>
            <w:vAlign w:val="center"/>
          </w:tcPr>
          <w:p w14:paraId="46DC89BC" w14:textId="77777777" w:rsidR="00FD5C90" w:rsidRDefault="00FD5C90" w:rsidP="00FD5C90"/>
        </w:tc>
      </w:tr>
      <w:tr w:rsidR="008E6FB5" w:rsidRPr="00E130CB" w14:paraId="263700E3" w14:textId="77777777" w:rsidTr="00FD5C90">
        <w:trPr>
          <w:gridAfter w:val="1"/>
          <w:wAfter w:w="8589" w:type="dxa"/>
          <w:jc w:val="center"/>
        </w:trPr>
        <w:tc>
          <w:tcPr>
            <w:tcW w:w="200" w:type="dxa"/>
            <w:tcBorders>
              <w:top w:val="nil"/>
              <w:left w:val="nil"/>
              <w:bottom w:val="nil"/>
              <w:right w:val="nil"/>
            </w:tcBorders>
            <w:tcMar>
              <w:top w:w="80" w:type="dxa"/>
              <w:left w:w="90" w:type="dxa"/>
              <w:bottom w:w="80" w:type="dxa"/>
              <w:right w:w="90" w:type="dxa"/>
            </w:tcMar>
            <w:vAlign w:val="center"/>
          </w:tcPr>
          <w:p w14:paraId="31E4E3BA" w14:textId="77777777" w:rsidR="008E6FB5" w:rsidRDefault="008E6FB5" w:rsidP="00FD5C90"/>
          <w:p w14:paraId="6DC9D8B2" w14:textId="77777777" w:rsidR="008E6FB5" w:rsidRDefault="008E6FB5" w:rsidP="00FD5C90"/>
          <w:p w14:paraId="690CAC33" w14:textId="78FBC537" w:rsidR="008E6FB5" w:rsidRDefault="008E6FB5" w:rsidP="00FD5C90"/>
        </w:tc>
      </w:tr>
    </w:tbl>
    <w:p w14:paraId="42CA2E4F" w14:textId="77777777" w:rsidR="008E6FB5" w:rsidRPr="008E6FB5" w:rsidRDefault="008E6FB5" w:rsidP="008E6FB5">
      <w:pPr>
        <w:jc w:val="both"/>
        <w:rPr>
          <w:rFonts w:cs="Arial"/>
          <w:b/>
          <w:bCs/>
          <w:sz w:val="20"/>
          <w:lang w:eastAsia="en-US"/>
        </w:rPr>
      </w:pPr>
      <w:r w:rsidRPr="008E6FB5">
        <w:rPr>
          <w:rFonts w:cs="Arial"/>
          <w:b/>
          <w:bCs/>
          <w:sz w:val="20"/>
          <w:lang w:eastAsia="en-US"/>
        </w:rPr>
        <w:t>DRA. MARILUZ LONDOÑO MOLANO</w:t>
      </w:r>
    </w:p>
    <w:p w14:paraId="615F5DB2" w14:textId="77777777" w:rsidR="008E6FB5" w:rsidRPr="008E6FB5" w:rsidRDefault="008E6FB5" w:rsidP="008E6FB5">
      <w:pPr>
        <w:jc w:val="both"/>
        <w:rPr>
          <w:rFonts w:cs="Arial"/>
          <w:sz w:val="20"/>
          <w:lang w:eastAsia="en-US"/>
        </w:rPr>
      </w:pPr>
      <w:r w:rsidRPr="008E6FB5">
        <w:rPr>
          <w:rFonts w:cs="Arial"/>
          <w:sz w:val="20"/>
          <w:lang w:eastAsia="en-US"/>
        </w:rPr>
        <w:t xml:space="preserve">Secretaria de Desarrollo Institucional </w:t>
      </w:r>
    </w:p>
    <w:p w14:paraId="229A5D11" w14:textId="77777777" w:rsidR="008E6FB5" w:rsidRPr="008E6FB5" w:rsidRDefault="008E6FB5" w:rsidP="008E6FB5">
      <w:pPr>
        <w:jc w:val="both"/>
        <w:rPr>
          <w:rFonts w:cs="Arial"/>
          <w:sz w:val="20"/>
          <w:lang w:eastAsia="en-US"/>
        </w:rPr>
      </w:pPr>
      <w:r w:rsidRPr="008E6FB5">
        <w:rPr>
          <w:rFonts w:cs="Arial"/>
          <w:sz w:val="20"/>
          <w:lang w:eastAsia="en-US"/>
        </w:rPr>
        <w:t>Rol Técnico</w:t>
      </w:r>
    </w:p>
    <w:p w14:paraId="16F12221" w14:textId="77777777" w:rsidR="008E6FB5" w:rsidRPr="00941AC2" w:rsidRDefault="008E6FB5" w:rsidP="008E6FB5">
      <w:pPr>
        <w:jc w:val="both"/>
        <w:rPr>
          <w:sz w:val="22"/>
          <w:szCs w:val="22"/>
          <w:lang w:eastAsia="en-US"/>
        </w:rPr>
      </w:pPr>
    </w:p>
    <w:p w14:paraId="3395997F" w14:textId="6EE63720" w:rsidR="008E6FB5" w:rsidRPr="00025F33" w:rsidRDefault="008E6FB5" w:rsidP="008E6FB5">
      <w:pPr>
        <w:jc w:val="both"/>
        <w:rPr>
          <w:i/>
          <w:iCs/>
          <w:sz w:val="16"/>
          <w:szCs w:val="16"/>
          <w:lang w:eastAsia="en-US"/>
        </w:rPr>
      </w:pPr>
      <w:r w:rsidRPr="00025F33">
        <w:rPr>
          <w:i/>
          <w:iCs/>
          <w:sz w:val="16"/>
          <w:szCs w:val="16"/>
          <w:lang w:eastAsia="en-US"/>
        </w:rPr>
        <w:t xml:space="preserve">Reviso y Aprobó: </w:t>
      </w:r>
      <w:proofErr w:type="spellStart"/>
      <w:r w:rsidRPr="00025F33">
        <w:rPr>
          <w:i/>
          <w:iCs/>
          <w:sz w:val="16"/>
          <w:szCs w:val="16"/>
          <w:lang w:eastAsia="en-US"/>
        </w:rPr>
        <w:t>Mariluz</w:t>
      </w:r>
      <w:proofErr w:type="spellEnd"/>
      <w:r w:rsidRPr="00025F33">
        <w:rPr>
          <w:i/>
          <w:iCs/>
          <w:sz w:val="16"/>
          <w:szCs w:val="16"/>
          <w:lang w:eastAsia="en-US"/>
        </w:rPr>
        <w:t xml:space="preserve"> Londoño Molano/ Secretaria de Desarrollo Institucional / componente técnico.</w:t>
      </w:r>
    </w:p>
    <w:p w14:paraId="0D2E77E1" w14:textId="77777777" w:rsidR="008E6FB5" w:rsidRPr="00025F33" w:rsidRDefault="008E6FB5" w:rsidP="008E6FB5">
      <w:pPr>
        <w:jc w:val="both"/>
        <w:rPr>
          <w:i/>
          <w:iCs/>
          <w:sz w:val="16"/>
          <w:szCs w:val="16"/>
          <w:lang w:eastAsia="en-US"/>
        </w:rPr>
      </w:pPr>
    </w:p>
    <w:p w14:paraId="4AB9A4F1" w14:textId="77777777" w:rsidR="008E6FB5" w:rsidRPr="00025F33" w:rsidRDefault="008E6FB5" w:rsidP="008E6FB5">
      <w:pPr>
        <w:jc w:val="both"/>
        <w:rPr>
          <w:rFonts w:ascii="Times New Roman" w:hAnsi="Times New Roman"/>
          <w:i/>
          <w:iCs/>
          <w:sz w:val="16"/>
          <w:szCs w:val="16"/>
          <w:lang w:eastAsia="en-US"/>
        </w:rPr>
      </w:pPr>
      <w:r w:rsidRPr="00025F33">
        <w:rPr>
          <w:i/>
          <w:iCs/>
          <w:sz w:val="16"/>
          <w:szCs w:val="16"/>
          <w:lang w:eastAsia="en-US"/>
        </w:rPr>
        <w:t>Copia. Archivo de gestión.</w:t>
      </w:r>
    </w:p>
    <w:p w14:paraId="564D05DC" w14:textId="77777777" w:rsidR="00BC62CA" w:rsidRDefault="00BC62CA">
      <w:pPr>
        <w:rPr>
          <w:rFonts w:cs="Arial"/>
        </w:rPr>
      </w:pPr>
    </w:p>
    <w:sectPr w:rsidR="00BC62CA" w:rsidSect="002508A9">
      <w:headerReference w:type="even" r:id="rId32"/>
      <w:headerReference w:type="default" r:id="rId33"/>
      <w:footerReference w:type="even" r:id="rId34"/>
      <w:footerReference w:type="default" r:id="rId35"/>
      <w:headerReference w:type="first" r:id="rId36"/>
      <w:footerReference w:type="first" r:id="rId37"/>
      <w:pgSz w:w="12242" w:h="18722" w:code="281"/>
      <w:pgMar w:top="1701" w:right="1701" w:bottom="1701" w:left="1701" w:header="567" w:footer="1418" w:gutter="0"/>
      <w:pgNumType w:start="1"/>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6772D3" w16cex:dateUtc="2026-09-30T16:36:00Z"/>
  <w16cex:commentExtensible w16cex:durableId="2E677152" w16cex:dateUtc="2026-09-30T16:30:00Z"/>
  <w16cex:commentExtensible w16cex:durableId="2E677165" w16cex:dateUtc="2026-09-30T16:30:00Z"/>
  <w16cex:commentExtensible w16cex:durableId="2E677295" w16cex:dateUtc="2026-09-30T16:35:00Z"/>
  <w16cex:commentExtensible w16cex:durableId="2E677181" w16cex:dateUtc="2026-09-30T16:31:00Z"/>
  <w16cex:commentExtensible w16cex:durableId="2E6771CE" w16cex:dateUtc="2026-09-30T16:32:00Z"/>
  <w16cex:commentExtensible w16cex:durableId="2E6771E5" w16cex:dateUtc="2026-09-30T16:32:00Z"/>
  <w16cex:commentExtensible w16cex:durableId="2E6771F7" w16cex:dateUtc="2026-09-30T16:33:00Z"/>
  <w16cex:commentExtensible w16cex:durableId="2E677244" w16cex:dateUtc="2026-09-30T16:34:00Z"/>
  <w16cex:commentExtensible w16cex:durableId="2E677259" w16cex:dateUtc="2026-09-30T1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A04172" w16cid:durableId="2E6772D3"/>
  <w16cid:commentId w16cid:paraId="09D09BE0" w16cid:durableId="2E677152"/>
  <w16cid:commentId w16cid:paraId="51322209" w16cid:durableId="2E677165"/>
  <w16cid:commentId w16cid:paraId="66940BB3" w16cid:durableId="2E677295"/>
  <w16cid:commentId w16cid:paraId="3568E23E" w16cid:durableId="2E677181"/>
  <w16cid:commentId w16cid:paraId="3C387824" w16cid:durableId="2E6771CE"/>
  <w16cid:commentId w16cid:paraId="28CD6A48" w16cid:durableId="2E6771E5"/>
  <w16cid:commentId w16cid:paraId="204A60E7" w16cid:durableId="2E6771F7"/>
  <w16cid:commentId w16cid:paraId="74ED2590" w16cid:durableId="2E677244"/>
  <w16cid:commentId w16cid:paraId="0D295B54" w16cid:durableId="2E67725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97089" w14:textId="77777777" w:rsidR="00327EBB" w:rsidRDefault="00327EBB">
      <w:r>
        <w:separator/>
      </w:r>
    </w:p>
  </w:endnote>
  <w:endnote w:type="continuationSeparator" w:id="0">
    <w:p w14:paraId="6B7836E1" w14:textId="77777777" w:rsidR="00327EBB" w:rsidRDefault="00327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8ABEB" w14:textId="77777777" w:rsidR="006D5A5E" w:rsidRDefault="006D5A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70EB2" w14:textId="77777777" w:rsidR="00B615E7" w:rsidRDefault="00B615E7">
    <w:pPr>
      <w:pBdr>
        <w:top w:val="nil"/>
        <w:left w:val="nil"/>
        <w:bottom w:val="nil"/>
        <w:right w:val="nil"/>
        <w:between w:val="nil"/>
      </w:pBdr>
      <w:tabs>
        <w:tab w:val="center" w:pos="4252"/>
        <w:tab w:val="right" w:pos="8504"/>
      </w:tabs>
      <w:jc w:val="center"/>
      <w:rPr>
        <w:rFonts w:cs="Arial"/>
        <w:color w:val="000000"/>
        <w:szCs w:val="18"/>
      </w:rPr>
    </w:pPr>
  </w:p>
  <w:p w14:paraId="2D851FA9" w14:textId="77777777" w:rsidR="00B615E7" w:rsidRDefault="00B615E7" w:rsidP="00684842"/>
  <w:p w14:paraId="671C6F42" w14:textId="77777777" w:rsidR="00B615E7" w:rsidRPr="00D51E4E" w:rsidRDefault="00B615E7" w:rsidP="00684842">
    <w:pPr>
      <w:pBdr>
        <w:top w:val="single" w:sz="4" w:space="0" w:color="auto"/>
      </w:pBdr>
      <w:tabs>
        <w:tab w:val="center" w:pos="4419"/>
        <w:tab w:val="right" w:pos="8838"/>
      </w:tabs>
      <w:jc w:val="center"/>
      <w:rPr>
        <w:b/>
        <w:sz w:val="16"/>
        <w:szCs w:val="16"/>
      </w:rPr>
    </w:pPr>
    <w:r>
      <w:rPr>
        <w:b/>
        <w:sz w:val="16"/>
        <w:szCs w:val="16"/>
      </w:rPr>
      <w:t>M</w:t>
    </w:r>
    <w:r w:rsidRPr="00D51E4E">
      <w:rPr>
        <w:b/>
        <w:sz w:val="16"/>
        <w:szCs w:val="16"/>
      </w:rPr>
      <w:t xml:space="preserve">UNICIPIO DE FLORIDA </w:t>
    </w:r>
  </w:p>
  <w:p w14:paraId="48E52126" w14:textId="77777777" w:rsidR="00B615E7" w:rsidRPr="00D51E4E" w:rsidRDefault="00B615E7" w:rsidP="00684842">
    <w:pPr>
      <w:pBdr>
        <w:top w:val="single" w:sz="4" w:space="0" w:color="auto"/>
      </w:pBdr>
      <w:tabs>
        <w:tab w:val="center" w:pos="4419"/>
        <w:tab w:val="right" w:pos="8838"/>
      </w:tabs>
      <w:jc w:val="center"/>
      <w:rPr>
        <w:b/>
        <w:sz w:val="16"/>
        <w:szCs w:val="16"/>
        <w:lang w:val="x-none"/>
      </w:rPr>
    </w:pPr>
    <w:r w:rsidRPr="00D51E4E">
      <w:rPr>
        <w:b/>
        <w:sz w:val="16"/>
        <w:szCs w:val="16"/>
      </w:rPr>
      <w:t>NIT 800100519-1</w:t>
    </w:r>
  </w:p>
  <w:p w14:paraId="19359768" w14:textId="77777777" w:rsidR="00B615E7" w:rsidRPr="00D51E4E" w:rsidRDefault="00B615E7" w:rsidP="00684842">
    <w:pPr>
      <w:tabs>
        <w:tab w:val="center" w:pos="4419"/>
        <w:tab w:val="right" w:pos="8838"/>
      </w:tabs>
      <w:jc w:val="center"/>
      <w:rPr>
        <w:sz w:val="16"/>
        <w:szCs w:val="16"/>
      </w:rPr>
    </w:pPr>
    <w:r w:rsidRPr="00D51E4E">
      <w:rPr>
        <w:sz w:val="16"/>
        <w:szCs w:val="16"/>
      </w:rPr>
      <w:t>Calle 10 con carrera 20 esquina - Código postal: 763560</w:t>
    </w:r>
  </w:p>
  <w:p w14:paraId="37FE3A23" w14:textId="77777777" w:rsidR="00B615E7" w:rsidRPr="00D51E4E" w:rsidRDefault="00B615E7" w:rsidP="00684842">
    <w:pPr>
      <w:tabs>
        <w:tab w:val="center" w:pos="4419"/>
        <w:tab w:val="right" w:pos="8838"/>
      </w:tabs>
      <w:jc w:val="center"/>
      <w:rPr>
        <w:rFonts w:ascii="Calibri" w:hAnsi="Calibri"/>
        <w:color w:val="548DD4"/>
      </w:rPr>
    </w:pPr>
    <w:r w:rsidRPr="00D51E4E">
      <w:rPr>
        <w:sz w:val="16"/>
        <w:szCs w:val="16"/>
        <w:lang w:val="pt-BR"/>
      </w:rPr>
      <w:t xml:space="preserve">Telefono: 092-2644696 E-mail: </w:t>
    </w:r>
    <w:hyperlink r:id="rId1" w:history="1">
      <w:r w:rsidRPr="00D51E4E">
        <w:rPr>
          <w:rFonts w:ascii="Calibri" w:hAnsi="Calibri"/>
          <w:color w:val="0000FF"/>
          <w:sz w:val="16"/>
          <w:szCs w:val="16"/>
          <w:u w:val="single"/>
          <w:lang w:val="pt-BR"/>
        </w:rPr>
        <w:t>www.florida-valle.gov.co</w:t>
      </w:r>
    </w:hyperlink>
    <w:r w:rsidRPr="00D51E4E">
      <w:rPr>
        <w:sz w:val="16"/>
        <w:szCs w:val="16"/>
        <w:lang w:val="pt-BR"/>
      </w:rPr>
      <w:t xml:space="preserve">  - desarrolloinstitucional@</w:t>
    </w:r>
    <w:hyperlink r:id="rId2" w:history="1">
      <w:r w:rsidRPr="00D51E4E">
        <w:rPr>
          <w:rFonts w:ascii="Calibri" w:hAnsi="Calibri"/>
          <w:color w:val="0000FF"/>
          <w:sz w:val="16"/>
          <w:szCs w:val="16"/>
          <w:u w:val="single"/>
          <w:lang w:val="pt-BR"/>
        </w:rPr>
        <w:t>florida-valle.gov.co</w:t>
      </w:r>
    </w:hyperlink>
  </w:p>
  <w:p w14:paraId="35AB8EB8" w14:textId="3BB0708A" w:rsidR="00B615E7" w:rsidRDefault="00B615E7">
    <w:pPr>
      <w:pBdr>
        <w:top w:val="nil"/>
        <w:left w:val="nil"/>
        <w:bottom w:val="nil"/>
        <w:right w:val="nil"/>
        <w:between w:val="nil"/>
      </w:pBdr>
      <w:tabs>
        <w:tab w:val="center" w:pos="4252"/>
        <w:tab w:val="right" w:pos="8504"/>
      </w:tabs>
      <w:jc w:val="center"/>
      <w:rPr>
        <w:rFonts w:cs="Arial"/>
        <w:color w:val="000000"/>
        <w:szCs w:val="18"/>
      </w:rPr>
    </w:pPr>
    <w:r>
      <w:rPr>
        <w:noProof/>
        <w:sz w:val="14"/>
        <w:lang w:val="es-ES" w:eastAsia="es-ES"/>
      </w:rPr>
      <mc:AlternateContent>
        <mc:Choice Requires="wps">
          <w:drawing>
            <wp:anchor distT="4294967294" distB="4294967294" distL="114300" distR="114300" simplePos="0" relativeHeight="251659264" behindDoc="0" locked="0" layoutInCell="1" hidden="0" allowOverlap="1" wp14:anchorId="2B587DA6" wp14:editId="7CD9046B">
              <wp:simplePos x="0" y="0"/>
              <wp:positionH relativeFrom="column">
                <wp:posOffset>127000</wp:posOffset>
              </wp:positionH>
              <wp:positionV relativeFrom="paragraph">
                <wp:posOffset>-7605</wp:posOffset>
              </wp:positionV>
              <wp:extent cx="0" cy="19050"/>
              <wp:effectExtent l="0" t="0" r="0" b="0"/>
              <wp:wrapNone/>
              <wp:docPr id="2108692704" name="Conector recto de flecha 2108692704"/>
              <wp:cNvGraphicFramePr/>
              <a:graphic xmlns:a="http://schemas.openxmlformats.org/drawingml/2006/main">
                <a:graphicData uri="http://schemas.microsoft.com/office/word/2010/wordprocessingShape">
                  <wps:wsp>
                    <wps:cNvCnPr/>
                    <wps:spPr>
                      <a:xfrm>
                        <a:off x="2632328" y="3780000"/>
                        <a:ext cx="5427345" cy="0"/>
                      </a:xfrm>
                      <a:prstGeom prst="straightConnector1">
                        <a:avLst/>
                      </a:prstGeom>
                      <a:noFill/>
                      <a:ln w="19050" cap="flat" cmpd="sng">
                        <a:solidFill>
                          <a:srgbClr val="000000"/>
                        </a:solidFill>
                        <a:prstDash val="solid"/>
                        <a:round/>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2CDE2BC" id="_x0000_t32" coordsize="21600,21600" o:spt="32" o:oned="t" path="m,l21600,21600e" filled="f">
              <v:path arrowok="t" fillok="f" o:connecttype="none"/>
              <o:lock v:ext="edit" shapetype="t"/>
            </v:shapetype>
            <v:shape id="Conector recto de flecha 2108692704" o:spid="_x0000_s1026" type="#_x0000_t32" style="position:absolute;margin-left:10pt;margin-top:-.6pt;width:0;height:1.5pt;z-index:25165926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" strokeweight="1.5pt">
              <v:stroke startarrowwidth="narrow" startarrowlength="short" endarrowwidth="narrow" endarrowlength="short"/>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3E915" w14:textId="77777777" w:rsidR="006D5A5E" w:rsidRDefault="006D5A5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3B4F0" w14:textId="77777777" w:rsidR="00327EBB" w:rsidRDefault="00327EBB">
      <w:r>
        <w:separator/>
      </w:r>
    </w:p>
  </w:footnote>
  <w:footnote w:type="continuationSeparator" w:id="0">
    <w:p w14:paraId="08497B69" w14:textId="77777777" w:rsidR="00327EBB" w:rsidRDefault="00327E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7ACB3" w14:textId="77777777" w:rsidR="00B615E7" w:rsidRDefault="00B615E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52C9160F" w14:textId="77777777" w:rsidR="00B615E7" w:rsidRDefault="00B615E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9B6A0" w14:textId="77777777" w:rsidR="00B615E7" w:rsidRDefault="00B615E7">
    <w:pPr>
      <w:widowControl w:val="0"/>
      <w:pBdr>
        <w:top w:val="nil"/>
        <w:left w:val="nil"/>
        <w:bottom w:val="nil"/>
        <w:right w:val="nil"/>
        <w:between w:val="nil"/>
      </w:pBdr>
      <w:spacing w:line="276" w:lineRule="auto"/>
      <w:rPr>
        <w:rFonts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0"/>
      <w:gridCol w:w="5811"/>
      <w:gridCol w:w="2487"/>
    </w:tblGrid>
    <w:tr w:rsidR="006D5A5E" w14:paraId="7BF61691" w14:textId="77777777" w:rsidTr="009F4DB5">
      <w:trPr>
        <w:trHeight w:val="369"/>
      </w:trPr>
      <w:tc>
        <w:tcPr>
          <w:tcW w:w="1910" w:type="dxa"/>
          <w:vMerge w:val="restart"/>
        </w:tcPr>
        <w:p w14:paraId="13854920" w14:textId="77777777" w:rsidR="006D5A5E" w:rsidRDefault="006D5A5E" w:rsidP="006D5A5E">
          <w:pPr>
            <w:pStyle w:val="TableParagraph"/>
            <w:spacing w:before="4"/>
            <w:rPr>
              <w:rFonts w:ascii="Times New Roman"/>
              <w:sz w:val="14"/>
            </w:rPr>
          </w:pPr>
        </w:p>
        <w:p w14:paraId="7B5302D3" w14:textId="77777777" w:rsidR="006D5A5E" w:rsidRDefault="006D5A5E" w:rsidP="006D5A5E">
          <w:pPr>
            <w:pStyle w:val="TableParagraph"/>
            <w:ind w:left="300"/>
            <w:rPr>
              <w:rFonts w:ascii="Times New Roman"/>
              <w:sz w:val="20"/>
            </w:rPr>
          </w:pPr>
          <w:r>
            <w:rPr>
              <w:rFonts w:ascii="Times New Roman"/>
              <w:noProof/>
              <w:sz w:val="20"/>
              <w:lang w:eastAsia="es-ES"/>
            </w:rPr>
            <w:drawing>
              <wp:inline distT="0" distB="0" distL="0" distR="0" wp14:anchorId="72CA21FE" wp14:editId="4F870FF3">
                <wp:extent cx="820114" cy="809244"/>
                <wp:effectExtent l="0" t="0" r="0" b="0"/>
                <wp:docPr id="1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0114" cy="809244"/>
                        </a:xfrm>
                        <a:prstGeom prst="rect">
                          <a:avLst/>
                        </a:prstGeom>
                      </pic:spPr>
                    </pic:pic>
                  </a:graphicData>
                </a:graphic>
              </wp:inline>
            </w:drawing>
          </w:r>
        </w:p>
      </w:tc>
      <w:tc>
        <w:tcPr>
          <w:tcW w:w="5811" w:type="dxa"/>
          <w:vMerge w:val="restart"/>
        </w:tcPr>
        <w:p w14:paraId="3AA04D51" w14:textId="77777777" w:rsidR="006D5A5E" w:rsidRDefault="006D5A5E" w:rsidP="006D5A5E">
          <w:pPr>
            <w:pStyle w:val="TableParagraph"/>
            <w:rPr>
              <w:rFonts w:ascii="Times New Roman"/>
              <w:sz w:val="20"/>
            </w:rPr>
          </w:pPr>
          <w:r>
            <w:rPr>
              <w:rFonts w:ascii="Times New Roman"/>
              <w:noProof/>
              <w:sz w:val="20"/>
              <w:lang w:eastAsia="es-ES"/>
            </w:rPr>
            <w:drawing>
              <wp:anchor distT="0" distB="0" distL="114300" distR="114300" simplePos="0" relativeHeight="251661312" behindDoc="1" locked="0" layoutInCell="1" allowOverlap="1" wp14:anchorId="0B7BAEBA" wp14:editId="22EADA0F">
                <wp:simplePos x="0" y="0"/>
                <wp:positionH relativeFrom="column">
                  <wp:posOffset>1031240</wp:posOffset>
                </wp:positionH>
                <wp:positionV relativeFrom="paragraph">
                  <wp:posOffset>133350</wp:posOffset>
                </wp:positionV>
                <wp:extent cx="1424940" cy="370840"/>
                <wp:effectExtent l="0" t="0" r="3810" b="0"/>
                <wp:wrapTight wrapText="bothSides">
                  <wp:wrapPolygon edited="0">
                    <wp:start x="0" y="0"/>
                    <wp:lineTo x="0" y="19973"/>
                    <wp:lineTo x="21369" y="19973"/>
                    <wp:lineTo x="21369" y="0"/>
                    <wp:lineTo x="0" y="0"/>
                  </wp:wrapPolygon>
                </wp:wrapTight>
                <wp:docPr id="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24940" cy="370840"/>
                        </a:xfrm>
                        <a:prstGeom prst="rect">
                          <a:avLst/>
                        </a:prstGeom>
                      </pic:spPr>
                    </pic:pic>
                  </a:graphicData>
                </a:graphic>
                <wp14:sizeRelV relativeFrom="margin">
                  <wp14:pctHeight>0</wp14:pctHeight>
                </wp14:sizeRelV>
              </wp:anchor>
            </w:drawing>
          </w:r>
        </w:p>
        <w:p w14:paraId="32C2EF39" w14:textId="77777777" w:rsidR="006D5A5E" w:rsidRDefault="006D5A5E" w:rsidP="006D5A5E">
          <w:pPr>
            <w:pStyle w:val="TableParagraph"/>
            <w:spacing w:before="3" w:after="1"/>
            <w:rPr>
              <w:rFonts w:ascii="Times New Roman"/>
              <w:sz w:val="20"/>
            </w:rPr>
          </w:pPr>
        </w:p>
        <w:p w14:paraId="7B602C87" w14:textId="77777777" w:rsidR="006D5A5E" w:rsidRDefault="006D5A5E" w:rsidP="006D5A5E">
          <w:pPr>
            <w:pStyle w:val="TableParagraph"/>
            <w:ind w:left="1790"/>
            <w:rPr>
              <w:rFonts w:ascii="Times New Roman"/>
              <w:sz w:val="20"/>
            </w:rPr>
          </w:pPr>
        </w:p>
        <w:p w14:paraId="33993A8B" w14:textId="77777777" w:rsidR="006D5A5E" w:rsidRPr="00477B1A" w:rsidRDefault="006D5A5E" w:rsidP="006D5A5E">
          <w:pPr>
            <w:pStyle w:val="TableParagraph"/>
            <w:spacing w:before="61"/>
            <w:rPr>
              <w:rFonts w:ascii="Times New Roman"/>
              <w:b/>
              <w:bCs/>
              <w:sz w:val="20"/>
              <w:szCs w:val="24"/>
            </w:rPr>
          </w:pPr>
        </w:p>
        <w:p w14:paraId="1867B7F2" w14:textId="77777777" w:rsidR="006D5A5E" w:rsidRPr="00477B1A" w:rsidRDefault="006D5A5E" w:rsidP="006D5A5E">
          <w:pPr>
            <w:pStyle w:val="TableParagraph"/>
            <w:ind w:left="1755"/>
            <w:jc w:val="both"/>
            <w:rPr>
              <w:b/>
              <w:bCs/>
              <w:sz w:val="20"/>
              <w:szCs w:val="24"/>
            </w:rPr>
          </w:pPr>
          <w:r w:rsidRPr="00477B1A">
            <w:rPr>
              <w:b/>
              <w:bCs/>
              <w:sz w:val="20"/>
              <w:szCs w:val="24"/>
            </w:rPr>
            <w:t>FORMATO BASE</w:t>
          </w:r>
        </w:p>
        <w:p w14:paraId="5E088366" w14:textId="77777777" w:rsidR="006D5A5E" w:rsidRDefault="006D5A5E" w:rsidP="006D5A5E">
          <w:pPr>
            <w:pStyle w:val="TableParagraph"/>
            <w:jc w:val="both"/>
            <w:rPr>
              <w:sz w:val="18"/>
            </w:rPr>
          </w:pPr>
          <w:r w:rsidRPr="00477B1A">
            <w:rPr>
              <w:b/>
              <w:bCs/>
              <w:sz w:val="20"/>
              <w:szCs w:val="24"/>
            </w:rPr>
            <w:t xml:space="preserve">                          PROCESO</w:t>
          </w:r>
          <w:r w:rsidRPr="00477B1A">
            <w:rPr>
              <w:b/>
              <w:bCs/>
              <w:spacing w:val="-2"/>
              <w:sz w:val="20"/>
              <w:szCs w:val="24"/>
            </w:rPr>
            <w:t xml:space="preserve"> CONTRACTUAL</w:t>
          </w:r>
        </w:p>
      </w:tc>
      <w:tc>
        <w:tcPr>
          <w:tcW w:w="2487" w:type="dxa"/>
        </w:tcPr>
        <w:p w14:paraId="07A5BAA6" w14:textId="77777777" w:rsidR="006D5A5E" w:rsidRDefault="006D5A5E" w:rsidP="006D5A5E">
          <w:pPr>
            <w:pStyle w:val="TableParagraph"/>
            <w:spacing w:before="80"/>
            <w:ind w:left="70"/>
            <w:rPr>
              <w:sz w:val="18"/>
            </w:rPr>
          </w:pPr>
          <w:r>
            <w:rPr>
              <w:spacing w:val="-2"/>
              <w:sz w:val="18"/>
            </w:rPr>
            <w:t>CÓDIGO:</w:t>
          </w:r>
          <w:r>
            <w:t xml:space="preserve"> </w:t>
          </w:r>
          <w:r w:rsidRPr="00477B1A">
            <w:rPr>
              <w:spacing w:val="-2"/>
              <w:sz w:val="18"/>
            </w:rPr>
            <w:t>GJC-FO-01</w:t>
          </w:r>
        </w:p>
      </w:tc>
    </w:tr>
    <w:tr w:rsidR="006D5A5E" w14:paraId="673840F6" w14:textId="77777777" w:rsidTr="009F4DB5">
      <w:trPr>
        <w:trHeight w:val="412"/>
      </w:trPr>
      <w:tc>
        <w:tcPr>
          <w:tcW w:w="1910" w:type="dxa"/>
          <w:vMerge/>
          <w:tcBorders>
            <w:top w:val="nil"/>
          </w:tcBorders>
        </w:tcPr>
        <w:p w14:paraId="2ACCB595" w14:textId="77777777" w:rsidR="006D5A5E" w:rsidRDefault="006D5A5E" w:rsidP="006D5A5E">
          <w:pPr>
            <w:rPr>
              <w:sz w:val="2"/>
              <w:szCs w:val="2"/>
            </w:rPr>
          </w:pPr>
        </w:p>
      </w:tc>
      <w:tc>
        <w:tcPr>
          <w:tcW w:w="5811" w:type="dxa"/>
          <w:vMerge/>
          <w:tcBorders>
            <w:top w:val="nil"/>
          </w:tcBorders>
        </w:tcPr>
        <w:p w14:paraId="0A5EE72E" w14:textId="77777777" w:rsidR="006D5A5E" w:rsidRDefault="006D5A5E" w:rsidP="006D5A5E">
          <w:pPr>
            <w:rPr>
              <w:sz w:val="2"/>
              <w:szCs w:val="2"/>
            </w:rPr>
          </w:pPr>
        </w:p>
      </w:tc>
      <w:tc>
        <w:tcPr>
          <w:tcW w:w="2487" w:type="dxa"/>
        </w:tcPr>
        <w:p w14:paraId="75D77F36" w14:textId="77777777" w:rsidR="006D5A5E" w:rsidRDefault="006D5A5E" w:rsidP="006D5A5E">
          <w:pPr>
            <w:pStyle w:val="TableParagraph"/>
            <w:spacing w:before="102"/>
            <w:ind w:left="70"/>
            <w:rPr>
              <w:sz w:val="18"/>
            </w:rPr>
          </w:pPr>
          <w:r>
            <w:rPr>
              <w:sz w:val="18"/>
            </w:rPr>
            <w:t>VERSIÓN:</w:t>
          </w:r>
          <w:r>
            <w:rPr>
              <w:spacing w:val="-4"/>
              <w:sz w:val="18"/>
            </w:rPr>
            <w:t xml:space="preserve"> </w:t>
          </w:r>
          <w:r>
            <w:rPr>
              <w:spacing w:val="-10"/>
              <w:sz w:val="18"/>
            </w:rPr>
            <w:t>1</w:t>
          </w:r>
        </w:p>
      </w:tc>
    </w:tr>
    <w:tr w:rsidR="006D5A5E" w14:paraId="1AF81E9B" w14:textId="77777777" w:rsidTr="009F4DB5">
      <w:trPr>
        <w:trHeight w:val="460"/>
      </w:trPr>
      <w:tc>
        <w:tcPr>
          <w:tcW w:w="1910" w:type="dxa"/>
          <w:vMerge/>
          <w:tcBorders>
            <w:top w:val="nil"/>
          </w:tcBorders>
        </w:tcPr>
        <w:p w14:paraId="7421116E" w14:textId="77777777" w:rsidR="006D5A5E" w:rsidRDefault="006D5A5E" w:rsidP="006D5A5E">
          <w:pPr>
            <w:rPr>
              <w:sz w:val="2"/>
              <w:szCs w:val="2"/>
            </w:rPr>
          </w:pPr>
        </w:p>
      </w:tc>
      <w:tc>
        <w:tcPr>
          <w:tcW w:w="5811" w:type="dxa"/>
          <w:vMerge/>
          <w:tcBorders>
            <w:top w:val="nil"/>
          </w:tcBorders>
        </w:tcPr>
        <w:p w14:paraId="33A690AA" w14:textId="77777777" w:rsidR="006D5A5E" w:rsidRDefault="006D5A5E" w:rsidP="006D5A5E">
          <w:pPr>
            <w:rPr>
              <w:sz w:val="2"/>
              <w:szCs w:val="2"/>
            </w:rPr>
          </w:pPr>
        </w:p>
      </w:tc>
      <w:tc>
        <w:tcPr>
          <w:tcW w:w="2487" w:type="dxa"/>
        </w:tcPr>
        <w:p w14:paraId="18088C39" w14:textId="77777777" w:rsidR="006D5A5E" w:rsidRDefault="006D5A5E" w:rsidP="006D5A5E">
          <w:pPr>
            <w:pStyle w:val="TableParagraph"/>
            <w:spacing w:before="126"/>
            <w:ind w:left="70"/>
            <w:rPr>
              <w:sz w:val="18"/>
            </w:rPr>
          </w:pPr>
          <w:r>
            <w:rPr>
              <w:sz w:val="18"/>
            </w:rPr>
            <w:t>EMISIÓN:</w:t>
          </w:r>
          <w:r>
            <w:rPr>
              <w:spacing w:val="-3"/>
              <w:sz w:val="18"/>
            </w:rPr>
            <w:t xml:space="preserve"> </w:t>
          </w:r>
          <w:r>
            <w:rPr>
              <w:sz w:val="18"/>
            </w:rPr>
            <w:t>24-11-</w:t>
          </w:r>
          <w:r>
            <w:rPr>
              <w:spacing w:val="-4"/>
              <w:sz w:val="18"/>
            </w:rPr>
            <w:t>2025</w:t>
          </w:r>
        </w:p>
      </w:tc>
    </w:tr>
    <w:tr w:rsidR="006D5A5E" w14:paraId="43DC3AD7" w14:textId="77777777" w:rsidTr="009F4DB5">
      <w:trPr>
        <w:trHeight w:val="462"/>
      </w:trPr>
      <w:tc>
        <w:tcPr>
          <w:tcW w:w="1910" w:type="dxa"/>
          <w:vMerge/>
          <w:tcBorders>
            <w:top w:val="nil"/>
          </w:tcBorders>
        </w:tcPr>
        <w:p w14:paraId="3BBAE71E" w14:textId="77777777" w:rsidR="006D5A5E" w:rsidRDefault="006D5A5E" w:rsidP="006D5A5E">
          <w:pPr>
            <w:rPr>
              <w:sz w:val="2"/>
              <w:szCs w:val="2"/>
            </w:rPr>
          </w:pPr>
        </w:p>
      </w:tc>
      <w:tc>
        <w:tcPr>
          <w:tcW w:w="5811" w:type="dxa"/>
          <w:vMerge/>
          <w:tcBorders>
            <w:top w:val="nil"/>
          </w:tcBorders>
        </w:tcPr>
        <w:p w14:paraId="0C413654" w14:textId="77777777" w:rsidR="006D5A5E" w:rsidRDefault="006D5A5E" w:rsidP="006D5A5E">
          <w:pPr>
            <w:rPr>
              <w:sz w:val="2"/>
              <w:szCs w:val="2"/>
            </w:rPr>
          </w:pPr>
        </w:p>
      </w:tc>
      <w:tc>
        <w:tcPr>
          <w:tcW w:w="2487" w:type="dxa"/>
        </w:tcPr>
        <w:p w14:paraId="3CCDF27B" w14:textId="77777777" w:rsidR="006D5A5E" w:rsidRDefault="006D5A5E" w:rsidP="006D5A5E">
          <w:pPr>
            <w:pStyle w:val="TableParagraph"/>
            <w:spacing w:before="11"/>
            <w:ind w:left="70"/>
            <w:rPr>
              <w:sz w:val="20"/>
            </w:rPr>
          </w:pPr>
          <w:r>
            <w:rPr>
              <w:sz w:val="18"/>
            </w:rPr>
            <w:t>PÁGINA:</w:t>
          </w:r>
          <w:r>
            <w:rPr>
              <w:spacing w:val="-1"/>
              <w:sz w:val="18"/>
            </w:rPr>
            <w:t xml:space="preserve"> </w:t>
          </w:r>
          <w:r>
            <w:rPr>
              <w:sz w:val="20"/>
            </w:rPr>
            <w:t>1</w:t>
          </w:r>
          <w:r>
            <w:rPr>
              <w:spacing w:val="-3"/>
              <w:sz w:val="20"/>
            </w:rPr>
            <w:t xml:space="preserve"> </w:t>
          </w:r>
          <w:r>
            <w:rPr>
              <w:sz w:val="20"/>
            </w:rPr>
            <w:t>de</w:t>
          </w:r>
          <w:r>
            <w:rPr>
              <w:spacing w:val="-1"/>
              <w:sz w:val="20"/>
            </w:rPr>
            <w:t xml:space="preserve"> </w:t>
          </w:r>
          <w:r>
            <w:rPr>
              <w:spacing w:val="-10"/>
              <w:sz w:val="20"/>
            </w:rPr>
            <w:t>1</w:t>
          </w:r>
        </w:p>
      </w:tc>
    </w:tr>
  </w:tbl>
  <w:p w14:paraId="2DF9EDDD" w14:textId="77777777" w:rsidR="00B615E7" w:rsidRDefault="00B615E7">
    <w:pPr>
      <w:pBdr>
        <w:top w:val="nil"/>
        <w:left w:val="nil"/>
        <w:bottom w:val="nil"/>
        <w:right w:val="nil"/>
        <w:between w:val="nil"/>
      </w:pBdr>
      <w:tabs>
        <w:tab w:val="center" w:pos="4252"/>
        <w:tab w:val="right" w:pos="8504"/>
      </w:tabs>
      <w:rPr>
        <w:rFonts w:cs="Arial"/>
        <w:color w:val="000000"/>
      </w:rPr>
    </w:pPr>
    <w:bookmarkStart w:id="5" w:name="_GoBack"/>
    <w:bookmarkEnd w:id="5"/>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D7B7D" w14:textId="77777777" w:rsidR="006D5A5E" w:rsidRDefault="006D5A5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2E9"/>
    <w:multiLevelType w:val="hybridMultilevel"/>
    <w:tmpl w:val="076862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C44C4"/>
    <w:multiLevelType w:val="multilevel"/>
    <w:tmpl w:val="B72814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9896B4D"/>
    <w:multiLevelType w:val="multilevel"/>
    <w:tmpl w:val="04C66202"/>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412EEC"/>
    <w:multiLevelType w:val="multilevel"/>
    <w:tmpl w:val="C16CFA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AC791B"/>
    <w:multiLevelType w:val="multilevel"/>
    <w:tmpl w:val="B46A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9489A"/>
    <w:multiLevelType w:val="multilevel"/>
    <w:tmpl w:val="1214FEFC"/>
    <w:lvl w:ilvl="0">
      <w:start w:val="1"/>
      <w:numFmt w:val="decimal"/>
      <w:lvlText w:val="%1."/>
      <w:lvlJc w:val="left"/>
      <w:pPr>
        <w:ind w:left="720" w:hanging="360"/>
      </w:pPr>
      <w:rPr>
        <w:b/>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DD3657"/>
    <w:multiLevelType w:val="multilevel"/>
    <w:tmpl w:val="E7A8A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CCD0932"/>
    <w:multiLevelType w:val="multilevel"/>
    <w:tmpl w:val="E0720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340B9B"/>
    <w:multiLevelType w:val="multilevel"/>
    <w:tmpl w:val="991AE9EC"/>
    <w:lvl w:ilvl="0">
      <w:start w:val="1"/>
      <w:numFmt w:val="decimal"/>
      <w:lvlText w:val="%1."/>
      <w:lvlJc w:val="left"/>
      <w:pPr>
        <w:ind w:left="720" w:hanging="360"/>
      </w:pPr>
      <w:rPr>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847546"/>
    <w:multiLevelType w:val="multilevel"/>
    <w:tmpl w:val="AD6A2706"/>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35B24AC"/>
    <w:multiLevelType w:val="multilevel"/>
    <w:tmpl w:val="37ECE35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F62F7"/>
    <w:multiLevelType w:val="multilevel"/>
    <w:tmpl w:val="BC6C1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55E4CF8"/>
    <w:multiLevelType w:val="hybridMultilevel"/>
    <w:tmpl w:val="38768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0060D"/>
    <w:multiLevelType w:val="multilevel"/>
    <w:tmpl w:val="80AE1C0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2A372965"/>
    <w:multiLevelType w:val="hybridMultilevel"/>
    <w:tmpl w:val="6166E2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C25A80"/>
    <w:multiLevelType w:val="hybridMultilevel"/>
    <w:tmpl w:val="0FAA5DB8"/>
    <w:lvl w:ilvl="0" w:tplc="DC82F672">
      <w:start w:val="1"/>
      <w:numFmt w:val="lowerRoman"/>
      <w:lvlText w:val="%1."/>
      <w:lvlJc w:val="right"/>
      <w:pPr>
        <w:ind w:left="752" w:hanging="360"/>
      </w:pPr>
      <w:rPr>
        <w:b/>
      </w:rPr>
    </w:lvl>
    <w:lvl w:ilvl="1" w:tplc="240A0019" w:tentative="1">
      <w:start w:val="1"/>
      <w:numFmt w:val="lowerLetter"/>
      <w:lvlText w:val="%2."/>
      <w:lvlJc w:val="left"/>
      <w:pPr>
        <w:ind w:left="1472" w:hanging="360"/>
      </w:pPr>
    </w:lvl>
    <w:lvl w:ilvl="2" w:tplc="240A001B" w:tentative="1">
      <w:start w:val="1"/>
      <w:numFmt w:val="lowerRoman"/>
      <w:lvlText w:val="%3."/>
      <w:lvlJc w:val="right"/>
      <w:pPr>
        <w:ind w:left="2192" w:hanging="180"/>
      </w:pPr>
    </w:lvl>
    <w:lvl w:ilvl="3" w:tplc="240A000F" w:tentative="1">
      <w:start w:val="1"/>
      <w:numFmt w:val="decimal"/>
      <w:lvlText w:val="%4."/>
      <w:lvlJc w:val="left"/>
      <w:pPr>
        <w:ind w:left="2912" w:hanging="360"/>
      </w:pPr>
    </w:lvl>
    <w:lvl w:ilvl="4" w:tplc="240A0019" w:tentative="1">
      <w:start w:val="1"/>
      <w:numFmt w:val="lowerLetter"/>
      <w:lvlText w:val="%5."/>
      <w:lvlJc w:val="left"/>
      <w:pPr>
        <w:ind w:left="3632" w:hanging="360"/>
      </w:pPr>
    </w:lvl>
    <w:lvl w:ilvl="5" w:tplc="240A001B" w:tentative="1">
      <w:start w:val="1"/>
      <w:numFmt w:val="lowerRoman"/>
      <w:lvlText w:val="%6."/>
      <w:lvlJc w:val="right"/>
      <w:pPr>
        <w:ind w:left="4352" w:hanging="180"/>
      </w:pPr>
    </w:lvl>
    <w:lvl w:ilvl="6" w:tplc="240A000F" w:tentative="1">
      <w:start w:val="1"/>
      <w:numFmt w:val="decimal"/>
      <w:lvlText w:val="%7."/>
      <w:lvlJc w:val="left"/>
      <w:pPr>
        <w:ind w:left="5072" w:hanging="360"/>
      </w:pPr>
    </w:lvl>
    <w:lvl w:ilvl="7" w:tplc="240A0019" w:tentative="1">
      <w:start w:val="1"/>
      <w:numFmt w:val="lowerLetter"/>
      <w:lvlText w:val="%8."/>
      <w:lvlJc w:val="left"/>
      <w:pPr>
        <w:ind w:left="5792" w:hanging="360"/>
      </w:pPr>
    </w:lvl>
    <w:lvl w:ilvl="8" w:tplc="240A001B" w:tentative="1">
      <w:start w:val="1"/>
      <w:numFmt w:val="lowerRoman"/>
      <w:lvlText w:val="%9."/>
      <w:lvlJc w:val="right"/>
      <w:pPr>
        <w:ind w:left="6512" w:hanging="180"/>
      </w:pPr>
    </w:lvl>
  </w:abstractNum>
  <w:abstractNum w:abstractNumId="16" w15:restartNumberingAfterBreak="0">
    <w:nsid w:val="2FEE776D"/>
    <w:multiLevelType w:val="multilevel"/>
    <w:tmpl w:val="BB9259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A571C4"/>
    <w:multiLevelType w:val="multilevel"/>
    <w:tmpl w:val="37ECE35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59272F"/>
    <w:multiLevelType w:val="hybridMultilevel"/>
    <w:tmpl w:val="DE4A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CC3A5E"/>
    <w:multiLevelType w:val="multilevel"/>
    <w:tmpl w:val="E6780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D42745"/>
    <w:multiLevelType w:val="hybridMultilevel"/>
    <w:tmpl w:val="99A6EA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7B6E8E"/>
    <w:multiLevelType w:val="hybridMultilevel"/>
    <w:tmpl w:val="6194D9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957686"/>
    <w:multiLevelType w:val="multilevel"/>
    <w:tmpl w:val="80AE1C0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506E4A4E"/>
    <w:multiLevelType w:val="multilevel"/>
    <w:tmpl w:val="98A68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C7753D"/>
    <w:multiLevelType w:val="multilevel"/>
    <w:tmpl w:val="EF78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9E5C78"/>
    <w:multiLevelType w:val="multilevel"/>
    <w:tmpl w:val="4DAC1F68"/>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9085088"/>
    <w:multiLevelType w:val="multilevel"/>
    <w:tmpl w:val="95D224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92A793F"/>
    <w:multiLevelType w:val="multilevel"/>
    <w:tmpl w:val="64E4151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A581A33"/>
    <w:multiLevelType w:val="hybridMultilevel"/>
    <w:tmpl w:val="EA7E7282"/>
    <w:lvl w:ilvl="0" w:tplc="0B32D25E">
      <w:start w:val="1"/>
      <w:numFmt w:val="decimal"/>
      <w:lvlText w:val="%1."/>
      <w:lvlJc w:val="left"/>
      <w:pPr>
        <w:ind w:left="358" w:hanging="360"/>
      </w:pPr>
      <w:rPr>
        <w:rFonts w:cs="Times New Roman" w:hint="default"/>
      </w:rPr>
    </w:lvl>
    <w:lvl w:ilvl="1" w:tplc="240A0019" w:tentative="1">
      <w:start w:val="1"/>
      <w:numFmt w:val="lowerLetter"/>
      <w:lvlText w:val="%2."/>
      <w:lvlJc w:val="left"/>
      <w:pPr>
        <w:ind w:left="1078" w:hanging="360"/>
      </w:pPr>
      <w:rPr>
        <w:rFonts w:cs="Times New Roman"/>
      </w:rPr>
    </w:lvl>
    <w:lvl w:ilvl="2" w:tplc="240A001B" w:tentative="1">
      <w:start w:val="1"/>
      <w:numFmt w:val="lowerRoman"/>
      <w:lvlText w:val="%3."/>
      <w:lvlJc w:val="right"/>
      <w:pPr>
        <w:ind w:left="1798" w:hanging="180"/>
      </w:pPr>
      <w:rPr>
        <w:rFonts w:cs="Times New Roman"/>
      </w:rPr>
    </w:lvl>
    <w:lvl w:ilvl="3" w:tplc="240A000F" w:tentative="1">
      <w:start w:val="1"/>
      <w:numFmt w:val="decimal"/>
      <w:lvlText w:val="%4."/>
      <w:lvlJc w:val="left"/>
      <w:pPr>
        <w:ind w:left="2518" w:hanging="360"/>
      </w:pPr>
      <w:rPr>
        <w:rFonts w:cs="Times New Roman"/>
      </w:rPr>
    </w:lvl>
    <w:lvl w:ilvl="4" w:tplc="240A0019" w:tentative="1">
      <w:start w:val="1"/>
      <w:numFmt w:val="lowerLetter"/>
      <w:lvlText w:val="%5."/>
      <w:lvlJc w:val="left"/>
      <w:pPr>
        <w:ind w:left="3238" w:hanging="360"/>
      </w:pPr>
      <w:rPr>
        <w:rFonts w:cs="Times New Roman"/>
      </w:rPr>
    </w:lvl>
    <w:lvl w:ilvl="5" w:tplc="240A001B" w:tentative="1">
      <w:start w:val="1"/>
      <w:numFmt w:val="lowerRoman"/>
      <w:lvlText w:val="%6."/>
      <w:lvlJc w:val="right"/>
      <w:pPr>
        <w:ind w:left="3958" w:hanging="180"/>
      </w:pPr>
      <w:rPr>
        <w:rFonts w:cs="Times New Roman"/>
      </w:rPr>
    </w:lvl>
    <w:lvl w:ilvl="6" w:tplc="240A000F" w:tentative="1">
      <w:start w:val="1"/>
      <w:numFmt w:val="decimal"/>
      <w:lvlText w:val="%7."/>
      <w:lvlJc w:val="left"/>
      <w:pPr>
        <w:ind w:left="4678" w:hanging="360"/>
      </w:pPr>
      <w:rPr>
        <w:rFonts w:cs="Times New Roman"/>
      </w:rPr>
    </w:lvl>
    <w:lvl w:ilvl="7" w:tplc="240A0019" w:tentative="1">
      <w:start w:val="1"/>
      <w:numFmt w:val="lowerLetter"/>
      <w:lvlText w:val="%8."/>
      <w:lvlJc w:val="left"/>
      <w:pPr>
        <w:ind w:left="5398" w:hanging="360"/>
      </w:pPr>
      <w:rPr>
        <w:rFonts w:cs="Times New Roman"/>
      </w:rPr>
    </w:lvl>
    <w:lvl w:ilvl="8" w:tplc="240A001B" w:tentative="1">
      <w:start w:val="1"/>
      <w:numFmt w:val="lowerRoman"/>
      <w:lvlText w:val="%9."/>
      <w:lvlJc w:val="right"/>
      <w:pPr>
        <w:ind w:left="6118" w:hanging="180"/>
      </w:pPr>
      <w:rPr>
        <w:rFonts w:cs="Times New Roman"/>
      </w:rPr>
    </w:lvl>
  </w:abstractNum>
  <w:abstractNum w:abstractNumId="29" w15:restartNumberingAfterBreak="0">
    <w:nsid w:val="5F510227"/>
    <w:multiLevelType w:val="multilevel"/>
    <w:tmpl w:val="44E203D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32F4"/>
    <w:multiLevelType w:val="multilevel"/>
    <w:tmpl w:val="C9E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E50B6"/>
    <w:multiLevelType w:val="multilevel"/>
    <w:tmpl w:val="37ECE35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7CC5D95"/>
    <w:multiLevelType w:val="hybridMultilevel"/>
    <w:tmpl w:val="C97C1D56"/>
    <w:lvl w:ilvl="0" w:tplc="080A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972829"/>
    <w:multiLevelType w:val="multilevel"/>
    <w:tmpl w:val="B12A3B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5FD4183"/>
    <w:multiLevelType w:val="multilevel"/>
    <w:tmpl w:val="F8E035AE"/>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7734D46"/>
    <w:multiLevelType w:val="multilevel"/>
    <w:tmpl w:val="890E6A16"/>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6" w15:restartNumberingAfterBreak="0">
    <w:nsid w:val="79130D4E"/>
    <w:multiLevelType w:val="hybridMultilevel"/>
    <w:tmpl w:val="40709D0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E0F4DB2"/>
    <w:multiLevelType w:val="hybridMultilevel"/>
    <w:tmpl w:val="6D84CE24"/>
    <w:lvl w:ilvl="0" w:tplc="23AE23A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1659A6"/>
    <w:multiLevelType w:val="multilevel"/>
    <w:tmpl w:val="E5CEC5EA"/>
    <w:lvl w:ilvl="0">
      <w:start w:val="2"/>
      <w:numFmt w:val="bullet"/>
      <w:lvlText w:val="-"/>
      <w:lvlJc w:val="left"/>
      <w:pPr>
        <w:ind w:left="420" w:hanging="360"/>
      </w:pPr>
      <w:rPr>
        <w:rFonts w:ascii="Arial" w:eastAsia="Arial" w:hAnsi="Arial" w:cs="Arial"/>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num w:numId="1">
    <w:abstractNumId w:val="26"/>
  </w:num>
  <w:num w:numId="2">
    <w:abstractNumId w:val="35"/>
  </w:num>
  <w:num w:numId="3">
    <w:abstractNumId w:val="11"/>
  </w:num>
  <w:num w:numId="4">
    <w:abstractNumId w:val="33"/>
  </w:num>
  <w:num w:numId="5">
    <w:abstractNumId w:val="34"/>
  </w:num>
  <w:num w:numId="6">
    <w:abstractNumId w:val="25"/>
  </w:num>
  <w:num w:numId="7">
    <w:abstractNumId w:val="9"/>
  </w:num>
  <w:num w:numId="8">
    <w:abstractNumId w:val="22"/>
  </w:num>
  <w:num w:numId="9">
    <w:abstractNumId w:val="27"/>
  </w:num>
  <w:num w:numId="10">
    <w:abstractNumId w:val="1"/>
  </w:num>
  <w:num w:numId="11">
    <w:abstractNumId w:val="16"/>
  </w:num>
  <w:num w:numId="12">
    <w:abstractNumId w:val="38"/>
  </w:num>
  <w:num w:numId="13">
    <w:abstractNumId w:val="8"/>
  </w:num>
  <w:num w:numId="14">
    <w:abstractNumId w:val="7"/>
  </w:num>
  <w:num w:numId="15">
    <w:abstractNumId w:val="24"/>
  </w:num>
  <w:num w:numId="16">
    <w:abstractNumId w:val="30"/>
  </w:num>
  <w:num w:numId="17">
    <w:abstractNumId w:val="10"/>
  </w:num>
  <w:num w:numId="18">
    <w:abstractNumId w:val="3"/>
  </w:num>
  <w:num w:numId="19">
    <w:abstractNumId w:val="32"/>
  </w:num>
  <w:num w:numId="20">
    <w:abstractNumId w:val="37"/>
  </w:num>
  <w:num w:numId="21">
    <w:abstractNumId w:val="6"/>
  </w:num>
  <w:num w:numId="22">
    <w:abstractNumId w:val="5"/>
  </w:num>
  <w:num w:numId="23">
    <w:abstractNumId w:val="29"/>
  </w:num>
  <w:num w:numId="24">
    <w:abstractNumId w:val="31"/>
  </w:num>
  <w:num w:numId="25">
    <w:abstractNumId w:val="15"/>
  </w:num>
  <w:num w:numId="26">
    <w:abstractNumId w:val="12"/>
  </w:num>
  <w:num w:numId="27">
    <w:abstractNumId w:val="14"/>
  </w:num>
  <w:num w:numId="28">
    <w:abstractNumId w:val="20"/>
  </w:num>
  <w:num w:numId="29">
    <w:abstractNumId w:val="28"/>
  </w:num>
  <w:num w:numId="30">
    <w:abstractNumId w:val="17"/>
  </w:num>
  <w:num w:numId="31">
    <w:abstractNumId w:val="23"/>
  </w:num>
  <w:num w:numId="32">
    <w:abstractNumId w:val="36"/>
  </w:num>
  <w:num w:numId="33">
    <w:abstractNumId w:val="13"/>
  </w:num>
  <w:num w:numId="34">
    <w:abstractNumId w:val="18"/>
  </w:num>
  <w:num w:numId="35">
    <w:abstractNumId w:val="19"/>
  </w:num>
  <w:num w:numId="36">
    <w:abstractNumId w:val="0"/>
  </w:num>
  <w:num w:numId="37">
    <w:abstractNumId w:val="2"/>
  </w:num>
  <w:num w:numId="38">
    <w:abstractNumId w:val="21"/>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ES_tradnl" w:vendorID="64" w:dllVersion="6" w:nlCheck="1" w:checkStyle="0"/>
  <w:activeWritingStyle w:appName="MSWord" w:lang="pt-BR" w:vendorID="64" w:dllVersion="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2CA"/>
    <w:rsid w:val="00003D52"/>
    <w:rsid w:val="00004858"/>
    <w:rsid w:val="00006E25"/>
    <w:rsid w:val="00014819"/>
    <w:rsid w:val="00015F1D"/>
    <w:rsid w:val="00021680"/>
    <w:rsid w:val="0002176C"/>
    <w:rsid w:val="00022D6B"/>
    <w:rsid w:val="000255F4"/>
    <w:rsid w:val="00033E59"/>
    <w:rsid w:val="00034609"/>
    <w:rsid w:val="000367DE"/>
    <w:rsid w:val="00046A5E"/>
    <w:rsid w:val="00046BD1"/>
    <w:rsid w:val="00047601"/>
    <w:rsid w:val="000477D0"/>
    <w:rsid w:val="00050DCD"/>
    <w:rsid w:val="00073718"/>
    <w:rsid w:val="00077694"/>
    <w:rsid w:val="00080137"/>
    <w:rsid w:val="00084A1E"/>
    <w:rsid w:val="00084F50"/>
    <w:rsid w:val="00087820"/>
    <w:rsid w:val="000903DB"/>
    <w:rsid w:val="00092978"/>
    <w:rsid w:val="00095AA4"/>
    <w:rsid w:val="000A3DD3"/>
    <w:rsid w:val="000B0229"/>
    <w:rsid w:val="000B50E8"/>
    <w:rsid w:val="000B69C0"/>
    <w:rsid w:val="000C1F79"/>
    <w:rsid w:val="000C7065"/>
    <w:rsid w:val="000D785D"/>
    <w:rsid w:val="000E3A25"/>
    <w:rsid w:val="000E4820"/>
    <w:rsid w:val="000F710E"/>
    <w:rsid w:val="001033B2"/>
    <w:rsid w:val="00103E8A"/>
    <w:rsid w:val="00104281"/>
    <w:rsid w:val="00112E69"/>
    <w:rsid w:val="00116F8E"/>
    <w:rsid w:val="0012195F"/>
    <w:rsid w:val="001238B9"/>
    <w:rsid w:val="001244F8"/>
    <w:rsid w:val="00135146"/>
    <w:rsid w:val="00152C59"/>
    <w:rsid w:val="001532FD"/>
    <w:rsid w:val="00171198"/>
    <w:rsid w:val="00171D31"/>
    <w:rsid w:val="00186AC8"/>
    <w:rsid w:val="00186D22"/>
    <w:rsid w:val="0019024B"/>
    <w:rsid w:val="00192401"/>
    <w:rsid w:val="00193C9C"/>
    <w:rsid w:val="001A0223"/>
    <w:rsid w:val="001A0916"/>
    <w:rsid w:val="001C66CC"/>
    <w:rsid w:val="001C774E"/>
    <w:rsid w:val="001D0E9D"/>
    <w:rsid w:val="001D41EB"/>
    <w:rsid w:val="001D5AF1"/>
    <w:rsid w:val="001E4AD7"/>
    <w:rsid w:val="001E58FE"/>
    <w:rsid w:val="001E67C8"/>
    <w:rsid w:val="001F7A5A"/>
    <w:rsid w:val="002042A7"/>
    <w:rsid w:val="0020551E"/>
    <w:rsid w:val="00205533"/>
    <w:rsid w:val="00214E12"/>
    <w:rsid w:val="002212C6"/>
    <w:rsid w:val="00232F52"/>
    <w:rsid w:val="002405C0"/>
    <w:rsid w:val="00240918"/>
    <w:rsid w:val="00242B4F"/>
    <w:rsid w:val="002508A9"/>
    <w:rsid w:val="00251858"/>
    <w:rsid w:val="0025302B"/>
    <w:rsid w:val="00253F3B"/>
    <w:rsid w:val="002549B5"/>
    <w:rsid w:val="00256240"/>
    <w:rsid w:val="00257599"/>
    <w:rsid w:val="0026145D"/>
    <w:rsid w:val="00261C35"/>
    <w:rsid w:val="00261FFC"/>
    <w:rsid w:val="00270135"/>
    <w:rsid w:val="00271C88"/>
    <w:rsid w:val="00276C0D"/>
    <w:rsid w:val="00281E26"/>
    <w:rsid w:val="00282478"/>
    <w:rsid w:val="002868C1"/>
    <w:rsid w:val="0029358F"/>
    <w:rsid w:val="00296A33"/>
    <w:rsid w:val="002A02AD"/>
    <w:rsid w:val="002A3C1F"/>
    <w:rsid w:val="002A613C"/>
    <w:rsid w:val="002B629B"/>
    <w:rsid w:val="002C1963"/>
    <w:rsid w:val="002C62BC"/>
    <w:rsid w:val="002D39B3"/>
    <w:rsid w:val="002D5C22"/>
    <w:rsid w:val="002D61C7"/>
    <w:rsid w:val="002E0B89"/>
    <w:rsid w:val="002E0FEA"/>
    <w:rsid w:val="002E2126"/>
    <w:rsid w:val="002E3F0D"/>
    <w:rsid w:val="002E44C8"/>
    <w:rsid w:val="002F061C"/>
    <w:rsid w:val="002F23B4"/>
    <w:rsid w:val="00301B21"/>
    <w:rsid w:val="00313C37"/>
    <w:rsid w:val="00316B5D"/>
    <w:rsid w:val="003219E6"/>
    <w:rsid w:val="0032633A"/>
    <w:rsid w:val="003266C7"/>
    <w:rsid w:val="00327EBB"/>
    <w:rsid w:val="00333354"/>
    <w:rsid w:val="00333DD6"/>
    <w:rsid w:val="00341974"/>
    <w:rsid w:val="00342300"/>
    <w:rsid w:val="0035057A"/>
    <w:rsid w:val="00350BE8"/>
    <w:rsid w:val="003515E1"/>
    <w:rsid w:val="00353F5B"/>
    <w:rsid w:val="00354934"/>
    <w:rsid w:val="00354B39"/>
    <w:rsid w:val="003628D2"/>
    <w:rsid w:val="0036485E"/>
    <w:rsid w:val="003900CA"/>
    <w:rsid w:val="003928FA"/>
    <w:rsid w:val="003A0174"/>
    <w:rsid w:val="003A412B"/>
    <w:rsid w:val="003C063D"/>
    <w:rsid w:val="003C0B98"/>
    <w:rsid w:val="003D17DB"/>
    <w:rsid w:val="003D33B3"/>
    <w:rsid w:val="003D5F72"/>
    <w:rsid w:val="003E2AD0"/>
    <w:rsid w:val="003E4654"/>
    <w:rsid w:val="003E5669"/>
    <w:rsid w:val="00400C8B"/>
    <w:rsid w:val="004036F5"/>
    <w:rsid w:val="00417122"/>
    <w:rsid w:val="0041772F"/>
    <w:rsid w:val="00420463"/>
    <w:rsid w:val="004204EF"/>
    <w:rsid w:val="0042073B"/>
    <w:rsid w:val="00424AB7"/>
    <w:rsid w:val="00431B5B"/>
    <w:rsid w:val="00433BF6"/>
    <w:rsid w:val="004366B4"/>
    <w:rsid w:val="004421D4"/>
    <w:rsid w:val="00443AC9"/>
    <w:rsid w:val="004505D7"/>
    <w:rsid w:val="00451E43"/>
    <w:rsid w:val="00461AC2"/>
    <w:rsid w:val="004629F2"/>
    <w:rsid w:val="00465066"/>
    <w:rsid w:val="004762FE"/>
    <w:rsid w:val="004818FD"/>
    <w:rsid w:val="00486ADC"/>
    <w:rsid w:val="004904C8"/>
    <w:rsid w:val="004B7171"/>
    <w:rsid w:val="004C02B7"/>
    <w:rsid w:val="004C099E"/>
    <w:rsid w:val="004D016B"/>
    <w:rsid w:val="004D2EFA"/>
    <w:rsid w:val="004E004F"/>
    <w:rsid w:val="004F4B85"/>
    <w:rsid w:val="00512F43"/>
    <w:rsid w:val="00515745"/>
    <w:rsid w:val="0051639A"/>
    <w:rsid w:val="00525FC1"/>
    <w:rsid w:val="00530590"/>
    <w:rsid w:val="00537768"/>
    <w:rsid w:val="00537C8F"/>
    <w:rsid w:val="0054010F"/>
    <w:rsid w:val="00542105"/>
    <w:rsid w:val="00546F3A"/>
    <w:rsid w:val="00550B4B"/>
    <w:rsid w:val="00554A99"/>
    <w:rsid w:val="00556C8E"/>
    <w:rsid w:val="0055738E"/>
    <w:rsid w:val="00557B2D"/>
    <w:rsid w:val="0057588A"/>
    <w:rsid w:val="00575F00"/>
    <w:rsid w:val="005801F9"/>
    <w:rsid w:val="00582E1B"/>
    <w:rsid w:val="00593470"/>
    <w:rsid w:val="0059408F"/>
    <w:rsid w:val="005A6734"/>
    <w:rsid w:val="005A784C"/>
    <w:rsid w:val="005B6C0D"/>
    <w:rsid w:val="005C1B19"/>
    <w:rsid w:val="005C4F46"/>
    <w:rsid w:val="005C679D"/>
    <w:rsid w:val="005D5E81"/>
    <w:rsid w:val="005D7C88"/>
    <w:rsid w:val="005E1A32"/>
    <w:rsid w:val="005E3EAC"/>
    <w:rsid w:val="005E418C"/>
    <w:rsid w:val="005F14A0"/>
    <w:rsid w:val="005F5F12"/>
    <w:rsid w:val="0060074B"/>
    <w:rsid w:val="00606F54"/>
    <w:rsid w:val="006217A0"/>
    <w:rsid w:val="006220A9"/>
    <w:rsid w:val="0062276D"/>
    <w:rsid w:val="00623142"/>
    <w:rsid w:val="0063091C"/>
    <w:rsid w:val="00630A15"/>
    <w:rsid w:val="00641D7D"/>
    <w:rsid w:val="00643E19"/>
    <w:rsid w:val="0064479B"/>
    <w:rsid w:val="00650082"/>
    <w:rsid w:val="00651A4A"/>
    <w:rsid w:val="0065650B"/>
    <w:rsid w:val="00664FE6"/>
    <w:rsid w:val="00665A64"/>
    <w:rsid w:val="006827BC"/>
    <w:rsid w:val="00684842"/>
    <w:rsid w:val="00685CCB"/>
    <w:rsid w:val="0069669C"/>
    <w:rsid w:val="006B29F3"/>
    <w:rsid w:val="006C4770"/>
    <w:rsid w:val="006C4AE8"/>
    <w:rsid w:val="006D1770"/>
    <w:rsid w:val="006D4C89"/>
    <w:rsid w:val="006D58B5"/>
    <w:rsid w:val="006D5A5E"/>
    <w:rsid w:val="006F5641"/>
    <w:rsid w:val="006F59E5"/>
    <w:rsid w:val="0072221F"/>
    <w:rsid w:val="007256BE"/>
    <w:rsid w:val="00726D5B"/>
    <w:rsid w:val="007373CD"/>
    <w:rsid w:val="007417B2"/>
    <w:rsid w:val="0074496F"/>
    <w:rsid w:val="00750C3B"/>
    <w:rsid w:val="00752486"/>
    <w:rsid w:val="007526DF"/>
    <w:rsid w:val="007536D8"/>
    <w:rsid w:val="00756AA0"/>
    <w:rsid w:val="00761244"/>
    <w:rsid w:val="0076322E"/>
    <w:rsid w:val="0077405D"/>
    <w:rsid w:val="00781617"/>
    <w:rsid w:val="00782190"/>
    <w:rsid w:val="00785B55"/>
    <w:rsid w:val="007879D3"/>
    <w:rsid w:val="00790C59"/>
    <w:rsid w:val="00793F64"/>
    <w:rsid w:val="007944CD"/>
    <w:rsid w:val="0079603B"/>
    <w:rsid w:val="0079660E"/>
    <w:rsid w:val="007A21C8"/>
    <w:rsid w:val="007A2324"/>
    <w:rsid w:val="007A292D"/>
    <w:rsid w:val="007A774C"/>
    <w:rsid w:val="007B2157"/>
    <w:rsid w:val="007B28F8"/>
    <w:rsid w:val="007B2BFC"/>
    <w:rsid w:val="007B7A4F"/>
    <w:rsid w:val="007C4068"/>
    <w:rsid w:val="007C6849"/>
    <w:rsid w:val="007C728F"/>
    <w:rsid w:val="007C7AEE"/>
    <w:rsid w:val="007D1A5C"/>
    <w:rsid w:val="007D1E67"/>
    <w:rsid w:val="007D552E"/>
    <w:rsid w:val="007E042D"/>
    <w:rsid w:val="007E3F5F"/>
    <w:rsid w:val="007E546E"/>
    <w:rsid w:val="007F0952"/>
    <w:rsid w:val="007F24AD"/>
    <w:rsid w:val="008051D6"/>
    <w:rsid w:val="0081009C"/>
    <w:rsid w:val="008213C6"/>
    <w:rsid w:val="00823E5F"/>
    <w:rsid w:val="008305CF"/>
    <w:rsid w:val="00840978"/>
    <w:rsid w:val="00840ECC"/>
    <w:rsid w:val="008438C0"/>
    <w:rsid w:val="008455EF"/>
    <w:rsid w:val="00846A38"/>
    <w:rsid w:val="00851BD6"/>
    <w:rsid w:val="00855407"/>
    <w:rsid w:val="00873AF2"/>
    <w:rsid w:val="00877976"/>
    <w:rsid w:val="0088061A"/>
    <w:rsid w:val="00881BB1"/>
    <w:rsid w:val="0088263A"/>
    <w:rsid w:val="0089034B"/>
    <w:rsid w:val="00896A8D"/>
    <w:rsid w:val="008973F7"/>
    <w:rsid w:val="008A2EFE"/>
    <w:rsid w:val="008A48F3"/>
    <w:rsid w:val="008A550A"/>
    <w:rsid w:val="008A56D3"/>
    <w:rsid w:val="008A7CB2"/>
    <w:rsid w:val="008B3BEC"/>
    <w:rsid w:val="008C02D3"/>
    <w:rsid w:val="008C2F95"/>
    <w:rsid w:val="008C3F21"/>
    <w:rsid w:val="008C4289"/>
    <w:rsid w:val="008D1505"/>
    <w:rsid w:val="008D2012"/>
    <w:rsid w:val="008D680D"/>
    <w:rsid w:val="008E4D6E"/>
    <w:rsid w:val="008E628C"/>
    <w:rsid w:val="008E6FB5"/>
    <w:rsid w:val="008E7909"/>
    <w:rsid w:val="008F265F"/>
    <w:rsid w:val="008F271C"/>
    <w:rsid w:val="008F4A34"/>
    <w:rsid w:val="008F6DD0"/>
    <w:rsid w:val="00915916"/>
    <w:rsid w:val="0093605B"/>
    <w:rsid w:val="009407FE"/>
    <w:rsid w:val="00941DC5"/>
    <w:rsid w:val="00952B09"/>
    <w:rsid w:val="00960AAC"/>
    <w:rsid w:val="00962DB3"/>
    <w:rsid w:val="00963C03"/>
    <w:rsid w:val="00963D44"/>
    <w:rsid w:val="009650F1"/>
    <w:rsid w:val="0097464F"/>
    <w:rsid w:val="00976C79"/>
    <w:rsid w:val="00977395"/>
    <w:rsid w:val="00982803"/>
    <w:rsid w:val="0099217C"/>
    <w:rsid w:val="00992AE6"/>
    <w:rsid w:val="009A54B7"/>
    <w:rsid w:val="009B5D8D"/>
    <w:rsid w:val="009B75A1"/>
    <w:rsid w:val="009B7776"/>
    <w:rsid w:val="009C283A"/>
    <w:rsid w:val="009C35F0"/>
    <w:rsid w:val="009C51AD"/>
    <w:rsid w:val="009D3760"/>
    <w:rsid w:val="009D615F"/>
    <w:rsid w:val="009E1AA2"/>
    <w:rsid w:val="009E334A"/>
    <w:rsid w:val="009E57A9"/>
    <w:rsid w:val="009E6850"/>
    <w:rsid w:val="009F21B4"/>
    <w:rsid w:val="009F3747"/>
    <w:rsid w:val="009F4C51"/>
    <w:rsid w:val="00A16542"/>
    <w:rsid w:val="00A23990"/>
    <w:rsid w:val="00A256E1"/>
    <w:rsid w:val="00A267E6"/>
    <w:rsid w:val="00A32895"/>
    <w:rsid w:val="00A35140"/>
    <w:rsid w:val="00A40110"/>
    <w:rsid w:val="00A46C40"/>
    <w:rsid w:val="00A52D1A"/>
    <w:rsid w:val="00A55245"/>
    <w:rsid w:val="00A6108B"/>
    <w:rsid w:val="00A61477"/>
    <w:rsid w:val="00A62033"/>
    <w:rsid w:val="00A66F9E"/>
    <w:rsid w:val="00A73B87"/>
    <w:rsid w:val="00A750C8"/>
    <w:rsid w:val="00A8212F"/>
    <w:rsid w:val="00A82FEF"/>
    <w:rsid w:val="00A9127C"/>
    <w:rsid w:val="00A92AE9"/>
    <w:rsid w:val="00A93643"/>
    <w:rsid w:val="00A97693"/>
    <w:rsid w:val="00AA5A6A"/>
    <w:rsid w:val="00AC1BD1"/>
    <w:rsid w:val="00AC2CA7"/>
    <w:rsid w:val="00AC5497"/>
    <w:rsid w:val="00AC578C"/>
    <w:rsid w:val="00AD1900"/>
    <w:rsid w:val="00AE088A"/>
    <w:rsid w:val="00AE1111"/>
    <w:rsid w:val="00AF1B93"/>
    <w:rsid w:val="00AF65E8"/>
    <w:rsid w:val="00AF79DE"/>
    <w:rsid w:val="00B02290"/>
    <w:rsid w:val="00B117B3"/>
    <w:rsid w:val="00B1443B"/>
    <w:rsid w:val="00B16926"/>
    <w:rsid w:val="00B21586"/>
    <w:rsid w:val="00B23844"/>
    <w:rsid w:val="00B246B0"/>
    <w:rsid w:val="00B25274"/>
    <w:rsid w:val="00B25735"/>
    <w:rsid w:val="00B259CE"/>
    <w:rsid w:val="00B425E9"/>
    <w:rsid w:val="00B51653"/>
    <w:rsid w:val="00B52F99"/>
    <w:rsid w:val="00B552F7"/>
    <w:rsid w:val="00B57E48"/>
    <w:rsid w:val="00B615E7"/>
    <w:rsid w:val="00B63049"/>
    <w:rsid w:val="00B640B7"/>
    <w:rsid w:val="00B70E6B"/>
    <w:rsid w:val="00B775FC"/>
    <w:rsid w:val="00B80E72"/>
    <w:rsid w:val="00B91329"/>
    <w:rsid w:val="00B9271D"/>
    <w:rsid w:val="00B9685E"/>
    <w:rsid w:val="00B97801"/>
    <w:rsid w:val="00BA1F4F"/>
    <w:rsid w:val="00BA366F"/>
    <w:rsid w:val="00BA3755"/>
    <w:rsid w:val="00BB0F0A"/>
    <w:rsid w:val="00BB14C7"/>
    <w:rsid w:val="00BB7C46"/>
    <w:rsid w:val="00BC62CA"/>
    <w:rsid w:val="00BC78FB"/>
    <w:rsid w:val="00BD4E5B"/>
    <w:rsid w:val="00BD6130"/>
    <w:rsid w:val="00BD7F25"/>
    <w:rsid w:val="00BE221A"/>
    <w:rsid w:val="00BE24EA"/>
    <w:rsid w:val="00BE492E"/>
    <w:rsid w:val="00BF2D71"/>
    <w:rsid w:val="00BF64A7"/>
    <w:rsid w:val="00C016E7"/>
    <w:rsid w:val="00C05550"/>
    <w:rsid w:val="00C07D33"/>
    <w:rsid w:val="00C12284"/>
    <w:rsid w:val="00C16ED8"/>
    <w:rsid w:val="00C2687C"/>
    <w:rsid w:val="00C27F54"/>
    <w:rsid w:val="00C33C9F"/>
    <w:rsid w:val="00C34093"/>
    <w:rsid w:val="00C355C5"/>
    <w:rsid w:val="00C42805"/>
    <w:rsid w:val="00C432A7"/>
    <w:rsid w:val="00C52C7D"/>
    <w:rsid w:val="00C54B41"/>
    <w:rsid w:val="00C6421A"/>
    <w:rsid w:val="00C6469D"/>
    <w:rsid w:val="00C66A2B"/>
    <w:rsid w:val="00C70EFB"/>
    <w:rsid w:val="00C758B9"/>
    <w:rsid w:val="00C85885"/>
    <w:rsid w:val="00C86019"/>
    <w:rsid w:val="00C90F31"/>
    <w:rsid w:val="00C9397A"/>
    <w:rsid w:val="00C955F5"/>
    <w:rsid w:val="00CA481E"/>
    <w:rsid w:val="00CA631C"/>
    <w:rsid w:val="00CB2B08"/>
    <w:rsid w:val="00CB49CC"/>
    <w:rsid w:val="00CB4EAA"/>
    <w:rsid w:val="00CC4B7C"/>
    <w:rsid w:val="00CC6F2E"/>
    <w:rsid w:val="00CF04D4"/>
    <w:rsid w:val="00CF668A"/>
    <w:rsid w:val="00CF7C9A"/>
    <w:rsid w:val="00D00393"/>
    <w:rsid w:val="00D02334"/>
    <w:rsid w:val="00D033C8"/>
    <w:rsid w:val="00D1138C"/>
    <w:rsid w:val="00D15834"/>
    <w:rsid w:val="00D24341"/>
    <w:rsid w:val="00D24A2D"/>
    <w:rsid w:val="00D26958"/>
    <w:rsid w:val="00D33759"/>
    <w:rsid w:val="00D52E3E"/>
    <w:rsid w:val="00D575FB"/>
    <w:rsid w:val="00D63CA0"/>
    <w:rsid w:val="00D646F3"/>
    <w:rsid w:val="00D723C7"/>
    <w:rsid w:val="00D7413D"/>
    <w:rsid w:val="00D7546D"/>
    <w:rsid w:val="00D7604D"/>
    <w:rsid w:val="00D82BD9"/>
    <w:rsid w:val="00D85DEA"/>
    <w:rsid w:val="00D86C86"/>
    <w:rsid w:val="00D879A1"/>
    <w:rsid w:val="00D87E28"/>
    <w:rsid w:val="00D91D6B"/>
    <w:rsid w:val="00D92CDD"/>
    <w:rsid w:val="00D96CC9"/>
    <w:rsid w:val="00D975DD"/>
    <w:rsid w:val="00D97F50"/>
    <w:rsid w:val="00DA1114"/>
    <w:rsid w:val="00DA3779"/>
    <w:rsid w:val="00DA68E9"/>
    <w:rsid w:val="00DB037D"/>
    <w:rsid w:val="00DB1CF9"/>
    <w:rsid w:val="00DB224A"/>
    <w:rsid w:val="00DB49BC"/>
    <w:rsid w:val="00DC1815"/>
    <w:rsid w:val="00DC1C83"/>
    <w:rsid w:val="00DC2BE2"/>
    <w:rsid w:val="00DD04F8"/>
    <w:rsid w:val="00DD2B84"/>
    <w:rsid w:val="00DD2FD6"/>
    <w:rsid w:val="00DD3B06"/>
    <w:rsid w:val="00DD7D65"/>
    <w:rsid w:val="00DE0E4A"/>
    <w:rsid w:val="00DE2DA9"/>
    <w:rsid w:val="00DE6433"/>
    <w:rsid w:val="00DF1150"/>
    <w:rsid w:val="00DF46AF"/>
    <w:rsid w:val="00DF706A"/>
    <w:rsid w:val="00DF747C"/>
    <w:rsid w:val="00E00F84"/>
    <w:rsid w:val="00E02A1E"/>
    <w:rsid w:val="00E12C57"/>
    <w:rsid w:val="00E130CB"/>
    <w:rsid w:val="00E15B29"/>
    <w:rsid w:val="00E26859"/>
    <w:rsid w:val="00E34B3C"/>
    <w:rsid w:val="00E42779"/>
    <w:rsid w:val="00E43120"/>
    <w:rsid w:val="00E558F6"/>
    <w:rsid w:val="00E559FA"/>
    <w:rsid w:val="00E56C79"/>
    <w:rsid w:val="00E61091"/>
    <w:rsid w:val="00E61B8E"/>
    <w:rsid w:val="00E708CF"/>
    <w:rsid w:val="00E74C9A"/>
    <w:rsid w:val="00E75692"/>
    <w:rsid w:val="00E90FF6"/>
    <w:rsid w:val="00E91FC3"/>
    <w:rsid w:val="00E92B9D"/>
    <w:rsid w:val="00E934F8"/>
    <w:rsid w:val="00E93D90"/>
    <w:rsid w:val="00E96F5C"/>
    <w:rsid w:val="00E971F0"/>
    <w:rsid w:val="00EA0A1A"/>
    <w:rsid w:val="00EA5742"/>
    <w:rsid w:val="00EA5940"/>
    <w:rsid w:val="00EA716E"/>
    <w:rsid w:val="00EC4F0F"/>
    <w:rsid w:val="00EC4F15"/>
    <w:rsid w:val="00ED4F11"/>
    <w:rsid w:val="00ED5D37"/>
    <w:rsid w:val="00ED6CB9"/>
    <w:rsid w:val="00EE1383"/>
    <w:rsid w:val="00EE2EC8"/>
    <w:rsid w:val="00EF15CA"/>
    <w:rsid w:val="00EF3E6B"/>
    <w:rsid w:val="00EF4171"/>
    <w:rsid w:val="00EF583B"/>
    <w:rsid w:val="00EF72E7"/>
    <w:rsid w:val="00EF7AD6"/>
    <w:rsid w:val="00F0460C"/>
    <w:rsid w:val="00F05F84"/>
    <w:rsid w:val="00F0661F"/>
    <w:rsid w:val="00F11756"/>
    <w:rsid w:val="00F12B6B"/>
    <w:rsid w:val="00F13667"/>
    <w:rsid w:val="00F137AF"/>
    <w:rsid w:val="00F16F53"/>
    <w:rsid w:val="00F171A7"/>
    <w:rsid w:val="00F218A0"/>
    <w:rsid w:val="00F21BF6"/>
    <w:rsid w:val="00F249DA"/>
    <w:rsid w:val="00F25388"/>
    <w:rsid w:val="00F25737"/>
    <w:rsid w:val="00F27046"/>
    <w:rsid w:val="00F27645"/>
    <w:rsid w:val="00F306CB"/>
    <w:rsid w:val="00F31126"/>
    <w:rsid w:val="00F36CD9"/>
    <w:rsid w:val="00F44F26"/>
    <w:rsid w:val="00F55E35"/>
    <w:rsid w:val="00F60201"/>
    <w:rsid w:val="00F672EF"/>
    <w:rsid w:val="00F86BD4"/>
    <w:rsid w:val="00F87F6F"/>
    <w:rsid w:val="00F9177D"/>
    <w:rsid w:val="00F97726"/>
    <w:rsid w:val="00FA2130"/>
    <w:rsid w:val="00FA2584"/>
    <w:rsid w:val="00FA2DBA"/>
    <w:rsid w:val="00FA44FD"/>
    <w:rsid w:val="00FA4B34"/>
    <w:rsid w:val="00FB09EF"/>
    <w:rsid w:val="00FB1E56"/>
    <w:rsid w:val="00FB1F9F"/>
    <w:rsid w:val="00FB5037"/>
    <w:rsid w:val="00FC1EA1"/>
    <w:rsid w:val="00FC3F04"/>
    <w:rsid w:val="00FC6277"/>
    <w:rsid w:val="00FD05E9"/>
    <w:rsid w:val="00FD5C90"/>
    <w:rsid w:val="00FE1C11"/>
    <w:rsid w:val="00FE2DD4"/>
    <w:rsid w:val="00FE3484"/>
    <w:rsid w:val="00FE3C37"/>
    <w:rsid w:val="00FE45E9"/>
    <w:rsid w:val="00FE7297"/>
    <w:rsid w:val="00FF2723"/>
    <w:rsid w:val="00FF2ADE"/>
    <w:rsid w:val="00FF38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8DEC2"/>
  <w15:docId w15:val="{CE42F76F-65F9-4C9A-9A20-2897F5ED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F26"/>
    <w:rPr>
      <w:rFonts w:ascii="Arial" w:eastAsia="Arial" w:hAnsi="Arial"/>
      <w:sz w:val="18"/>
    </w:rPr>
  </w:style>
  <w:style w:type="paragraph" w:styleId="Ttulo1">
    <w:name w:val="heading 1"/>
    <w:basedOn w:val="Normal"/>
    <w:next w:val="Normal"/>
    <w:uiPriority w:val="9"/>
    <w:qFormat/>
    <w:rsid w:val="00307FEB"/>
    <w:pPr>
      <w:keepNext/>
      <w:spacing w:before="240" w:after="60"/>
      <w:outlineLvl w:val="0"/>
    </w:pPr>
    <w:rPr>
      <w:rFonts w:cs="Arial"/>
      <w:b/>
      <w:bCs/>
      <w:kern w:val="32"/>
      <w:sz w:val="32"/>
      <w:szCs w:val="32"/>
    </w:rPr>
  </w:style>
  <w:style w:type="paragraph" w:styleId="Ttulo2">
    <w:name w:val="heading 2"/>
    <w:basedOn w:val="Normal"/>
    <w:next w:val="Normal"/>
    <w:link w:val="Ttulo2Car"/>
    <w:uiPriority w:val="9"/>
    <w:unhideWhenUsed/>
    <w:qFormat/>
    <w:rsid w:val="00307FEB"/>
    <w:pPr>
      <w:keepNext/>
      <w:spacing w:before="240" w:after="60"/>
      <w:outlineLvl w:val="1"/>
    </w:pPr>
    <w:rPr>
      <w:rFonts w:cs="Arial"/>
      <w:b/>
      <w:bCs/>
      <w:i/>
      <w:iCs/>
      <w:sz w:val="28"/>
      <w:szCs w:val="28"/>
    </w:rPr>
  </w:style>
  <w:style w:type="paragraph" w:styleId="Ttulo3">
    <w:name w:val="heading 3"/>
    <w:basedOn w:val="Normal"/>
    <w:next w:val="Normal"/>
    <w:link w:val="Ttulo3Car"/>
    <w:uiPriority w:val="9"/>
    <w:semiHidden/>
    <w:unhideWhenUsed/>
    <w:qFormat/>
    <w:rsid w:val="00307FEB"/>
    <w:pPr>
      <w:keepNext/>
      <w:tabs>
        <w:tab w:val="left" w:pos="4395"/>
        <w:tab w:val="left" w:pos="4536"/>
      </w:tabs>
      <w:spacing w:line="26" w:lineRule="atLeast"/>
      <w:ind w:left="360"/>
      <w:jc w:val="both"/>
      <w:outlineLvl w:val="2"/>
    </w:pPr>
    <w:rPr>
      <w:i/>
      <w:iCs/>
      <w:sz w:val="24"/>
      <w:szCs w:val="22"/>
    </w:rPr>
  </w:style>
  <w:style w:type="paragraph" w:styleId="Ttulo4">
    <w:name w:val="heading 4"/>
    <w:basedOn w:val="Normal"/>
    <w:next w:val="Normal"/>
    <w:uiPriority w:val="9"/>
    <w:semiHidden/>
    <w:unhideWhenUsed/>
    <w:qFormat/>
    <w:rsid w:val="00307FEB"/>
    <w:pPr>
      <w:keepNext/>
      <w:jc w:val="center"/>
      <w:outlineLvl w:val="3"/>
    </w:pPr>
    <w:rPr>
      <w:rFonts w:cs="Arial"/>
      <w:b/>
      <w:bCs/>
      <w:sz w:val="24"/>
      <w:szCs w:val="24"/>
    </w:rPr>
  </w:style>
  <w:style w:type="paragraph" w:styleId="Ttulo5">
    <w:name w:val="heading 5"/>
    <w:basedOn w:val="Normal"/>
    <w:next w:val="Normal"/>
    <w:uiPriority w:val="9"/>
    <w:semiHidden/>
    <w:unhideWhenUsed/>
    <w:qFormat/>
    <w:rsid w:val="00307FEB"/>
    <w:pPr>
      <w:spacing w:before="240" w:after="60"/>
      <w:outlineLvl w:val="4"/>
    </w:pPr>
    <w:rPr>
      <w:rFonts w:ascii="Tahoma" w:hAnsi="Tahoma"/>
      <w:b/>
      <w:bCs/>
      <w:i/>
      <w:iCs/>
      <w:sz w:val="26"/>
      <w:szCs w:val="26"/>
    </w:rPr>
  </w:style>
  <w:style w:type="paragraph" w:styleId="Ttulo6">
    <w:name w:val="heading 6"/>
    <w:basedOn w:val="Normal"/>
    <w:next w:val="Normal"/>
    <w:link w:val="Ttulo6Car"/>
    <w:uiPriority w:val="9"/>
    <w:semiHidden/>
    <w:unhideWhenUsed/>
    <w:qFormat/>
    <w:rsid w:val="00307FEB"/>
    <w:pPr>
      <w:spacing w:before="240" w:after="60"/>
      <w:outlineLvl w:val="5"/>
    </w:pPr>
    <w:rPr>
      <w:b/>
      <w:bCs/>
      <w:sz w:val="22"/>
      <w:szCs w:val="22"/>
    </w:rPr>
  </w:style>
  <w:style w:type="paragraph" w:styleId="Ttulo7">
    <w:name w:val="heading 7"/>
    <w:basedOn w:val="Normal"/>
    <w:next w:val="Normal"/>
    <w:qFormat/>
    <w:rsid w:val="00307FEB"/>
    <w:pPr>
      <w:spacing w:before="240" w:after="60"/>
      <w:outlineLvl w:val="6"/>
    </w:pPr>
    <w:rPr>
      <w:sz w:val="24"/>
      <w:szCs w:val="24"/>
    </w:rPr>
  </w:style>
  <w:style w:type="paragraph" w:styleId="Ttulo8">
    <w:name w:val="heading 8"/>
    <w:basedOn w:val="Normal"/>
    <w:next w:val="Normal"/>
    <w:link w:val="Ttulo8Car"/>
    <w:qFormat/>
    <w:rsid w:val="00307FEB"/>
    <w:pPr>
      <w:keepNext/>
      <w:autoSpaceDE w:val="0"/>
      <w:autoSpaceDN w:val="0"/>
      <w:adjustRightInd w:val="0"/>
      <w:jc w:val="both"/>
      <w:outlineLvl w:val="7"/>
    </w:pPr>
    <w:rPr>
      <w:rFonts w:cs="Arial"/>
      <w:bCs/>
      <w:sz w:val="24"/>
      <w:szCs w:val="24"/>
    </w:rPr>
  </w:style>
  <w:style w:type="paragraph" w:styleId="Ttulo9">
    <w:name w:val="heading 9"/>
    <w:basedOn w:val="Normal"/>
    <w:next w:val="Normal"/>
    <w:qFormat/>
    <w:rsid w:val="00307FEB"/>
    <w:pPr>
      <w:keepNext/>
      <w:jc w:val="center"/>
      <w:outlineLvl w:val="8"/>
    </w:pPr>
    <w:rPr>
      <w:rFonts w:cs="Arial"/>
      <w:b/>
      <w:bCs/>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rsid w:val="00307FEB"/>
    <w:pPr>
      <w:jc w:val="center"/>
    </w:pPr>
    <w:rPr>
      <w:rFonts w:ascii="Impact" w:hAnsi="Impact"/>
      <w:sz w:val="40"/>
    </w:rPr>
  </w:style>
  <w:style w:type="table" w:customStyle="1" w:styleId="TableNormal1">
    <w:name w:val="Table Normal1"/>
    <w:tblPr>
      <w:tblCellMar>
        <w:top w:w="0" w:type="dxa"/>
        <w:left w:w="0" w:type="dxa"/>
        <w:bottom w:w="0" w:type="dxa"/>
        <w:right w:w="0" w:type="dxa"/>
      </w:tblCellMar>
    </w:tblPr>
  </w:style>
  <w:style w:type="paragraph" w:styleId="Encabezado">
    <w:name w:val="header"/>
    <w:aliases w:val="h8,h9,h10,h18"/>
    <w:basedOn w:val="Normal"/>
    <w:link w:val="EncabezadoCar"/>
    <w:uiPriority w:val="99"/>
    <w:rsid w:val="00307FEB"/>
    <w:pPr>
      <w:tabs>
        <w:tab w:val="center" w:pos="4252"/>
        <w:tab w:val="right" w:pos="8504"/>
      </w:tabs>
    </w:pPr>
  </w:style>
  <w:style w:type="paragraph" w:styleId="Piedepgina">
    <w:name w:val="footer"/>
    <w:aliases w:val="Pie de página Car"/>
    <w:basedOn w:val="Normal"/>
    <w:uiPriority w:val="99"/>
    <w:rsid w:val="00307FEB"/>
    <w:pPr>
      <w:tabs>
        <w:tab w:val="center" w:pos="4252"/>
        <w:tab w:val="right" w:pos="8504"/>
      </w:tabs>
    </w:pPr>
  </w:style>
  <w:style w:type="paragraph" w:customStyle="1" w:styleId="ListaCC">
    <w:name w:val="Lista CC."/>
    <w:basedOn w:val="Normal"/>
    <w:rsid w:val="00307FEB"/>
  </w:style>
  <w:style w:type="paragraph" w:styleId="Textoindependiente">
    <w:name w:val="Body Text"/>
    <w:basedOn w:val="Normal"/>
    <w:rsid w:val="00307FEB"/>
    <w:pPr>
      <w:spacing w:after="120"/>
    </w:pPr>
  </w:style>
  <w:style w:type="paragraph" w:styleId="Textoindependiente2">
    <w:name w:val="Body Text 2"/>
    <w:basedOn w:val="Normal"/>
    <w:rsid w:val="00307FEB"/>
    <w:pPr>
      <w:jc w:val="both"/>
    </w:pPr>
    <w:rPr>
      <w:rFonts w:cs="Arial"/>
      <w:bCs/>
      <w:sz w:val="24"/>
      <w:szCs w:val="24"/>
    </w:rPr>
  </w:style>
  <w:style w:type="character" w:styleId="Hipervnculo">
    <w:name w:val="Hyperlink"/>
    <w:basedOn w:val="Fuentedeprrafopredeter"/>
    <w:uiPriority w:val="99"/>
    <w:rsid w:val="00307FEB"/>
    <w:rPr>
      <w:color w:val="0000FF"/>
      <w:u w:val="single"/>
    </w:rPr>
  </w:style>
  <w:style w:type="paragraph" w:customStyle="1" w:styleId="Textoindependiente21">
    <w:name w:val="Texto independiente 21"/>
    <w:basedOn w:val="Normal"/>
    <w:rsid w:val="00307FEB"/>
    <w:pPr>
      <w:tabs>
        <w:tab w:val="left" w:pos="-720"/>
        <w:tab w:val="left" w:pos="0"/>
      </w:tabs>
      <w:suppressAutoHyphens/>
      <w:jc w:val="both"/>
    </w:pPr>
    <w:rPr>
      <w:b/>
      <w:spacing w:val="-3"/>
      <w:sz w:val="24"/>
      <w:lang w:val="en-US"/>
    </w:rPr>
  </w:style>
  <w:style w:type="paragraph" w:styleId="Textoindependiente3">
    <w:name w:val="Body Text 3"/>
    <w:basedOn w:val="Normal"/>
    <w:rsid w:val="00307FEB"/>
    <w:pPr>
      <w:spacing w:after="120"/>
    </w:pPr>
    <w:rPr>
      <w:sz w:val="16"/>
      <w:szCs w:val="16"/>
    </w:rPr>
  </w:style>
  <w:style w:type="character" w:styleId="Nmerodepgina">
    <w:name w:val="page number"/>
    <w:basedOn w:val="Fuentedeprrafopredeter"/>
    <w:rsid w:val="00307FEB"/>
  </w:style>
  <w:style w:type="paragraph" w:styleId="Textodeglobo">
    <w:name w:val="Balloon Text"/>
    <w:basedOn w:val="Normal"/>
    <w:semiHidden/>
    <w:rsid w:val="00307FEB"/>
    <w:rPr>
      <w:rFonts w:ascii="Tahoma" w:hAnsi="Tahoma" w:cs="Tahoma"/>
      <w:sz w:val="16"/>
      <w:szCs w:val="16"/>
    </w:rPr>
  </w:style>
  <w:style w:type="paragraph" w:customStyle="1" w:styleId="Default">
    <w:name w:val="Default"/>
    <w:rsid w:val="00307FEB"/>
    <w:pPr>
      <w:autoSpaceDE w:val="0"/>
      <w:autoSpaceDN w:val="0"/>
      <w:adjustRightInd w:val="0"/>
    </w:pPr>
    <w:rPr>
      <w:rFonts w:ascii="Verdana" w:hAnsi="Verdana" w:cs="Verdana"/>
      <w:color w:val="000000"/>
      <w:sz w:val="24"/>
      <w:szCs w:val="24"/>
    </w:rPr>
  </w:style>
  <w:style w:type="character" w:styleId="Textoennegrita">
    <w:name w:val="Strong"/>
    <w:basedOn w:val="Fuentedeprrafopredeter"/>
    <w:uiPriority w:val="22"/>
    <w:qFormat/>
    <w:rsid w:val="00307FEB"/>
    <w:rPr>
      <w:b/>
      <w:bCs/>
    </w:rPr>
  </w:style>
  <w:style w:type="paragraph" w:styleId="Subttulo">
    <w:name w:val="Subtitle"/>
    <w:basedOn w:val="Normal"/>
    <w:next w:val="Normal"/>
    <w:pPr>
      <w:tabs>
        <w:tab w:val="left" w:pos="567"/>
      </w:tabs>
      <w:ind w:left="567" w:right="51" w:hanging="567"/>
      <w:jc w:val="both"/>
    </w:pPr>
    <w:rPr>
      <w:rFonts w:cs="Arial"/>
      <w:b/>
      <w:color w:val="000000"/>
    </w:rPr>
  </w:style>
  <w:style w:type="paragraph" w:customStyle="1" w:styleId="Contenidodelatabla">
    <w:name w:val="Contenido de la tabla"/>
    <w:basedOn w:val="Textoindependiente"/>
    <w:rsid w:val="00307FEB"/>
    <w:pPr>
      <w:widowControl w:val="0"/>
      <w:suppressAutoHyphens/>
      <w:spacing w:after="283"/>
    </w:pPr>
    <w:rPr>
      <w:sz w:val="24"/>
      <w:lang w:val="es-ES_tradnl"/>
    </w:rPr>
  </w:style>
  <w:style w:type="paragraph" w:styleId="Sangradetextonormal">
    <w:name w:val="Body Text Indent"/>
    <w:basedOn w:val="Normal"/>
    <w:rsid w:val="00307FEB"/>
    <w:pPr>
      <w:spacing w:after="120"/>
      <w:ind w:left="283"/>
    </w:pPr>
  </w:style>
  <w:style w:type="paragraph" w:customStyle="1" w:styleId="Subttulo2">
    <w:name w:val="Subtítulo 2"/>
    <w:basedOn w:val="Subttulo"/>
    <w:next w:val="Normal"/>
    <w:rsid w:val="00307FEB"/>
    <w:pPr>
      <w:ind w:right="0" w:hanging="737"/>
    </w:pPr>
  </w:style>
  <w:style w:type="paragraph" w:customStyle="1" w:styleId="CarCarCarCarCarCar">
    <w:name w:val="Car Car Car Car Car Car"/>
    <w:basedOn w:val="Normal"/>
    <w:rsid w:val="00242C84"/>
    <w:pPr>
      <w:spacing w:after="160" w:line="240" w:lineRule="exact"/>
    </w:pPr>
    <w:rPr>
      <w:rFonts w:ascii="Verdana" w:hAnsi="Verdana"/>
      <w:szCs w:val="24"/>
      <w:lang w:val="en-US" w:eastAsia="en-US"/>
    </w:rPr>
  </w:style>
  <w:style w:type="table" w:styleId="Tablaconcuadrcula">
    <w:name w:val="Table Grid"/>
    <w:basedOn w:val="Tablanormal"/>
    <w:uiPriority w:val="39"/>
    <w:rsid w:val="00FA0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rsid w:val="00EA7414"/>
    <w:pPr>
      <w:spacing w:after="160" w:line="240" w:lineRule="exact"/>
    </w:pPr>
    <w:rPr>
      <w:rFonts w:ascii="Verdana" w:hAnsi="Verdana"/>
      <w:lang w:eastAsia="en-US"/>
    </w:rPr>
  </w:style>
  <w:style w:type="character" w:styleId="Hipervnculovisitado">
    <w:name w:val="FollowedHyperlink"/>
    <w:basedOn w:val="Fuentedeprrafopredeter"/>
    <w:rsid w:val="00A53379"/>
    <w:rPr>
      <w:color w:val="800080"/>
      <w:u w:val="single"/>
    </w:rPr>
  </w:style>
  <w:style w:type="paragraph" w:customStyle="1" w:styleId="CharCarCarCarCar1">
    <w:name w:val="Char Car Car Car Car1"/>
    <w:basedOn w:val="Normal"/>
    <w:rsid w:val="006E1DFD"/>
    <w:pPr>
      <w:spacing w:after="160" w:line="240" w:lineRule="exact"/>
    </w:pPr>
    <w:rPr>
      <w:rFonts w:ascii="Verdana" w:hAnsi="Verdana"/>
      <w:lang w:eastAsia="en-US"/>
    </w:rPr>
  </w:style>
  <w:style w:type="paragraph" w:customStyle="1" w:styleId="CarCarCarCarCarCar1">
    <w:name w:val="Car Car Car Car Car Car1"/>
    <w:basedOn w:val="Normal"/>
    <w:rsid w:val="00F94E1E"/>
    <w:pPr>
      <w:spacing w:after="160" w:line="240" w:lineRule="exact"/>
    </w:pPr>
    <w:rPr>
      <w:rFonts w:ascii="Verdana" w:hAnsi="Verdana"/>
      <w:szCs w:val="24"/>
      <w:lang w:val="en-US" w:eastAsia="en-US"/>
    </w:rPr>
  </w:style>
  <w:style w:type="character" w:customStyle="1" w:styleId="NEGRILLA">
    <w:name w:val="NEGRILLA"/>
    <w:rsid w:val="00A6418E"/>
    <w:rPr>
      <w:b/>
    </w:rPr>
  </w:style>
  <w:style w:type="paragraph" w:customStyle="1" w:styleId="Car">
    <w:name w:val="Car"/>
    <w:basedOn w:val="Normal"/>
    <w:next w:val="Normal"/>
    <w:rsid w:val="00934291"/>
    <w:pPr>
      <w:tabs>
        <w:tab w:val="num" w:pos="360"/>
      </w:tabs>
      <w:ind w:left="360" w:hanging="360"/>
    </w:pPr>
    <w:rPr>
      <w:rFonts w:eastAsia="MS Mincho"/>
      <w:sz w:val="24"/>
      <w:szCs w:val="24"/>
      <w:lang w:val="en-US" w:eastAsia="ja-JP"/>
    </w:rPr>
  </w:style>
  <w:style w:type="paragraph" w:styleId="Textosinformato">
    <w:name w:val="Plain Text"/>
    <w:basedOn w:val="Normal"/>
    <w:rsid w:val="00C051F3"/>
    <w:rPr>
      <w:rFonts w:ascii="Courier New" w:hAnsi="Courier New" w:cs="Courier New"/>
      <w:lang w:val="es-ES_tradnl"/>
    </w:rPr>
  </w:style>
  <w:style w:type="paragraph" w:styleId="Prrafodelista">
    <w:name w:val="List Paragraph"/>
    <w:aliases w:val="Fotografía,Bullet List,FooterText,numbered,Paragraphe de liste1,lp1,Scitum normal,HOJA,Bolita,Párrafo de lista4,BOLADEF,Párrafo de lista3,Párrafo de lista21,BOLA,Nivel 1 OS,Colorful List Accent 1,Guión,Viñeta 2,Titulo 8,List Paragraph1"/>
    <w:basedOn w:val="Normal"/>
    <w:link w:val="PrrafodelistaCar"/>
    <w:uiPriority w:val="99"/>
    <w:qFormat/>
    <w:rsid w:val="00561783"/>
    <w:pPr>
      <w:ind w:left="708"/>
    </w:pPr>
  </w:style>
  <w:style w:type="paragraph" w:customStyle="1" w:styleId="FR2">
    <w:name w:val="FR2"/>
    <w:rsid w:val="00DE793F"/>
    <w:pPr>
      <w:widowControl w:val="0"/>
      <w:autoSpaceDE w:val="0"/>
      <w:autoSpaceDN w:val="0"/>
      <w:adjustRightInd w:val="0"/>
      <w:spacing w:before="340"/>
      <w:ind w:left="360" w:right="200"/>
      <w:jc w:val="center"/>
    </w:pPr>
    <w:rPr>
      <w:rFonts w:ascii="Arial" w:hAnsi="Arial" w:cs="Arial"/>
      <w:noProof/>
      <w:sz w:val="16"/>
      <w:szCs w:val="16"/>
    </w:rPr>
  </w:style>
  <w:style w:type="character" w:customStyle="1" w:styleId="Ttulo2Car">
    <w:name w:val="Título 2 Car"/>
    <w:basedOn w:val="Fuentedeprrafopredeter"/>
    <w:link w:val="Ttulo2"/>
    <w:rsid w:val="003D1117"/>
    <w:rPr>
      <w:rFonts w:ascii="Arial" w:hAnsi="Arial" w:cs="Arial"/>
      <w:b/>
      <w:bCs/>
      <w:i/>
      <w:iCs/>
      <w:sz w:val="28"/>
      <w:szCs w:val="28"/>
      <w:lang w:eastAsia="es-ES"/>
    </w:rPr>
  </w:style>
  <w:style w:type="character" w:customStyle="1" w:styleId="EncabezadoCar">
    <w:name w:val="Encabezado Car"/>
    <w:aliases w:val="h8 Car,h9 Car,h10 Car,h18 Car"/>
    <w:basedOn w:val="Fuentedeprrafopredeter"/>
    <w:link w:val="Encabezado"/>
    <w:uiPriority w:val="99"/>
    <w:rsid w:val="00926E78"/>
    <w:rPr>
      <w:lang w:eastAsia="es-ES"/>
    </w:rPr>
  </w:style>
  <w:style w:type="character" w:customStyle="1" w:styleId="Ttulo3Car">
    <w:name w:val="Título 3 Car"/>
    <w:basedOn w:val="Fuentedeprrafopredeter"/>
    <w:link w:val="Ttulo3"/>
    <w:rsid w:val="009675A9"/>
    <w:rPr>
      <w:i/>
      <w:iCs/>
      <w:sz w:val="24"/>
      <w:szCs w:val="22"/>
      <w:lang w:eastAsia="es-ES"/>
    </w:rPr>
  </w:style>
  <w:style w:type="paragraph" w:customStyle="1" w:styleId="toa">
    <w:name w:val="toa"/>
    <w:basedOn w:val="Normal"/>
    <w:rsid w:val="00CC6294"/>
    <w:pPr>
      <w:tabs>
        <w:tab w:val="left" w:pos="0"/>
        <w:tab w:val="left" w:pos="9000"/>
        <w:tab w:val="right" w:pos="9360"/>
      </w:tabs>
      <w:suppressAutoHyphens/>
      <w:jc w:val="both"/>
    </w:pPr>
    <w:rPr>
      <w:spacing w:val="-2"/>
      <w:sz w:val="24"/>
      <w:lang w:val="en-US" w:eastAsia="ar-SA"/>
    </w:rPr>
  </w:style>
  <w:style w:type="paragraph" w:customStyle="1" w:styleId="Textoindependiente31">
    <w:name w:val="Texto independiente 31"/>
    <w:basedOn w:val="Normal"/>
    <w:rsid w:val="00CC6294"/>
    <w:pPr>
      <w:widowControl w:val="0"/>
      <w:suppressAutoHyphens/>
      <w:jc w:val="both"/>
    </w:pPr>
    <w:rPr>
      <w:sz w:val="24"/>
      <w:lang w:eastAsia="ar-SA"/>
    </w:rPr>
  </w:style>
  <w:style w:type="paragraph" w:customStyle="1" w:styleId="MARITZA3">
    <w:name w:val="MARITZA3"/>
    <w:rsid w:val="00085C97"/>
    <w:pPr>
      <w:widowControl w:val="0"/>
      <w:tabs>
        <w:tab w:val="left" w:pos="-720"/>
        <w:tab w:val="left" w:pos="0"/>
      </w:tabs>
      <w:suppressAutoHyphens/>
      <w:ind w:left="283" w:hanging="283"/>
      <w:jc w:val="both"/>
    </w:pPr>
    <w:rPr>
      <w:rFonts w:ascii="Arial" w:hAnsi="Arial"/>
      <w:spacing w:val="-2"/>
      <w:lang w:val="en-US" w:eastAsia="ar-SA"/>
    </w:rPr>
  </w:style>
  <w:style w:type="character" w:styleId="Refdecomentario">
    <w:name w:val="annotation reference"/>
    <w:basedOn w:val="Fuentedeprrafopredeter"/>
    <w:uiPriority w:val="99"/>
    <w:rsid w:val="00EB0F74"/>
    <w:rPr>
      <w:sz w:val="16"/>
      <w:szCs w:val="16"/>
    </w:rPr>
  </w:style>
  <w:style w:type="paragraph" w:styleId="Textocomentario">
    <w:name w:val="annotation text"/>
    <w:basedOn w:val="Normal"/>
    <w:link w:val="TextocomentarioCar"/>
    <w:uiPriority w:val="99"/>
    <w:rsid w:val="00EB0F74"/>
  </w:style>
  <w:style w:type="character" w:customStyle="1" w:styleId="TextocomentarioCar">
    <w:name w:val="Texto comentario Car"/>
    <w:basedOn w:val="Fuentedeprrafopredeter"/>
    <w:link w:val="Textocomentario"/>
    <w:uiPriority w:val="99"/>
    <w:rsid w:val="00EB0F74"/>
    <w:rPr>
      <w:lang w:eastAsia="es-ES"/>
    </w:rPr>
  </w:style>
  <w:style w:type="paragraph" w:styleId="Asuntodelcomentario">
    <w:name w:val="annotation subject"/>
    <w:basedOn w:val="Textocomentario"/>
    <w:next w:val="Textocomentario"/>
    <w:link w:val="AsuntodelcomentarioCar"/>
    <w:rsid w:val="00EB0F74"/>
    <w:rPr>
      <w:b/>
      <w:bCs/>
    </w:rPr>
  </w:style>
  <w:style w:type="character" w:customStyle="1" w:styleId="AsuntodelcomentarioCar">
    <w:name w:val="Asunto del comentario Car"/>
    <w:basedOn w:val="TextocomentarioCar"/>
    <w:link w:val="Asuntodelcomentario"/>
    <w:rsid w:val="00EB0F74"/>
    <w:rPr>
      <w:b/>
      <w:bCs/>
      <w:lang w:eastAsia="es-ES"/>
    </w:rPr>
  </w:style>
  <w:style w:type="paragraph" w:styleId="Sinespaciado">
    <w:name w:val="No Spacing"/>
    <w:link w:val="SinespaciadoCar"/>
    <w:uiPriority w:val="1"/>
    <w:qFormat/>
    <w:rsid w:val="002B5FF3"/>
    <w:rPr>
      <w:rFonts w:ascii="Calibri" w:hAnsi="Calibri"/>
      <w:sz w:val="22"/>
      <w:szCs w:val="22"/>
      <w:lang w:eastAsia="en-US"/>
    </w:rPr>
  </w:style>
  <w:style w:type="character" w:customStyle="1" w:styleId="SinespaciadoCar">
    <w:name w:val="Sin espaciado Car"/>
    <w:basedOn w:val="Fuentedeprrafopredeter"/>
    <w:link w:val="Sinespaciado"/>
    <w:uiPriority w:val="1"/>
    <w:rsid w:val="002B5FF3"/>
    <w:rPr>
      <w:rFonts w:ascii="Calibri" w:hAnsi="Calibri"/>
      <w:sz w:val="22"/>
      <w:szCs w:val="22"/>
      <w:lang w:val="es-ES" w:eastAsia="en-US" w:bidi="ar-SA"/>
    </w:rPr>
  </w:style>
  <w:style w:type="paragraph" w:styleId="NormalWeb">
    <w:name w:val="Normal (Web)"/>
    <w:basedOn w:val="Normal"/>
    <w:uiPriority w:val="99"/>
    <w:rsid w:val="00707415"/>
    <w:pPr>
      <w:spacing w:before="100" w:beforeAutospacing="1" w:after="100" w:afterAutospacing="1"/>
    </w:pPr>
    <w:rPr>
      <w:sz w:val="24"/>
      <w:szCs w:val="24"/>
      <w:lang w:val="es-ES"/>
    </w:rPr>
  </w:style>
  <w:style w:type="character" w:customStyle="1" w:styleId="TtuloCar">
    <w:name w:val="Título Car"/>
    <w:basedOn w:val="Fuentedeprrafopredeter"/>
    <w:link w:val="Ttulo"/>
    <w:rsid w:val="00D429A8"/>
    <w:rPr>
      <w:rFonts w:ascii="Impact" w:hAnsi="Impact"/>
      <w:sz w:val="40"/>
      <w:lang w:val="es-CO"/>
    </w:rPr>
  </w:style>
  <w:style w:type="character" w:customStyle="1" w:styleId="Ttulo6Car">
    <w:name w:val="Título 6 Car"/>
    <w:link w:val="Ttulo6"/>
    <w:rsid w:val="00CD78E0"/>
    <w:rPr>
      <w:b/>
      <w:bCs/>
      <w:sz w:val="22"/>
      <w:szCs w:val="22"/>
      <w:lang w:val="es-CO"/>
    </w:rPr>
  </w:style>
  <w:style w:type="character" w:customStyle="1" w:styleId="Ttulo8Car">
    <w:name w:val="Título 8 Car"/>
    <w:link w:val="Ttulo8"/>
    <w:rsid w:val="00FB0E4A"/>
    <w:rPr>
      <w:rFonts w:ascii="Arial" w:hAnsi="Arial" w:cs="Arial"/>
      <w:bCs/>
      <w:sz w:val="24"/>
      <w:szCs w:val="24"/>
      <w:lang w:val="es-CO"/>
    </w:rPr>
  </w:style>
  <w:style w:type="paragraph" w:styleId="Sangra3detindependiente">
    <w:name w:val="Body Text Indent 3"/>
    <w:basedOn w:val="Normal"/>
    <w:link w:val="Sangra3detindependienteCar"/>
    <w:unhideWhenUsed/>
    <w:rsid w:val="00A7199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71996"/>
    <w:rPr>
      <w:sz w:val="16"/>
      <w:szCs w:val="16"/>
      <w:lang w:val="es-CO"/>
    </w:rPr>
  </w:style>
  <w:style w:type="character" w:styleId="nfasis">
    <w:name w:val="Emphasis"/>
    <w:basedOn w:val="Fuentedeprrafopredeter"/>
    <w:uiPriority w:val="20"/>
    <w:qFormat/>
    <w:rsid w:val="009F6B69"/>
    <w:rPr>
      <w:i/>
      <w:iCs/>
    </w:rPr>
  </w:style>
  <w:style w:type="paragraph" w:customStyle="1" w:styleId="parrafo">
    <w:name w:val="parrafo"/>
    <w:basedOn w:val="Normal"/>
    <w:rsid w:val="000C0389"/>
    <w:pPr>
      <w:spacing w:before="100" w:beforeAutospacing="1" w:after="100" w:afterAutospacing="1"/>
    </w:pPr>
    <w:rPr>
      <w:sz w:val="24"/>
      <w:szCs w:val="24"/>
    </w:rPr>
  </w:style>
  <w:style w:type="paragraph" w:customStyle="1" w:styleId="TableParagraph">
    <w:name w:val="Table Paragraph"/>
    <w:basedOn w:val="Normal"/>
    <w:uiPriority w:val="1"/>
    <w:qFormat/>
    <w:rsid w:val="00B93AE6"/>
    <w:pPr>
      <w:widowControl w:val="0"/>
      <w:autoSpaceDE w:val="0"/>
      <w:autoSpaceDN w:val="0"/>
    </w:pPr>
    <w:rPr>
      <w:rFonts w:ascii="Arial MT" w:eastAsia="Arial MT" w:hAnsi="Arial MT" w:cs="Arial MT"/>
      <w:sz w:val="22"/>
      <w:szCs w:val="22"/>
      <w:lang w:val="es-ES" w:eastAsia="en-U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99"/>
    <w:qFormat/>
    <w:rsid w:val="008932E4"/>
    <w:rPr>
      <w:lang w:val="es-CO"/>
    </w:rPr>
  </w:style>
  <w:style w:type="paragraph" w:customStyle="1" w:styleId="paragraph">
    <w:name w:val="paragraph"/>
    <w:basedOn w:val="Normal"/>
    <w:rsid w:val="006968F9"/>
    <w:pPr>
      <w:spacing w:before="100" w:beforeAutospacing="1" w:after="100" w:afterAutospacing="1"/>
    </w:pPr>
    <w:rPr>
      <w:sz w:val="24"/>
      <w:szCs w:val="24"/>
    </w:rPr>
  </w:style>
  <w:style w:type="character" w:customStyle="1" w:styleId="recommended-cardinfo-interest-you">
    <w:name w:val="recommended-card__info-interest-you"/>
    <w:basedOn w:val="Fuentedeprrafopredeter"/>
    <w:rsid w:val="006968F9"/>
  </w:style>
  <w:style w:type="character" w:customStyle="1" w:styleId="recommended-cardinfo-title">
    <w:name w:val="recommended-card__info-title"/>
    <w:basedOn w:val="Fuentedeprrafopredeter"/>
    <w:rsid w:val="006968F9"/>
  </w:style>
  <w:style w:type="table" w:customStyle="1" w:styleId="48">
    <w:name w:val="48"/>
    <w:basedOn w:val="TableNormal1"/>
    <w:tblPr>
      <w:tblStyleRowBandSize w:val="1"/>
      <w:tblStyleColBandSize w:val="1"/>
      <w:tblCellMar>
        <w:left w:w="108" w:type="dxa"/>
        <w:right w:w="108" w:type="dxa"/>
      </w:tblCellMar>
    </w:tblPr>
  </w:style>
  <w:style w:type="table" w:customStyle="1" w:styleId="47">
    <w:name w:val="47"/>
    <w:basedOn w:val="TableNormal1"/>
    <w:tblPr>
      <w:tblStyleRowBandSize w:val="1"/>
      <w:tblStyleColBandSize w:val="1"/>
      <w:tblCellMar>
        <w:left w:w="108" w:type="dxa"/>
        <w:right w:w="108" w:type="dxa"/>
      </w:tblCellMar>
    </w:tblPr>
  </w:style>
  <w:style w:type="table" w:customStyle="1" w:styleId="46">
    <w:name w:val="46"/>
    <w:basedOn w:val="TableNormal1"/>
    <w:tblPr>
      <w:tblStyleRowBandSize w:val="1"/>
      <w:tblStyleColBandSize w:val="1"/>
      <w:tblCellMar>
        <w:left w:w="108" w:type="dxa"/>
        <w:right w:w="108" w:type="dxa"/>
      </w:tblCellMar>
    </w:tblPr>
  </w:style>
  <w:style w:type="table" w:customStyle="1" w:styleId="45">
    <w:name w:val="45"/>
    <w:basedOn w:val="TableNormal1"/>
    <w:tblPr>
      <w:tblStyleRowBandSize w:val="1"/>
      <w:tblStyleColBandSize w:val="1"/>
      <w:tblCellMar>
        <w:left w:w="115" w:type="dxa"/>
        <w:right w:w="115" w:type="dxa"/>
      </w:tblCellMar>
    </w:tblPr>
  </w:style>
  <w:style w:type="table" w:customStyle="1" w:styleId="44">
    <w:name w:val="44"/>
    <w:basedOn w:val="TableNormal1"/>
    <w:tblPr>
      <w:tblStyleRowBandSize w:val="1"/>
      <w:tblStyleColBandSize w:val="1"/>
      <w:tblCellMar>
        <w:left w:w="108" w:type="dxa"/>
        <w:right w:w="108" w:type="dxa"/>
      </w:tblCellMar>
    </w:tblPr>
  </w:style>
  <w:style w:type="table" w:customStyle="1" w:styleId="43">
    <w:name w:val="43"/>
    <w:basedOn w:val="TableNormal1"/>
    <w:tblPr>
      <w:tblStyleRowBandSize w:val="1"/>
      <w:tblStyleColBandSize w:val="1"/>
      <w:tblCellMar>
        <w:left w:w="108" w:type="dxa"/>
        <w:right w:w="108" w:type="dxa"/>
      </w:tblCellMar>
    </w:tblPr>
  </w:style>
  <w:style w:type="table" w:customStyle="1" w:styleId="42">
    <w:name w:val="42"/>
    <w:basedOn w:val="TableNormal1"/>
    <w:tblPr>
      <w:tblStyleRowBandSize w:val="1"/>
      <w:tblStyleColBandSize w:val="1"/>
      <w:tblCellMar>
        <w:left w:w="108" w:type="dxa"/>
        <w:right w:w="108" w:type="dxa"/>
      </w:tblCellMar>
    </w:tblPr>
  </w:style>
  <w:style w:type="table" w:customStyle="1" w:styleId="41">
    <w:name w:val="41"/>
    <w:basedOn w:val="TableNormal1"/>
    <w:tblPr>
      <w:tblStyleRowBandSize w:val="1"/>
      <w:tblStyleColBandSize w:val="1"/>
      <w:tblCellMar>
        <w:left w:w="108" w:type="dxa"/>
        <w:right w:w="108" w:type="dxa"/>
      </w:tblCellMar>
    </w:tblPr>
  </w:style>
  <w:style w:type="table" w:customStyle="1" w:styleId="40">
    <w:name w:val="40"/>
    <w:basedOn w:val="TableNormal1"/>
    <w:tblPr>
      <w:tblStyleRowBandSize w:val="1"/>
      <w:tblStyleColBandSize w:val="1"/>
      <w:tblCellMar>
        <w:left w:w="108" w:type="dxa"/>
        <w:right w:w="108" w:type="dxa"/>
      </w:tblCellMar>
    </w:tblPr>
  </w:style>
  <w:style w:type="table" w:customStyle="1" w:styleId="39">
    <w:name w:val="39"/>
    <w:basedOn w:val="TableNormal1"/>
    <w:tblPr>
      <w:tblStyleRowBandSize w:val="1"/>
      <w:tblStyleColBandSize w:val="1"/>
      <w:tblCellMar>
        <w:left w:w="108" w:type="dxa"/>
        <w:right w:w="108" w:type="dxa"/>
      </w:tblCellMar>
    </w:tblPr>
  </w:style>
  <w:style w:type="table" w:customStyle="1" w:styleId="38">
    <w:name w:val="38"/>
    <w:basedOn w:val="TableNormal1"/>
    <w:tblPr>
      <w:tblStyleRowBandSize w:val="1"/>
      <w:tblStyleColBandSize w:val="1"/>
      <w:tblCellMar>
        <w:top w:w="100" w:type="dxa"/>
        <w:left w:w="100" w:type="dxa"/>
        <w:bottom w:w="100" w:type="dxa"/>
        <w:right w:w="100" w:type="dxa"/>
      </w:tblCellMar>
    </w:tblPr>
  </w:style>
  <w:style w:type="table" w:customStyle="1" w:styleId="37">
    <w:name w:val="37"/>
    <w:basedOn w:val="TableNormal1"/>
    <w:tblPr>
      <w:tblStyleRowBandSize w:val="1"/>
      <w:tblStyleColBandSize w:val="1"/>
    </w:tblPr>
  </w:style>
  <w:style w:type="table" w:customStyle="1" w:styleId="36">
    <w:name w:val="36"/>
    <w:basedOn w:val="TableNormal1"/>
    <w:tblPr>
      <w:tblStyleRowBandSize w:val="1"/>
      <w:tblStyleColBandSize w:val="1"/>
      <w:tblCellMar>
        <w:left w:w="108" w:type="dxa"/>
        <w:right w:w="108" w:type="dxa"/>
      </w:tblCellMar>
    </w:tblPr>
  </w:style>
  <w:style w:type="table" w:customStyle="1" w:styleId="35">
    <w:name w:val="35"/>
    <w:basedOn w:val="TableNormal1"/>
    <w:tblPr>
      <w:tblStyleRowBandSize w:val="1"/>
      <w:tblStyleColBandSize w:val="1"/>
      <w:tblCellMar>
        <w:left w:w="108" w:type="dxa"/>
        <w:right w:w="108" w:type="dxa"/>
      </w:tblCellMar>
    </w:tblPr>
  </w:style>
  <w:style w:type="table" w:customStyle="1" w:styleId="34">
    <w:name w:val="34"/>
    <w:basedOn w:val="TableNormal1"/>
    <w:tblPr>
      <w:tblStyleRowBandSize w:val="1"/>
      <w:tblStyleColBandSize w:val="1"/>
      <w:tblCellMar>
        <w:left w:w="108" w:type="dxa"/>
        <w:right w:w="108" w:type="dxa"/>
      </w:tblCellMar>
    </w:tblPr>
  </w:style>
  <w:style w:type="table" w:customStyle="1" w:styleId="33">
    <w:name w:val="33"/>
    <w:basedOn w:val="TableNormal1"/>
    <w:tblPr>
      <w:tblStyleRowBandSize w:val="1"/>
      <w:tblStyleColBandSize w:val="1"/>
      <w:tblCellMar>
        <w:left w:w="108" w:type="dxa"/>
        <w:right w:w="108" w:type="dxa"/>
      </w:tblCellMar>
    </w:tblPr>
  </w:style>
  <w:style w:type="table" w:customStyle="1" w:styleId="32">
    <w:name w:val="32"/>
    <w:basedOn w:val="TableNormal1"/>
    <w:tblPr>
      <w:tblStyleRowBandSize w:val="1"/>
      <w:tblStyleColBandSize w:val="1"/>
      <w:tblCellMar>
        <w:left w:w="108" w:type="dxa"/>
        <w:right w:w="108" w:type="dxa"/>
      </w:tblCellMar>
    </w:tblPr>
  </w:style>
  <w:style w:type="table" w:customStyle="1" w:styleId="31">
    <w:name w:val="31"/>
    <w:basedOn w:val="TableNormal1"/>
    <w:tblPr>
      <w:tblStyleRowBandSize w:val="1"/>
      <w:tblStyleColBandSize w:val="1"/>
      <w:tblCellMar>
        <w:left w:w="108" w:type="dxa"/>
        <w:right w:w="108" w:type="dxa"/>
      </w:tblCellMar>
    </w:tblPr>
  </w:style>
  <w:style w:type="table" w:customStyle="1" w:styleId="30">
    <w:name w:val="30"/>
    <w:basedOn w:val="TableNormal1"/>
    <w:tblPr>
      <w:tblStyleRowBandSize w:val="1"/>
      <w:tblStyleColBandSize w:val="1"/>
      <w:tblCellMar>
        <w:left w:w="115" w:type="dxa"/>
        <w:right w:w="115" w:type="dxa"/>
      </w:tblCellMar>
    </w:tblPr>
  </w:style>
  <w:style w:type="table" w:customStyle="1" w:styleId="29">
    <w:name w:val="29"/>
    <w:basedOn w:val="TableNormal1"/>
    <w:tblPr>
      <w:tblStyleRowBandSize w:val="1"/>
      <w:tblStyleColBandSize w:val="1"/>
      <w:tblCellMar>
        <w:left w:w="108" w:type="dxa"/>
        <w:right w:w="108" w:type="dxa"/>
      </w:tblCellMar>
    </w:tblPr>
  </w:style>
  <w:style w:type="table" w:customStyle="1" w:styleId="28">
    <w:name w:val="28"/>
    <w:basedOn w:val="TableNormal1"/>
    <w:tblPr>
      <w:tblStyleRowBandSize w:val="1"/>
      <w:tblStyleColBandSize w:val="1"/>
      <w:tblCellMar>
        <w:left w:w="115" w:type="dxa"/>
        <w:right w:w="115" w:type="dxa"/>
      </w:tblCellMar>
    </w:tblPr>
  </w:style>
  <w:style w:type="table" w:customStyle="1" w:styleId="27">
    <w:name w:val="27"/>
    <w:basedOn w:val="TableNormal1"/>
    <w:tblPr>
      <w:tblStyleRowBandSize w:val="1"/>
      <w:tblStyleColBandSize w:val="1"/>
      <w:tblCellMar>
        <w:left w:w="115" w:type="dxa"/>
        <w:right w:w="115" w:type="dxa"/>
      </w:tblCellMar>
    </w:tblPr>
  </w:style>
  <w:style w:type="table" w:customStyle="1" w:styleId="26">
    <w:name w:val="26"/>
    <w:basedOn w:val="TableNormal1"/>
    <w:tblPr>
      <w:tblStyleRowBandSize w:val="1"/>
      <w:tblStyleColBandSize w:val="1"/>
      <w:tblCellMar>
        <w:left w:w="108" w:type="dxa"/>
        <w:right w:w="108" w:type="dxa"/>
      </w:tblCellMar>
    </w:tblPr>
  </w:style>
  <w:style w:type="table" w:customStyle="1" w:styleId="25">
    <w:name w:val="25"/>
    <w:basedOn w:val="TableNormal1"/>
    <w:tblPr>
      <w:tblStyleRowBandSize w:val="1"/>
      <w:tblStyleColBandSize w:val="1"/>
      <w:tblCellMar>
        <w:left w:w="70" w:type="dxa"/>
        <w:right w:w="70" w:type="dxa"/>
      </w:tblCellMar>
    </w:tblPr>
  </w:style>
  <w:style w:type="table" w:customStyle="1" w:styleId="24">
    <w:name w:val="24"/>
    <w:basedOn w:val="TableNormal1"/>
    <w:tblPr>
      <w:tblStyleRowBandSize w:val="1"/>
      <w:tblStyleColBandSize w:val="1"/>
      <w:tblCellMar>
        <w:top w:w="100" w:type="dxa"/>
        <w:left w:w="70" w:type="dxa"/>
        <w:bottom w:w="100" w:type="dxa"/>
        <w:right w:w="70" w:type="dxa"/>
      </w:tblCellMar>
    </w:tblPr>
  </w:style>
  <w:style w:type="table" w:customStyle="1" w:styleId="23">
    <w:name w:val="23"/>
    <w:basedOn w:val="TableNormal1"/>
    <w:tblPr>
      <w:tblStyleRowBandSize w:val="1"/>
      <w:tblStyleColBandSize w:val="1"/>
      <w:tblCellMar>
        <w:top w:w="100" w:type="dxa"/>
        <w:left w:w="70" w:type="dxa"/>
        <w:bottom w:w="100" w:type="dxa"/>
        <w:right w:w="70" w:type="dxa"/>
      </w:tblCellMar>
    </w:tblPr>
  </w:style>
  <w:style w:type="table" w:customStyle="1" w:styleId="22">
    <w:name w:val="22"/>
    <w:basedOn w:val="TableNormal1"/>
    <w:tblPr>
      <w:tblStyleRowBandSize w:val="1"/>
      <w:tblStyleColBandSize w:val="1"/>
      <w:tblCellMar>
        <w:top w:w="100" w:type="dxa"/>
        <w:left w:w="70" w:type="dxa"/>
        <w:bottom w:w="100" w:type="dxa"/>
        <w:right w:w="70" w:type="dxa"/>
      </w:tblCellMar>
    </w:tblPr>
  </w:style>
  <w:style w:type="table" w:customStyle="1" w:styleId="21">
    <w:name w:val="21"/>
    <w:basedOn w:val="TableNormal1"/>
    <w:tblPr>
      <w:tblStyleRowBandSize w:val="1"/>
      <w:tblStyleColBandSize w:val="1"/>
      <w:tblCellMar>
        <w:top w:w="100" w:type="dxa"/>
        <w:left w:w="70" w:type="dxa"/>
        <w:bottom w:w="100" w:type="dxa"/>
        <w:right w:w="70" w:type="dxa"/>
      </w:tblCellMar>
    </w:tblPr>
  </w:style>
  <w:style w:type="table" w:customStyle="1" w:styleId="20">
    <w:name w:val="20"/>
    <w:basedOn w:val="TableNormal1"/>
    <w:tblPr>
      <w:tblStyleRowBandSize w:val="1"/>
      <w:tblStyleColBandSize w:val="1"/>
      <w:tblCellMar>
        <w:top w:w="100" w:type="dxa"/>
        <w:left w:w="70" w:type="dxa"/>
        <w:bottom w:w="100" w:type="dxa"/>
        <w:right w:w="70" w:type="dxa"/>
      </w:tblCellMar>
    </w:tblPr>
  </w:style>
  <w:style w:type="table" w:customStyle="1" w:styleId="19">
    <w:name w:val="19"/>
    <w:basedOn w:val="TableNormal1"/>
    <w:tblPr>
      <w:tblStyleRowBandSize w:val="1"/>
      <w:tblStyleColBandSize w:val="1"/>
      <w:tblCellMar>
        <w:top w:w="100" w:type="dxa"/>
        <w:left w:w="70" w:type="dxa"/>
        <w:bottom w:w="100" w:type="dxa"/>
        <w:right w:w="70" w:type="dxa"/>
      </w:tblCellMar>
    </w:tblPr>
  </w:style>
  <w:style w:type="table" w:customStyle="1" w:styleId="18">
    <w:name w:val="18"/>
    <w:basedOn w:val="TableNormal1"/>
    <w:tblPr>
      <w:tblStyleRowBandSize w:val="1"/>
      <w:tblStyleColBandSize w:val="1"/>
      <w:tblCellMar>
        <w:top w:w="100" w:type="dxa"/>
        <w:left w:w="70" w:type="dxa"/>
        <w:bottom w:w="100" w:type="dxa"/>
        <w:right w:w="70" w:type="dxa"/>
      </w:tblCellMar>
    </w:tblPr>
  </w:style>
  <w:style w:type="table" w:customStyle="1" w:styleId="17">
    <w:name w:val="17"/>
    <w:basedOn w:val="TableNormal1"/>
    <w:tblPr>
      <w:tblStyleRowBandSize w:val="1"/>
      <w:tblStyleColBandSize w:val="1"/>
      <w:tblCellMar>
        <w:top w:w="100" w:type="dxa"/>
        <w:left w:w="70" w:type="dxa"/>
        <w:bottom w:w="100" w:type="dxa"/>
        <w:right w:w="70" w:type="dxa"/>
      </w:tblCellMar>
    </w:tblPr>
  </w:style>
  <w:style w:type="table" w:customStyle="1" w:styleId="16">
    <w:name w:val="16"/>
    <w:basedOn w:val="TableNormal1"/>
    <w:tblPr>
      <w:tblStyleRowBandSize w:val="1"/>
      <w:tblStyleColBandSize w:val="1"/>
      <w:tblCellMar>
        <w:top w:w="100" w:type="dxa"/>
        <w:left w:w="70" w:type="dxa"/>
        <w:bottom w:w="100" w:type="dxa"/>
        <w:right w:w="70" w:type="dxa"/>
      </w:tblCellMar>
    </w:tblPr>
  </w:style>
  <w:style w:type="table" w:customStyle="1" w:styleId="15">
    <w:name w:val="15"/>
    <w:basedOn w:val="TableNormal1"/>
    <w:tblPr>
      <w:tblStyleRowBandSize w:val="1"/>
      <w:tblStyleColBandSize w:val="1"/>
      <w:tblCellMar>
        <w:left w:w="108" w:type="dxa"/>
        <w:right w:w="108" w:type="dxa"/>
      </w:tblCellMar>
    </w:tblPr>
  </w:style>
  <w:style w:type="table" w:customStyle="1" w:styleId="14">
    <w:name w:val="14"/>
    <w:basedOn w:val="TableNormal1"/>
    <w:tblPr>
      <w:tblStyleRowBandSize w:val="1"/>
      <w:tblStyleColBandSize w:val="1"/>
      <w:tblCellMar>
        <w:top w:w="100" w:type="dxa"/>
        <w:left w:w="70" w:type="dxa"/>
        <w:bottom w:w="100" w:type="dxa"/>
        <w:right w:w="70" w:type="dxa"/>
      </w:tblCellMar>
    </w:tblPr>
  </w:style>
  <w:style w:type="table" w:customStyle="1" w:styleId="13">
    <w:name w:val="13"/>
    <w:basedOn w:val="TableNormal1"/>
    <w:tblPr>
      <w:tblStyleRowBandSize w:val="1"/>
      <w:tblStyleColBandSize w:val="1"/>
      <w:tblCellMar>
        <w:left w:w="70" w:type="dxa"/>
        <w:right w:w="70" w:type="dxa"/>
      </w:tblCellMar>
    </w:tblPr>
  </w:style>
  <w:style w:type="table" w:customStyle="1" w:styleId="12">
    <w:name w:val="12"/>
    <w:basedOn w:val="TableNormal1"/>
    <w:tblPr>
      <w:tblStyleRowBandSize w:val="1"/>
      <w:tblStyleColBandSize w:val="1"/>
      <w:tblCellMar>
        <w:top w:w="100" w:type="dxa"/>
        <w:left w:w="70" w:type="dxa"/>
        <w:bottom w:w="100" w:type="dxa"/>
        <w:right w:w="70" w:type="dxa"/>
      </w:tblCellMar>
    </w:tblPr>
  </w:style>
  <w:style w:type="table" w:customStyle="1" w:styleId="11">
    <w:name w:val="11"/>
    <w:basedOn w:val="TableNormal1"/>
    <w:tblPr>
      <w:tblStyleRowBandSize w:val="1"/>
      <w:tblStyleColBandSize w:val="1"/>
      <w:tblCellMar>
        <w:left w:w="70" w:type="dxa"/>
        <w:right w:w="70" w:type="dxa"/>
      </w:tblCellMar>
    </w:tblPr>
  </w:style>
  <w:style w:type="table" w:customStyle="1" w:styleId="10">
    <w:name w:val="10"/>
    <w:basedOn w:val="TableNormal1"/>
    <w:tblPr>
      <w:tblStyleRowBandSize w:val="1"/>
      <w:tblStyleColBandSize w:val="1"/>
      <w:tblCellMar>
        <w:top w:w="100" w:type="dxa"/>
        <w:left w:w="70" w:type="dxa"/>
        <w:bottom w:w="100" w:type="dxa"/>
        <w:right w:w="70" w:type="dxa"/>
      </w:tblCellMar>
    </w:tblPr>
  </w:style>
  <w:style w:type="table" w:customStyle="1" w:styleId="9">
    <w:name w:val="9"/>
    <w:basedOn w:val="TableNormal1"/>
    <w:tblPr>
      <w:tblStyleRowBandSize w:val="1"/>
      <w:tblStyleColBandSize w:val="1"/>
      <w:tblCellMar>
        <w:top w:w="100" w:type="dxa"/>
        <w:left w:w="70" w:type="dxa"/>
        <w:bottom w:w="100" w:type="dxa"/>
        <w:right w:w="70" w:type="dxa"/>
      </w:tblCellMar>
    </w:tblPr>
  </w:style>
  <w:style w:type="table" w:customStyle="1" w:styleId="8">
    <w:name w:val="8"/>
    <w:basedOn w:val="TableNormal1"/>
    <w:tblPr>
      <w:tblStyleRowBandSize w:val="1"/>
      <w:tblStyleColBandSize w:val="1"/>
      <w:tblCellMar>
        <w:top w:w="100" w:type="dxa"/>
        <w:left w:w="70" w:type="dxa"/>
        <w:bottom w:w="100" w:type="dxa"/>
        <w:right w:w="70" w:type="dxa"/>
      </w:tblCellMar>
    </w:tblPr>
  </w:style>
  <w:style w:type="table" w:customStyle="1" w:styleId="7">
    <w:name w:val="7"/>
    <w:basedOn w:val="TableNormal1"/>
    <w:tblPr>
      <w:tblStyleRowBandSize w:val="1"/>
      <w:tblStyleColBandSize w:val="1"/>
      <w:tblCellMar>
        <w:top w:w="100" w:type="dxa"/>
        <w:left w:w="70" w:type="dxa"/>
        <w:bottom w:w="100" w:type="dxa"/>
        <w:right w:w="70" w:type="dxa"/>
      </w:tblCellMar>
    </w:tblPr>
  </w:style>
  <w:style w:type="table" w:customStyle="1" w:styleId="6">
    <w:name w:val="6"/>
    <w:basedOn w:val="TableNormal1"/>
    <w:tblPr>
      <w:tblStyleRowBandSize w:val="1"/>
      <w:tblStyleColBandSize w:val="1"/>
      <w:tblCellMar>
        <w:top w:w="100" w:type="dxa"/>
        <w:left w:w="70" w:type="dxa"/>
        <w:bottom w:w="100" w:type="dxa"/>
        <w:right w:w="70" w:type="dxa"/>
      </w:tblCellMar>
    </w:tblPr>
  </w:style>
  <w:style w:type="table" w:customStyle="1" w:styleId="5">
    <w:name w:val="5"/>
    <w:basedOn w:val="TableNormal1"/>
    <w:tblPr>
      <w:tblStyleRowBandSize w:val="1"/>
      <w:tblStyleColBandSize w:val="1"/>
      <w:tblCellMar>
        <w:top w:w="100" w:type="dxa"/>
        <w:left w:w="70" w:type="dxa"/>
        <w:bottom w:w="100" w:type="dxa"/>
        <w:right w:w="70" w:type="dxa"/>
      </w:tblCellMar>
    </w:tblPr>
  </w:style>
  <w:style w:type="table" w:customStyle="1" w:styleId="4">
    <w:name w:val="4"/>
    <w:basedOn w:val="TableNormal1"/>
    <w:tblPr>
      <w:tblStyleRowBandSize w:val="1"/>
      <w:tblStyleColBandSize w:val="1"/>
      <w:tblCellMar>
        <w:left w:w="108" w:type="dxa"/>
        <w:right w:w="108" w:type="dxa"/>
      </w:tblCellMar>
    </w:tblPr>
  </w:style>
  <w:style w:type="table" w:customStyle="1" w:styleId="3">
    <w:name w:val="3"/>
    <w:basedOn w:val="TableNormal1"/>
    <w:tblPr>
      <w:tblStyleRowBandSize w:val="1"/>
      <w:tblStyleColBandSize w:val="1"/>
      <w:tblCellMar>
        <w:top w:w="100" w:type="dxa"/>
        <w:left w:w="70" w:type="dxa"/>
        <w:bottom w:w="100" w:type="dxa"/>
        <w:right w:w="70" w:type="dxa"/>
      </w:tblCellMar>
    </w:tblPr>
  </w:style>
  <w:style w:type="table" w:customStyle="1" w:styleId="2">
    <w:name w:val="2"/>
    <w:basedOn w:val="TableNormal1"/>
    <w:tblPr>
      <w:tblStyleRowBandSize w:val="1"/>
      <w:tblStyleColBandSize w:val="1"/>
      <w:tblCellMar>
        <w:top w:w="100" w:type="dxa"/>
        <w:left w:w="70" w:type="dxa"/>
        <w:bottom w:w="100" w:type="dxa"/>
        <w:right w:w="70" w:type="dxa"/>
      </w:tblCellMar>
    </w:tblPr>
  </w:style>
  <w:style w:type="table" w:customStyle="1" w:styleId="1">
    <w:name w:val="1"/>
    <w:basedOn w:val="TableNormal1"/>
    <w:tblPr>
      <w:tblStyleRowBandSize w:val="1"/>
      <w:tblStyleColBandSize w:val="1"/>
      <w:tblCellMar>
        <w:top w:w="100" w:type="dxa"/>
        <w:left w:w="70" w:type="dxa"/>
        <w:bottom w:w="100" w:type="dxa"/>
        <w:right w:w="70" w:type="dxa"/>
      </w:tblCellMar>
    </w:tblPr>
  </w:style>
  <w:style w:type="paragraph" w:styleId="Textonotapie">
    <w:name w:val="footnote text"/>
    <w:basedOn w:val="Normal"/>
    <w:link w:val="TextonotapieCar"/>
    <w:uiPriority w:val="99"/>
    <w:semiHidden/>
    <w:unhideWhenUsed/>
    <w:rsid w:val="00D1138C"/>
  </w:style>
  <w:style w:type="character" w:customStyle="1" w:styleId="TextonotapieCar">
    <w:name w:val="Texto nota pie Car"/>
    <w:basedOn w:val="Fuentedeprrafopredeter"/>
    <w:link w:val="Textonotapie"/>
    <w:uiPriority w:val="99"/>
    <w:semiHidden/>
    <w:rsid w:val="00D1138C"/>
  </w:style>
  <w:style w:type="character" w:styleId="Refdenotaalpie">
    <w:name w:val="footnote reference"/>
    <w:basedOn w:val="Fuentedeprrafopredeter"/>
    <w:uiPriority w:val="99"/>
    <w:semiHidden/>
    <w:unhideWhenUsed/>
    <w:rsid w:val="00D1138C"/>
    <w:rPr>
      <w:vertAlign w:val="superscript"/>
    </w:rPr>
  </w:style>
  <w:style w:type="character" w:customStyle="1" w:styleId="vortalnumericspan">
    <w:name w:val="vortalnumericspan"/>
    <w:basedOn w:val="Fuentedeprrafopredeter"/>
    <w:rsid w:val="00353F5B"/>
  </w:style>
  <w:style w:type="character" w:customStyle="1" w:styleId="Mencinsinresolver1">
    <w:name w:val="Mención sin resolver1"/>
    <w:basedOn w:val="Fuentedeprrafopredeter"/>
    <w:uiPriority w:val="99"/>
    <w:semiHidden/>
    <w:unhideWhenUsed/>
    <w:rsid w:val="0054010F"/>
    <w:rPr>
      <w:color w:val="605E5C"/>
      <w:shd w:val="clear" w:color="auto" w:fill="E1DFDD"/>
    </w:rPr>
  </w:style>
  <w:style w:type="paragraph" w:customStyle="1" w:styleId="breadcrumb-item">
    <w:name w:val="breadcrumb-item"/>
    <w:basedOn w:val="Normal"/>
    <w:rsid w:val="00B1443B"/>
    <w:pPr>
      <w:spacing w:before="100" w:beforeAutospacing="1" w:after="100" w:afterAutospacing="1"/>
    </w:pPr>
    <w:rPr>
      <w:sz w:val="24"/>
      <w:szCs w:val="24"/>
    </w:rPr>
  </w:style>
  <w:style w:type="paragraph" w:customStyle="1" w:styleId="pdq2pgselectionanchorcontainer">
    <w:name w:val="pdq2pg_selectionanchorcontainer"/>
    <w:basedOn w:val="Normal"/>
    <w:rsid w:val="00046BD1"/>
    <w:pPr>
      <w:spacing w:before="100" w:beforeAutospacing="1" w:after="100" w:afterAutospacing="1"/>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57385">
      <w:bodyDiv w:val="1"/>
      <w:marLeft w:val="0"/>
      <w:marRight w:val="0"/>
      <w:marTop w:val="0"/>
      <w:marBottom w:val="0"/>
      <w:divBdr>
        <w:top w:val="none" w:sz="0" w:space="0" w:color="auto"/>
        <w:left w:val="none" w:sz="0" w:space="0" w:color="auto"/>
        <w:bottom w:val="none" w:sz="0" w:space="0" w:color="auto"/>
        <w:right w:val="none" w:sz="0" w:space="0" w:color="auto"/>
      </w:divBdr>
    </w:div>
    <w:div w:id="54427198">
      <w:bodyDiv w:val="1"/>
      <w:marLeft w:val="0"/>
      <w:marRight w:val="0"/>
      <w:marTop w:val="0"/>
      <w:marBottom w:val="0"/>
      <w:divBdr>
        <w:top w:val="none" w:sz="0" w:space="0" w:color="auto"/>
        <w:left w:val="none" w:sz="0" w:space="0" w:color="auto"/>
        <w:bottom w:val="none" w:sz="0" w:space="0" w:color="auto"/>
        <w:right w:val="none" w:sz="0" w:space="0" w:color="auto"/>
      </w:divBdr>
    </w:div>
    <w:div w:id="57166835">
      <w:bodyDiv w:val="1"/>
      <w:marLeft w:val="0"/>
      <w:marRight w:val="0"/>
      <w:marTop w:val="0"/>
      <w:marBottom w:val="0"/>
      <w:divBdr>
        <w:top w:val="none" w:sz="0" w:space="0" w:color="auto"/>
        <w:left w:val="none" w:sz="0" w:space="0" w:color="auto"/>
        <w:bottom w:val="none" w:sz="0" w:space="0" w:color="auto"/>
        <w:right w:val="none" w:sz="0" w:space="0" w:color="auto"/>
      </w:divBdr>
    </w:div>
    <w:div w:id="61415139">
      <w:bodyDiv w:val="1"/>
      <w:marLeft w:val="0"/>
      <w:marRight w:val="0"/>
      <w:marTop w:val="0"/>
      <w:marBottom w:val="0"/>
      <w:divBdr>
        <w:top w:val="none" w:sz="0" w:space="0" w:color="auto"/>
        <w:left w:val="none" w:sz="0" w:space="0" w:color="auto"/>
        <w:bottom w:val="none" w:sz="0" w:space="0" w:color="auto"/>
        <w:right w:val="none" w:sz="0" w:space="0" w:color="auto"/>
      </w:divBdr>
    </w:div>
    <w:div w:id="96609351">
      <w:bodyDiv w:val="1"/>
      <w:marLeft w:val="0"/>
      <w:marRight w:val="0"/>
      <w:marTop w:val="0"/>
      <w:marBottom w:val="0"/>
      <w:divBdr>
        <w:top w:val="none" w:sz="0" w:space="0" w:color="auto"/>
        <w:left w:val="none" w:sz="0" w:space="0" w:color="auto"/>
        <w:bottom w:val="none" w:sz="0" w:space="0" w:color="auto"/>
        <w:right w:val="none" w:sz="0" w:space="0" w:color="auto"/>
      </w:divBdr>
    </w:div>
    <w:div w:id="96871425">
      <w:bodyDiv w:val="1"/>
      <w:marLeft w:val="0"/>
      <w:marRight w:val="0"/>
      <w:marTop w:val="0"/>
      <w:marBottom w:val="0"/>
      <w:divBdr>
        <w:top w:val="none" w:sz="0" w:space="0" w:color="auto"/>
        <w:left w:val="none" w:sz="0" w:space="0" w:color="auto"/>
        <w:bottom w:val="none" w:sz="0" w:space="0" w:color="auto"/>
        <w:right w:val="none" w:sz="0" w:space="0" w:color="auto"/>
      </w:divBdr>
    </w:div>
    <w:div w:id="106779891">
      <w:bodyDiv w:val="1"/>
      <w:marLeft w:val="0"/>
      <w:marRight w:val="0"/>
      <w:marTop w:val="0"/>
      <w:marBottom w:val="0"/>
      <w:divBdr>
        <w:top w:val="none" w:sz="0" w:space="0" w:color="auto"/>
        <w:left w:val="none" w:sz="0" w:space="0" w:color="auto"/>
        <w:bottom w:val="none" w:sz="0" w:space="0" w:color="auto"/>
        <w:right w:val="none" w:sz="0" w:space="0" w:color="auto"/>
      </w:divBdr>
    </w:div>
    <w:div w:id="115375948">
      <w:bodyDiv w:val="1"/>
      <w:marLeft w:val="0"/>
      <w:marRight w:val="0"/>
      <w:marTop w:val="0"/>
      <w:marBottom w:val="0"/>
      <w:divBdr>
        <w:top w:val="none" w:sz="0" w:space="0" w:color="auto"/>
        <w:left w:val="none" w:sz="0" w:space="0" w:color="auto"/>
        <w:bottom w:val="none" w:sz="0" w:space="0" w:color="auto"/>
        <w:right w:val="none" w:sz="0" w:space="0" w:color="auto"/>
      </w:divBdr>
    </w:div>
    <w:div w:id="124784324">
      <w:bodyDiv w:val="1"/>
      <w:marLeft w:val="0"/>
      <w:marRight w:val="0"/>
      <w:marTop w:val="0"/>
      <w:marBottom w:val="0"/>
      <w:divBdr>
        <w:top w:val="none" w:sz="0" w:space="0" w:color="auto"/>
        <w:left w:val="none" w:sz="0" w:space="0" w:color="auto"/>
        <w:bottom w:val="none" w:sz="0" w:space="0" w:color="auto"/>
        <w:right w:val="none" w:sz="0" w:space="0" w:color="auto"/>
      </w:divBdr>
    </w:div>
    <w:div w:id="151411942">
      <w:bodyDiv w:val="1"/>
      <w:marLeft w:val="0"/>
      <w:marRight w:val="0"/>
      <w:marTop w:val="0"/>
      <w:marBottom w:val="0"/>
      <w:divBdr>
        <w:top w:val="none" w:sz="0" w:space="0" w:color="auto"/>
        <w:left w:val="none" w:sz="0" w:space="0" w:color="auto"/>
        <w:bottom w:val="none" w:sz="0" w:space="0" w:color="auto"/>
        <w:right w:val="none" w:sz="0" w:space="0" w:color="auto"/>
      </w:divBdr>
    </w:div>
    <w:div w:id="236863392">
      <w:bodyDiv w:val="1"/>
      <w:marLeft w:val="0"/>
      <w:marRight w:val="0"/>
      <w:marTop w:val="0"/>
      <w:marBottom w:val="0"/>
      <w:divBdr>
        <w:top w:val="none" w:sz="0" w:space="0" w:color="auto"/>
        <w:left w:val="none" w:sz="0" w:space="0" w:color="auto"/>
        <w:bottom w:val="none" w:sz="0" w:space="0" w:color="auto"/>
        <w:right w:val="none" w:sz="0" w:space="0" w:color="auto"/>
      </w:divBdr>
    </w:div>
    <w:div w:id="239675464">
      <w:bodyDiv w:val="1"/>
      <w:marLeft w:val="0"/>
      <w:marRight w:val="0"/>
      <w:marTop w:val="0"/>
      <w:marBottom w:val="0"/>
      <w:divBdr>
        <w:top w:val="none" w:sz="0" w:space="0" w:color="auto"/>
        <w:left w:val="none" w:sz="0" w:space="0" w:color="auto"/>
        <w:bottom w:val="none" w:sz="0" w:space="0" w:color="auto"/>
        <w:right w:val="none" w:sz="0" w:space="0" w:color="auto"/>
      </w:divBdr>
    </w:div>
    <w:div w:id="242375833">
      <w:bodyDiv w:val="1"/>
      <w:marLeft w:val="0"/>
      <w:marRight w:val="0"/>
      <w:marTop w:val="0"/>
      <w:marBottom w:val="0"/>
      <w:divBdr>
        <w:top w:val="none" w:sz="0" w:space="0" w:color="auto"/>
        <w:left w:val="none" w:sz="0" w:space="0" w:color="auto"/>
        <w:bottom w:val="none" w:sz="0" w:space="0" w:color="auto"/>
        <w:right w:val="none" w:sz="0" w:space="0" w:color="auto"/>
      </w:divBdr>
    </w:div>
    <w:div w:id="250892093">
      <w:bodyDiv w:val="1"/>
      <w:marLeft w:val="0"/>
      <w:marRight w:val="0"/>
      <w:marTop w:val="0"/>
      <w:marBottom w:val="0"/>
      <w:divBdr>
        <w:top w:val="none" w:sz="0" w:space="0" w:color="auto"/>
        <w:left w:val="none" w:sz="0" w:space="0" w:color="auto"/>
        <w:bottom w:val="none" w:sz="0" w:space="0" w:color="auto"/>
        <w:right w:val="none" w:sz="0" w:space="0" w:color="auto"/>
      </w:divBdr>
    </w:div>
    <w:div w:id="253756297">
      <w:bodyDiv w:val="1"/>
      <w:marLeft w:val="0"/>
      <w:marRight w:val="0"/>
      <w:marTop w:val="0"/>
      <w:marBottom w:val="0"/>
      <w:divBdr>
        <w:top w:val="none" w:sz="0" w:space="0" w:color="auto"/>
        <w:left w:val="none" w:sz="0" w:space="0" w:color="auto"/>
        <w:bottom w:val="none" w:sz="0" w:space="0" w:color="auto"/>
        <w:right w:val="none" w:sz="0" w:space="0" w:color="auto"/>
      </w:divBdr>
    </w:div>
    <w:div w:id="282732719">
      <w:bodyDiv w:val="1"/>
      <w:marLeft w:val="0"/>
      <w:marRight w:val="0"/>
      <w:marTop w:val="0"/>
      <w:marBottom w:val="0"/>
      <w:divBdr>
        <w:top w:val="none" w:sz="0" w:space="0" w:color="auto"/>
        <w:left w:val="none" w:sz="0" w:space="0" w:color="auto"/>
        <w:bottom w:val="none" w:sz="0" w:space="0" w:color="auto"/>
        <w:right w:val="none" w:sz="0" w:space="0" w:color="auto"/>
      </w:divBdr>
    </w:div>
    <w:div w:id="295987779">
      <w:bodyDiv w:val="1"/>
      <w:marLeft w:val="0"/>
      <w:marRight w:val="0"/>
      <w:marTop w:val="0"/>
      <w:marBottom w:val="0"/>
      <w:divBdr>
        <w:top w:val="none" w:sz="0" w:space="0" w:color="auto"/>
        <w:left w:val="none" w:sz="0" w:space="0" w:color="auto"/>
        <w:bottom w:val="none" w:sz="0" w:space="0" w:color="auto"/>
        <w:right w:val="none" w:sz="0" w:space="0" w:color="auto"/>
      </w:divBdr>
    </w:div>
    <w:div w:id="381832052">
      <w:bodyDiv w:val="1"/>
      <w:marLeft w:val="0"/>
      <w:marRight w:val="0"/>
      <w:marTop w:val="0"/>
      <w:marBottom w:val="0"/>
      <w:divBdr>
        <w:top w:val="none" w:sz="0" w:space="0" w:color="auto"/>
        <w:left w:val="none" w:sz="0" w:space="0" w:color="auto"/>
        <w:bottom w:val="none" w:sz="0" w:space="0" w:color="auto"/>
        <w:right w:val="none" w:sz="0" w:space="0" w:color="auto"/>
      </w:divBdr>
    </w:div>
    <w:div w:id="396322147">
      <w:bodyDiv w:val="1"/>
      <w:marLeft w:val="0"/>
      <w:marRight w:val="0"/>
      <w:marTop w:val="0"/>
      <w:marBottom w:val="0"/>
      <w:divBdr>
        <w:top w:val="none" w:sz="0" w:space="0" w:color="auto"/>
        <w:left w:val="none" w:sz="0" w:space="0" w:color="auto"/>
        <w:bottom w:val="none" w:sz="0" w:space="0" w:color="auto"/>
        <w:right w:val="none" w:sz="0" w:space="0" w:color="auto"/>
      </w:divBdr>
    </w:div>
    <w:div w:id="403458597">
      <w:bodyDiv w:val="1"/>
      <w:marLeft w:val="0"/>
      <w:marRight w:val="0"/>
      <w:marTop w:val="0"/>
      <w:marBottom w:val="0"/>
      <w:divBdr>
        <w:top w:val="none" w:sz="0" w:space="0" w:color="auto"/>
        <w:left w:val="none" w:sz="0" w:space="0" w:color="auto"/>
        <w:bottom w:val="none" w:sz="0" w:space="0" w:color="auto"/>
        <w:right w:val="none" w:sz="0" w:space="0" w:color="auto"/>
      </w:divBdr>
      <w:divsChild>
        <w:div w:id="1075013143">
          <w:marLeft w:val="0"/>
          <w:marRight w:val="0"/>
          <w:marTop w:val="0"/>
          <w:marBottom w:val="0"/>
          <w:divBdr>
            <w:top w:val="none" w:sz="0" w:space="0" w:color="auto"/>
            <w:left w:val="none" w:sz="0" w:space="0" w:color="auto"/>
            <w:bottom w:val="none" w:sz="0" w:space="0" w:color="auto"/>
            <w:right w:val="none" w:sz="0" w:space="0" w:color="auto"/>
          </w:divBdr>
          <w:divsChild>
            <w:div w:id="1631983686">
              <w:marLeft w:val="0"/>
              <w:marRight w:val="0"/>
              <w:marTop w:val="0"/>
              <w:marBottom w:val="0"/>
              <w:divBdr>
                <w:top w:val="none" w:sz="0" w:space="0" w:color="auto"/>
                <w:left w:val="none" w:sz="0" w:space="0" w:color="auto"/>
                <w:bottom w:val="none" w:sz="0" w:space="0" w:color="auto"/>
                <w:right w:val="none" w:sz="0" w:space="0" w:color="auto"/>
              </w:divBdr>
              <w:divsChild>
                <w:div w:id="69624061">
                  <w:marLeft w:val="0"/>
                  <w:marRight w:val="0"/>
                  <w:marTop w:val="0"/>
                  <w:marBottom w:val="0"/>
                  <w:divBdr>
                    <w:top w:val="none" w:sz="0" w:space="0" w:color="auto"/>
                    <w:left w:val="none" w:sz="0" w:space="0" w:color="auto"/>
                    <w:bottom w:val="none" w:sz="0" w:space="0" w:color="auto"/>
                    <w:right w:val="none" w:sz="0" w:space="0" w:color="auto"/>
                  </w:divBdr>
                  <w:divsChild>
                    <w:div w:id="1623883608">
                      <w:marLeft w:val="0"/>
                      <w:marRight w:val="0"/>
                      <w:marTop w:val="0"/>
                      <w:marBottom w:val="0"/>
                      <w:divBdr>
                        <w:top w:val="none" w:sz="0" w:space="0" w:color="auto"/>
                        <w:left w:val="none" w:sz="0" w:space="0" w:color="auto"/>
                        <w:bottom w:val="none" w:sz="0" w:space="0" w:color="auto"/>
                        <w:right w:val="none" w:sz="0" w:space="0" w:color="auto"/>
                      </w:divBdr>
                      <w:divsChild>
                        <w:div w:id="2054500741">
                          <w:marLeft w:val="0"/>
                          <w:marRight w:val="0"/>
                          <w:marTop w:val="0"/>
                          <w:marBottom w:val="0"/>
                          <w:divBdr>
                            <w:top w:val="none" w:sz="0" w:space="0" w:color="auto"/>
                            <w:left w:val="none" w:sz="0" w:space="0" w:color="auto"/>
                            <w:bottom w:val="none" w:sz="0" w:space="0" w:color="auto"/>
                            <w:right w:val="none" w:sz="0" w:space="0" w:color="auto"/>
                          </w:divBdr>
                          <w:divsChild>
                            <w:div w:id="1282767447">
                              <w:marLeft w:val="0"/>
                              <w:marRight w:val="0"/>
                              <w:marTop w:val="0"/>
                              <w:marBottom w:val="0"/>
                              <w:divBdr>
                                <w:top w:val="none" w:sz="0" w:space="0" w:color="auto"/>
                                <w:left w:val="none" w:sz="0" w:space="0" w:color="auto"/>
                                <w:bottom w:val="none" w:sz="0" w:space="0" w:color="auto"/>
                                <w:right w:val="none" w:sz="0" w:space="0" w:color="auto"/>
                              </w:divBdr>
                              <w:divsChild>
                                <w:div w:id="1973094716">
                                  <w:marLeft w:val="0"/>
                                  <w:marRight w:val="0"/>
                                  <w:marTop w:val="0"/>
                                  <w:marBottom w:val="0"/>
                                  <w:divBdr>
                                    <w:top w:val="none" w:sz="0" w:space="0" w:color="auto"/>
                                    <w:left w:val="none" w:sz="0" w:space="0" w:color="auto"/>
                                    <w:bottom w:val="none" w:sz="0" w:space="0" w:color="auto"/>
                                    <w:right w:val="none" w:sz="0" w:space="0" w:color="auto"/>
                                  </w:divBdr>
                                  <w:divsChild>
                                    <w:div w:id="1364019091">
                                      <w:marLeft w:val="0"/>
                                      <w:marRight w:val="0"/>
                                      <w:marTop w:val="0"/>
                                      <w:marBottom w:val="0"/>
                                      <w:divBdr>
                                        <w:top w:val="none" w:sz="0" w:space="0" w:color="auto"/>
                                        <w:left w:val="none" w:sz="0" w:space="0" w:color="auto"/>
                                        <w:bottom w:val="none" w:sz="0" w:space="0" w:color="auto"/>
                                        <w:right w:val="none" w:sz="0" w:space="0" w:color="auto"/>
                                      </w:divBdr>
                                      <w:divsChild>
                                        <w:div w:id="1373531022">
                                          <w:marLeft w:val="0"/>
                                          <w:marRight w:val="0"/>
                                          <w:marTop w:val="0"/>
                                          <w:marBottom w:val="0"/>
                                          <w:divBdr>
                                            <w:top w:val="none" w:sz="0" w:space="0" w:color="auto"/>
                                            <w:left w:val="none" w:sz="0" w:space="0" w:color="auto"/>
                                            <w:bottom w:val="none" w:sz="0" w:space="0" w:color="auto"/>
                                            <w:right w:val="none" w:sz="0" w:space="0" w:color="auto"/>
                                          </w:divBdr>
                                          <w:divsChild>
                                            <w:div w:id="1950549124">
                                              <w:marLeft w:val="0"/>
                                              <w:marRight w:val="0"/>
                                              <w:marTop w:val="0"/>
                                              <w:marBottom w:val="0"/>
                                              <w:divBdr>
                                                <w:top w:val="none" w:sz="0" w:space="0" w:color="auto"/>
                                                <w:left w:val="none" w:sz="0" w:space="0" w:color="auto"/>
                                                <w:bottom w:val="none" w:sz="0" w:space="0" w:color="auto"/>
                                                <w:right w:val="none" w:sz="0" w:space="0" w:color="auto"/>
                                              </w:divBdr>
                                              <w:divsChild>
                                                <w:div w:id="2145267515">
                                                  <w:marLeft w:val="0"/>
                                                  <w:marRight w:val="0"/>
                                                  <w:marTop w:val="0"/>
                                                  <w:marBottom w:val="0"/>
                                                  <w:divBdr>
                                                    <w:top w:val="none" w:sz="0" w:space="0" w:color="auto"/>
                                                    <w:left w:val="none" w:sz="0" w:space="0" w:color="auto"/>
                                                    <w:bottom w:val="none" w:sz="0" w:space="0" w:color="auto"/>
                                                    <w:right w:val="none" w:sz="0" w:space="0" w:color="auto"/>
                                                  </w:divBdr>
                                                  <w:divsChild>
                                                    <w:div w:id="1748764746">
                                                      <w:marLeft w:val="0"/>
                                                      <w:marRight w:val="0"/>
                                                      <w:marTop w:val="0"/>
                                                      <w:marBottom w:val="0"/>
                                                      <w:divBdr>
                                                        <w:top w:val="none" w:sz="0" w:space="0" w:color="auto"/>
                                                        <w:left w:val="none" w:sz="0" w:space="0" w:color="auto"/>
                                                        <w:bottom w:val="none" w:sz="0" w:space="0" w:color="auto"/>
                                                        <w:right w:val="none" w:sz="0" w:space="0" w:color="auto"/>
                                                      </w:divBdr>
                                                      <w:divsChild>
                                                        <w:div w:id="849880640">
                                                          <w:marLeft w:val="0"/>
                                                          <w:marRight w:val="0"/>
                                                          <w:marTop w:val="0"/>
                                                          <w:marBottom w:val="0"/>
                                                          <w:divBdr>
                                                            <w:top w:val="none" w:sz="0" w:space="0" w:color="auto"/>
                                                            <w:left w:val="none" w:sz="0" w:space="0" w:color="auto"/>
                                                            <w:bottom w:val="none" w:sz="0" w:space="0" w:color="auto"/>
                                                            <w:right w:val="none" w:sz="0" w:space="0" w:color="auto"/>
                                                          </w:divBdr>
                                                          <w:divsChild>
                                                            <w:div w:id="1148354050">
                                                              <w:marLeft w:val="0"/>
                                                              <w:marRight w:val="0"/>
                                                              <w:marTop w:val="0"/>
                                                              <w:marBottom w:val="0"/>
                                                              <w:divBdr>
                                                                <w:top w:val="none" w:sz="0" w:space="0" w:color="auto"/>
                                                                <w:left w:val="none" w:sz="0" w:space="0" w:color="auto"/>
                                                                <w:bottom w:val="none" w:sz="0" w:space="0" w:color="auto"/>
                                                                <w:right w:val="none" w:sz="0" w:space="0" w:color="auto"/>
                                                              </w:divBdr>
                                                              <w:divsChild>
                                                                <w:div w:id="1626813202">
                                                                  <w:marLeft w:val="0"/>
                                                                  <w:marRight w:val="0"/>
                                                                  <w:marTop w:val="0"/>
                                                                  <w:marBottom w:val="0"/>
                                                                  <w:divBdr>
                                                                    <w:top w:val="none" w:sz="0" w:space="0" w:color="auto"/>
                                                                    <w:left w:val="none" w:sz="0" w:space="0" w:color="auto"/>
                                                                    <w:bottom w:val="none" w:sz="0" w:space="0" w:color="auto"/>
                                                                    <w:right w:val="none" w:sz="0" w:space="0" w:color="auto"/>
                                                                  </w:divBdr>
                                                                  <w:divsChild>
                                                                    <w:div w:id="1629121566">
                                                                      <w:marLeft w:val="0"/>
                                                                      <w:marRight w:val="0"/>
                                                                      <w:marTop w:val="0"/>
                                                                      <w:marBottom w:val="0"/>
                                                                      <w:divBdr>
                                                                        <w:top w:val="none" w:sz="0" w:space="0" w:color="auto"/>
                                                                        <w:left w:val="none" w:sz="0" w:space="0" w:color="auto"/>
                                                                        <w:bottom w:val="none" w:sz="0" w:space="0" w:color="auto"/>
                                                                        <w:right w:val="none" w:sz="0" w:space="0" w:color="auto"/>
                                                                      </w:divBdr>
                                                                      <w:divsChild>
                                                                        <w:div w:id="339703532">
                                                                          <w:marLeft w:val="0"/>
                                                                          <w:marRight w:val="0"/>
                                                                          <w:marTop w:val="0"/>
                                                                          <w:marBottom w:val="0"/>
                                                                          <w:divBdr>
                                                                            <w:top w:val="none" w:sz="0" w:space="0" w:color="auto"/>
                                                                            <w:left w:val="none" w:sz="0" w:space="0" w:color="auto"/>
                                                                            <w:bottom w:val="none" w:sz="0" w:space="0" w:color="auto"/>
                                                                            <w:right w:val="none" w:sz="0" w:space="0" w:color="auto"/>
                                                                          </w:divBdr>
                                                                          <w:divsChild>
                                                                            <w:div w:id="17021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9231467">
      <w:bodyDiv w:val="1"/>
      <w:marLeft w:val="0"/>
      <w:marRight w:val="0"/>
      <w:marTop w:val="0"/>
      <w:marBottom w:val="0"/>
      <w:divBdr>
        <w:top w:val="none" w:sz="0" w:space="0" w:color="auto"/>
        <w:left w:val="none" w:sz="0" w:space="0" w:color="auto"/>
        <w:bottom w:val="none" w:sz="0" w:space="0" w:color="auto"/>
        <w:right w:val="none" w:sz="0" w:space="0" w:color="auto"/>
      </w:divBdr>
    </w:div>
    <w:div w:id="423308986">
      <w:bodyDiv w:val="1"/>
      <w:marLeft w:val="0"/>
      <w:marRight w:val="0"/>
      <w:marTop w:val="0"/>
      <w:marBottom w:val="0"/>
      <w:divBdr>
        <w:top w:val="none" w:sz="0" w:space="0" w:color="auto"/>
        <w:left w:val="none" w:sz="0" w:space="0" w:color="auto"/>
        <w:bottom w:val="none" w:sz="0" w:space="0" w:color="auto"/>
        <w:right w:val="none" w:sz="0" w:space="0" w:color="auto"/>
      </w:divBdr>
    </w:div>
    <w:div w:id="452136277">
      <w:bodyDiv w:val="1"/>
      <w:marLeft w:val="0"/>
      <w:marRight w:val="0"/>
      <w:marTop w:val="0"/>
      <w:marBottom w:val="0"/>
      <w:divBdr>
        <w:top w:val="none" w:sz="0" w:space="0" w:color="auto"/>
        <w:left w:val="none" w:sz="0" w:space="0" w:color="auto"/>
        <w:bottom w:val="none" w:sz="0" w:space="0" w:color="auto"/>
        <w:right w:val="none" w:sz="0" w:space="0" w:color="auto"/>
      </w:divBdr>
    </w:div>
    <w:div w:id="500655395">
      <w:bodyDiv w:val="1"/>
      <w:marLeft w:val="0"/>
      <w:marRight w:val="0"/>
      <w:marTop w:val="0"/>
      <w:marBottom w:val="0"/>
      <w:divBdr>
        <w:top w:val="none" w:sz="0" w:space="0" w:color="auto"/>
        <w:left w:val="none" w:sz="0" w:space="0" w:color="auto"/>
        <w:bottom w:val="none" w:sz="0" w:space="0" w:color="auto"/>
        <w:right w:val="none" w:sz="0" w:space="0" w:color="auto"/>
      </w:divBdr>
    </w:div>
    <w:div w:id="560139426">
      <w:bodyDiv w:val="1"/>
      <w:marLeft w:val="0"/>
      <w:marRight w:val="0"/>
      <w:marTop w:val="0"/>
      <w:marBottom w:val="0"/>
      <w:divBdr>
        <w:top w:val="none" w:sz="0" w:space="0" w:color="auto"/>
        <w:left w:val="none" w:sz="0" w:space="0" w:color="auto"/>
        <w:bottom w:val="none" w:sz="0" w:space="0" w:color="auto"/>
        <w:right w:val="none" w:sz="0" w:space="0" w:color="auto"/>
      </w:divBdr>
    </w:div>
    <w:div w:id="723456111">
      <w:bodyDiv w:val="1"/>
      <w:marLeft w:val="0"/>
      <w:marRight w:val="0"/>
      <w:marTop w:val="0"/>
      <w:marBottom w:val="0"/>
      <w:divBdr>
        <w:top w:val="none" w:sz="0" w:space="0" w:color="auto"/>
        <w:left w:val="none" w:sz="0" w:space="0" w:color="auto"/>
        <w:bottom w:val="none" w:sz="0" w:space="0" w:color="auto"/>
        <w:right w:val="none" w:sz="0" w:space="0" w:color="auto"/>
      </w:divBdr>
    </w:div>
    <w:div w:id="744958361">
      <w:bodyDiv w:val="1"/>
      <w:marLeft w:val="0"/>
      <w:marRight w:val="0"/>
      <w:marTop w:val="0"/>
      <w:marBottom w:val="0"/>
      <w:divBdr>
        <w:top w:val="none" w:sz="0" w:space="0" w:color="auto"/>
        <w:left w:val="none" w:sz="0" w:space="0" w:color="auto"/>
        <w:bottom w:val="none" w:sz="0" w:space="0" w:color="auto"/>
        <w:right w:val="none" w:sz="0" w:space="0" w:color="auto"/>
      </w:divBdr>
    </w:div>
    <w:div w:id="856886466">
      <w:bodyDiv w:val="1"/>
      <w:marLeft w:val="0"/>
      <w:marRight w:val="0"/>
      <w:marTop w:val="0"/>
      <w:marBottom w:val="0"/>
      <w:divBdr>
        <w:top w:val="none" w:sz="0" w:space="0" w:color="auto"/>
        <w:left w:val="none" w:sz="0" w:space="0" w:color="auto"/>
        <w:bottom w:val="none" w:sz="0" w:space="0" w:color="auto"/>
        <w:right w:val="none" w:sz="0" w:space="0" w:color="auto"/>
      </w:divBdr>
    </w:div>
    <w:div w:id="896940182">
      <w:bodyDiv w:val="1"/>
      <w:marLeft w:val="0"/>
      <w:marRight w:val="0"/>
      <w:marTop w:val="0"/>
      <w:marBottom w:val="0"/>
      <w:divBdr>
        <w:top w:val="none" w:sz="0" w:space="0" w:color="auto"/>
        <w:left w:val="none" w:sz="0" w:space="0" w:color="auto"/>
        <w:bottom w:val="none" w:sz="0" w:space="0" w:color="auto"/>
        <w:right w:val="none" w:sz="0" w:space="0" w:color="auto"/>
      </w:divBdr>
    </w:div>
    <w:div w:id="943540389">
      <w:bodyDiv w:val="1"/>
      <w:marLeft w:val="0"/>
      <w:marRight w:val="0"/>
      <w:marTop w:val="0"/>
      <w:marBottom w:val="0"/>
      <w:divBdr>
        <w:top w:val="none" w:sz="0" w:space="0" w:color="auto"/>
        <w:left w:val="none" w:sz="0" w:space="0" w:color="auto"/>
        <w:bottom w:val="none" w:sz="0" w:space="0" w:color="auto"/>
        <w:right w:val="none" w:sz="0" w:space="0" w:color="auto"/>
      </w:divBdr>
    </w:div>
    <w:div w:id="945767825">
      <w:bodyDiv w:val="1"/>
      <w:marLeft w:val="0"/>
      <w:marRight w:val="0"/>
      <w:marTop w:val="0"/>
      <w:marBottom w:val="0"/>
      <w:divBdr>
        <w:top w:val="none" w:sz="0" w:space="0" w:color="auto"/>
        <w:left w:val="none" w:sz="0" w:space="0" w:color="auto"/>
        <w:bottom w:val="none" w:sz="0" w:space="0" w:color="auto"/>
        <w:right w:val="none" w:sz="0" w:space="0" w:color="auto"/>
      </w:divBdr>
    </w:div>
    <w:div w:id="946932430">
      <w:bodyDiv w:val="1"/>
      <w:marLeft w:val="0"/>
      <w:marRight w:val="0"/>
      <w:marTop w:val="0"/>
      <w:marBottom w:val="0"/>
      <w:divBdr>
        <w:top w:val="none" w:sz="0" w:space="0" w:color="auto"/>
        <w:left w:val="none" w:sz="0" w:space="0" w:color="auto"/>
        <w:bottom w:val="none" w:sz="0" w:space="0" w:color="auto"/>
        <w:right w:val="none" w:sz="0" w:space="0" w:color="auto"/>
      </w:divBdr>
    </w:div>
    <w:div w:id="1000961385">
      <w:bodyDiv w:val="1"/>
      <w:marLeft w:val="0"/>
      <w:marRight w:val="0"/>
      <w:marTop w:val="0"/>
      <w:marBottom w:val="0"/>
      <w:divBdr>
        <w:top w:val="none" w:sz="0" w:space="0" w:color="auto"/>
        <w:left w:val="none" w:sz="0" w:space="0" w:color="auto"/>
        <w:bottom w:val="none" w:sz="0" w:space="0" w:color="auto"/>
        <w:right w:val="none" w:sz="0" w:space="0" w:color="auto"/>
      </w:divBdr>
    </w:div>
    <w:div w:id="1012412650">
      <w:bodyDiv w:val="1"/>
      <w:marLeft w:val="0"/>
      <w:marRight w:val="0"/>
      <w:marTop w:val="0"/>
      <w:marBottom w:val="0"/>
      <w:divBdr>
        <w:top w:val="none" w:sz="0" w:space="0" w:color="auto"/>
        <w:left w:val="none" w:sz="0" w:space="0" w:color="auto"/>
        <w:bottom w:val="none" w:sz="0" w:space="0" w:color="auto"/>
        <w:right w:val="none" w:sz="0" w:space="0" w:color="auto"/>
      </w:divBdr>
    </w:div>
    <w:div w:id="1014116781">
      <w:bodyDiv w:val="1"/>
      <w:marLeft w:val="0"/>
      <w:marRight w:val="0"/>
      <w:marTop w:val="0"/>
      <w:marBottom w:val="0"/>
      <w:divBdr>
        <w:top w:val="none" w:sz="0" w:space="0" w:color="auto"/>
        <w:left w:val="none" w:sz="0" w:space="0" w:color="auto"/>
        <w:bottom w:val="none" w:sz="0" w:space="0" w:color="auto"/>
        <w:right w:val="none" w:sz="0" w:space="0" w:color="auto"/>
      </w:divBdr>
    </w:div>
    <w:div w:id="1089737721">
      <w:bodyDiv w:val="1"/>
      <w:marLeft w:val="0"/>
      <w:marRight w:val="0"/>
      <w:marTop w:val="0"/>
      <w:marBottom w:val="0"/>
      <w:divBdr>
        <w:top w:val="none" w:sz="0" w:space="0" w:color="auto"/>
        <w:left w:val="none" w:sz="0" w:space="0" w:color="auto"/>
        <w:bottom w:val="none" w:sz="0" w:space="0" w:color="auto"/>
        <w:right w:val="none" w:sz="0" w:space="0" w:color="auto"/>
      </w:divBdr>
    </w:div>
    <w:div w:id="1158885083">
      <w:bodyDiv w:val="1"/>
      <w:marLeft w:val="0"/>
      <w:marRight w:val="0"/>
      <w:marTop w:val="0"/>
      <w:marBottom w:val="0"/>
      <w:divBdr>
        <w:top w:val="none" w:sz="0" w:space="0" w:color="auto"/>
        <w:left w:val="none" w:sz="0" w:space="0" w:color="auto"/>
        <w:bottom w:val="none" w:sz="0" w:space="0" w:color="auto"/>
        <w:right w:val="none" w:sz="0" w:space="0" w:color="auto"/>
      </w:divBdr>
    </w:div>
    <w:div w:id="1167399568">
      <w:bodyDiv w:val="1"/>
      <w:marLeft w:val="0"/>
      <w:marRight w:val="0"/>
      <w:marTop w:val="0"/>
      <w:marBottom w:val="0"/>
      <w:divBdr>
        <w:top w:val="none" w:sz="0" w:space="0" w:color="auto"/>
        <w:left w:val="none" w:sz="0" w:space="0" w:color="auto"/>
        <w:bottom w:val="none" w:sz="0" w:space="0" w:color="auto"/>
        <w:right w:val="none" w:sz="0" w:space="0" w:color="auto"/>
      </w:divBdr>
    </w:div>
    <w:div w:id="1201746822">
      <w:bodyDiv w:val="1"/>
      <w:marLeft w:val="0"/>
      <w:marRight w:val="0"/>
      <w:marTop w:val="0"/>
      <w:marBottom w:val="0"/>
      <w:divBdr>
        <w:top w:val="none" w:sz="0" w:space="0" w:color="auto"/>
        <w:left w:val="none" w:sz="0" w:space="0" w:color="auto"/>
        <w:bottom w:val="none" w:sz="0" w:space="0" w:color="auto"/>
        <w:right w:val="none" w:sz="0" w:space="0" w:color="auto"/>
      </w:divBdr>
    </w:div>
    <w:div w:id="1217815238">
      <w:bodyDiv w:val="1"/>
      <w:marLeft w:val="0"/>
      <w:marRight w:val="0"/>
      <w:marTop w:val="0"/>
      <w:marBottom w:val="0"/>
      <w:divBdr>
        <w:top w:val="none" w:sz="0" w:space="0" w:color="auto"/>
        <w:left w:val="none" w:sz="0" w:space="0" w:color="auto"/>
        <w:bottom w:val="none" w:sz="0" w:space="0" w:color="auto"/>
        <w:right w:val="none" w:sz="0" w:space="0" w:color="auto"/>
      </w:divBdr>
    </w:div>
    <w:div w:id="1241016376">
      <w:bodyDiv w:val="1"/>
      <w:marLeft w:val="0"/>
      <w:marRight w:val="0"/>
      <w:marTop w:val="0"/>
      <w:marBottom w:val="0"/>
      <w:divBdr>
        <w:top w:val="none" w:sz="0" w:space="0" w:color="auto"/>
        <w:left w:val="none" w:sz="0" w:space="0" w:color="auto"/>
        <w:bottom w:val="none" w:sz="0" w:space="0" w:color="auto"/>
        <w:right w:val="none" w:sz="0" w:space="0" w:color="auto"/>
      </w:divBdr>
    </w:div>
    <w:div w:id="1256590159">
      <w:bodyDiv w:val="1"/>
      <w:marLeft w:val="0"/>
      <w:marRight w:val="0"/>
      <w:marTop w:val="0"/>
      <w:marBottom w:val="0"/>
      <w:divBdr>
        <w:top w:val="none" w:sz="0" w:space="0" w:color="auto"/>
        <w:left w:val="none" w:sz="0" w:space="0" w:color="auto"/>
        <w:bottom w:val="none" w:sz="0" w:space="0" w:color="auto"/>
        <w:right w:val="none" w:sz="0" w:space="0" w:color="auto"/>
      </w:divBdr>
    </w:div>
    <w:div w:id="1318921085">
      <w:bodyDiv w:val="1"/>
      <w:marLeft w:val="0"/>
      <w:marRight w:val="0"/>
      <w:marTop w:val="0"/>
      <w:marBottom w:val="0"/>
      <w:divBdr>
        <w:top w:val="none" w:sz="0" w:space="0" w:color="auto"/>
        <w:left w:val="none" w:sz="0" w:space="0" w:color="auto"/>
        <w:bottom w:val="none" w:sz="0" w:space="0" w:color="auto"/>
        <w:right w:val="none" w:sz="0" w:space="0" w:color="auto"/>
      </w:divBdr>
    </w:div>
    <w:div w:id="1323315840">
      <w:bodyDiv w:val="1"/>
      <w:marLeft w:val="0"/>
      <w:marRight w:val="0"/>
      <w:marTop w:val="0"/>
      <w:marBottom w:val="0"/>
      <w:divBdr>
        <w:top w:val="none" w:sz="0" w:space="0" w:color="auto"/>
        <w:left w:val="none" w:sz="0" w:space="0" w:color="auto"/>
        <w:bottom w:val="none" w:sz="0" w:space="0" w:color="auto"/>
        <w:right w:val="none" w:sz="0" w:space="0" w:color="auto"/>
      </w:divBdr>
    </w:div>
    <w:div w:id="1389499117">
      <w:bodyDiv w:val="1"/>
      <w:marLeft w:val="0"/>
      <w:marRight w:val="0"/>
      <w:marTop w:val="0"/>
      <w:marBottom w:val="0"/>
      <w:divBdr>
        <w:top w:val="none" w:sz="0" w:space="0" w:color="auto"/>
        <w:left w:val="none" w:sz="0" w:space="0" w:color="auto"/>
        <w:bottom w:val="none" w:sz="0" w:space="0" w:color="auto"/>
        <w:right w:val="none" w:sz="0" w:space="0" w:color="auto"/>
      </w:divBdr>
    </w:div>
    <w:div w:id="1413694446">
      <w:bodyDiv w:val="1"/>
      <w:marLeft w:val="0"/>
      <w:marRight w:val="0"/>
      <w:marTop w:val="0"/>
      <w:marBottom w:val="0"/>
      <w:divBdr>
        <w:top w:val="none" w:sz="0" w:space="0" w:color="auto"/>
        <w:left w:val="none" w:sz="0" w:space="0" w:color="auto"/>
        <w:bottom w:val="none" w:sz="0" w:space="0" w:color="auto"/>
        <w:right w:val="none" w:sz="0" w:space="0" w:color="auto"/>
      </w:divBdr>
    </w:div>
    <w:div w:id="1436826893">
      <w:bodyDiv w:val="1"/>
      <w:marLeft w:val="0"/>
      <w:marRight w:val="0"/>
      <w:marTop w:val="0"/>
      <w:marBottom w:val="0"/>
      <w:divBdr>
        <w:top w:val="none" w:sz="0" w:space="0" w:color="auto"/>
        <w:left w:val="none" w:sz="0" w:space="0" w:color="auto"/>
        <w:bottom w:val="none" w:sz="0" w:space="0" w:color="auto"/>
        <w:right w:val="none" w:sz="0" w:space="0" w:color="auto"/>
      </w:divBdr>
    </w:div>
    <w:div w:id="1440374537">
      <w:bodyDiv w:val="1"/>
      <w:marLeft w:val="0"/>
      <w:marRight w:val="0"/>
      <w:marTop w:val="0"/>
      <w:marBottom w:val="0"/>
      <w:divBdr>
        <w:top w:val="none" w:sz="0" w:space="0" w:color="auto"/>
        <w:left w:val="none" w:sz="0" w:space="0" w:color="auto"/>
        <w:bottom w:val="none" w:sz="0" w:space="0" w:color="auto"/>
        <w:right w:val="none" w:sz="0" w:space="0" w:color="auto"/>
      </w:divBdr>
    </w:div>
    <w:div w:id="1453011202">
      <w:bodyDiv w:val="1"/>
      <w:marLeft w:val="0"/>
      <w:marRight w:val="0"/>
      <w:marTop w:val="0"/>
      <w:marBottom w:val="0"/>
      <w:divBdr>
        <w:top w:val="none" w:sz="0" w:space="0" w:color="auto"/>
        <w:left w:val="none" w:sz="0" w:space="0" w:color="auto"/>
        <w:bottom w:val="none" w:sz="0" w:space="0" w:color="auto"/>
        <w:right w:val="none" w:sz="0" w:space="0" w:color="auto"/>
      </w:divBdr>
      <w:divsChild>
        <w:div w:id="344135814">
          <w:marLeft w:val="0"/>
          <w:marRight w:val="0"/>
          <w:marTop w:val="0"/>
          <w:marBottom w:val="0"/>
          <w:divBdr>
            <w:top w:val="none" w:sz="0" w:space="0" w:color="auto"/>
            <w:left w:val="none" w:sz="0" w:space="0" w:color="auto"/>
            <w:bottom w:val="none" w:sz="0" w:space="0" w:color="auto"/>
            <w:right w:val="none" w:sz="0" w:space="0" w:color="auto"/>
          </w:divBdr>
          <w:divsChild>
            <w:div w:id="1134058566">
              <w:marLeft w:val="0"/>
              <w:marRight w:val="0"/>
              <w:marTop w:val="0"/>
              <w:marBottom w:val="0"/>
              <w:divBdr>
                <w:top w:val="none" w:sz="0" w:space="0" w:color="auto"/>
                <w:left w:val="none" w:sz="0" w:space="0" w:color="auto"/>
                <w:bottom w:val="none" w:sz="0" w:space="0" w:color="auto"/>
                <w:right w:val="none" w:sz="0" w:space="0" w:color="auto"/>
              </w:divBdr>
              <w:divsChild>
                <w:div w:id="368530406">
                  <w:marLeft w:val="0"/>
                  <w:marRight w:val="0"/>
                  <w:marTop w:val="0"/>
                  <w:marBottom w:val="0"/>
                  <w:divBdr>
                    <w:top w:val="none" w:sz="0" w:space="0" w:color="auto"/>
                    <w:left w:val="none" w:sz="0" w:space="0" w:color="auto"/>
                    <w:bottom w:val="none" w:sz="0" w:space="0" w:color="auto"/>
                    <w:right w:val="none" w:sz="0" w:space="0" w:color="auto"/>
                  </w:divBdr>
                  <w:divsChild>
                    <w:div w:id="120194149">
                      <w:marLeft w:val="0"/>
                      <w:marRight w:val="0"/>
                      <w:marTop w:val="0"/>
                      <w:marBottom w:val="0"/>
                      <w:divBdr>
                        <w:top w:val="none" w:sz="0" w:space="0" w:color="auto"/>
                        <w:left w:val="none" w:sz="0" w:space="0" w:color="auto"/>
                        <w:bottom w:val="none" w:sz="0" w:space="0" w:color="auto"/>
                        <w:right w:val="none" w:sz="0" w:space="0" w:color="auto"/>
                      </w:divBdr>
                      <w:divsChild>
                        <w:div w:id="1956328962">
                          <w:marLeft w:val="0"/>
                          <w:marRight w:val="0"/>
                          <w:marTop w:val="0"/>
                          <w:marBottom w:val="0"/>
                          <w:divBdr>
                            <w:top w:val="none" w:sz="0" w:space="0" w:color="auto"/>
                            <w:left w:val="none" w:sz="0" w:space="0" w:color="auto"/>
                            <w:bottom w:val="none" w:sz="0" w:space="0" w:color="auto"/>
                            <w:right w:val="none" w:sz="0" w:space="0" w:color="auto"/>
                          </w:divBdr>
                          <w:divsChild>
                            <w:div w:id="1332754002">
                              <w:marLeft w:val="0"/>
                              <w:marRight w:val="0"/>
                              <w:marTop w:val="0"/>
                              <w:marBottom w:val="0"/>
                              <w:divBdr>
                                <w:top w:val="none" w:sz="0" w:space="0" w:color="auto"/>
                                <w:left w:val="none" w:sz="0" w:space="0" w:color="auto"/>
                                <w:bottom w:val="none" w:sz="0" w:space="0" w:color="auto"/>
                                <w:right w:val="none" w:sz="0" w:space="0" w:color="auto"/>
                              </w:divBdr>
                              <w:divsChild>
                                <w:div w:id="521633096">
                                  <w:marLeft w:val="0"/>
                                  <w:marRight w:val="0"/>
                                  <w:marTop w:val="0"/>
                                  <w:marBottom w:val="0"/>
                                  <w:divBdr>
                                    <w:top w:val="none" w:sz="0" w:space="0" w:color="auto"/>
                                    <w:left w:val="none" w:sz="0" w:space="0" w:color="auto"/>
                                    <w:bottom w:val="none" w:sz="0" w:space="0" w:color="auto"/>
                                    <w:right w:val="none" w:sz="0" w:space="0" w:color="auto"/>
                                  </w:divBdr>
                                  <w:divsChild>
                                    <w:div w:id="10160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055870">
      <w:bodyDiv w:val="1"/>
      <w:marLeft w:val="0"/>
      <w:marRight w:val="0"/>
      <w:marTop w:val="0"/>
      <w:marBottom w:val="0"/>
      <w:divBdr>
        <w:top w:val="none" w:sz="0" w:space="0" w:color="auto"/>
        <w:left w:val="none" w:sz="0" w:space="0" w:color="auto"/>
        <w:bottom w:val="none" w:sz="0" w:space="0" w:color="auto"/>
        <w:right w:val="none" w:sz="0" w:space="0" w:color="auto"/>
      </w:divBdr>
    </w:div>
    <w:div w:id="1488673074">
      <w:bodyDiv w:val="1"/>
      <w:marLeft w:val="0"/>
      <w:marRight w:val="0"/>
      <w:marTop w:val="0"/>
      <w:marBottom w:val="0"/>
      <w:divBdr>
        <w:top w:val="none" w:sz="0" w:space="0" w:color="auto"/>
        <w:left w:val="none" w:sz="0" w:space="0" w:color="auto"/>
        <w:bottom w:val="none" w:sz="0" w:space="0" w:color="auto"/>
        <w:right w:val="none" w:sz="0" w:space="0" w:color="auto"/>
      </w:divBdr>
    </w:div>
    <w:div w:id="1513181449">
      <w:bodyDiv w:val="1"/>
      <w:marLeft w:val="0"/>
      <w:marRight w:val="0"/>
      <w:marTop w:val="0"/>
      <w:marBottom w:val="0"/>
      <w:divBdr>
        <w:top w:val="none" w:sz="0" w:space="0" w:color="auto"/>
        <w:left w:val="none" w:sz="0" w:space="0" w:color="auto"/>
        <w:bottom w:val="none" w:sz="0" w:space="0" w:color="auto"/>
        <w:right w:val="none" w:sz="0" w:space="0" w:color="auto"/>
      </w:divBdr>
    </w:div>
    <w:div w:id="1524126127">
      <w:bodyDiv w:val="1"/>
      <w:marLeft w:val="0"/>
      <w:marRight w:val="0"/>
      <w:marTop w:val="0"/>
      <w:marBottom w:val="0"/>
      <w:divBdr>
        <w:top w:val="none" w:sz="0" w:space="0" w:color="auto"/>
        <w:left w:val="none" w:sz="0" w:space="0" w:color="auto"/>
        <w:bottom w:val="none" w:sz="0" w:space="0" w:color="auto"/>
        <w:right w:val="none" w:sz="0" w:space="0" w:color="auto"/>
      </w:divBdr>
    </w:div>
    <w:div w:id="1580746791">
      <w:bodyDiv w:val="1"/>
      <w:marLeft w:val="0"/>
      <w:marRight w:val="0"/>
      <w:marTop w:val="0"/>
      <w:marBottom w:val="0"/>
      <w:divBdr>
        <w:top w:val="none" w:sz="0" w:space="0" w:color="auto"/>
        <w:left w:val="none" w:sz="0" w:space="0" w:color="auto"/>
        <w:bottom w:val="none" w:sz="0" w:space="0" w:color="auto"/>
        <w:right w:val="none" w:sz="0" w:space="0" w:color="auto"/>
      </w:divBdr>
    </w:div>
    <w:div w:id="1609893868">
      <w:bodyDiv w:val="1"/>
      <w:marLeft w:val="0"/>
      <w:marRight w:val="0"/>
      <w:marTop w:val="0"/>
      <w:marBottom w:val="0"/>
      <w:divBdr>
        <w:top w:val="none" w:sz="0" w:space="0" w:color="auto"/>
        <w:left w:val="none" w:sz="0" w:space="0" w:color="auto"/>
        <w:bottom w:val="none" w:sz="0" w:space="0" w:color="auto"/>
        <w:right w:val="none" w:sz="0" w:space="0" w:color="auto"/>
      </w:divBdr>
    </w:div>
    <w:div w:id="1742555327">
      <w:bodyDiv w:val="1"/>
      <w:marLeft w:val="0"/>
      <w:marRight w:val="0"/>
      <w:marTop w:val="0"/>
      <w:marBottom w:val="0"/>
      <w:divBdr>
        <w:top w:val="none" w:sz="0" w:space="0" w:color="auto"/>
        <w:left w:val="none" w:sz="0" w:space="0" w:color="auto"/>
        <w:bottom w:val="none" w:sz="0" w:space="0" w:color="auto"/>
        <w:right w:val="none" w:sz="0" w:space="0" w:color="auto"/>
      </w:divBdr>
    </w:div>
    <w:div w:id="1769692580">
      <w:bodyDiv w:val="1"/>
      <w:marLeft w:val="0"/>
      <w:marRight w:val="0"/>
      <w:marTop w:val="0"/>
      <w:marBottom w:val="0"/>
      <w:divBdr>
        <w:top w:val="none" w:sz="0" w:space="0" w:color="auto"/>
        <w:left w:val="none" w:sz="0" w:space="0" w:color="auto"/>
        <w:bottom w:val="none" w:sz="0" w:space="0" w:color="auto"/>
        <w:right w:val="none" w:sz="0" w:space="0" w:color="auto"/>
      </w:divBdr>
    </w:div>
    <w:div w:id="1840123125">
      <w:bodyDiv w:val="1"/>
      <w:marLeft w:val="0"/>
      <w:marRight w:val="0"/>
      <w:marTop w:val="0"/>
      <w:marBottom w:val="0"/>
      <w:divBdr>
        <w:top w:val="none" w:sz="0" w:space="0" w:color="auto"/>
        <w:left w:val="none" w:sz="0" w:space="0" w:color="auto"/>
        <w:bottom w:val="none" w:sz="0" w:space="0" w:color="auto"/>
        <w:right w:val="none" w:sz="0" w:space="0" w:color="auto"/>
      </w:divBdr>
    </w:div>
    <w:div w:id="1869416565">
      <w:bodyDiv w:val="1"/>
      <w:marLeft w:val="0"/>
      <w:marRight w:val="0"/>
      <w:marTop w:val="0"/>
      <w:marBottom w:val="0"/>
      <w:divBdr>
        <w:top w:val="none" w:sz="0" w:space="0" w:color="auto"/>
        <w:left w:val="none" w:sz="0" w:space="0" w:color="auto"/>
        <w:bottom w:val="none" w:sz="0" w:space="0" w:color="auto"/>
        <w:right w:val="none" w:sz="0" w:space="0" w:color="auto"/>
      </w:divBdr>
    </w:div>
    <w:div w:id="2015379834">
      <w:bodyDiv w:val="1"/>
      <w:marLeft w:val="0"/>
      <w:marRight w:val="0"/>
      <w:marTop w:val="0"/>
      <w:marBottom w:val="0"/>
      <w:divBdr>
        <w:top w:val="none" w:sz="0" w:space="0" w:color="auto"/>
        <w:left w:val="none" w:sz="0" w:space="0" w:color="auto"/>
        <w:bottom w:val="none" w:sz="0" w:space="0" w:color="auto"/>
        <w:right w:val="none" w:sz="0" w:space="0" w:color="auto"/>
      </w:divBdr>
    </w:div>
    <w:div w:id="2092240044">
      <w:bodyDiv w:val="1"/>
      <w:marLeft w:val="0"/>
      <w:marRight w:val="0"/>
      <w:marTop w:val="0"/>
      <w:marBottom w:val="0"/>
      <w:divBdr>
        <w:top w:val="none" w:sz="0" w:space="0" w:color="auto"/>
        <w:left w:val="none" w:sz="0" w:space="0" w:color="auto"/>
        <w:bottom w:val="none" w:sz="0" w:space="0" w:color="auto"/>
        <w:right w:val="none" w:sz="0" w:space="0" w:color="auto"/>
      </w:divBdr>
    </w:div>
    <w:div w:id="2120445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37" Type="http://schemas.openxmlformats.org/officeDocument/2006/relationships/footer" Target="footer3.xml"/><Relationship Id="rId40"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2.xml"/><Relationship Id="rId38"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florida-valle.gov.co-" TargetMode="External"/><Relationship Id="rId1" Type="http://schemas.openxmlformats.org/officeDocument/2006/relationships/hyperlink" Target="http://www.florida-valle.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5.jpeg"/><Relationship Id="rId1" Type="http://schemas.openxmlformats.org/officeDocument/2006/relationships/image" Target="media/image2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J1VF7VZuPMeCLiBRgJOpSLYOcw==">CgMxLjAyCGguZ2pkZ3hzOAByITF0SWUxY0RlaTVmX3phVmJObFctS2xwdUNJczJrc3FYYQ==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D0D621-05ED-4449-B378-D3BE14E96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38</Pages>
  <Words>14758</Words>
  <Characters>81174</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95741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COMPAQ</dc:creator>
  <cp:keywords/>
  <dc:description/>
  <cp:lastModifiedBy>Martha Isabel</cp:lastModifiedBy>
  <cp:revision>19</cp:revision>
  <cp:lastPrinted>2024-11-18T15:46:00Z</cp:lastPrinted>
  <dcterms:created xsi:type="dcterms:W3CDTF">2026-10-12T15:30:00Z</dcterms:created>
  <dcterms:modified xsi:type="dcterms:W3CDTF">2026-10-12T17:44:00Z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1faa58acb44dc8444fd5061259689cf17f8db15469247858b8080d7e80aab1d0</vt:lpwstr>
  </property>
</Properties>
</file>