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137E9" w14:textId="77777777" w:rsidR="00DA03B4" w:rsidRPr="0027293E" w:rsidRDefault="000D472D" w:rsidP="0027293E">
      <w:pPr>
        <w:spacing w:before="500" w:after="60"/>
        <w:jc w:val="center"/>
        <w:rPr>
          <w:color w:val="000000" w:themeColor="text1"/>
        </w:rPr>
      </w:pPr>
      <w:r w:rsidRPr="0027293E">
        <w:rPr>
          <w:b/>
          <w:bCs/>
          <w:color w:val="000000" w:themeColor="text1"/>
          <w:sz w:val="28"/>
          <w:szCs w:val="28"/>
        </w:rPr>
        <w:t>INSTITUCIÓN UNIVERSITARIA COLEGIO MAYOR DE ANTIOQUIA</w:t>
      </w:r>
    </w:p>
    <w:p w14:paraId="184A9B85" w14:textId="5DA12F79" w:rsidR="00DA03B4" w:rsidRDefault="000D472D" w:rsidP="0027293E">
      <w:pPr>
        <w:spacing w:after="40"/>
        <w:jc w:val="center"/>
        <w:rPr>
          <w:color w:val="000000" w:themeColor="text1"/>
        </w:rPr>
      </w:pPr>
      <w:r w:rsidRPr="000F7E6E">
        <w:rPr>
          <w:color w:val="000000" w:themeColor="text1"/>
        </w:rPr>
        <w:t>Gestión de Infraestructura Física</w:t>
      </w:r>
    </w:p>
    <w:p w14:paraId="0BA70C67" w14:textId="77777777" w:rsidR="000F7E6E" w:rsidRPr="000F7E6E" w:rsidRDefault="000F7E6E" w:rsidP="0027293E">
      <w:pPr>
        <w:spacing w:after="40"/>
        <w:jc w:val="center"/>
        <w:rPr>
          <w:color w:val="000000" w:themeColor="text1"/>
          <w:sz w:val="28"/>
          <w:szCs w:val="28"/>
        </w:rPr>
      </w:pPr>
    </w:p>
    <w:p w14:paraId="013D07CD" w14:textId="77777777" w:rsidR="00DA03B4" w:rsidRPr="0027293E" w:rsidRDefault="000D472D" w:rsidP="0027293E">
      <w:pPr>
        <w:spacing w:before="260" w:after="120"/>
        <w:jc w:val="center"/>
        <w:rPr>
          <w:color w:val="000000" w:themeColor="text1"/>
        </w:rPr>
      </w:pPr>
      <w:r w:rsidRPr="0027293E">
        <w:rPr>
          <w:b/>
          <w:bCs/>
          <w:color w:val="000000" w:themeColor="text1"/>
          <w:sz w:val="32"/>
          <w:szCs w:val="32"/>
        </w:rPr>
        <w:t>PLAN DE GESTIÓN SOCIO-AMBIENTAL DE OBRA (PGSAO)</w:t>
      </w:r>
    </w:p>
    <w:p w14:paraId="1D60E5B8" w14:textId="22937DEC" w:rsidR="00DA03B4" w:rsidRDefault="000D472D" w:rsidP="0027293E">
      <w:pPr>
        <w:spacing w:before="120" w:after="300"/>
        <w:jc w:val="center"/>
        <w:rPr>
          <w:b/>
          <w:bCs/>
          <w:color w:val="000000" w:themeColor="text1"/>
        </w:rPr>
      </w:pPr>
      <w:r w:rsidRPr="0027293E">
        <w:rPr>
          <w:b/>
          <w:bCs/>
          <w:color w:val="000000" w:themeColor="text1"/>
        </w:rPr>
        <w:t>Componente Socio-Ambiental del Proceso de Contratación</w:t>
      </w:r>
    </w:p>
    <w:p w14:paraId="0F528A8C" w14:textId="77777777" w:rsidR="000F7E6E" w:rsidRPr="0027293E" w:rsidRDefault="000F7E6E" w:rsidP="0027293E">
      <w:pPr>
        <w:spacing w:before="120" w:after="300"/>
        <w:jc w:val="center"/>
        <w:rPr>
          <w:color w:val="000000" w:themeColor="text1"/>
        </w:rPr>
      </w:pPr>
    </w:p>
    <w:p w14:paraId="295977B2" w14:textId="7A86247D" w:rsidR="00DA03B4" w:rsidRPr="0027293E" w:rsidRDefault="000D472D" w:rsidP="0027293E">
      <w:pPr>
        <w:spacing w:after="60"/>
        <w:jc w:val="center"/>
        <w:rPr>
          <w:color w:val="000000" w:themeColor="text1"/>
        </w:rPr>
      </w:pPr>
      <w:r w:rsidRPr="0027293E">
        <w:rPr>
          <w:b/>
          <w:bCs/>
          <w:color w:val="000000" w:themeColor="text1"/>
          <w:sz w:val="23"/>
          <w:szCs w:val="23"/>
        </w:rPr>
        <w:t>“MEJORAMIENTO DE LA SEDE UNIVERSITARIA EN COMUNA 1 (POPULAR), FASE 2”</w:t>
      </w:r>
    </w:p>
    <w:p w14:paraId="6851C150" w14:textId="4264F671" w:rsidR="00DA03B4" w:rsidRDefault="000D472D" w:rsidP="0027293E">
      <w:pPr>
        <w:spacing w:after="360"/>
        <w:jc w:val="center"/>
        <w:rPr>
          <w:i/>
          <w:iCs/>
          <w:color w:val="000000" w:themeColor="text1"/>
          <w:sz w:val="19"/>
          <w:szCs w:val="19"/>
        </w:rPr>
      </w:pPr>
      <w:r w:rsidRPr="0027293E">
        <w:rPr>
          <w:i/>
          <w:iCs/>
          <w:color w:val="000000" w:themeColor="text1"/>
          <w:sz w:val="19"/>
          <w:szCs w:val="19"/>
        </w:rPr>
        <w:t>Elaborado conforme al Manual de Gestión Socioambiental para Obras en Construcción — Área Metropolitana del Valle de Aburrá (AMVA), 2022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27293E" w:rsidRPr="0027293E" w14:paraId="000592AF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37213D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Proyecto / Código SAP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A70AF65" w14:textId="536EA0E0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Mejoramiento Sede Universitaria</w:t>
            </w:r>
            <w:r w:rsidR="000F7E6E">
              <w:rPr>
                <w:color w:val="000000" w:themeColor="text1"/>
                <w:sz w:val="21"/>
                <w:szCs w:val="21"/>
              </w:rPr>
              <w:t xml:space="preserve"> en</w:t>
            </w:r>
            <w:r w:rsidRPr="0027293E">
              <w:rPr>
                <w:color w:val="000000" w:themeColor="text1"/>
                <w:sz w:val="21"/>
                <w:szCs w:val="21"/>
              </w:rPr>
              <w:t xml:space="preserve"> Comuna 1 — COLMAYOR (SAP 250096)</w:t>
            </w:r>
          </w:p>
        </w:tc>
      </w:tr>
      <w:tr w:rsidR="0027293E" w:rsidRPr="0027293E" w14:paraId="66087FA2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0D8E0A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Clasificación AMVA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B2F0610" w14:textId="77777777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Tipo E2 — Proyectos de edificación de impacto moderado cuya afectación no trasciende el área de influencia directa</w:t>
            </w:r>
          </w:p>
        </w:tc>
      </w:tr>
      <w:tr w:rsidR="0027293E" w:rsidRPr="0027293E" w14:paraId="3632089A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F15524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Localización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00335C2" w14:textId="77777777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Carrera 37 # 109-24, barrio Santo Domingo Savio No. 1, Comuna 1 – Popular, Medellín (Antioquia)</w:t>
            </w:r>
          </w:p>
        </w:tc>
      </w:tr>
      <w:tr w:rsidR="0027293E" w:rsidRPr="0027293E" w14:paraId="6E40E2D3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880CD78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Plazo de ejecución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057400C" w14:textId="4220553F" w:rsidR="00DA03B4" w:rsidRPr="0027293E" w:rsidRDefault="00B0629B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1"/>
                <w:szCs w:val="21"/>
              </w:rPr>
              <w:t>Dos</w:t>
            </w:r>
            <w:r w:rsidR="000D472D" w:rsidRPr="0027293E">
              <w:rPr>
                <w:color w:val="000000" w:themeColor="text1"/>
                <w:sz w:val="21"/>
                <w:szCs w:val="21"/>
              </w:rPr>
              <w:t xml:space="preserve"> (</w:t>
            </w:r>
            <w:r>
              <w:rPr>
                <w:color w:val="000000" w:themeColor="text1"/>
                <w:sz w:val="21"/>
                <w:szCs w:val="21"/>
              </w:rPr>
              <w:t>2,0</w:t>
            </w:r>
            <w:r w:rsidR="000D472D" w:rsidRPr="0027293E">
              <w:rPr>
                <w:color w:val="000000" w:themeColor="text1"/>
                <w:sz w:val="21"/>
                <w:szCs w:val="21"/>
              </w:rPr>
              <w:t>) meses calendario</w:t>
            </w:r>
          </w:p>
        </w:tc>
      </w:tr>
      <w:tr w:rsidR="0027293E" w:rsidRPr="0027293E" w14:paraId="3CEB5958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A4AAA0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Valor del componente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D6954EA" w14:textId="7FB854FB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 w:rsidR="000F7E6E">
              <w:rPr>
                <w:color w:val="000000" w:themeColor="text1"/>
                <w:sz w:val="21"/>
                <w:szCs w:val="21"/>
              </w:rPr>
              <w:t>7</w:t>
            </w:r>
            <w:r w:rsidRPr="0027293E">
              <w:rPr>
                <w:color w:val="000000" w:themeColor="text1"/>
                <w:sz w:val="21"/>
                <w:szCs w:val="21"/>
              </w:rPr>
              <w:t>.</w:t>
            </w:r>
            <w:r w:rsidR="000F7E6E">
              <w:rPr>
                <w:color w:val="000000" w:themeColor="text1"/>
                <w:sz w:val="21"/>
                <w:szCs w:val="21"/>
              </w:rPr>
              <w:t>599</w:t>
            </w:r>
            <w:r w:rsidRPr="0027293E">
              <w:rPr>
                <w:color w:val="000000" w:themeColor="text1"/>
                <w:sz w:val="21"/>
                <w:szCs w:val="21"/>
              </w:rPr>
              <w:t>.</w:t>
            </w:r>
            <w:r w:rsidR="000F7E6E">
              <w:rPr>
                <w:color w:val="000000" w:themeColor="text1"/>
                <w:sz w:val="21"/>
                <w:szCs w:val="21"/>
              </w:rPr>
              <w:t>2</w:t>
            </w:r>
            <w:r w:rsidRPr="0027293E">
              <w:rPr>
                <w:color w:val="000000" w:themeColor="text1"/>
                <w:sz w:val="21"/>
                <w:szCs w:val="21"/>
              </w:rPr>
              <w:t xml:space="preserve">00 </w:t>
            </w:r>
            <w:r w:rsidR="000F7E6E">
              <w:rPr>
                <w:color w:val="000000" w:themeColor="text1"/>
                <w:sz w:val="21"/>
                <w:szCs w:val="21"/>
              </w:rPr>
              <w:t>(SIETE MILLONES QUINICENTOS NOVENTA Y NUEVE MIL DOSCIENTOS PESOS)</w:t>
            </w:r>
          </w:p>
        </w:tc>
      </w:tr>
      <w:tr w:rsidR="0027293E" w:rsidRPr="0027293E" w14:paraId="4BAD03A5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BCF519F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Fecha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B7B13A2" w14:textId="7910A3BA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 xml:space="preserve">Medellín, </w:t>
            </w:r>
            <w:r w:rsidR="00FC12E9">
              <w:rPr>
                <w:color w:val="000000" w:themeColor="text1"/>
                <w:sz w:val="21"/>
                <w:szCs w:val="21"/>
              </w:rPr>
              <w:t>15</w:t>
            </w:r>
            <w:r w:rsidRPr="0027293E">
              <w:rPr>
                <w:color w:val="000000" w:themeColor="text1"/>
                <w:sz w:val="21"/>
                <w:szCs w:val="21"/>
              </w:rPr>
              <w:t xml:space="preserve"> de </w:t>
            </w:r>
            <w:r w:rsidR="00FC12E9">
              <w:rPr>
                <w:color w:val="000000" w:themeColor="text1"/>
                <w:sz w:val="21"/>
                <w:szCs w:val="21"/>
              </w:rPr>
              <w:t>septiembre</w:t>
            </w:r>
            <w:r w:rsidRPr="0027293E">
              <w:rPr>
                <w:color w:val="000000" w:themeColor="text1"/>
                <w:sz w:val="21"/>
                <w:szCs w:val="21"/>
              </w:rPr>
              <w:t xml:space="preserve"> de 2026</w:t>
            </w:r>
          </w:p>
        </w:tc>
      </w:tr>
    </w:tbl>
    <w:p w14:paraId="4771A9F5" w14:textId="77777777" w:rsidR="00DA03B4" w:rsidRPr="0027293E" w:rsidRDefault="000D472D" w:rsidP="0027293E">
      <w:pPr>
        <w:rPr>
          <w:color w:val="000000" w:themeColor="text1"/>
        </w:rPr>
      </w:pPr>
      <w:r w:rsidRPr="0027293E">
        <w:rPr>
          <w:color w:val="000000" w:themeColor="text1"/>
        </w:rPr>
        <w:br w:type="page"/>
      </w:r>
    </w:p>
    <w:p w14:paraId="6E91EDC0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0" w:name="_Toc231569291"/>
      <w:r w:rsidRPr="0027293E">
        <w:rPr>
          <w:color w:val="000000" w:themeColor="text1"/>
        </w:rPr>
        <w:lastRenderedPageBreak/>
        <w:t>CONTENIDO</w:t>
      </w:r>
      <w:bookmarkEnd w:id="0"/>
    </w:p>
    <w:sdt>
      <w:sdtPr>
        <w:rPr>
          <w:color w:val="000000" w:themeColor="text1"/>
        </w:rPr>
        <w:alias w:val="Contenido"/>
        <w:id w:val="489680957"/>
      </w:sdtPr>
      <w:sdtContent>
        <w:p w14:paraId="278202E2" w14:textId="10C8E42C" w:rsidR="000F7E6E" w:rsidRDefault="000D472D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r w:rsidRPr="0027293E">
            <w:rPr>
              <w:color w:val="000000" w:themeColor="text1"/>
            </w:rPr>
            <w:fldChar w:fldCharType="begin"/>
          </w:r>
          <w:r w:rsidRPr="0027293E">
            <w:rPr>
              <w:color w:val="000000" w:themeColor="text1"/>
            </w:rPr>
            <w:instrText>TOC \h \o "1-2"</w:instrText>
          </w:r>
          <w:r w:rsidRPr="0027293E">
            <w:rPr>
              <w:color w:val="000000" w:themeColor="text1"/>
            </w:rPr>
            <w:fldChar w:fldCharType="separate"/>
          </w:r>
          <w:hyperlink w:anchor="_Toc231569291" w:history="1">
            <w:r w:rsidR="000F7E6E" w:rsidRPr="008F627E">
              <w:rPr>
                <w:rStyle w:val="Hipervnculo"/>
                <w:noProof/>
              </w:rPr>
              <w:t>CONTENIDO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_Toc231569291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2</w:t>
            </w:r>
            <w:r w:rsidR="000F7E6E">
              <w:rPr>
                <w:noProof/>
              </w:rPr>
              <w:fldChar w:fldCharType="end"/>
            </w:r>
          </w:hyperlink>
        </w:p>
        <w:p w14:paraId="41B56E58" w14:textId="37026D94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2" w:history="1">
            <w:r w:rsidR="000F7E6E" w:rsidRPr="008F627E">
              <w:rPr>
                <w:rStyle w:val="Hipervnculo"/>
                <w:noProof/>
              </w:rPr>
              <w:t>1. OBJETO Y ALCANCE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_Toc231569292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3</w:t>
            </w:r>
            <w:r w:rsidR="000F7E6E">
              <w:rPr>
                <w:noProof/>
              </w:rPr>
              <w:fldChar w:fldCharType="end"/>
            </w:r>
          </w:hyperlink>
        </w:p>
        <w:p w14:paraId="6857026E" w14:textId="5CE5BDE2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3" w:history="1">
            <w:r w:rsidR="000F7E6E" w:rsidRPr="008F627E">
              <w:rPr>
                <w:rStyle w:val="Hipervnculo"/>
                <w:noProof/>
              </w:rPr>
              <w:t>2. MARCO NORMATIVO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_Toc231569293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3</w:t>
            </w:r>
            <w:r w:rsidR="000F7E6E">
              <w:rPr>
                <w:noProof/>
              </w:rPr>
              <w:fldChar w:fldCharType="end"/>
            </w:r>
          </w:hyperlink>
        </w:p>
        <w:p w14:paraId="6D051558" w14:textId="6B37E211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4" w:history="1">
            <w:r w:rsidR="000F7E6E" w:rsidRPr="008F627E">
              <w:rPr>
                <w:rStyle w:val="Hipervnculo"/>
                <w:noProof/>
              </w:rPr>
              <w:t>3. INFORMACIÓN GENERAL Y CLASIFICACIÓN DEL PROYECTO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_Toc231569294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3</w:t>
            </w:r>
            <w:r w:rsidR="000F7E6E">
              <w:rPr>
                <w:noProof/>
              </w:rPr>
              <w:fldChar w:fldCharType="end"/>
            </w:r>
          </w:hyperlink>
        </w:p>
        <w:p w14:paraId="7710B392" w14:textId="369B1FE1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5" w:history="1">
            <w:r w:rsidR="000F7E6E" w:rsidRPr="008F627E">
              <w:rPr>
                <w:rStyle w:val="Hipervnculo"/>
                <w:noProof/>
              </w:rPr>
              <w:t>4. ORGANIZACIÓN Y RESPONSABILIDADES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_Toc231569295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4</w:t>
            </w:r>
            <w:r w:rsidR="000F7E6E">
              <w:rPr>
                <w:noProof/>
              </w:rPr>
              <w:fldChar w:fldCharType="end"/>
            </w:r>
          </w:hyperlink>
        </w:p>
        <w:p w14:paraId="56C5E9BD" w14:textId="35F34707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6" w:history="1">
            <w:r w:rsidR="000F7E6E" w:rsidRPr="008F627E">
              <w:rPr>
                <w:rStyle w:val="Hipervnculo"/>
                <w:noProof/>
              </w:rPr>
              <w:t>5. PROGRAMAS DE MANEJO SOCIO-AMBIENTAL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_Toc231569296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4</w:t>
            </w:r>
            <w:r w:rsidR="000F7E6E">
              <w:rPr>
                <w:noProof/>
              </w:rPr>
              <w:fldChar w:fldCharType="end"/>
            </w:r>
          </w:hyperlink>
        </w:p>
        <w:p w14:paraId="01A4E1B0" w14:textId="586F38FA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7" w:history="1">
            <w:r w:rsidR="000F7E6E" w:rsidRPr="008F627E">
              <w:rPr>
                <w:rStyle w:val="Hipervnculo"/>
                <w:noProof/>
              </w:rPr>
              <w:t>PROGRAMA 5.1. Manejo de Residuos Sólidos y RCD (PMR)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_Toc231569297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4</w:t>
            </w:r>
            <w:r w:rsidR="000F7E6E">
              <w:rPr>
                <w:noProof/>
              </w:rPr>
              <w:fldChar w:fldCharType="end"/>
            </w:r>
          </w:hyperlink>
        </w:p>
        <w:p w14:paraId="2D72D13D" w14:textId="76763541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8" w:history="1">
            <w:r w:rsidR="000F7E6E" w:rsidRPr="008F627E">
              <w:rPr>
                <w:rStyle w:val="Hipervnculo"/>
                <w:noProof/>
              </w:rPr>
              <w:t>PROGRAMA 5.2. Control de Emisiones Atmosféricas y Ruido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_Toc231569298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5</w:t>
            </w:r>
            <w:r w:rsidR="000F7E6E">
              <w:rPr>
                <w:noProof/>
              </w:rPr>
              <w:fldChar w:fldCharType="end"/>
            </w:r>
          </w:hyperlink>
        </w:p>
        <w:p w14:paraId="28D1E2C3" w14:textId="30EDFB6D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299" w:history="1">
            <w:r w:rsidR="000F7E6E" w:rsidRPr="008F627E">
              <w:rPr>
                <w:rStyle w:val="Hipervnculo"/>
                <w:noProof/>
              </w:rPr>
              <w:t>PROGRAMA 5.3. Uso y Almacenamiento de Materiales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_Toc231569299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6</w:t>
            </w:r>
            <w:r w:rsidR="000F7E6E">
              <w:rPr>
                <w:noProof/>
              </w:rPr>
              <w:fldChar w:fldCharType="end"/>
            </w:r>
          </w:hyperlink>
        </w:p>
        <w:p w14:paraId="16F50A67" w14:textId="06089C4A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0" w:history="1">
            <w:r w:rsidR="000F7E6E" w:rsidRPr="008F627E">
              <w:rPr>
                <w:rStyle w:val="Hipervnculo"/>
                <w:noProof/>
              </w:rPr>
              <w:t>PROGRAMA 5.4. Protección del Suelo y Control de Escorrentía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_Toc231569300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6</w:t>
            </w:r>
            <w:r w:rsidR="000F7E6E">
              <w:rPr>
                <w:noProof/>
              </w:rPr>
              <w:fldChar w:fldCharType="end"/>
            </w:r>
          </w:hyperlink>
        </w:p>
        <w:p w14:paraId="519CCC0C" w14:textId="2B7BAE05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1" w:history="1">
            <w:r w:rsidR="000F7E6E" w:rsidRPr="008F627E">
              <w:rPr>
                <w:rStyle w:val="Hipervnculo"/>
                <w:noProof/>
              </w:rPr>
              <w:t>PROGRAMA 5.5. Prevención de la Contaminación del Agua y Redes de Servicios Públicos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_Toc231569301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6</w:t>
            </w:r>
            <w:r w:rsidR="000F7E6E">
              <w:rPr>
                <w:noProof/>
              </w:rPr>
              <w:fldChar w:fldCharType="end"/>
            </w:r>
          </w:hyperlink>
        </w:p>
        <w:p w14:paraId="074CDA84" w14:textId="670B2D8C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2" w:history="1">
            <w:r w:rsidR="000F7E6E" w:rsidRPr="008F627E">
              <w:rPr>
                <w:rStyle w:val="Hipervnculo"/>
                <w:noProof/>
              </w:rPr>
              <w:t>PROGRAMA 5.6. Manejo de la Vegetación, la Fauna y el Paisaje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_Toc231569302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7</w:t>
            </w:r>
            <w:r w:rsidR="000F7E6E">
              <w:rPr>
                <w:noProof/>
              </w:rPr>
              <w:fldChar w:fldCharType="end"/>
            </w:r>
          </w:hyperlink>
        </w:p>
        <w:p w14:paraId="2A67B632" w14:textId="65915E9A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3" w:history="1">
            <w:r w:rsidR="000F7E6E" w:rsidRPr="008F627E">
              <w:rPr>
                <w:rStyle w:val="Hipervnculo"/>
                <w:noProof/>
              </w:rPr>
              <w:t>PROGRAMA 5.7. Tránsito y Señalización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_Toc231569303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7</w:t>
            </w:r>
            <w:r w:rsidR="000F7E6E">
              <w:rPr>
                <w:noProof/>
              </w:rPr>
              <w:fldChar w:fldCharType="end"/>
            </w:r>
          </w:hyperlink>
        </w:p>
        <w:p w14:paraId="67C57780" w14:textId="00BB4963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4" w:history="1">
            <w:r w:rsidR="000F7E6E" w:rsidRPr="008F627E">
              <w:rPr>
                <w:rStyle w:val="Hipervnculo"/>
                <w:noProof/>
              </w:rPr>
              <w:t>PROGRAMA 5.8. Adecuación de Campamentos e Instalaciones Provisionales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_Toc231569304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8</w:t>
            </w:r>
            <w:r w:rsidR="000F7E6E">
              <w:rPr>
                <w:noProof/>
              </w:rPr>
              <w:fldChar w:fldCharType="end"/>
            </w:r>
          </w:hyperlink>
        </w:p>
        <w:p w14:paraId="1D865373" w14:textId="50C3C2CF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5" w:history="1">
            <w:r w:rsidR="000F7E6E" w:rsidRPr="008F627E">
              <w:rPr>
                <w:rStyle w:val="Hipervnculo"/>
                <w:noProof/>
              </w:rPr>
              <w:t>PROGRAMA 5.9. Seguridad y Salud en el Trabajo (SST)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_Toc231569305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8</w:t>
            </w:r>
            <w:r w:rsidR="000F7E6E">
              <w:rPr>
                <w:noProof/>
              </w:rPr>
              <w:fldChar w:fldCharType="end"/>
            </w:r>
          </w:hyperlink>
        </w:p>
        <w:p w14:paraId="453C3679" w14:textId="21CBC3EC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6" w:history="1">
            <w:r w:rsidR="000F7E6E" w:rsidRPr="008F627E">
              <w:rPr>
                <w:rStyle w:val="Hipervnculo"/>
                <w:noProof/>
              </w:rPr>
              <w:t>PROGRAMA 5.10. Manejo de Contingencias y Emergencias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_Toc231569306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8</w:t>
            </w:r>
            <w:r w:rsidR="000F7E6E">
              <w:rPr>
                <w:noProof/>
              </w:rPr>
              <w:fldChar w:fldCharType="end"/>
            </w:r>
          </w:hyperlink>
        </w:p>
        <w:p w14:paraId="320295AD" w14:textId="6A47583A" w:rsidR="000F7E6E" w:rsidRDefault="00B0629B">
          <w:pPr>
            <w:pStyle w:val="TDC2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7" w:history="1">
            <w:r w:rsidR="000F7E6E" w:rsidRPr="008F627E">
              <w:rPr>
                <w:rStyle w:val="Hipervnculo"/>
                <w:noProof/>
              </w:rPr>
              <w:t>PROGRAMA 5.11. Gestión Social y Participación Comunitaria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_Toc231569307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9</w:t>
            </w:r>
            <w:r w:rsidR="000F7E6E">
              <w:rPr>
                <w:noProof/>
              </w:rPr>
              <w:fldChar w:fldCharType="end"/>
            </w:r>
          </w:hyperlink>
        </w:p>
        <w:p w14:paraId="2834DFE5" w14:textId="7E5F8E90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8" w:history="1">
            <w:r w:rsidR="000F7E6E" w:rsidRPr="008F627E">
              <w:rPr>
                <w:rStyle w:val="Hipervnculo"/>
                <w:noProof/>
              </w:rPr>
              <w:t>6. CRONOGRAMA DE ACTIVIDADES SOCIO-AMBIENTALES Y REUNIONES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_Toc231569308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9</w:t>
            </w:r>
            <w:r w:rsidR="000F7E6E">
              <w:rPr>
                <w:noProof/>
              </w:rPr>
              <w:fldChar w:fldCharType="end"/>
            </w:r>
          </w:hyperlink>
        </w:p>
        <w:p w14:paraId="0F7E2A10" w14:textId="55EFE159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09" w:history="1">
            <w:r w:rsidR="000F7E6E" w:rsidRPr="008F627E">
              <w:rPr>
                <w:rStyle w:val="Hipervnculo"/>
                <w:noProof/>
              </w:rPr>
              <w:t>7. VEEDURÍA Y PARTICIPACIÓN CIUDADANA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_Toc231569309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10</w:t>
            </w:r>
            <w:r w:rsidR="000F7E6E">
              <w:rPr>
                <w:noProof/>
              </w:rPr>
              <w:fldChar w:fldCharType="end"/>
            </w:r>
          </w:hyperlink>
        </w:p>
        <w:p w14:paraId="7620616E" w14:textId="34588BBE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10" w:history="1">
            <w:r w:rsidR="000F7E6E" w:rsidRPr="008F627E">
              <w:rPr>
                <w:rStyle w:val="Hipervnculo"/>
                <w:noProof/>
              </w:rPr>
              <w:t>8. SEGUIMIENTO, MONITOREO Y REPORTE (MRV)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_Toc231569310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10</w:t>
            </w:r>
            <w:r w:rsidR="000F7E6E">
              <w:rPr>
                <w:noProof/>
              </w:rPr>
              <w:fldChar w:fldCharType="end"/>
            </w:r>
          </w:hyperlink>
        </w:p>
        <w:p w14:paraId="5346ACF3" w14:textId="316F6AFA" w:rsidR="000F7E6E" w:rsidRDefault="00B0629B">
          <w:pPr>
            <w:pStyle w:val="TD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231569311" w:history="1">
            <w:r w:rsidR="000F7E6E" w:rsidRPr="008F627E">
              <w:rPr>
                <w:rStyle w:val="Hipervnculo"/>
                <w:noProof/>
              </w:rPr>
              <w:t>9. PRESUPUESTO DEL COMPONENTE SOCIO-AMBIENTAL</w:t>
            </w:r>
            <w:r w:rsidR="000F7E6E">
              <w:rPr>
                <w:noProof/>
              </w:rPr>
              <w:tab/>
            </w:r>
            <w:r w:rsidR="000F7E6E">
              <w:rPr>
                <w:noProof/>
              </w:rPr>
              <w:fldChar w:fldCharType="begin"/>
            </w:r>
            <w:r w:rsidR="000F7E6E">
              <w:rPr>
                <w:noProof/>
              </w:rPr>
              <w:instrText xml:space="preserve"> PAGEREF _Toc231569311 \h </w:instrText>
            </w:r>
            <w:r w:rsidR="000F7E6E">
              <w:rPr>
                <w:noProof/>
              </w:rPr>
            </w:r>
            <w:r w:rsidR="000F7E6E">
              <w:rPr>
                <w:noProof/>
              </w:rPr>
              <w:fldChar w:fldCharType="separate"/>
            </w:r>
            <w:r w:rsidR="000F7E6E">
              <w:rPr>
                <w:noProof/>
              </w:rPr>
              <w:t>11</w:t>
            </w:r>
            <w:r w:rsidR="000F7E6E">
              <w:rPr>
                <w:noProof/>
              </w:rPr>
              <w:fldChar w:fldCharType="end"/>
            </w:r>
          </w:hyperlink>
        </w:p>
        <w:p w14:paraId="112221D3" w14:textId="5965C702" w:rsidR="00DA03B4" w:rsidRPr="0027293E" w:rsidRDefault="000D472D" w:rsidP="0027293E">
          <w:pPr>
            <w:rPr>
              <w:color w:val="000000" w:themeColor="text1"/>
            </w:rPr>
          </w:pPr>
          <w:r w:rsidRPr="0027293E">
            <w:rPr>
              <w:color w:val="000000" w:themeColor="text1"/>
            </w:rPr>
            <w:fldChar w:fldCharType="end"/>
          </w:r>
        </w:p>
      </w:sdtContent>
    </w:sdt>
    <w:p w14:paraId="6578545F" w14:textId="77777777" w:rsidR="00DA03B4" w:rsidRPr="0027293E" w:rsidRDefault="000D472D" w:rsidP="0027293E">
      <w:pPr>
        <w:rPr>
          <w:color w:val="000000" w:themeColor="text1"/>
        </w:rPr>
      </w:pPr>
      <w:r w:rsidRPr="0027293E">
        <w:rPr>
          <w:color w:val="000000" w:themeColor="text1"/>
        </w:rPr>
        <w:br w:type="page"/>
      </w:r>
    </w:p>
    <w:p w14:paraId="5449AD9B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1" w:name="_Toc231569292"/>
      <w:r w:rsidRPr="0027293E">
        <w:rPr>
          <w:color w:val="000000" w:themeColor="text1"/>
        </w:rPr>
        <w:lastRenderedPageBreak/>
        <w:t>1. OBJETO Y ALCANCE</w:t>
      </w:r>
      <w:bookmarkEnd w:id="1"/>
    </w:p>
    <w:p w14:paraId="2995FF22" w14:textId="756CF605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 xml:space="preserve">El presente documento constituye el Plan de Gestión Socio-Ambiental de Obra (PGSAO) del proyecto “Mejoramiento de la sede universitaria en </w:t>
      </w:r>
      <w:r w:rsidR="0027293E">
        <w:rPr>
          <w:color w:val="000000" w:themeColor="text1"/>
        </w:rPr>
        <w:t xml:space="preserve">la </w:t>
      </w:r>
      <w:r w:rsidRPr="0027293E">
        <w:rPr>
          <w:color w:val="000000" w:themeColor="text1"/>
        </w:rPr>
        <w:t>Comuna 1 (Popular), Fase 2” de la Institución Universitaria Colegio Mayor de Antioquia. Tiene por objeto definir los programas, medidas, responsables, frecuencias, indicadores y metas para prevenir, mitigar, controlar y compensar los impactos ambientales y sociales derivados de la ejecución de las obras, en cumplimiento del Manual de Gestión Socioambiental para Obras en Construcción del Área Metropolitana del Valle de Aburrá (AMVA, 2022) y de la normativa ambiental, social y de seguridad y salud en el trabajo aplicable.</w:t>
      </w:r>
    </w:p>
    <w:p w14:paraId="7A697D6F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El alcance abarca la totalidad de las actividades constructivas previstas en el Presupuesto Oficial y en las Especificaciones Técnicas, considerando que la obra se ejecuta sobre una edificación existente y en operación académica, ubicada en zona urbana de ladera de la Comuna 1. El Contratista deberá implementar y mantener el presente plan durante todo el plazo de ejecución, sin perjuicio de complementarlo y ajustarlo en el Plan de Acción Socio-Ambiental detallado que presente a la interventoría dentro de los primeros días de la obra.</w:t>
      </w:r>
    </w:p>
    <w:p w14:paraId="3BFE1378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2" w:name="_Toc231569293"/>
      <w:r w:rsidRPr="0027293E">
        <w:rPr>
          <w:color w:val="000000" w:themeColor="text1"/>
        </w:rPr>
        <w:t>2. MARCO NORMATIVO</w:t>
      </w:r>
      <w:bookmarkEnd w:id="2"/>
    </w:p>
    <w:p w14:paraId="1D3DBE15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El plan se sustenta, entre otras, en las siguientes disposiciones:</w:t>
      </w:r>
    </w:p>
    <w:p w14:paraId="64B1FD26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Manual de Gestión Socioambiental para Obras en Construcción — Área Metropolitana del Valle de Aburrá (AMVA), 2022.</w:t>
      </w:r>
    </w:p>
    <w:p w14:paraId="1B498CA0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Resolución 472 de 2017 (modificada por la Resolución 1257 de 2021) — gestión integral de los residuos de construcción y demolición (RCD).</w:t>
      </w:r>
    </w:p>
    <w:p w14:paraId="6FA4863A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Decreto 1077 de 2015 y Decreto 1076 de 2015 — Decretos Únicos Reglamentarios de los sectores Vivienda y Ambiente.</w:t>
      </w:r>
    </w:p>
    <w:p w14:paraId="15BE5071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Decreto 4741 de 2005 — gestión integral de residuos o desechos peligrosos (RESPEL).</w:t>
      </w:r>
    </w:p>
    <w:p w14:paraId="4120ABC9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Resolución 0312 de 2019 y Decreto 1072 de 2015 — Estándares mínimos y Sistema de Gestión de Seguridad y Salud en el Trabajo (SG-SST).</w:t>
      </w:r>
    </w:p>
    <w:p w14:paraId="1D6B025B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Resolución 4272 de 2021 — trabajo seguro en alturas; y RETIE (Resolución 90708 de 2013) para instalaciones eléctricas.</w:t>
      </w:r>
    </w:p>
    <w:p w14:paraId="2D4629B6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Resolución 0627 de 2006 — norma nacional de emisión de ruido y ruido ambiental.</w:t>
      </w:r>
    </w:p>
    <w:p w14:paraId="77BAFDFC" w14:textId="77777777" w:rsidR="00DA03B4" w:rsidRPr="0027293E" w:rsidRDefault="000D472D" w:rsidP="0027293E">
      <w:pPr>
        <w:pStyle w:val="Prrafodelista"/>
        <w:numPr>
          <w:ilvl w:val="0"/>
          <w:numId w:val="2"/>
        </w:numPr>
        <w:spacing w:after="8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Ley 850 de 2003 — veedurías ciudadanas; y NTC 4595 y NTC 4774 en lo aplicable a ambientes y accesibilidad.</w:t>
      </w:r>
    </w:p>
    <w:p w14:paraId="5BAEA8B4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3" w:name="_Toc231569294"/>
      <w:r w:rsidRPr="0027293E">
        <w:rPr>
          <w:color w:val="000000" w:themeColor="text1"/>
        </w:rPr>
        <w:t>3. INFORMACIÓN GENERAL Y CLASIFICACIÓN DEL PROYECTO</w:t>
      </w:r>
      <w:bookmarkEnd w:id="3"/>
    </w:p>
    <w:p w14:paraId="568ADA7B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De acuerdo con la tipología del Manual del AMVA (2022), el proyecto se clasifica como Tipo E2 — proyectos de edificación de impacto moderado cuya afectación no trasciende el área de influencia directa. Esta clasificación obedece a que las actividades corresponden a mejoramiento, adecuación y mantenimiento de una edificación existente, sin licencia ambiental ni intervención de estructuras portantes, con impactos localizados y temporales sobre el predio y su entorno inmediato.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27293E" w:rsidRPr="0027293E" w14:paraId="56CF79B9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7EC796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lastRenderedPageBreak/>
              <w:t>Tipo de obra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5FA1A4B" w14:textId="77777777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Edificación — mejoramiento de infraestructura educativa (sobre edificación existente y en operación)</w:t>
            </w:r>
          </w:p>
        </w:tc>
      </w:tr>
      <w:tr w:rsidR="0027293E" w:rsidRPr="0027293E" w14:paraId="0C59DF77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07D9D2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Clasificación AMVA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E03A190" w14:textId="77777777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E2 — impacto moderado; afectación no trasciende el área de influencia directa</w:t>
            </w:r>
          </w:p>
        </w:tc>
      </w:tr>
      <w:tr w:rsidR="0027293E" w:rsidRPr="0027293E" w14:paraId="76496BCD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EDE9D0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Área de influencia directa (AID)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D3A728D" w14:textId="77777777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El predio de la sede y su frente urbano inmediato (vías y andenes adyacentes en la Carrera 37 y Calle 107)</w:t>
            </w:r>
          </w:p>
        </w:tc>
      </w:tr>
      <w:tr w:rsidR="0027293E" w:rsidRPr="0027293E" w14:paraId="1FDE3100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9B99CE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Área de influencia indirecta (AII)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0C5D08A" w14:textId="77777777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El sector residencial circundante de la Comuna 1 en un radio aproximado de 300 m</w:t>
            </w:r>
          </w:p>
        </w:tc>
      </w:tr>
      <w:tr w:rsidR="0027293E" w:rsidRPr="0027293E" w14:paraId="3409DF30" w14:textId="77777777" w:rsidTr="000F7E6E">
        <w:tc>
          <w:tcPr>
            <w:tcW w:w="3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A0A91F0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Sensibilidades del entorno</w:t>
            </w:r>
          </w:p>
        </w:tc>
        <w:tc>
          <w:tcPr>
            <w:tcW w:w="61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28D5BDB" w14:textId="70272090" w:rsidR="00DA03B4" w:rsidRPr="0027293E" w:rsidRDefault="000D472D" w:rsidP="0027293E">
            <w:pPr>
              <w:spacing w:line="252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Sede en operación académica; vías de ladera de sección reducida; presencia de comunidad universitaria y vecinos</w:t>
            </w:r>
          </w:p>
        </w:tc>
      </w:tr>
    </w:tbl>
    <w:p w14:paraId="79C40D60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4" w:name="_Toc231569295"/>
      <w:r w:rsidRPr="0027293E">
        <w:rPr>
          <w:color w:val="000000" w:themeColor="text1"/>
        </w:rPr>
        <w:t>4. ORGANIZACIÓN Y RESPONSABILIDADES</w:t>
      </w:r>
      <w:bookmarkEnd w:id="4"/>
    </w:p>
    <w:p w14:paraId="71420D04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La gestión socio-ambiental estará a cargo del Contratista, bajo la coordinación del Profesional SISOMA y con el seguimiento de la interventoría y/o la supervisión de la Institución. Las responsabilidades principales son: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6360"/>
      </w:tblGrid>
      <w:tr w:rsidR="0027293E" w:rsidRPr="0027293E" w14:paraId="0C8822E4" w14:textId="77777777">
        <w:trPr>
          <w:tblHeader/>
        </w:trPr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DFA3716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Actor</w:t>
            </w:r>
          </w:p>
        </w:tc>
        <w:tc>
          <w:tcPr>
            <w:tcW w:w="6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31FF85E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Responsabilidades</w:t>
            </w:r>
          </w:p>
        </w:tc>
      </w:tr>
      <w:tr w:rsidR="0027293E" w:rsidRPr="0027293E" w14:paraId="6C9E8455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DAF382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Profesional SISOMA del Contratista</w:t>
            </w:r>
          </w:p>
        </w:tc>
        <w:tc>
          <w:tcPr>
            <w:tcW w:w="6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60A1A4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Implementar, documentar y reportar el PGSAO; liderar la gestión ambiental, social y de SST; dirigir capacitaciones, reuniones comunitarias y brigadas; consolidar el informe socio-ambiental mensual.</w:t>
            </w:r>
          </w:p>
        </w:tc>
      </w:tr>
      <w:tr w:rsidR="0027293E" w:rsidRPr="0027293E" w14:paraId="48299725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847A4B9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Director y Residente de Obra</w:t>
            </w:r>
          </w:p>
        </w:tc>
        <w:tc>
          <w:tcPr>
            <w:tcW w:w="6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F86F9C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Garantizar la ejecución de las medidas en cada frente, los recursos y la articulación con el cronograma de obra.</w:t>
            </w:r>
          </w:p>
        </w:tc>
      </w:tr>
      <w:tr w:rsidR="0027293E" w:rsidRPr="0027293E" w14:paraId="1264E0A0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E983B5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Comité Ciudadano de Obra</w:t>
            </w:r>
          </w:p>
        </w:tc>
        <w:tc>
          <w:tcPr>
            <w:tcW w:w="6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129245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Veeduría comunitaria; seguimiento a compromisos; canal de comunicación con la comunidad (ver numeral 7).</w:t>
            </w:r>
          </w:p>
        </w:tc>
      </w:tr>
      <w:tr w:rsidR="0027293E" w:rsidRPr="0027293E" w14:paraId="2E1717D6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30A0FA0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Interventoría / Supervisión</w:t>
            </w:r>
          </w:p>
        </w:tc>
        <w:tc>
          <w:tcPr>
            <w:tcW w:w="6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4063B1F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Verificar el cumplimiento del PGSAO, aprobar los informes y soportes, y requerir las acciones correctivas a que haya lugar.</w:t>
            </w:r>
          </w:p>
        </w:tc>
      </w:tr>
      <w:tr w:rsidR="0027293E" w:rsidRPr="0027293E" w14:paraId="4B1CB30C" w14:textId="77777777">
        <w:tc>
          <w:tcPr>
            <w:tcW w:w="30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6FA451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Institución (COLMAYOR)</w:t>
            </w:r>
          </w:p>
        </w:tc>
        <w:tc>
          <w:tcPr>
            <w:tcW w:w="6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A391664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Facilitar la articulación con la comunidad universitaria y aprobar la programación que afecte la operación académica.</w:t>
            </w:r>
          </w:p>
        </w:tc>
      </w:tr>
    </w:tbl>
    <w:p w14:paraId="270DC075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5" w:name="_Toc231569296"/>
      <w:r w:rsidRPr="0027293E">
        <w:rPr>
          <w:color w:val="000000" w:themeColor="text1"/>
        </w:rPr>
        <w:t>5. PROGRAMAS DE MANEJO SOCIO-AMBIENTAL</w:t>
      </w:r>
      <w:bookmarkEnd w:id="5"/>
    </w:p>
    <w:p w14:paraId="559D0DF6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A continuación se desarrollan los programas de manejo aplicables al proyecto, conforme a la estructura del Manual del AMVA (2022). Cada programa indica su objetivo, los impactos a manejar, las medidas, el lugar y la frecuencia, el responsable, los indicadores y su relación con el presupuesto del componente socio-ambiental cuando aplica.</w:t>
      </w:r>
    </w:p>
    <w:p w14:paraId="052D7ED2" w14:textId="69CCC007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6" w:name="_Toc231569297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.1. Manejo de Residuos Sólidos y RCD (PMR)</w:t>
      </w:r>
      <w:bookmarkEnd w:id="6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6A89EC2C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D66F9B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286702B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Gestionar integralmente los residuos sólidos y los residuos de construcción y demolición (RCD), maximizando el aprovechamiento y garantizando la disposición legal.</w:t>
            </w:r>
          </w:p>
        </w:tc>
      </w:tr>
      <w:tr w:rsidR="0027293E" w:rsidRPr="0027293E" w14:paraId="60C56B8A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83649E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Impactos a manejar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5BEB8D3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Generación de RCD por demoliciones (pisos, mortero, mampostería), residuos ordinarios, residuos aprovechables (metales, plástico) y residuos peligrosos (pinturas, sellantes, epóxicos).</w:t>
            </w:r>
          </w:p>
        </w:tc>
      </w:tr>
      <w:tr w:rsidR="0027293E" w:rsidRPr="0027293E" w14:paraId="2FEBC2B7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0BB74C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lastRenderedPageBreak/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27B1856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Separación en la fuente mediante tres (3) contenedores diferenciados (aprovechables, ordinarios y peligrosos) y señalización de tres (3) puntos ecológicos.</w:t>
            </w:r>
          </w:p>
          <w:p w14:paraId="47615742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Conformar una brigada de orden y aseo (mínimo tres personas para obras Tipo E2, ajustable al tamaño real de los frentes de trabajo).</w:t>
            </w:r>
          </w:p>
          <w:p w14:paraId="7C5D6BC5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Clasificar, rotular y etiquetar los residuos peligrosos (RESPEL) conforme al Decreto 4741 de 2005, separados de los RCD convencionales.</w:t>
            </w:r>
          </w:p>
          <w:p w14:paraId="26FC71E2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Acopio temporal cubierto dentro del predio; entrega de RCD a gestor autorizado con Certificado de Disposición Final (CDF), conforme a la Resolución 472 de 2017.</w:t>
            </w:r>
          </w:p>
          <w:p w14:paraId="3DA9B4C2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Separar los materiales metálicos (barandas y marcos desmontados) para entrega a gestores de reciclaje certificados.</w:t>
            </w:r>
          </w:p>
          <w:p w14:paraId="32883F28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Prohibición de quema, enterramiento o disposición de residuos en la vía pública, predios vecinos o áreas comunes de la sede.</w:t>
            </w:r>
          </w:p>
        </w:tc>
      </w:tr>
      <w:tr w:rsidR="0027293E" w:rsidRPr="0027293E" w14:paraId="16ADD055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299B084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D1556BF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Puntos ecológicos en cada frente de trabajo; recolección y retiro permanentes; CDF por cada cargue de RCD.</w:t>
            </w:r>
          </w:p>
        </w:tc>
      </w:tr>
      <w:tr w:rsidR="0027293E" w:rsidRPr="0027293E" w14:paraId="4AD31018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251E096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C5C451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y brigada de orden y aseo del Contratista.</w:t>
            </w:r>
          </w:p>
        </w:tc>
      </w:tr>
      <w:tr w:rsidR="0027293E" w:rsidRPr="0027293E" w14:paraId="5394BCEE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E1D3DEA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2DD01A3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Porcentaje de RCD con CDF entregado (meta 100 %); volumen dispuesto (m³/ton); número de cargas recicladas.</w:t>
            </w:r>
          </w:p>
        </w:tc>
      </w:tr>
      <w:tr w:rsidR="0027293E" w:rsidRPr="0027293E" w14:paraId="3EC16331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C20D3D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Relación con presupuesto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26B0590" w14:textId="29B91ADA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Contenedores de separación (3 × $</w:t>
            </w:r>
            <w:r w:rsidR="0027293E">
              <w:rPr>
                <w:color w:val="000000" w:themeColor="text1"/>
                <w:sz w:val="20"/>
                <w:szCs w:val="20"/>
              </w:rPr>
              <w:t>549</w:t>
            </w:r>
            <w:r w:rsidRPr="0027293E">
              <w:rPr>
                <w:color w:val="000000" w:themeColor="text1"/>
                <w:sz w:val="20"/>
                <w:szCs w:val="20"/>
              </w:rPr>
              <w:t>.</w:t>
            </w:r>
            <w:r w:rsidR="0027293E">
              <w:rPr>
                <w:color w:val="000000" w:themeColor="text1"/>
                <w:sz w:val="20"/>
                <w:szCs w:val="20"/>
              </w:rPr>
              <w:t>9</w:t>
            </w:r>
            <w:r w:rsidRPr="0027293E">
              <w:rPr>
                <w:color w:val="000000" w:themeColor="text1"/>
                <w:sz w:val="20"/>
                <w:szCs w:val="20"/>
              </w:rPr>
              <w:t>00 = $</w:t>
            </w:r>
            <w:r w:rsidR="0027293E">
              <w:rPr>
                <w:color w:val="000000" w:themeColor="text1"/>
                <w:sz w:val="20"/>
                <w:szCs w:val="20"/>
              </w:rPr>
              <w:t>1.649</w:t>
            </w:r>
            <w:r w:rsidRPr="0027293E">
              <w:rPr>
                <w:color w:val="000000" w:themeColor="text1"/>
                <w:sz w:val="20"/>
                <w:szCs w:val="20"/>
              </w:rPr>
              <w:t>.</w:t>
            </w:r>
            <w:r w:rsidR="0027293E">
              <w:rPr>
                <w:color w:val="000000" w:themeColor="text1"/>
                <w:sz w:val="20"/>
                <w:szCs w:val="20"/>
              </w:rPr>
              <w:t>7</w:t>
            </w:r>
            <w:r w:rsidRPr="0027293E">
              <w:rPr>
                <w:color w:val="000000" w:themeColor="text1"/>
                <w:sz w:val="20"/>
                <w:szCs w:val="20"/>
              </w:rPr>
              <w:t>00) y señalización de puntos ecológicos (3 × $40.000 = $120.000). El transporte y la disposición de RCD están incluidos en los APU de las actividades que los generan y no se duplican aquí.</w:t>
            </w:r>
          </w:p>
        </w:tc>
      </w:tr>
    </w:tbl>
    <w:p w14:paraId="1C072EA3" w14:textId="7B67286A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7" w:name="_Toc231569298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.2. Control de Emisiones Atmosféricas y Ruido</w:t>
      </w:r>
      <w:bookmarkEnd w:id="7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31163707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A94E2E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CD1A0E5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Controlar el material particulado, los gases y el ruido generados por las actividades de demolición, desbaste y transporte.</w:t>
            </w:r>
          </w:p>
        </w:tc>
      </w:tr>
      <w:tr w:rsidR="0027293E" w:rsidRPr="0027293E" w14:paraId="7D3B4C9D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C49C61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Impactos a manejar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541ED58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Emisión de polvo y partículas de sílice; emisiones de maquinaria; ruido superior a 85 dB por demolición con martillo y desbaste planetario, en una sede con actividad académica.</w:t>
            </w:r>
          </w:p>
        </w:tc>
      </w:tr>
      <w:tr w:rsidR="0027293E" w:rsidRPr="0027293E" w14:paraId="247EF114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6F728C8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2E46357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Humectación controlada de superficies durante la demolición de pisos y el desbaste de la placa polideportiva (fumigadores de agua para suprimir el polvo en la fuente).</w:t>
            </w:r>
          </w:p>
          <w:p w14:paraId="7EC3BC8B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Control de polvo: cobertura de materiales con plástico/lona, encerramiento de vanos de aulas adyacentes y barrido de vías circundantes.</w:t>
            </w:r>
          </w:p>
          <w:p w14:paraId="36252CB0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Instalación de barreras acústicas temporales (paneles de madera o polietileno de alta densidad) entre la zona de demolición y las aulas en uso.</w:t>
            </w:r>
          </w:p>
          <w:p w14:paraId="4B303015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Restricción de actividades de alto impacto acústico a los horarios de menor afluencia académica, concertados previamente con COLMAYOR.</w:t>
            </w:r>
          </w:p>
          <w:p w14:paraId="12B16ECC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Mediciones de ruido con sonómetro antes, durante y al finalizar la obra, conforme a la Resolución 0627 de 2006.</w:t>
            </w:r>
          </w:p>
          <w:p w14:paraId="3BF4416E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Dotación de protección auditiva (≥ 25 dB NRR) y respirador N95/P100 para sílice al personal de demolición y desbaste; mantenimiento de maquinaria.</w:t>
            </w:r>
          </w:p>
        </w:tc>
      </w:tr>
      <w:tr w:rsidR="0027293E" w:rsidRPr="0027293E" w14:paraId="2973ECF1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4F3571F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lastRenderedPageBreak/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6620558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Frentes de demolición y desbaste; humectación permanente durante estas actividades; mediciones de ruido en tres momentos (antes, durante y al final).</w:t>
            </w:r>
          </w:p>
        </w:tc>
      </w:tr>
      <w:tr w:rsidR="0027293E" w:rsidRPr="0027293E" w14:paraId="4169749A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F55A9A6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45A25CF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del Contratista.</w:t>
            </w:r>
          </w:p>
        </w:tc>
      </w:tr>
      <w:tr w:rsidR="0027293E" w:rsidRPr="0027293E" w14:paraId="0BC0E8A4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5AB2246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14E813E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Niveles de ruido (dB) frente a la norma; número de quejas por polvo/ruido (meta: mínimas y atendidas).</w:t>
            </w:r>
          </w:p>
        </w:tc>
      </w:tr>
      <w:tr w:rsidR="0027293E" w:rsidRPr="0027293E" w14:paraId="154A8782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2A9892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Relación con presupuesto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CFEC7FA" w14:textId="602B49B4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Humectación de obra ($300.000), control de polvo ($200.000) y barreras provisionales de ruido ($</w:t>
            </w:r>
            <w:r w:rsidR="0027293E">
              <w:rPr>
                <w:color w:val="000000" w:themeColor="text1"/>
                <w:sz w:val="20"/>
                <w:szCs w:val="20"/>
              </w:rPr>
              <w:t>45</w:t>
            </w:r>
            <w:r w:rsidRPr="0027293E">
              <w:rPr>
                <w:color w:val="000000" w:themeColor="text1"/>
                <w:sz w:val="20"/>
                <w:szCs w:val="20"/>
              </w:rPr>
              <w:t>0.000).</w:t>
            </w:r>
          </w:p>
        </w:tc>
      </w:tr>
    </w:tbl>
    <w:p w14:paraId="673D4DDB" w14:textId="246D8635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8" w:name="_Toc231569299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.3. Uso y Almacenamiento de Materiales</w:t>
      </w:r>
      <w:bookmarkEnd w:id="8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260042A9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5E0BD46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9CA03CB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Almacenar adecuadamente los materiales para evitar su deterioro, el desperdicio y la contaminación.</w:t>
            </w:r>
          </w:p>
        </w:tc>
      </w:tr>
      <w:tr w:rsidR="0027293E" w:rsidRPr="0027293E" w14:paraId="78448DA7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30A24E8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736DE7A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Acopio en bodega cubierta dentro del predio (Capítulo 1 – Obras provisionales); prohibición expresa de almacenar materiales en la vía o el espacio público.</w:t>
            </w:r>
          </w:p>
          <w:p w14:paraId="3F01D473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Disponibilidad de fichas técnicas y hojas de seguridad (SDS) de los productos químicos, con rotulación de los materiales.</w:t>
            </w:r>
          </w:p>
          <w:p w14:paraId="67B3D022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Modulación de pisos y dosificación ajustada de mezclas para minimizar desperdicios.</w:t>
            </w:r>
          </w:p>
        </w:tc>
      </w:tr>
      <w:tr w:rsidR="0027293E" w:rsidRPr="0027293E" w14:paraId="483BDD87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8FB2FAF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7613BB1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Bodega y zonas de acopio autorizadas; verificación permanente.</w:t>
            </w:r>
          </w:p>
        </w:tc>
      </w:tr>
      <w:tr w:rsidR="0027293E" w:rsidRPr="0027293E" w14:paraId="5D148E3C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BAE50E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29632F2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Residente de Obra y Profesional SISOMA.</w:t>
            </w:r>
          </w:p>
        </w:tc>
      </w:tr>
      <w:tr w:rsidR="0027293E" w:rsidRPr="0027293E" w14:paraId="6F3BA090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8A16DEF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403575E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Cumplimiento de las condiciones de acopio (lista de chequeo de inspección).</w:t>
            </w:r>
          </w:p>
        </w:tc>
      </w:tr>
    </w:tbl>
    <w:p w14:paraId="5D8BB856" w14:textId="76C389DD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9" w:name="_Toc231569300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.4. Protección del Suelo y Control de Escorrentía</w:t>
      </w:r>
      <w:bookmarkEnd w:id="9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4C7BB04D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42B972E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275394AE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Proteger el suelo y manejar adecuadamente las aguas de escorrentía y el material de excavación.</w:t>
            </w:r>
          </w:p>
        </w:tc>
      </w:tr>
      <w:tr w:rsidR="0027293E" w:rsidRPr="0027293E" w14:paraId="2CB360F9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02752B0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363AB9E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Manejo del material de excavación del sistema de drenaje tipo filtro francés (Capítulo 2) en sacos de polipropileno o lona impermeable.</w:t>
            </w:r>
          </w:p>
          <w:p w14:paraId="51BBCCFA" w14:textId="1B998B21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 xml:space="preserve">Implementación del sistema de drenaje para el control de aguas de </w:t>
            </w:r>
            <w:r w:rsidR="0009767A">
              <w:rPr>
                <w:color w:val="000000" w:themeColor="text1"/>
                <w:sz w:val="20"/>
                <w:szCs w:val="20"/>
              </w:rPr>
              <w:t>infiltración</w:t>
            </w:r>
            <w:r w:rsidRPr="0027293E">
              <w:rPr>
                <w:color w:val="000000" w:themeColor="text1"/>
                <w:sz w:val="20"/>
                <w:szCs w:val="20"/>
              </w:rPr>
              <w:t xml:space="preserve"> y restitución de las superficies intervenidas a su estado original o superior.</w:t>
            </w:r>
          </w:p>
        </w:tc>
      </w:tr>
      <w:tr w:rsidR="0027293E" w:rsidRPr="0027293E" w14:paraId="5B5C8358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89BF53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21C1BA0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Patios, zonas húmedas y frentes de excavación; durante toda la ejecución.</w:t>
            </w:r>
          </w:p>
        </w:tc>
      </w:tr>
      <w:tr w:rsidR="0027293E" w:rsidRPr="0027293E" w14:paraId="74162CDB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727A5F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7174DF3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Residente de Obra y Profesional SISOMA.</w:t>
            </w:r>
          </w:p>
        </w:tc>
      </w:tr>
      <w:tr w:rsidR="0027293E" w:rsidRPr="0027293E" w14:paraId="7668C10E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1C3B5A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C1BED3B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Áreas restituidas a satisfacción; cero (0) vertimientos o contaminación del suelo.</w:t>
            </w:r>
          </w:p>
        </w:tc>
      </w:tr>
    </w:tbl>
    <w:p w14:paraId="2BC32103" w14:textId="45C25317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10" w:name="_Toc231569301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.5. Prevención de la Contaminación del Agua y Redes de Servicios Públicos</w:t>
      </w:r>
      <w:bookmarkEnd w:id="10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30028B80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7D62B5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E4A35E5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Evitar la contaminación de cuerpos de agua y de la red de alcantarillado por las aguas de lavado y residuos líquidos de obra.</w:t>
            </w:r>
          </w:p>
        </w:tc>
      </w:tr>
      <w:tr w:rsidR="0027293E" w:rsidRPr="0027293E" w14:paraId="7F51830B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CAE8A5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EFDE11A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Adecuación de una zona de lavado de herramientas con piso duro y manejo de aguas (trampa de grasas/sedimentador) dentro del predio.</w:t>
            </w:r>
          </w:p>
          <w:p w14:paraId="6CB196F5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lastRenderedPageBreak/>
              <w:t>Prohibición de lavar equipos, mezcladoras y herramientas en la vía pública o en el alcantarillado pluvial.</w:t>
            </w:r>
          </w:p>
          <w:p w14:paraId="73F92039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Las aguas de lavado de equipos se gestionan como residuo líquido y se disponen conforme a la normativa ambiental aplicable.</w:t>
            </w:r>
          </w:p>
          <w:p w14:paraId="37562836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Prohibición de verter mezclas, pinturas o sellantes a la red de alcantarillado.</w:t>
            </w:r>
          </w:p>
        </w:tc>
      </w:tr>
      <w:tr w:rsidR="0027293E" w:rsidRPr="0027293E" w14:paraId="3744DCA8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51D3E9E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lastRenderedPageBreak/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DF83CE3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Zona de lavado dentro del predio; control permanente.</w:t>
            </w:r>
          </w:p>
        </w:tc>
      </w:tr>
      <w:tr w:rsidR="0027293E" w:rsidRPr="0027293E" w14:paraId="2C747146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7D1ED2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B84B082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del Contratista.</w:t>
            </w:r>
          </w:p>
        </w:tc>
      </w:tr>
      <w:tr w:rsidR="0027293E" w:rsidRPr="0027293E" w14:paraId="4B921E74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A2A62A0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7163F9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Cero (0) vertimientos no autorizados a la red o al suelo.</w:t>
            </w:r>
          </w:p>
        </w:tc>
      </w:tr>
      <w:tr w:rsidR="0027293E" w:rsidRPr="0027293E" w14:paraId="5B59B4F1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FA7347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Relación con presupuesto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C956BEA" w14:textId="5D8522A9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Zona de lavado de herramientas ($</w:t>
            </w:r>
            <w:r w:rsidR="0009767A">
              <w:rPr>
                <w:color w:val="000000" w:themeColor="text1"/>
                <w:sz w:val="20"/>
                <w:szCs w:val="20"/>
              </w:rPr>
              <w:t>50</w:t>
            </w:r>
            <w:r w:rsidRPr="0027293E">
              <w:rPr>
                <w:color w:val="000000" w:themeColor="text1"/>
                <w:sz w:val="20"/>
                <w:szCs w:val="20"/>
              </w:rPr>
              <w:t>0.000).</w:t>
            </w:r>
          </w:p>
        </w:tc>
      </w:tr>
    </w:tbl>
    <w:p w14:paraId="1B7F5F97" w14:textId="03FCE408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11" w:name="_Toc231569302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.6. Manejo de la Vegetación, la Fauna y el Paisaje</w:t>
      </w:r>
      <w:bookmarkEnd w:id="11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1B2DAFE9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082D5C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64F4C44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Proteger la vegetación, la fauna y el paisaje del entorno de la sede.</w:t>
            </w:r>
          </w:p>
        </w:tc>
      </w:tr>
      <w:tr w:rsidR="0027293E" w:rsidRPr="0027293E" w14:paraId="13100BD1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2C24F7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36F6F8F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Inventario inicial de la vegetación y el arbolado existente en el área de influencia directa.</w:t>
            </w:r>
          </w:p>
          <w:p w14:paraId="551786EE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El proyecto no contempla tala ni poda de individuos arbóreos; cualquier intervención no prevista requerirá el permiso de la autoridad ambiental competente.</w:t>
            </w:r>
          </w:p>
          <w:p w14:paraId="02A04B54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Instalación de malla nylon superior para control de aves en el patio central (Capítulo 6 – Cerramientos) y señales de alerta para protección de fauna.</w:t>
            </w:r>
          </w:p>
          <w:p w14:paraId="5A769A73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Protección de las zonas verdes y manejo paisajístico de cierre de las áreas intervenidas.</w:t>
            </w:r>
          </w:p>
        </w:tc>
      </w:tr>
      <w:tr w:rsidR="0027293E" w:rsidRPr="0027293E" w14:paraId="61CD5979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9A219D4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AC5D01B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Patio central y zonas verdes; durante la ejecución y al cierre.</w:t>
            </w:r>
          </w:p>
        </w:tc>
      </w:tr>
      <w:tr w:rsidR="0027293E" w:rsidRPr="0027293E" w14:paraId="2AD66B9B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DEE639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D6FF352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del Contratista.</w:t>
            </w:r>
          </w:p>
        </w:tc>
      </w:tr>
      <w:tr w:rsidR="0027293E" w:rsidRPr="0027293E" w14:paraId="493E2B88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EEAD27A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19982DE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Cero (0) individuos arbóreos afectados sin permiso.</w:t>
            </w:r>
          </w:p>
        </w:tc>
      </w:tr>
    </w:tbl>
    <w:p w14:paraId="7118D2AD" w14:textId="70DE96E4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12" w:name="_Toc231569303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.7. Tránsito y Señalización</w:t>
      </w:r>
      <w:bookmarkEnd w:id="12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7EFEF238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057219E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9B1A47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Garantizar la seguridad peatonal y vial durante el ingreso de materiales y la ejecución de la obra, considerando las vías de ladera de sección reducida de la Comuna 1.</w:t>
            </w:r>
          </w:p>
        </w:tc>
      </w:tr>
      <w:tr w:rsidR="0027293E" w:rsidRPr="0027293E" w14:paraId="6BC70595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59F46C2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A6A300F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Instalación y mantenimiento de señales informativas de obra (6) y cinta de demarcación (4) en los frentes y accesos.</w:t>
            </w:r>
          </w:p>
          <w:p w14:paraId="76C27009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Adecuación de senderos peatonales seguros y protegidos para la comunidad universitaria y los vecinos.</w:t>
            </w:r>
          </w:p>
          <w:p w14:paraId="1C50F924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 xml:space="preserve">Disposición de </w:t>
            </w:r>
            <w:proofErr w:type="spellStart"/>
            <w:r w:rsidRPr="0027293E">
              <w:rPr>
                <w:color w:val="000000" w:themeColor="text1"/>
                <w:sz w:val="20"/>
                <w:szCs w:val="20"/>
              </w:rPr>
              <w:t>bandereros</w:t>
            </w:r>
            <w:proofErr w:type="spellEnd"/>
            <w:r w:rsidRPr="0027293E">
              <w:rPr>
                <w:color w:val="000000" w:themeColor="text1"/>
                <w:sz w:val="20"/>
                <w:szCs w:val="20"/>
              </w:rPr>
              <w:t xml:space="preserve"> durante las maniobras de cargue y descargue de materiales.</w:t>
            </w:r>
          </w:p>
          <w:p w14:paraId="697294E5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Tramitación del permiso de ocupación de vía o espacio público ante la Secretaría de Infraestructura Física de Medellín; señalización reflectiva e iluminación nocturna.</w:t>
            </w:r>
          </w:p>
        </w:tc>
      </w:tr>
      <w:tr w:rsidR="0027293E" w:rsidRPr="0027293E" w14:paraId="202353A9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D2E10A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B41A351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Accesos, vía y andenes adyacentes; durante toda la ejecución, con reposición según demanda.</w:t>
            </w:r>
          </w:p>
        </w:tc>
      </w:tr>
      <w:tr w:rsidR="0027293E" w:rsidRPr="0027293E" w14:paraId="7E3279AA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64D505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F0FDA31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y Residente de Obra.</w:t>
            </w:r>
          </w:p>
        </w:tc>
      </w:tr>
      <w:tr w:rsidR="0027293E" w:rsidRPr="0027293E" w14:paraId="44D1697E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172763A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lastRenderedPageBreak/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F2E787E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Cero (0) incidentes viales o peatonales atribuibles a la obra.</w:t>
            </w:r>
          </w:p>
        </w:tc>
      </w:tr>
      <w:tr w:rsidR="0027293E" w:rsidRPr="0027293E" w14:paraId="410900E0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0C8D9F2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Relación con presupuesto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245DE438" w14:textId="0E43E06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Señales informativas de obra (</w:t>
            </w:r>
            <w:r w:rsidR="00A20EB4">
              <w:rPr>
                <w:color w:val="000000" w:themeColor="text1"/>
                <w:sz w:val="20"/>
                <w:szCs w:val="20"/>
              </w:rPr>
              <w:t>4</w:t>
            </w:r>
            <w:r w:rsidRPr="0027293E">
              <w:rPr>
                <w:color w:val="000000" w:themeColor="text1"/>
                <w:sz w:val="20"/>
                <w:szCs w:val="20"/>
              </w:rPr>
              <w:t xml:space="preserve"> × $</w:t>
            </w:r>
            <w:r w:rsidR="00A20EB4">
              <w:rPr>
                <w:color w:val="000000" w:themeColor="text1"/>
                <w:sz w:val="20"/>
                <w:szCs w:val="20"/>
              </w:rPr>
              <w:t>12</w:t>
            </w:r>
            <w:r w:rsidRPr="0027293E">
              <w:rPr>
                <w:color w:val="000000" w:themeColor="text1"/>
                <w:sz w:val="20"/>
                <w:szCs w:val="20"/>
              </w:rPr>
              <w:t>0.000 = $</w:t>
            </w:r>
            <w:r w:rsidR="00A20EB4">
              <w:rPr>
                <w:color w:val="000000" w:themeColor="text1"/>
                <w:sz w:val="20"/>
                <w:szCs w:val="20"/>
              </w:rPr>
              <w:t>48</w:t>
            </w:r>
            <w:r w:rsidRPr="0027293E">
              <w:rPr>
                <w:color w:val="000000" w:themeColor="text1"/>
                <w:sz w:val="20"/>
                <w:szCs w:val="20"/>
              </w:rPr>
              <w:t>0.000) y cinta de demarcación (</w:t>
            </w:r>
            <w:r w:rsidR="00A20EB4">
              <w:rPr>
                <w:color w:val="000000" w:themeColor="text1"/>
                <w:sz w:val="20"/>
                <w:szCs w:val="20"/>
              </w:rPr>
              <w:t>5</w:t>
            </w:r>
            <w:r w:rsidRPr="0027293E">
              <w:rPr>
                <w:color w:val="000000" w:themeColor="text1"/>
                <w:sz w:val="20"/>
                <w:szCs w:val="20"/>
              </w:rPr>
              <w:t xml:space="preserve"> × $</w:t>
            </w:r>
            <w:r w:rsidR="00A20EB4">
              <w:rPr>
                <w:color w:val="000000" w:themeColor="text1"/>
                <w:sz w:val="20"/>
                <w:szCs w:val="20"/>
              </w:rPr>
              <w:t>59</w:t>
            </w:r>
            <w:r w:rsidRPr="0027293E">
              <w:rPr>
                <w:color w:val="000000" w:themeColor="text1"/>
                <w:sz w:val="20"/>
                <w:szCs w:val="20"/>
              </w:rPr>
              <w:t>.</w:t>
            </w:r>
            <w:r w:rsidR="00A20EB4">
              <w:rPr>
                <w:color w:val="000000" w:themeColor="text1"/>
                <w:sz w:val="20"/>
                <w:szCs w:val="20"/>
              </w:rPr>
              <w:t>9</w:t>
            </w:r>
            <w:r w:rsidRPr="0027293E">
              <w:rPr>
                <w:color w:val="000000" w:themeColor="text1"/>
                <w:sz w:val="20"/>
                <w:szCs w:val="20"/>
              </w:rPr>
              <w:t>00 = $</w:t>
            </w:r>
            <w:r w:rsidR="00A20EB4">
              <w:rPr>
                <w:color w:val="000000" w:themeColor="text1"/>
                <w:sz w:val="20"/>
                <w:szCs w:val="20"/>
              </w:rPr>
              <w:t>299</w:t>
            </w:r>
            <w:r w:rsidRPr="0027293E">
              <w:rPr>
                <w:color w:val="000000" w:themeColor="text1"/>
                <w:sz w:val="20"/>
                <w:szCs w:val="20"/>
              </w:rPr>
              <w:t>.</w:t>
            </w:r>
            <w:r w:rsidR="00A20EB4">
              <w:rPr>
                <w:color w:val="000000" w:themeColor="text1"/>
                <w:sz w:val="20"/>
                <w:szCs w:val="20"/>
              </w:rPr>
              <w:t>5</w:t>
            </w:r>
            <w:r w:rsidRPr="0027293E">
              <w:rPr>
                <w:color w:val="000000" w:themeColor="text1"/>
                <w:sz w:val="20"/>
                <w:szCs w:val="20"/>
              </w:rPr>
              <w:t>00).</w:t>
            </w:r>
          </w:p>
        </w:tc>
      </w:tr>
    </w:tbl>
    <w:p w14:paraId="117364A0" w14:textId="590EA9E9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13" w:name="_Toc231569304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.8. Adecuación de Campamentos e Instalaciones Provisionales</w:t>
      </w:r>
      <w:bookmarkEnd w:id="13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294AB9D5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2E7FA09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86FEFAD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Disponer instalaciones provisionales seguras y ordenadas que no afecten la operación académica.</w:t>
            </w:r>
          </w:p>
        </w:tc>
      </w:tr>
      <w:tr w:rsidR="0027293E" w:rsidRPr="0027293E" w14:paraId="2B310CB2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2C7EF21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B2D9B28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 xml:space="preserve">Instalación de oficina, bodega y </w:t>
            </w:r>
            <w:proofErr w:type="spellStart"/>
            <w:r w:rsidRPr="0027293E">
              <w:rPr>
                <w:color w:val="000000" w:themeColor="text1"/>
                <w:sz w:val="20"/>
                <w:szCs w:val="20"/>
              </w:rPr>
              <w:t>cambiadero</w:t>
            </w:r>
            <w:proofErr w:type="spellEnd"/>
            <w:r w:rsidRPr="0027293E">
              <w:rPr>
                <w:color w:val="000000" w:themeColor="text1"/>
                <w:sz w:val="20"/>
                <w:szCs w:val="20"/>
              </w:rPr>
              <w:t xml:space="preserve"> (Capítulo 1), con localización concertada con la Entidad y la interventoría.</w:t>
            </w:r>
          </w:p>
          <w:p w14:paraId="5FA62306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Provisión de unidades sanitarias para el personal y delimitación de las zonas de trabajo.</w:t>
            </w:r>
          </w:p>
          <w:p w14:paraId="039A80B0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Sistema eléctrico provisional con tablero móvil certificado (TDO) y protecciones GFCI en cumplimiento del RETIE.</w:t>
            </w:r>
          </w:p>
          <w:p w14:paraId="59479BCE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Desmonte de las instalaciones provisionales y restitución de las áreas al finalizar la obra.</w:t>
            </w:r>
          </w:p>
        </w:tc>
      </w:tr>
      <w:tr w:rsidR="0027293E" w:rsidRPr="0027293E" w14:paraId="48B18790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3C0E0D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97F0361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Áreas autorizadas dentro del predio; instalación al inicio y desmonte al cierre.</w:t>
            </w:r>
          </w:p>
        </w:tc>
      </w:tr>
      <w:tr w:rsidR="0027293E" w:rsidRPr="0027293E" w14:paraId="4928A27D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DAA8BA8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2BC9EE5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Residente de Obra y Profesional SISOMA.</w:t>
            </w:r>
          </w:p>
        </w:tc>
      </w:tr>
      <w:tr w:rsidR="0027293E" w:rsidRPr="0027293E" w14:paraId="5F535000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6EE7372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4CFB4AD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Cumplimiento de las condiciones de campamento (lista de chequeo).</w:t>
            </w:r>
          </w:p>
        </w:tc>
      </w:tr>
    </w:tbl>
    <w:p w14:paraId="1A30F348" w14:textId="6B0F923D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14" w:name="_Toc231569305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.9. Seguridad y Salud en el Trabajo (SST)</w:t>
      </w:r>
      <w:bookmarkEnd w:id="14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7F963E58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2F1DE7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3F0FFE7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Prevenir accidentes de trabajo y enfermedades laborales, atendiendo la clasificación del proyecto en riesgo laboral nivel V y las actividades en altura.</w:t>
            </w:r>
          </w:p>
        </w:tc>
      </w:tr>
      <w:tr w:rsidR="0027293E" w:rsidRPr="0027293E" w14:paraId="0CF12BBE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1E2B8DE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1DB0314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Implementación del SG-SST conforme a la Resolución 0312 de 2019 y el Decreto 1072 de 2015.</w:t>
            </w:r>
          </w:p>
          <w:p w14:paraId="3A11D55B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Dotación y uso de elementos de protección personal (EPP); afiliación del personal a la ARL.</w:t>
            </w:r>
          </w:p>
          <w:p w14:paraId="5932DBA6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Trabajo seguro en alturas (Resolución 4272 de 2021) con permisos y Análisis de Trabajo Seguro (ATS), arnés, líneas de vida y puntos de anclaje certificados.</w:t>
            </w:r>
          </w:p>
          <w:p w14:paraId="0F21561C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Inducción y capacitaciones periódicas; señalización de seguridad; botiquín, camilla y brigada de primeros auxilios.</w:t>
            </w:r>
          </w:p>
        </w:tc>
      </w:tr>
      <w:tr w:rsidR="0027293E" w:rsidRPr="0027293E" w14:paraId="08C073BF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B27DB0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309C46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Todos los frentes; inducción al ingreso y capacitaciones periódicas durante la obra.</w:t>
            </w:r>
          </w:p>
        </w:tc>
      </w:tr>
      <w:tr w:rsidR="0027293E" w:rsidRPr="0027293E" w14:paraId="16557424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A250F12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AC01794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del Contratista.</w:t>
            </w:r>
          </w:p>
        </w:tc>
      </w:tr>
      <w:tr w:rsidR="0027293E" w:rsidRPr="0027293E" w14:paraId="08639014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75547B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DAD31FD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Índice de accidentalidad (meta 0); porcentaje de personal capacitado (meta 100 %).</w:t>
            </w:r>
          </w:p>
        </w:tc>
      </w:tr>
    </w:tbl>
    <w:p w14:paraId="6E9B0895" w14:textId="3681A31E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15" w:name="_Toc231569306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.10. Manejo de Contingencias y Emergencias</w:t>
      </w:r>
      <w:bookmarkEnd w:id="15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45332920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CA53A9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9C63D8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Prevenir y atender emergencias (incendio, sismo, lluvias torrenciales, accidentes) protegiendo a los trabajadores y a la comunidad universitaria.</w:t>
            </w:r>
          </w:p>
        </w:tc>
      </w:tr>
      <w:tr w:rsidR="0027293E" w:rsidRPr="0027293E" w14:paraId="31DE4E6C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6BD9CBF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Medidas y acciones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3332959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Elaboración e implementación del Plan de Contingencia de la obra, articulado con el Plan de Emergencias de la sede.</w:t>
            </w:r>
          </w:p>
          <w:p w14:paraId="1CC60CA2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lastRenderedPageBreak/>
              <w:t>Conformación y capacitación de la brigada de emergencia; definición del punto de encuentro y las rutas de evacuación.</w:t>
            </w:r>
          </w:p>
          <w:p w14:paraId="74DF5965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Realización periódica de simulacros y registro de tiempos de respuesta y acciones de mejora.</w:t>
            </w:r>
          </w:p>
          <w:p w14:paraId="377580E3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Medidas de atención ante afectaciones invernales y limpieza de vías; atención de primeros auxilios a personas de la comunidad que se lesionen por causa de la obra.</w:t>
            </w:r>
          </w:p>
        </w:tc>
      </w:tr>
      <w:tr w:rsidR="0027293E" w:rsidRPr="0027293E" w14:paraId="30499823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873436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lastRenderedPageBreak/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8EE7D4C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Toda la obra; simulacros periódicos durante la ejecución.</w:t>
            </w:r>
          </w:p>
        </w:tc>
      </w:tr>
      <w:tr w:rsidR="0027293E" w:rsidRPr="0027293E" w14:paraId="70807D1D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25E5427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7CF230D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y brigada de emergencia.</w:t>
            </w:r>
          </w:p>
        </w:tc>
      </w:tr>
      <w:tr w:rsidR="0027293E" w:rsidRPr="0027293E" w14:paraId="03855BFB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C4CC81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78A5965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Número de emergencias atendidas; número de simulacros realizados.</w:t>
            </w:r>
          </w:p>
        </w:tc>
      </w:tr>
    </w:tbl>
    <w:p w14:paraId="2E264DAE" w14:textId="2124BD27" w:rsidR="00DA03B4" w:rsidRPr="0027293E" w:rsidRDefault="000D472D" w:rsidP="0027293E">
      <w:pPr>
        <w:pStyle w:val="Ttulo2"/>
        <w:shd w:val="clear" w:color="auto" w:fill="1E6B3A"/>
        <w:spacing w:before="220" w:after="0"/>
        <w:rPr>
          <w:color w:val="000000" w:themeColor="text1"/>
        </w:rPr>
      </w:pPr>
      <w:r w:rsidRPr="0027293E">
        <w:rPr>
          <w:color w:val="000000" w:themeColor="text1"/>
        </w:rPr>
        <w:t xml:space="preserve">  </w:t>
      </w:r>
      <w:bookmarkStart w:id="16" w:name="_Toc231569307"/>
      <w:r w:rsidRPr="0027293E">
        <w:rPr>
          <w:color w:val="000000" w:themeColor="text1"/>
        </w:rPr>
        <w:t xml:space="preserve">PROGRAMA </w:t>
      </w:r>
      <w:r w:rsidR="0027293E">
        <w:rPr>
          <w:color w:val="000000" w:themeColor="text1"/>
        </w:rPr>
        <w:t>5</w:t>
      </w:r>
      <w:r w:rsidRPr="0027293E">
        <w:rPr>
          <w:color w:val="000000" w:themeColor="text1"/>
        </w:rPr>
        <w:t>.11. Gestión Social y Participación Comunitaria</w:t>
      </w:r>
      <w:bookmarkEnd w:id="16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60"/>
      </w:tblGrid>
      <w:tr w:rsidR="0027293E" w:rsidRPr="0027293E" w14:paraId="6468F13C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E7EC71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30A927CF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Informar oportunamente, atender y vincular a la comunidad universitaria y a la comunidad vecina de la Comuna 1, y gestionar las peticiones, quejas, reclamos y sugerencias (PQRS) durante la ejecución.</w:t>
            </w:r>
          </w:p>
        </w:tc>
      </w:tr>
      <w:tr w:rsidR="0027293E" w:rsidRPr="0027293E" w14:paraId="5D9AB019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28FB7E1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Componentes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5321E6EA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Comunicación e información: valla informativa con el nombre del proyecto, objeto, plazo, contratista y datos de contacto; afiches y volantes informativos puerta a puerta en un radio mínimo de 300 m, y piezas gráficas en las redes de la Entidad.</w:t>
            </w:r>
          </w:p>
          <w:p w14:paraId="56A48AAE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Participación comunitaria: reuniones participativas (inicial, de seguimiento y de cierre — ver numeral 6) y conformación del Comité Ciudadano de Obra (ver numeral 7).</w:t>
            </w:r>
          </w:p>
          <w:p w14:paraId="01690FBA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Relaciones con la comunidad: levantamiento de actas de vecindad y de entorno antes de iniciar; buzón de sugerencias y atención de PQRS con tiempos de respuesta definidos; encuestas de percepción.</w:t>
            </w:r>
          </w:p>
          <w:p w14:paraId="368D163B" w14:textId="77777777" w:rsidR="00DA03B4" w:rsidRPr="0027293E" w:rsidRDefault="000D472D" w:rsidP="0027293E">
            <w:pPr>
              <w:pStyle w:val="Prrafodelista"/>
              <w:numPr>
                <w:ilvl w:val="0"/>
                <w:numId w:val="2"/>
              </w:numPr>
              <w:spacing w:after="20" w:line="248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Contratación de mano de obra local: difusión de las vacantes disponibles (calificada y no calificada) y vinculación preferente de personal de la comunidad, previa aprobación de la interventoría.</w:t>
            </w:r>
          </w:p>
        </w:tc>
      </w:tr>
      <w:tr w:rsidR="0027293E" w:rsidRPr="0027293E" w14:paraId="4E301378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2628C2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Lugar y frecuencia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9A731D8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Lugar concertado para reuniones con la comunidad; valla durante toda la obra; reuniones según el cronograma del numeral 6.</w:t>
            </w:r>
          </w:p>
        </w:tc>
      </w:tr>
      <w:tr w:rsidR="0027293E" w:rsidRPr="0027293E" w14:paraId="64B74477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2567C0EE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Responsable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1861383D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>Profesional SISOMA / profesional social del Contratista.</w:t>
            </w:r>
          </w:p>
        </w:tc>
      </w:tr>
      <w:tr w:rsidR="0027293E" w:rsidRPr="0027293E" w14:paraId="67309A27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65CA6DEF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Indicadores / meta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21E84876" w14:textId="77777777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proofErr w:type="spellStart"/>
            <w:r w:rsidRPr="0027293E">
              <w:rPr>
                <w:color w:val="000000" w:themeColor="text1"/>
                <w:sz w:val="20"/>
                <w:szCs w:val="20"/>
              </w:rPr>
              <w:t>N°</w:t>
            </w:r>
            <w:proofErr w:type="spellEnd"/>
            <w:r w:rsidRPr="0027293E">
              <w:rPr>
                <w:color w:val="000000" w:themeColor="text1"/>
                <w:sz w:val="20"/>
                <w:szCs w:val="20"/>
              </w:rPr>
              <w:t xml:space="preserve"> de reuniones realizadas frente a programadas; </w:t>
            </w:r>
            <w:proofErr w:type="spellStart"/>
            <w:r w:rsidRPr="0027293E">
              <w:rPr>
                <w:color w:val="000000" w:themeColor="text1"/>
                <w:sz w:val="20"/>
                <w:szCs w:val="20"/>
              </w:rPr>
              <w:t>N°</w:t>
            </w:r>
            <w:proofErr w:type="spellEnd"/>
            <w:r w:rsidRPr="0027293E">
              <w:rPr>
                <w:color w:val="000000" w:themeColor="text1"/>
                <w:sz w:val="20"/>
                <w:szCs w:val="20"/>
              </w:rPr>
              <w:t xml:space="preserve"> de asistentes frente a convocados; porcentaje de mano de obra local; PQRS atendidas frente a recibidas (meta 100 %).</w:t>
            </w:r>
          </w:p>
        </w:tc>
      </w:tr>
      <w:tr w:rsidR="0027293E" w:rsidRPr="0027293E" w14:paraId="24A2CA1B" w14:textId="77777777">
        <w:tc>
          <w:tcPr>
            <w:tcW w:w="25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4E96A85A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Relación con presupuesto</w:t>
            </w:r>
          </w:p>
        </w:tc>
        <w:tc>
          <w:tcPr>
            <w:tcW w:w="6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</w:tcPr>
          <w:p w14:paraId="04C56AE7" w14:textId="19F5452C" w:rsidR="00DA03B4" w:rsidRPr="0027293E" w:rsidRDefault="000D472D" w:rsidP="0027293E">
            <w:pPr>
              <w:spacing w:after="30" w:line="250" w:lineRule="auto"/>
              <w:jc w:val="both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0"/>
                <w:szCs w:val="20"/>
              </w:rPr>
              <w:t xml:space="preserve">Socialización inicial ($800.000), </w:t>
            </w:r>
            <w:r w:rsidR="00A20EB4">
              <w:rPr>
                <w:color w:val="000000" w:themeColor="text1"/>
                <w:sz w:val="20"/>
                <w:szCs w:val="20"/>
              </w:rPr>
              <w:t xml:space="preserve">valla informática ($105.000) </w:t>
            </w:r>
            <w:r w:rsidRPr="0027293E">
              <w:rPr>
                <w:color w:val="000000" w:themeColor="text1"/>
                <w:sz w:val="20"/>
                <w:szCs w:val="20"/>
              </w:rPr>
              <w:t>seguimiento ($2.000.000) y cierre ($500.000), que cubren logística de reuniones, convocatorias, papelería, encuestas, refrigerios, buzón y atención de PQRS.</w:t>
            </w:r>
          </w:p>
        </w:tc>
      </w:tr>
    </w:tbl>
    <w:p w14:paraId="14302B67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17" w:name="_Toc231569308"/>
      <w:r w:rsidRPr="0027293E">
        <w:rPr>
          <w:color w:val="000000" w:themeColor="text1"/>
        </w:rPr>
        <w:t>6. CRONOGRAMA DE ACTIVIDADES SOCIO-AMBIENTALES Y REUNIONES</w:t>
      </w:r>
      <w:bookmarkEnd w:id="17"/>
    </w:p>
    <w:p w14:paraId="16FDCDBC" w14:textId="67713DCB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 xml:space="preserve">Conforme al Manual del AMVA (2022), deben realizarse como mínimo tres (3) reuniones participativas con la comunidad: una antes del inicio de la obra (para convocar el levantamiento de actas y conformar el Comité Ciudadano de Obra), una durante la ejecución y una de finalización. Atendiendo el plazo de </w:t>
      </w:r>
      <w:r w:rsidR="00FC12E9">
        <w:rPr>
          <w:color w:val="000000" w:themeColor="text1"/>
        </w:rPr>
        <w:t>60 días</w:t>
      </w:r>
      <w:r w:rsidRPr="0027293E">
        <w:rPr>
          <w:color w:val="000000" w:themeColor="text1"/>
        </w:rPr>
        <w:t xml:space="preserve"> y los recursos previstos para el seguimiento, se </w:t>
      </w:r>
      <w:r w:rsidRPr="0027293E">
        <w:rPr>
          <w:color w:val="000000" w:themeColor="text1"/>
        </w:rPr>
        <w:lastRenderedPageBreak/>
        <w:t>programan reuniones de seguimiento mensuales con el Comité Ciudadano de Obra. La programación de reuniones comunitarias es la siguiente: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1984"/>
        <w:gridCol w:w="4262"/>
      </w:tblGrid>
      <w:tr w:rsidR="0027293E" w:rsidRPr="0027293E" w14:paraId="3CE7AA1B" w14:textId="77777777" w:rsidTr="00A20EB4">
        <w:trPr>
          <w:tblHeader/>
        </w:trPr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1CA6B6F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Reunión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D883566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Cantidad / momento</w:t>
            </w:r>
          </w:p>
        </w:tc>
        <w:tc>
          <w:tcPr>
            <w:tcW w:w="42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D756D1D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Objetivo</w:t>
            </w:r>
          </w:p>
        </w:tc>
      </w:tr>
      <w:tr w:rsidR="0027293E" w:rsidRPr="0027293E" w14:paraId="396F703D" w14:textId="77777777" w:rsidTr="00A20EB4"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E75ACF8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Reunión de socialización inicial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37973CC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1 — antes del inicio (semana 0–1)</w:t>
            </w:r>
          </w:p>
        </w:tc>
        <w:tc>
          <w:tcPr>
            <w:tcW w:w="42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55C1A7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Presentar el proyecto, alcance, plazo y contactos; convocar el levantamiento de actas de vecindad/entorno; y conformar el Comité Ciudadano de Obra.</w:t>
            </w:r>
          </w:p>
        </w:tc>
      </w:tr>
      <w:tr w:rsidR="0027293E" w:rsidRPr="0027293E" w14:paraId="62AC3491" w14:textId="77777777" w:rsidTr="00A20EB4"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331B26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Reuniones de seguimiento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496A00B" w14:textId="3C4A53CF" w:rsidR="00DA03B4" w:rsidRPr="0027293E" w:rsidRDefault="00FC12E9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1"/>
                <w:szCs w:val="21"/>
              </w:rPr>
              <w:t>1</w:t>
            </w:r>
            <w:r w:rsidR="000D472D" w:rsidRPr="0027293E">
              <w:rPr>
                <w:color w:val="000000" w:themeColor="text1"/>
                <w:sz w:val="21"/>
                <w:szCs w:val="21"/>
              </w:rPr>
              <w:t xml:space="preserve"> — una mensual durante la ejecución</w:t>
            </w:r>
          </w:p>
        </w:tc>
        <w:tc>
          <w:tcPr>
            <w:tcW w:w="42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186926D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Informar avances, recibir retroalimentación y verificar el cumplimiento de los compromisos socio-ambientales con el Comité Ciudadano de Obra.</w:t>
            </w:r>
          </w:p>
        </w:tc>
      </w:tr>
      <w:tr w:rsidR="0027293E" w:rsidRPr="0027293E" w14:paraId="31349427" w14:textId="77777777" w:rsidTr="00A20EB4"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36977C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Reunión de cierre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02472EC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1 — al finalizar la obra</w:t>
            </w:r>
          </w:p>
        </w:tc>
        <w:tc>
          <w:tcPr>
            <w:tcW w:w="42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1597D9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Presentar los resultados, el balance de compromisos y la entrega de las áreas intervenidas; recoger la percepción de la comunidad.</w:t>
            </w:r>
          </w:p>
        </w:tc>
      </w:tr>
      <w:tr w:rsidR="0027293E" w:rsidRPr="0027293E" w14:paraId="1925B85C" w14:textId="77777777" w:rsidTr="00A20EB4">
        <w:tc>
          <w:tcPr>
            <w:tcW w:w="311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9247324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Total reuniones comunitarias</w:t>
            </w:r>
          </w:p>
        </w:tc>
        <w:tc>
          <w:tcPr>
            <w:tcW w:w="1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662095E" w14:textId="201C3AE9" w:rsidR="00DA03B4" w:rsidRPr="0027293E" w:rsidRDefault="00FC12E9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1"/>
                <w:szCs w:val="21"/>
              </w:rPr>
              <w:t>4</w:t>
            </w:r>
            <w:r w:rsidR="000D472D" w:rsidRPr="0027293E">
              <w:rPr>
                <w:b/>
                <w:bCs/>
                <w:color w:val="000000" w:themeColor="text1"/>
                <w:sz w:val="21"/>
                <w:szCs w:val="21"/>
              </w:rPr>
              <w:t xml:space="preserve"> (mínimo del manual: 3)</w:t>
            </w:r>
          </w:p>
        </w:tc>
        <w:tc>
          <w:tcPr>
            <w:tcW w:w="42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A0E1418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Adicionalmente, comités internos de obra (SST/ambiental) con periodicidad semanal.</w:t>
            </w:r>
          </w:p>
        </w:tc>
      </w:tr>
    </w:tbl>
    <w:p w14:paraId="571E5A84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b/>
          <w:bCs/>
          <w:color w:val="000000" w:themeColor="text1"/>
          <w:sz w:val="21"/>
          <w:szCs w:val="21"/>
        </w:rPr>
        <w:t xml:space="preserve">Nota: </w:t>
      </w:r>
      <w:r w:rsidRPr="0027293E">
        <w:rPr>
          <w:i/>
          <w:iCs/>
          <w:color w:val="000000" w:themeColor="text1"/>
          <w:sz w:val="21"/>
          <w:szCs w:val="21"/>
        </w:rPr>
        <w:t>todas las reuniones se documentan con convocatoria, registro fotográfico, listado de asistencia y acta de compromisos. La valla informativa se instala antes del inicio y se mantiene actualizada durante toda la obra.</w:t>
      </w:r>
    </w:p>
    <w:p w14:paraId="42836387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18" w:name="_Toc231569309"/>
      <w:r w:rsidRPr="0027293E">
        <w:rPr>
          <w:color w:val="000000" w:themeColor="text1"/>
        </w:rPr>
        <w:t>7. VEEDURÍA Y PARTICIPACIÓN CIUDADANA</w:t>
      </w:r>
      <w:bookmarkEnd w:id="18"/>
    </w:p>
    <w:p w14:paraId="458E0942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Sí se contempla veeduría ciudadana, en dos niveles complementarios:</w:t>
      </w:r>
    </w:p>
    <w:p w14:paraId="7506134C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b/>
          <w:bCs/>
          <w:color w:val="000000" w:themeColor="text1"/>
        </w:rPr>
        <w:t xml:space="preserve">a) Comité Ciudadano de Obra (mecanismo del Manual AMVA). </w:t>
      </w:r>
      <w:r w:rsidRPr="0027293E">
        <w:rPr>
          <w:color w:val="000000" w:themeColor="text1"/>
        </w:rPr>
        <w:t>Se conforma en la reunión de socialización inicial y está integrado por líderes de la comunidad (juntas de acción comunal, organizaciones sociales y líderes del sector). Su función es servir de canal de comunicación entre la obra y la comunidad y hacer seguimiento al cumplimiento de los compromisos adquiridos en las reuniones, los cuales son de obligatorio cumplimiento. Sus actuaciones se documentan mediante actas de reunión y registro fotográfico.</w:t>
      </w:r>
    </w:p>
    <w:p w14:paraId="051F4126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b/>
          <w:bCs/>
          <w:color w:val="000000" w:themeColor="text1"/>
        </w:rPr>
        <w:t xml:space="preserve">b) Veedurías ciudadanas (Ley 850 de 2003). </w:t>
      </w:r>
      <w:r w:rsidRPr="0027293E">
        <w:rPr>
          <w:color w:val="000000" w:themeColor="text1"/>
        </w:rPr>
        <w:t xml:space="preserve">Como proceso de contratación pública, se convoca a las veedurías ciudadanas legalmente constituidas para ejercer el control social en las etapas precontractual, contractual y </w:t>
      </w:r>
      <w:proofErr w:type="spellStart"/>
      <w:r w:rsidRPr="0027293E">
        <w:rPr>
          <w:color w:val="000000" w:themeColor="text1"/>
        </w:rPr>
        <w:t>poscontractual</w:t>
      </w:r>
      <w:proofErr w:type="spellEnd"/>
      <w:r w:rsidRPr="0027293E">
        <w:rPr>
          <w:color w:val="000000" w:themeColor="text1"/>
        </w:rPr>
        <w:t>, para lo cual podrán consultar los documentos del proceso en el SECOP II y presentar recomendaciones.</w:t>
      </w:r>
    </w:p>
    <w:p w14:paraId="1B131012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Adicionalmente, se establece un mecanismo de comunicación continua con la comunidad mediante buzón de sugerencias, encuestas y atención de PQRS, con responsables y tiempos de respuesta definidos, conforme a las directrices del Manual del AMVA.</w:t>
      </w:r>
    </w:p>
    <w:p w14:paraId="455C3E08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19" w:name="_Toc231569310"/>
      <w:r w:rsidRPr="0027293E">
        <w:rPr>
          <w:color w:val="000000" w:themeColor="text1"/>
        </w:rPr>
        <w:t>8. SEGUIMIENTO, MONITOREO Y REPORTE (MRV)</w:t>
      </w:r>
      <w:bookmarkEnd w:id="19"/>
    </w:p>
    <w:p w14:paraId="7EC49B49" w14:textId="77777777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 xml:space="preserve">El Contratista realizará el monitoreo, reporte y verificación (MRV) del desempeño socio-ambiental y consignará sus resultados en el informe socio-ambiental mensual, que hace parte del informe mensual de obra y se entrega a la interventoría con los soportes (certificados de disposición final, actas de reunión, listados de asistencia, registros fotográficos, mediciones de ruido, registros de </w:t>
      </w:r>
      <w:r w:rsidRPr="0027293E">
        <w:rPr>
          <w:color w:val="000000" w:themeColor="text1"/>
        </w:rPr>
        <w:lastRenderedPageBreak/>
        <w:t>PQRS y de capacitaciones). La interventoría y la supervisión verifican el cumplimiento y requieren las acciones correctivas a que haya lugar. Los principales indicadores son: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00"/>
        <w:gridCol w:w="3360"/>
        <w:gridCol w:w="1800"/>
      </w:tblGrid>
      <w:tr w:rsidR="0027293E" w:rsidRPr="0027293E" w14:paraId="48DADDB2" w14:textId="77777777">
        <w:trPr>
          <w:tblHeader/>
        </w:trPr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7862C50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Indicador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15EEF60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Fórmula / unidad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2120872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Meta</w:t>
            </w:r>
          </w:p>
        </w:tc>
      </w:tr>
      <w:tr w:rsidR="0027293E" w:rsidRPr="0027293E" w14:paraId="02418B80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F77DF2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RCD con disposición certificada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4B91E8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RCD con CDF / RCD generado × 100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CD4294F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100 %</w:t>
            </w:r>
          </w:p>
        </w:tc>
      </w:tr>
      <w:tr w:rsidR="0027293E" w:rsidRPr="0027293E" w14:paraId="4C8BA737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791722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Material aprovechado/reciclado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1D46AE2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proofErr w:type="spellStart"/>
            <w:r w:rsidRPr="0027293E">
              <w:rPr>
                <w:color w:val="000000" w:themeColor="text1"/>
                <w:sz w:val="21"/>
                <w:szCs w:val="21"/>
              </w:rPr>
              <w:t>N°</w:t>
            </w:r>
            <w:proofErr w:type="spellEnd"/>
            <w:r w:rsidRPr="0027293E">
              <w:rPr>
                <w:color w:val="000000" w:themeColor="text1"/>
                <w:sz w:val="21"/>
                <w:szCs w:val="21"/>
              </w:rPr>
              <w:t xml:space="preserve"> de cargas recicladas (UN)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D151321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Maximizar</w:t>
            </w:r>
          </w:p>
        </w:tc>
      </w:tr>
      <w:tr w:rsidR="0027293E" w:rsidRPr="0027293E" w14:paraId="74723394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49AB4BC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Control de ruido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E145C46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Mediciones (dB) antes/durante/final vs. Res. 0627/2006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E24CA50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Cumple</w:t>
            </w:r>
          </w:p>
        </w:tc>
      </w:tr>
      <w:tr w:rsidR="0027293E" w:rsidRPr="0027293E" w14:paraId="76846320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C31B0C5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Mano de obra local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9576714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Personal local / total contratado × 100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91A7196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Maximizar</w:t>
            </w:r>
          </w:p>
        </w:tc>
      </w:tr>
      <w:tr w:rsidR="0027293E" w:rsidRPr="0027293E" w14:paraId="6E51FCBA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FDBC872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Asistencia a reuniones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DA5A723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Asistentes / convocados × 100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709CEDF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≥ 70 %</w:t>
            </w:r>
          </w:p>
        </w:tc>
      </w:tr>
      <w:tr w:rsidR="0027293E" w:rsidRPr="0027293E" w14:paraId="09D7BE57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A5962DB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Atención de PQRS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2324BFE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PQRS atendidas / recibidas × 100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E9A2058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100 %</w:t>
            </w:r>
          </w:p>
        </w:tc>
      </w:tr>
      <w:tr w:rsidR="0027293E" w:rsidRPr="0027293E" w14:paraId="103EBCCD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4ADD870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Accidentalidad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C550972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proofErr w:type="spellStart"/>
            <w:r w:rsidRPr="0027293E">
              <w:rPr>
                <w:color w:val="000000" w:themeColor="text1"/>
                <w:sz w:val="21"/>
                <w:szCs w:val="21"/>
              </w:rPr>
              <w:t>N°</w:t>
            </w:r>
            <w:proofErr w:type="spellEnd"/>
            <w:r w:rsidRPr="0027293E">
              <w:rPr>
                <w:color w:val="000000" w:themeColor="text1"/>
                <w:sz w:val="21"/>
                <w:szCs w:val="21"/>
              </w:rPr>
              <w:t xml:space="preserve"> de accidentes de trabajo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5581C34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0</w:t>
            </w:r>
          </w:p>
        </w:tc>
      </w:tr>
      <w:tr w:rsidR="0027293E" w:rsidRPr="0027293E" w14:paraId="43582C37" w14:textId="77777777">
        <w:tc>
          <w:tcPr>
            <w:tcW w:w="42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1DDCA01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Simulacros</w:t>
            </w:r>
          </w:p>
        </w:tc>
        <w:tc>
          <w:tcPr>
            <w:tcW w:w="33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49B77C8" w14:textId="77777777" w:rsidR="00DA03B4" w:rsidRPr="0027293E" w:rsidRDefault="000D472D" w:rsidP="0027293E">
            <w:pPr>
              <w:spacing w:line="252" w:lineRule="auto"/>
              <w:rPr>
                <w:color w:val="000000" w:themeColor="text1"/>
              </w:rPr>
            </w:pPr>
            <w:proofErr w:type="spellStart"/>
            <w:r w:rsidRPr="0027293E">
              <w:rPr>
                <w:color w:val="000000" w:themeColor="text1"/>
                <w:sz w:val="21"/>
                <w:szCs w:val="21"/>
              </w:rPr>
              <w:t>N°</w:t>
            </w:r>
            <w:proofErr w:type="spellEnd"/>
            <w:r w:rsidRPr="0027293E">
              <w:rPr>
                <w:color w:val="000000" w:themeColor="text1"/>
                <w:sz w:val="21"/>
                <w:szCs w:val="21"/>
              </w:rPr>
              <w:t xml:space="preserve"> de simulacros realizados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B4F1152" w14:textId="77777777" w:rsidR="00DA03B4" w:rsidRPr="0027293E" w:rsidRDefault="000D472D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≥ 1</w:t>
            </w:r>
          </w:p>
        </w:tc>
      </w:tr>
    </w:tbl>
    <w:p w14:paraId="28A50104" w14:textId="77777777" w:rsidR="00DA03B4" w:rsidRPr="0027293E" w:rsidRDefault="000D472D" w:rsidP="0027293E">
      <w:pPr>
        <w:pStyle w:val="Ttulo1"/>
        <w:pBdr>
          <w:bottom w:val="none" w:sz="0" w:space="0" w:color="auto"/>
        </w:pBdr>
        <w:rPr>
          <w:color w:val="000000" w:themeColor="text1"/>
        </w:rPr>
      </w:pPr>
      <w:bookmarkStart w:id="20" w:name="_Toc231569311"/>
      <w:r w:rsidRPr="0027293E">
        <w:rPr>
          <w:color w:val="000000" w:themeColor="text1"/>
        </w:rPr>
        <w:t>9. PRESUPUESTO DEL COMPONENTE SOCIO-AMBIENTAL</w:t>
      </w:r>
      <w:bookmarkEnd w:id="20"/>
    </w:p>
    <w:p w14:paraId="5D24B16C" w14:textId="7DCB31B3" w:rsidR="00DA03B4" w:rsidRPr="0027293E" w:rsidRDefault="000D472D" w:rsidP="0027293E">
      <w:pPr>
        <w:spacing w:after="120" w:line="276" w:lineRule="auto"/>
        <w:jc w:val="both"/>
        <w:rPr>
          <w:color w:val="000000" w:themeColor="text1"/>
        </w:rPr>
      </w:pPr>
      <w:r w:rsidRPr="0027293E">
        <w:rPr>
          <w:color w:val="000000" w:themeColor="text1"/>
        </w:rPr>
        <w:t>El componente socio-ambiental cuenta con un valor de $</w:t>
      </w:r>
      <w:r w:rsidR="008234A2">
        <w:rPr>
          <w:color w:val="000000" w:themeColor="text1"/>
        </w:rPr>
        <w:t>7</w:t>
      </w:r>
      <w:r w:rsidRPr="0027293E">
        <w:rPr>
          <w:color w:val="000000" w:themeColor="text1"/>
        </w:rPr>
        <w:t>.</w:t>
      </w:r>
      <w:r w:rsidR="008234A2">
        <w:rPr>
          <w:color w:val="000000" w:themeColor="text1"/>
        </w:rPr>
        <w:t>599</w:t>
      </w:r>
      <w:r w:rsidRPr="0027293E">
        <w:rPr>
          <w:color w:val="000000" w:themeColor="text1"/>
        </w:rPr>
        <w:t>.</w:t>
      </w:r>
      <w:r w:rsidR="008234A2">
        <w:rPr>
          <w:color w:val="000000" w:themeColor="text1"/>
        </w:rPr>
        <w:t>2</w:t>
      </w:r>
      <w:r w:rsidRPr="0027293E">
        <w:rPr>
          <w:color w:val="000000" w:themeColor="text1"/>
        </w:rPr>
        <w:t>00, incluido en los costos indirectos del Presupuesto Oficial del proyecto. Su desagregación, conforme a la hoja “SOCIO-AMBIENTAL” del Presupuesto Oficial, es la siguiente: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38"/>
        <w:gridCol w:w="2829"/>
        <w:gridCol w:w="1483"/>
      </w:tblGrid>
      <w:tr w:rsidR="008234A2" w:rsidRPr="0027293E" w14:paraId="3ACE30FC" w14:textId="77777777" w:rsidTr="008234A2">
        <w:trPr>
          <w:tblHeader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3B75433" w14:textId="77777777" w:rsidR="008234A2" w:rsidRPr="0027293E" w:rsidRDefault="008234A2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Programa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B260BD0" w14:textId="77777777" w:rsidR="008234A2" w:rsidRPr="0027293E" w:rsidRDefault="008234A2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Descripción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E6B3A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735ECE8" w14:textId="77777777" w:rsidR="008234A2" w:rsidRPr="0027293E" w:rsidRDefault="008234A2" w:rsidP="0027293E">
            <w:pPr>
              <w:spacing w:line="252" w:lineRule="auto"/>
              <w:jc w:val="center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Valor (COP)</w:t>
            </w:r>
          </w:p>
        </w:tc>
      </w:tr>
      <w:tr w:rsidR="008234A2" w:rsidRPr="0027293E" w14:paraId="35821C3E" w14:textId="77777777" w:rsidTr="008234A2">
        <w:trPr>
          <w:gridAfter w:val="2"/>
          <w:wAfter w:w="2306" w:type="pct"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33A0FF0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RESIDUOS</w:t>
            </w:r>
          </w:p>
        </w:tc>
      </w:tr>
      <w:tr w:rsidR="008234A2" w:rsidRPr="0027293E" w14:paraId="688F4C2A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B8236E3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Manejo de residuos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D807D6E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Contenedores separación de residuos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5CDF07A" w14:textId="00DDC065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>
              <w:rPr>
                <w:color w:val="000000" w:themeColor="text1"/>
                <w:sz w:val="21"/>
                <w:szCs w:val="21"/>
              </w:rPr>
              <w:t>1.649.700</w:t>
            </w:r>
          </w:p>
        </w:tc>
      </w:tr>
      <w:tr w:rsidR="008234A2" w:rsidRPr="0027293E" w14:paraId="0B4A3886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C69CAE9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Manejo de residuos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19A3CCF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Señalización puntos ecológicos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6C193A7" w14:textId="77777777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$120.000</w:t>
            </w:r>
          </w:p>
        </w:tc>
      </w:tr>
      <w:tr w:rsidR="008234A2" w:rsidRPr="0027293E" w14:paraId="46ECF1D0" w14:textId="77777777" w:rsidTr="008234A2">
        <w:trPr>
          <w:gridAfter w:val="2"/>
          <w:wAfter w:w="2306" w:type="pct"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96731C4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MATERIAL PARTICULADO</w:t>
            </w:r>
          </w:p>
        </w:tc>
      </w:tr>
      <w:tr w:rsidR="008234A2" w:rsidRPr="0027293E" w14:paraId="21DFD031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B058897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Emisiones atmosféricas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E55BC07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Humectación de obra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6818533" w14:textId="77777777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$300.000</w:t>
            </w:r>
          </w:p>
        </w:tc>
      </w:tr>
      <w:tr w:rsidR="008234A2" w:rsidRPr="0027293E" w14:paraId="0223B6E0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242B966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Emisiones atmosféricas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4CF5079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Control de polvo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824AD94" w14:textId="77777777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$200.000</w:t>
            </w:r>
          </w:p>
        </w:tc>
      </w:tr>
      <w:tr w:rsidR="008234A2" w:rsidRPr="0027293E" w14:paraId="2C42F07A" w14:textId="77777777" w:rsidTr="008234A2">
        <w:trPr>
          <w:gridAfter w:val="2"/>
          <w:wAfter w:w="2306" w:type="pct"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F2B5404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RUIDO</w:t>
            </w:r>
          </w:p>
        </w:tc>
      </w:tr>
      <w:tr w:rsidR="008234A2" w:rsidRPr="0027293E" w14:paraId="5B78774F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F104CB1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Control de ruido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F5AEA02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Barreras provisionales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4B6FF99" w14:textId="4298D12B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>
              <w:rPr>
                <w:color w:val="000000" w:themeColor="text1"/>
                <w:sz w:val="21"/>
                <w:szCs w:val="21"/>
              </w:rPr>
              <w:t>45</w:t>
            </w:r>
            <w:r w:rsidRPr="0027293E">
              <w:rPr>
                <w:color w:val="000000" w:themeColor="text1"/>
                <w:sz w:val="21"/>
                <w:szCs w:val="21"/>
              </w:rPr>
              <w:t>0.000</w:t>
            </w:r>
          </w:p>
        </w:tc>
      </w:tr>
      <w:tr w:rsidR="008234A2" w:rsidRPr="0027293E" w14:paraId="27D4FCDE" w14:textId="77777777" w:rsidTr="008234A2">
        <w:trPr>
          <w:gridAfter w:val="2"/>
          <w:wAfter w:w="2306" w:type="pct"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785ECAA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SEÑALIZACIÓN</w:t>
            </w:r>
          </w:p>
        </w:tc>
      </w:tr>
      <w:tr w:rsidR="008234A2" w:rsidRPr="0027293E" w14:paraId="74306B09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30F59296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Tránsito y señalización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8055856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Señales informativas de obra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D1A475B" w14:textId="73849AF4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>
              <w:rPr>
                <w:color w:val="000000" w:themeColor="text1"/>
                <w:sz w:val="21"/>
                <w:szCs w:val="21"/>
              </w:rPr>
              <w:t>48</w:t>
            </w:r>
            <w:r w:rsidRPr="0027293E">
              <w:rPr>
                <w:color w:val="000000" w:themeColor="text1"/>
                <w:sz w:val="21"/>
                <w:szCs w:val="21"/>
              </w:rPr>
              <w:t>0.000</w:t>
            </w:r>
          </w:p>
        </w:tc>
      </w:tr>
      <w:tr w:rsidR="008234A2" w:rsidRPr="0027293E" w14:paraId="4F8C1C78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00873794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Tránsito y señalización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E6BCD41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Cinta de demarcación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B5D90E2" w14:textId="5F41776D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>
              <w:rPr>
                <w:color w:val="000000" w:themeColor="text1"/>
                <w:sz w:val="21"/>
                <w:szCs w:val="21"/>
              </w:rPr>
              <w:t>299</w:t>
            </w:r>
            <w:r w:rsidRPr="0027293E">
              <w:rPr>
                <w:color w:val="000000" w:themeColor="text1"/>
                <w:sz w:val="21"/>
                <w:szCs w:val="21"/>
              </w:rPr>
              <w:t>.</w:t>
            </w:r>
            <w:r>
              <w:rPr>
                <w:color w:val="000000" w:themeColor="text1"/>
                <w:sz w:val="21"/>
                <w:szCs w:val="21"/>
              </w:rPr>
              <w:t>5</w:t>
            </w:r>
            <w:r w:rsidRPr="0027293E">
              <w:rPr>
                <w:color w:val="000000" w:themeColor="text1"/>
                <w:sz w:val="21"/>
                <w:szCs w:val="21"/>
              </w:rPr>
              <w:t>00</w:t>
            </w:r>
          </w:p>
        </w:tc>
      </w:tr>
      <w:tr w:rsidR="008234A2" w:rsidRPr="0027293E" w14:paraId="55D2EC02" w14:textId="77777777" w:rsidTr="008234A2">
        <w:trPr>
          <w:gridAfter w:val="2"/>
          <w:wAfter w:w="2306" w:type="pct"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D2D16DD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GESTIÓN SOCIAL</w:t>
            </w:r>
          </w:p>
        </w:tc>
      </w:tr>
      <w:tr w:rsidR="008234A2" w:rsidRPr="0027293E" w14:paraId="7A3C0842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7B4ECC2" w14:textId="77777777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lastRenderedPageBreak/>
              <w:t>Gestión social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2EB94C3" w14:textId="36EAF13B" w:rsidR="008234A2" w:rsidRPr="0027293E" w:rsidRDefault="008234A2" w:rsidP="0027293E">
            <w:pPr>
              <w:spacing w:line="252" w:lineRule="auto"/>
              <w:rPr>
                <w:color w:val="000000" w:themeColor="text1"/>
              </w:rPr>
            </w:pPr>
            <w:r>
              <w:rPr>
                <w:color w:val="000000" w:themeColor="text1"/>
                <w:sz w:val="21"/>
                <w:szCs w:val="21"/>
              </w:rPr>
              <w:t>Valla Informativa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7C48C02" w14:textId="09DEFF1D" w:rsidR="008234A2" w:rsidRPr="0027293E" w:rsidRDefault="008234A2" w:rsidP="0027293E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>
              <w:rPr>
                <w:color w:val="000000" w:themeColor="text1"/>
                <w:sz w:val="21"/>
                <w:szCs w:val="21"/>
              </w:rPr>
              <w:t>105.000</w:t>
            </w:r>
          </w:p>
        </w:tc>
      </w:tr>
      <w:tr w:rsidR="008234A2" w:rsidRPr="0027293E" w14:paraId="1194A40F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CF848D3" w14:textId="114701C3" w:rsidR="008234A2" w:rsidRPr="0027293E" w:rsidRDefault="008234A2" w:rsidP="008234A2">
            <w:pPr>
              <w:spacing w:line="252" w:lineRule="auto"/>
              <w:rPr>
                <w:color w:val="000000" w:themeColor="text1"/>
                <w:sz w:val="21"/>
                <w:szCs w:val="2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Gestión social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7C0E75EE" w14:textId="2E57E417" w:rsidR="008234A2" w:rsidRPr="0027293E" w:rsidRDefault="008234A2" w:rsidP="008234A2">
            <w:pPr>
              <w:spacing w:line="252" w:lineRule="auto"/>
              <w:rPr>
                <w:color w:val="000000" w:themeColor="text1"/>
                <w:sz w:val="21"/>
                <w:szCs w:val="2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Socialización inicial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1CF1CE7" w14:textId="5E9682F1" w:rsidR="008234A2" w:rsidRPr="0027293E" w:rsidRDefault="008234A2" w:rsidP="008234A2">
            <w:pPr>
              <w:spacing w:line="252" w:lineRule="auto"/>
              <w:jc w:val="right"/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$800.000</w:t>
            </w:r>
          </w:p>
        </w:tc>
      </w:tr>
      <w:tr w:rsidR="008234A2" w:rsidRPr="0027293E" w14:paraId="1B95B895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6C15BC84" w14:textId="77777777" w:rsidR="008234A2" w:rsidRPr="0027293E" w:rsidRDefault="008234A2" w:rsidP="008234A2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Gestión social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8EE0D91" w14:textId="77777777" w:rsidR="008234A2" w:rsidRPr="0027293E" w:rsidRDefault="008234A2" w:rsidP="008234A2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Seguimiento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74A61C6" w14:textId="77777777" w:rsidR="008234A2" w:rsidRPr="0027293E" w:rsidRDefault="008234A2" w:rsidP="008234A2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$2.000.000</w:t>
            </w:r>
          </w:p>
        </w:tc>
      </w:tr>
      <w:tr w:rsidR="008234A2" w:rsidRPr="0027293E" w14:paraId="529C661B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9D6E2D3" w14:textId="77777777" w:rsidR="008234A2" w:rsidRPr="0027293E" w:rsidRDefault="008234A2" w:rsidP="008234A2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Gestión social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3C8A96C" w14:textId="77777777" w:rsidR="008234A2" w:rsidRPr="0027293E" w:rsidRDefault="008234A2" w:rsidP="008234A2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Cierre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4A32A59" w14:textId="244D719E" w:rsidR="008234A2" w:rsidRPr="0027293E" w:rsidRDefault="008234A2" w:rsidP="008234A2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>
              <w:rPr>
                <w:color w:val="000000" w:themeColor="text1"/>
                <w:sz w:val="21"/>
                <w:szCs w:val="21"/>
              </w:rPr>
              <w:t>8</w:t>
            </w:r>
            <w:r w:rsidRPr="0027293E">
              <w:rPr>
                <w:color w:val="000000" w:themeColor="text1"/>
                <w:sz w:val="21"/>
                <w:szCs w:val="21"/>
              </w:rPr>
              <w:t>00.000</w:t>
            </w:r>
          </w:p>
        </w:tc>
      </w:tr>
      <w:tr w:rsidR="008234A2" w:rsidRPr="0027293E" w14:paraId="63801506" w14:textId="77777777" w:rsidTr="008234A2">
        <w:trPr>
          <w:gridAfter w:val="2"/>
          <w:wAfter w:w="2306" w:type="pct"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7E9DC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506087A" w14:textId="77777777" w:rsidR="008234A2" w:rsidRPr="0027293E" w:rsidRDefault="008234A2" w:rsidP="008234A2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b/>
                <w:bCs/>
                <w:color w:val="000000" w:themeColor="text1"/>
                <w:sz w:val="21"/>
                <w:szCs w:val="21"/>
              </w:rPr>
              <w:t>AGUA</w:t>
            </w:r>
          </w:p>
        </w:tc>
      </w:tr>
      <w:tr w:rsidR="008234A2" w:rsidRPr="0027293E" w14:paraId="55255E65" w14:textId="77777777" w:rsidTr="008234A2"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43B365D0" w14:textId="77777777" w:rsidR="008234A2" w:rsidRPr="0027293E" w:rsidRDefault="008234A2" w:rsidP="008234A2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Prevención contaminación del agua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455C636" w14:textId="77777777" w:rsidR="008234A2" w:rsidRPr="0027293E" w:rsidRDefault="008234A2" w:rsidP="008234A2">
            <w:pPr>
              <w:spacing w:line="252" w:lineRule="auto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Zona de lavado de herramientas</w:t>
            </w:r>
          </w:p>
        </w:tc>
        <w:tc>
          <w:tcPr>
            <w:tcW w:w="79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52AD15AD" w14:textId="197CC0A5" w:rsidR="008234A2" w:rsidRPr="0027293E" w:rsidRDefault="008234A2" w:rsidP="008234A2">
            <w:pPr>
              <w:spacing w:line="252" w:lineRule="auto"/>
              <w:jc w:val="right"/>
              <w:rPr>
                <w:color w:val="000000" w:themeColor="text1"/>
              </w:rPr>
            </w:pPr>
            <w:r w:rsidRPr="0027293E">
              <w:rPr>
                <w:color w:val="000000" w:themeColor="text1"/>
                <w:sz w:val="21"/>
                <w:szCs w:val="21"/>
              </w:rPr>
              <w:t>$</w:t>
            </w:r>
            <w:r>
              <w:rPr>
                <w:color w:val="000000" w:themeColor="text1"/>
                <w:sz w:val="21"/>
                <w:szCs w:val="21"/>
              </w:rPr>
              <w:t>50</w:t>
            </w:r>
            <w:r w:rsidRPr="0027293E">
              <w:rPr>
                <w:color w:val="000000" w:themeColor="text1"/>
                <w:sz w:val="21"/>
                <w:szCs w:val="21"/>
              </w:rPr>
              <w:t>0.000</w:t>
            </w:r>
          </w:p>
        </w:tc>
      </w:tr>
      <w:tr w:rsidR="008234A2" w:rsidRPr="0027293E" w14:paraId="5602E8E5" w14:textId="77777777" w:rsidTr="008234A2">
        <w:trPr>
          <w:gridAfter w:val="1"/>
          <w:wAfter w:w="793" w:type="pct"/>
        </w:trPr>
        <w:tc>
          <w:tcPr>
            <w:tcW w:w="269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15A32CA6" w14:textId="77777777" w:rsidR="008234A2" w:rsidRPr="008234A2" w:rsidRDefault="008234A2" w:rsidP="008234A2">
            <w:pPr>
              <w:spacing w:line="252" w:lineRule="auto"/>
              <w:jc w:val="right"/>
              <w:rPr>
                <w:color w:val="FFFFFF" w:themeColor="background1"/>
              </w:rPr>
            </w:pPr>
            <w:r w:rsidRPr="008234A2">
              <w:rPr>
                <w:b/>
                <w:bCs/>
                <w:color w:val="FFFFFF" w:themeColor="background1"/>
                <w:sz w:val="21"/>
                <w:szCs w:val="21"/>
              </w:rPr>
              <w:t>TOTAL COMPONENTE SOCIO-AMBIENTAL</w:t>
            </w:r>
          </w:p>
        </w:tc>
        <w:tc>
          <w:tcPr>
            <w:tcW w:w="151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1F3864"/>
            <w:tcMar>
              <w:top w:w="60" w:type="dxa"/>
              <w:left w:w="110" w:type="dxa"/>
              <w:bottom w:w="60" w:type="dxa"/>
              <w:right w:w="110" w:type="dxa"/>
            </w:tcMar>
            <w:vAlign w:val="center"/>
          </w:tcPr>
          <w:p w14:paraId="2FF49B9F" w14:textId="790C4691" w:rsidR="008234A2" w:rsidRPr="008234A2" w:rsidRDefault="008234A2" w:rsidP="008234A2">
            <w:pPr>
              <w:spacing w:line="252" w:lineRule="auto"/>
              <w:jc w:val="right"/>
              <w:rPr>
                <w:color w:val="FFFFFF" w:themeColor="background1"/>
              </w:rPr>
            </w:pPr>
            <w:r w:rsidRPr="008234A2">
              <w:rPr>
                <w:b/>
                <w:bCs/>
                <w:color w:val="FFFFFF" w:themeColor="background1"/>
                <w:sz w:val="21"/>
                <w:szCs w:val="21"/>
              </w:rPr>
              <w:t>$</w:t>
            </w:r>
            <w:r>
              <w:rPr>
                <w:b/>
                <w:bCs/>
                <w:color w:val="FFFFFF" w:themeColor="background1"/>
                <w:sz w:val="21"/>
                <w:szCs w:val="21"/>
              </w:rPr>
              <w:t>7</w:t>
            </w:r>
            <w:r w:rsidRPr="008234A2">
              <w:rPr>
                <w:b/>
                <w:bCs/>
                <w:color w:val="FFFFFF" w:themeColor="background1"/>
                <w:sz w:val="21"/>
                <w:szCs w:val="21"/>
              </w:rPr>
              <w:t>.</w:t>
            </w:r>
            <w:r>
              <w:rPr>
                <w:b/>
                <w:bCs/>
                <w:color w:val="FFFFFF" w:themeColor="background1"/>
                <w:sz w:val="21"/>
                <w:szCs w:val="21"/>
              </w:rPr>
              <w:t>599</w:t>
            </w:r>
            <w:r w:rsidRPr="008234A2">
              <w:rPr>
                <w:b/>
                <w:bCs/>
                <w:color w:val="FFFFFF" w:themeColor="background1"/>
                <w:sz w:val="21"/>
                <w:szCs w:val="21"/>
              </w:rPr>
              <w:t>.</w:t>
            </w:r>
            <w:r>
              <w:rPr>
                <w:b/>
                <w:bCs/>
                <w:color w:val="FFFFFF" w:themeColor="background1"/>
                <w:sz w:val="21"/>
                <w:szCs w:val="21"/>
              </w:rPr>
              <w:t>2</w:t>
            </w:r>
            <w:r w:rsidRPr="008234A2">
              <w:rPr>
                <w:b/>
                <w:bCs/>
                <w:color w:val="FFFFFF" w:themeColor="background1"/>
                <w:sz w:val="21"/>
                <w:szCs w:val="21"/>
              </w:rPr>
              <w:t>00</w:t>
            </w:r>
          </w:p>
        </w:tc>
      </w:tr>
    </w:tbl>
    <w:p w14:paraId="48AD73A1" w14:textId="5EF190B5" w:rsidR="00DA03B4" w:rsidRDefault="000D472D" w:rsidP="008234A2">
      <w:pPr>
        <w:spacing w:before="240" w:after="120" w:line="276" w:lineRule="auto"/>
        <w:jc w:val="both"/>
        <w:rPr>
          <w:i/>
          <w:iCs/>
          <w:color w:val="000000" w:themeColor="text1"/>
          <w:sz w:val="21"/>
          <w:szCs w:val="21"/>
        </w:rPr>
      </w:pPr>
      <w:r w:rsidRPr="0027293E">
        <w:rPr>
          <w:b/>
          <w:bCs/>
          <w:color w:val="000000" w:themeColor="text1"/>
          <w:sz w:val="21"/>
          <w:szCs w:val="21"/>
        </w:rPr>
        <w:t xml:space="preserve">Nota: </w:t>
      </w:r>
      <w:r w:rsidRPr="0027293E">
        <w:rPr>
          <w:i/>
          <w:iCs/>
          <w:color w:val="000000" w:themeColor="text1"/>
          <w:sz w:val="21"/>
          <w:szCs w:val="21"/>
        </w:rPr>
        <w:t>los costos de transporte y disposición de RCD se encuentran incluidos en los Análisis de Precios Unitarios (APU) de las actividades que generan residuos; por lo tanto, no se duplican en el componente socio-ambiental. Los costos de elementos de protección personal y de seguridad y salud en el trabajo se encuentran incorporados en los costos directos e indirectos del proyecto.</w:t>
      </w:r>
    </w:p>
    <w:p w14:paraId="7F772920" w14:textId="77777777" w:rsidR="008234A2" w:rsidRPr="0027293E" w:rsidRDefault="008234A2" w:rsidP="008234A2">
      <w:pPr>
        <w:spacing w:before="240" w:after="120" w:line="276" w:lineRule="auto"/>
        <w:jc w:val="both"/>
        <w:rPr>
          <w:color w:val="000000" w:themeColor="text1"/>
        </w:rPr>
      </w:pPr>
    </w:p>
    <w:p w14:paraId="4139CA8B" w14:textId="5224EF76" w:rsidR="00DA03B4" w:rsidRPr="0027293E" w:rsidRDefault="000D472D" w:rsidP="0027293E">
      <w:pPr>
        <w:spacing w:before="360" w:after="120"/>
        <w:rPr>
          <w:color w:val="000000" w:themeColor="text1"/>
        </w:rPr>
      </w:pPr>
      <w:r w:rsidRPr="0027293E">
        <w:rPr>
          <w:color w:val="000000" w:themeColor="text1"/>
        </w:rPr>
        <w:t xml:space="preserve">El presente Plan de Gestión Socio-Ambiental de Obra se profiere en Medellín, a los </w:t>
      </w:r>
      <w:r w:rsidR="00B33BEC">
        <w:rPr>
          <w:color w:val="000000" w:themeColor="text1"/>
        </w:rPr>
        <w:t>1</w:t>
      </w:r>
      <w:r w:rsidR="008234A2">
        <w:rPr>
          <w:color w:val="000000" w:themeColor="text1"/>
        </w:rPr>
        <w:t>5</w:t>
      </w:r>
      <w:r w:rsidRPr="0027293E">
        <w:rPr>
          <w:color w:val="000000" w:themeColor="text1"/>
        </w:rPr>
        <w:t xml:space="preserve"> días del mes de </w:t>
      </w:r>
      <w:r w:rsidR="00B33BEC">
        <w:rPr>
          <w:color w:val="000000" w:themeColor="text1"/>
        </w:rPr>
        <w:t>septiembre</w:t>
      </w:r>
      <w:bookmarkStart w:id="21" w:name="_GoBack"/>
      <w:bookmarkEnd w:id="21"/>
      <w:r w:rsidRPr="0027293E">
        <w:rPr>
          <w:color w:val="000000" w:themeColor="text1"/>
        </w:rPr>
        <w:t xml:space="preserve"> de 2026.</w:t>
      </w:r>
    </w:p>
    <w:p w14:paraId="4A03A39A" w14:textId="022D8827" w:rsidR="000D472D" w:rsidRPr="0027293E" w:rsidRDefault="000D472D" w:rsidP="0027293E">
      <w:pPr>
        <w:rPr>
          <w:color w:val="000000" w:themeColor="text1"/>
        </w:rPr>
      </w:pPr>
    </w:p>
    <w:sectPr w:rsidR="000D472D" w:rsidRPr="0027293E">
      <w:headerReference w:type="default" r:id="rId7"/>
      <w:footerReference w:type="default" r:id="rId8"/>
      <w:pgSz w:w="12240" w:h="15840"/>
      <w:pgMar w:top="1300" w:right="1440" w:bottom="130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03D6E8" w14:textId="77777777" w:rsidR="001A19A9" w:rsidRDefault="001A19A9">
      <w:r>
        <w:separator/>
      </w:r>
    </w:p>
  </w:endnote>
  <w:endnote w:type="continuationSeparator" w:id="0">
    <w:p w14:paraId="38FB4CA2" w14:textId="77777777" w:rsidR="001A19A9" w:rsidRDefault="001A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A5D5B" w14:textId="77777777" w:rsidR="00B0629B" w:rsidRDefault="00B0629B">
    <w:pPr>
      <w:pBdr>
        <w:top w:val="single" w:sz="4" w:space="2" w:color="BBD8C4"/>
      </w:pBdr>
      <w:spacing w:before="40"/>
      <w:jc w:val="center"/>
    </w:pPr>
    <w:r>
      <w:rPr>
        <w:color w:val="808080"/>
        <w:sz w:val="15"/>
        <w:szCs w:val="15"/>
      </w:rPr>
      <w:t xml:space="preserve">Institución Universitaria Colegio Mayor de Antioquia — COLMAYOR     |     Página </w:t>
    </w:r>
    <w:r>
      <w:rPr>
        <w:color w:val="808080"/>
        <w:sz w:val="15"/>
        <w:szCs w:val="15"/>
      </w:rPr>
      <w:fldChar w:fldCharType="begin"/>
    </w:r>
    <w:r>
      <w:rPr>
        <w:color w:val="808080"/>
        <w:sz w:val="15"/>
        <w:szCs w:val="15"/>
      </w:rPr>
      <w:instrText>PAGE</w:instrText>
    </w:r>
    <w:r>
      <w:rPr>
        <w:color w:val="808080"/>
        <w:sz w:val="15"/>
        <w:szCs w:val="15"/>
      </w:rPr>
      <w:fldChar w:fldCharType="separate"/>
    </w:r>
    <w:r>
      <w:rPr>
        <w:noProof/>
        <w:color w:val="808080"/>
        <w:sz w:val="15"/>
        <w:szCs w:val="15"/>
      </w:rPr>
      <w:t>1</w:t>
    </w:r>
    <w:r>
      <w:rPr>
        <w:color w:val="808080"/>
        <w:sz w:val="15"/>
        <w:szCs w:val="15"/>
      </w:rPr>
      <w:fldChar w:fldCharType="end"/>
    </w:r>
    <w:r>
      <w:rPr>
        <w:color w:val="808080"/>
        <w:sz w:val="15"/>
        <w:szCs w:val="15"/>
      </w:rPr>
      <w:t xml:space="preserve"> de </w:t>
    </w:r>
    <w:r>
      <w:rPr>
        <w:color w:val="808080"/>
        <w:sz w:val="15"/>
        <w:szCs w:val="15"/>
      </w:rPr>
      <w:fldChar w:fldCharType="begin"/>
    </w:r>
    <w:r>
      <w:rPr>
        <w:color w:val="808080"/>
        <w:sz w:val="15"/>
        <w:szCs w:val="15"/>
      </w:rPr>
      <w:instrText>NUMPAGES</w:instrText>
    </w:r>
    <w:r>
      <w:rPr>
        <w:color w:val="808080"/>
        <w:sz w:val="15"/>
        <w:szCs w:val="15"/>
      </w:rPr>
      <w:fldChar w:fldCharType="separate"/>
    </w:r>
    <w:r>
      <w:rPr>
        <w:noProof/>
        <w:color w:val="808080"/>
        <w:sz w:val="15"/>
        <w:szCs w:val="15"/>
      </w:rPr>
      <w:t>2</w:t>
    </w:r>
    <w:r>
      <w:rPr>
        <w:color w:val="808080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88D97" w14:textId="77777777" w:rsidR="001A19A9" w:rsidRDefault="001A19A9">
      <w:r>
        <w:separator/>
      </w:r>
    </w:p>
  </w:footnote>
  <w:footnote w:type="continuationSeparator" w:id="0">
    <w:p w14:paraId="1F8592BB" w14:textId="77777777" w:rsidR="001A19A9" w:rsidRDefault="001A1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27B41" w14:textId="77777777" w:rsidR="00B0629B" w:rsidRDefault="00B0629B">
    <w:pPr>
      <w:pBdr>
        <w:bottom w:val="single" w:sz="4" w:space="2" w:color="BBD8C4"/>
      </w:pBdr>
      <w:spacing w:after="40"/>
      <w:jc w:val="right"/>
    </w:pPr>
    <w:r>
      <w:rPr>
        <w:color w:val="808080"/>
        <w:sz w:val="15"/>
        <w:szCs w:val="15"/>
      </w:rPr>
      <w:t>Plan de Gestión Socio-Ambiental de Obra — Mejoramiento Sede Universitaria Comuna 1, Fase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F0072"/>
    <w:multiLevelType w:val="hybridMultilevel"/>
    <w:tmpl w:val="913896D2"/>
    <w:lvl w:ilvl="0" w:tplc="7EDEAF34">
      <w:start w:val="1"/>
      <w:numFmt w:val="bullet"/>
      <w:lvlText w:val="•"/>
      <w:lvlJc w:val="left"/>
      <w:pPr>
        <w:ind w:left="460" w:hanging="240"/>
      </w:pPr>
    </w:lvl>
    <w:lvl w:ilvl="1" w:tplc="E4320014">
      <w:numFmt w:val="decimal"/>
      <w:lvlText w:val=""/>
      <w:lvlJc w:val="left"/>
    </w:lvl>
    <w:lvl w:ilvl="2" w:tplc="768C549E">
      <w:numFmt w:val="decimal"/>
      <w:lvlText w:val=""/>
      <w:lvlJc w:val="left"/>
    </w:lvl>
    <w:lvl w:ilvl="3" w:tplc="92FE90B2">
      <w:numFmt w:val="decimal"/>
      <w:lvlText w:val=""/>
      <w:lvlJc w:val="left"/>
    </w:lvl>
    <w:lvl w:ilvl="4" w:tplc="83500808">
      <w:numFmt w:val="decimal"/>
      <w:lvlText w:val=""/>
      <w:lvlJc w:val="left"/>
    </w:lvl>
    <w:lvl w:ilvl="5" w:tplc="74401AA2">
      <w:numFmt w:val="decimal"/>
      <w:lvlText w:val=""/>
      <w:lvlJc w:val="left"/>
    </w:lvl>
    <w:lvl w:ilvl="6" w:tplc="26225CAE">
      <w:numFmt w:val="decimal"/>
      <w:lvlText w:val=""/>
      <w:lvlJc w:val="left"/>
    </w:lvl>
    <w:lvl w:ilvl="7" w:tplc="12604852">
      <w:numFmt w:val="decimal"/>
      <w:lvlText w:val=""/>
      <w:lvlJc w:val="left"/>
    </w:lvl>
    <w:lvl w:ilvl="8" w:tplc="053888A6">
      <w:numFmt w:val="decimal"/>
      <w:lvlText w:val=""/>
      <w:lvlJc w:val="left"/>
    </w:lvl>
  </w:abstractNum>
  <w:abstractNum w:abstractNumId="1" w15:restartNumberingAfterBreak="0">
    <w:nsid w:val="657052A4"/>
    <w:multiLevelType w:val="hybridMultilevel"/>
    <w:tmpl w:val="69206F1C"/>
    <w:lvl w:ilvl="0" w:tplc="0AF0D6E4">
      <w:start w:val="1"/>
      <w:numFmt w:val="bullet"/>
      <w:lvlText w:val="●"/>
      <w:lvlJc w:val="left"/>
      <w:pPr>
        <w:ind w:left="720" w:hanging="360"/>
      </w:pPr>
    </w:lvl>
    <w:lvl w:ilvl="1" w:tplc="7C564B2C">
      <w:start w:val="1"/>
      <w:numFmt w:val="bullet"/>
      <w:lvlText w:val="○"/>
      <w:lvlJc w:val="left"/>
      <w:pPr>
        <w:ind w:left="1440" w:hanging="360"/>
      </w:pPr>
    </w:lvl>
    <w:lvl w:ilvl="2" w:tplc="6DE8ECCA">
      <w:start w:val="1"/>
      <w:numFmt w:val="bullet"/>
      <w:lvlText w:val="■"/>
      <w:lvlJc w:val="left"/>
      <w:pPr>
        <w:ind w:left="2160" w:hanging="360"/>
      </w:pPr>
    </w:lvl>
    <w:lvl w:ilvl="3" w:tplc="81A2C5B0">
      <w:start w:val="1"/>
      <w:numFmt w:val="bullet"/>
      <w:lvlText w:val="●"/>
      <w:lvlJc w:val="left"/>
      <w:pPr>
        <w:ind w:left="2880" w:hanging="360"/>
      </w:pPr>
    </w:lvl>
    <w:lvl w:ilvl="4" w:tplc="7EB4288A">
      <w:start w:val="1"/>
      <w:numFmt w:val="bullet"/>
      <w:lvlText w:val="○"/>
      <w:lvlJc w:val="left"/>
      <w:pPr>
        <w:ind w:left="3600" w:hanging="360"/>
      </w:pPr>
    </w:lvl>
    <w:lvl w:ilvl="5" w:tplc="7B46A55A">
      <w:start w:val="1"/>
      <w:numFmt w:val="bullet"/>
      <w:lvlText w:val="■"/>
      <w:lvlJc w:val="left"/>
      <w:pPr>
        <w:ind w:left="4320" w:hanging="360"/>
      </w:pPr>
    </w:lvl>
    <w:lvl w:ilvl="6" w:tplc="128CEF64">
      <w:start w:val="1"/>
      <w:numFmt w:val="bullet"/>
      <w:lvlText w:val="●"/>
      <w:lvlJc w:val="left"/>
      <w:pPr>
        <w:ind w:left="5040" w:hanging="360"/>
      </w:pPr>
    </w:lvl>
    <w:lvl w:ilvl="7" w:tplc="6CE62D38">
      <w:start w:val="1"/>
      <w:numFmt w:val="bullet"/>
      <w:lvlText w:val="●"/>
      <w:lvlJc w:val="left"/>
      <w:pPr>
        <w:ind w:left="5760" w:hanging="360"/>
      </w:pPr>
    </w:lvl>
    <w:lvl w:ilvl="8" w:tplc="110ECBE8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76D5935"/>
    <w:multiLevelType w:val="hybridMultilevel"/>
    <w:tmpl w:val="2E307680"/>
    <w:lvl w:ilvl="0" w:tplc="AE7699C2">
      <w:start w:val="1"/>
      <w:numFmt w:val="decimal"/>
      <w:lvlText w:val="%1."/>
      <w:lvlJc w:val="left"/>
      <w:pPr>
        <w:ind w:left="600" w:hanging="320"/>
      </w:pPr>
    </w:lvl>
    <w:lvl w:ilvl="1" w:tplc="374824D4">
      <w:numFmt w:val="decimal"/>
      <w:lvlText w:val=""/>
      <w:lvlJc w:val="left"/>
    </w:lvl>
    <w:lvl w:ilvl="2" w:tplc="5FA0E586">
      <w:numFmt w:val="decimal"/>
      <w:lvlText w:val=""/>
      <w:lvlJc w:val="left"/>
    </w:lvl>
    <w:lvl w:ilvl="3" w:tplc="D0224882">
      <w:numFmt w:val="decimal"/>
      <w:lvlText w:val=""/>
      <w:lvlJc w:val="left"/>
    </w:lvl>
    <w:lvl w:ilvl="4" w:tplc="F8768536">
      <w:numFmt w:val="decimal"/>
      <w:lvlText w:val=""/>
      <w:lvlJc w:val="left"/>
    </w:lvl>
    <w:lvl w:ilvl="5" w:tplc="04E06FDA">
      <w:numFmt w:val="decimal"/>
      <w:lvlText w:val=""/>
      <w:lvlJc w:val="left"/>
    </w:lvl>
    <w:lvl w:ilvl="6" w:tplc="73308E76">
      <w:numFmt w:val="decimal"/>
      <w:lvlText w:val=""/>
      <w:lvlJc w:val="left"/>
    </w:lvl>
    <w:lvl w:ilvl="7" w:tplc="F08849BE">
      <w:numFmt w:val="decimal"/>
      <w:lvlText w:val=""/>
      <w:lvlJc w:val="left"/>
    </w:lvl>
    <w:lvl w:ilvl="8" w:tplc="83303782">
      <w:numFmt w:val="decimal"/>
      <w:lvlText w:val=""/>
      <w:lvlJc w:val="left"/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3B4"/>
    <w:rsid w:val="0009767A"/>
    <w:rsid w:val="000D472D"/>
    <w:rsid w:val="000F7E6E"/>
    <w:rsid w:val="001A19A9"/>
    <w:rsid w:val="0027293E"/>
    <w:rsid w:val="002F504A"/>
    <w:rsid w:val="008234A2"/>
    <w:rsid w:val="00A20EB4"/>
    <w:rsid w:val="00B0629B"/>
    <w:rsid w:val="00B33BEC"/>
    <w:rsid w:val="00DA03B4"/>
    <w:rsid w:val="00FC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FB353"/>
  <w15:docId w15:val="{A3A11A61-0588-4524-9BFE-4B18F9D58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pBdr>
        <w:bottom w:val="single" w:sz="6" w:space="3" w:color="BBD8C4"/>
      </w:pBdr>
      <w:spacing w:before="260" w:after="140"/>
      <w:outlineLvl w:val="0"/>
    </w:pPr>
    <w:rPr>
      <w:b/>
      <w:bCs/>
      <w:color w:val="1E6B3A"/>
      <w:sz w:val="26"/>
      <w:szCs w:val="26"/>
    </w:rPr>
  </w:style>
  <w:style w:type="paragraph" w:styleId="Ttulo2">
    <w:name w:val="heading 2"/>
    <w:uiPriority w:val="9"/>
    <w:unhideWhenUsed/>
    <w:qFormat/>
    <w:pPr>
      <w:spacing w:before="140" w:after="80"/>
      <w:outlineLvl w:val="1"/>
    </w:pPr>
    <w:rPr>
      <w:b/>
      <w:bCs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TDC1">
    <w:name w:val="toc 1"/>
    <w:basedOn w:val="Normal"/>
    <w:next w:val="Normal"/>
    <w:autoRedefine/>
    <w:uiPriority w:val="39"/>
    <w:unhideWhenUsed/>
    <w:rsid w:val="0027293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7293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0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4013</Words>
  <Characters>22074</Characters>
  <Application>Microsoft Office Word</Application>
  <DocSecurity>0</DocSecurity>
  <Lines>183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 de Gestión Socio-Ambiental de Obra - Mejoramiento Sede Comuna 1 Fase 2</vt:lpstr>
    </vt:vector>
  </TitlesOfParts>
  <Company/>
  <LinksUpToDate>false</LinksUpToDate>
  <CharactersWithSpaces>26035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de Gestión Socio-Ambiental de Obra - Mejoramiento Sede Comuna 1 Fase 2</dc:title>
  <dc:creator>Institución Universitaria Colegio Mayor de Antioquia</dc:creator>
  <cp:lastModifiedBy>Andrés Mauricio Muñoz</cp:lastModifiedBy>
  <cp:revision>2</cp:revision>
  <dcterms:created xsi:type="dcterms:W3CDTF">2026-09-15T22:42:00Z</dcterms:created>
  <dcterms:modified xsi:type="dcterms:W3CDTF">2026-09-15T22:42:00Z</dcterms:modified>
</cp:coreProperties>
</file>