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ECDAE" w14:textId="1752F22A" w:rsidR="004C615F" w:rsidRPr="00A574EB" w:rsidRDefault="004C615F" w:rsidP="456AC00F">
      <w:pPr>
        <w:jc w:val="center"/>
        <w:rPr>
          <w:rFonts w:ascii="Verdana" w:eastAsia="Verdana" w:hAnsi="Verdana" w:cs="Verdana"/>
          <w:b/>
          <w:bCs/>
          <w:sz w:val="22"/>
          <w:lang w:val="es-419"/>
        </w:rPr>
      </w:pPr>
    </w:p>
    <w:p w14:paraId="436CBF7B" w14:textId="77777777" w:rsidR="00D0140D" w:rsidRPr="00A574EB" w:rsidRDefault="00D0140D" w:rsidP="456AC00F">
      <w:pPr>
        <w:jc w:val="center"/>
        <w:rPr>
          <w:rFonts w:ascii="Verdana" w:eastAsia="Verdana" w:hAnsi="Verdana" w:cs="Verdana"/>
          <w:sz w:val="22"/>
          <w:lang w:val="es-419"/>
        </w:rPr>
      </w:pPr>
    </w:p>
    <w:p w14:paraId="46F7C92F" w14:textId="03471EEE" w:rsidR="00A80DB5" w:rsidRPr="00A574EB" w:rsidRDefault="64ABC864" w:rsidP="456AC00F">
      <w:pPr>
        <w:rPr>
          <w:rFonts w:ascii="Verdana" w:eastAsia="Verdana" w:hAnsi="Verdana" w:cs="Verdana"/>
          <w:sz w:val="22"/>
          <w:lang w:val="es-419"/>
        </w:rPr>
      </w:pPr>
      <w:r w:rsidRPr="456AC00F">
        <w:rPr>
          <w:rFonts w:ascii="Verdana" w:eastAsia="Verdana" w:hAnsi="Verdana" w:cs="Verdana"/>
          <w:sz w:val="22"/>
          <w:lang w:val="es-419"/>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w:t>
      </w:r>
      <w:r w:rsidR="4AB97669" w:rsidRPr="456AC00F">
        <w:rPr>
          <w:rFonts w:ascii="Verdana" w:eastAsia="Verdana" w:hAnsi="Verdana" w:cs="Verdana"/>
          <w:sz w:val="22"/>
          <w:lang w:val="es-419"/>
        </w:rPr>
        <w:t>para los proyectos de infraestructura social</w:t>
      </w:r>
      <w:r w:rsidR="7BB55743" w:rsidRPr="456AC00F">
        <w:rPr>
          <w:rFonts w:ascii="Verdana" w:eastAsia="Verdana" w:hAnsi="Verdana" w:cs="Verdana"/>
          <w:color w:val="000000"/>
          <w:sz w:val="22"/>
          <w:lang w:val="es-419"/>
        </w:rPr>
        <w:t xml:space="preserve"> en </w:t>
      </w:r>
      <w:r w:rsidR="00FE01B8">
        <w:rPr>
          <w:rFonts w:ascii="Verdana" w:eastAsia="Verdana" w:hAnsi="Verdana" w:cs="Verdana"/>
          <w:color w:val="000000"/>
          <w:sz w:val="22"/>
          <w:lang w:val="es-419"/>
        </w:rPr>
        <w:t>Salud:</w:t>
      </w:r>
      <w:r w:rsidR="4AB97669" w:rsidRPr="456AC00F">
        <w:rPr>
          <w:rFonts w:ascii="Verdana" w:eastAsia="Verdana" w:hAnsi="Verdana" w:cs="Verdana"/>
          <w:sz w:val="22"/>
          <w:lang w:val="es-419"/>
        </w:rPr>
        <w:t xml:space="preserve"> </w:t>
      </w:r>
    </w:p>
    <w:p w14:paraId="04E89F89" w14:textId="77777777" w:rsidR="00A80DB5" w:rsidRPr="00A574EB" w:rsidRDefault="00A80DB5" w:rsidP="456AC00F">
      <w:pPr>
        <w:rPr>
          <w:rFonts w:ascii="Verdana" w:eastAsia="Verdana" w:hAnsi="Verdana" w:cs="Verdana"/>
          <w:sz w:val="22"/>
          <w:lang w:val="es-419"/>
        </w:rPr>
      </w:pPr>
    </w:p>
    <w:p w14:paraId="5A7EFCD1" w14:textId="77777777" w:rsidR="00A80DB5" w:rsidRPr="00A574EB" w:rsidRDefault="41A4E6E3" w:rsidP="456AC00F">
      <w:pPr>
        <w:rPr>
          <w:rFonts w:ascii="Verdana" w:eastAsia="Verdana" w:hAnsi="Verdana" w:cs="Verdana"/>
          <w:sz w:val="22"/>
          <w:lang w:val="es-419"/>
        </w:rPr>
      </w:pPr>
      <w:r w:rsidRPr="456AC00F">
        <w:rPr>
          <w:rFonts w:ascii="Verdana" w:eastAsia="Verdana" w:hAnsi="Verdana" w:cs="Verdana"/>
          <w:sz w:val="22"/>
          <w:lang w:val="es-419"/>
        </w:rPr>
        <w:t xml:space="preserve">En cumplimiento de los referidos criterios, la Entidad Estatal deberá desarrollar la siguiente metodología para identificar los bienes nacionales relevantes para la ejecución del objeto a contratar: </w:t>
      </w:r>
    </w:p>
    <w:p w14:paraId="54B5B2E5" w14:textId="77777777" w:rsidR="00A80DB5" w:rsidRPr="00A574EB" w:rsidRDefault="00A80DB5" w:rsidP="456AC00F">
      <w:pPr>
        <w:rPr>
          <w:rFonts w:ascii="Verdana" w:eastAsia="Verdana" w:hAnsi="Verdana" w:cs="Verdana"/>
          <w:sz w:val="22"/>
          <w:lang w:val="es-419"/>
        </w:rPr>
      </w:pPr>
    </w:p>
    <w:p w14:paraId="599CD448"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Identificar dentro del Presupuesto Oficial los bienes o insumos requeridos para la ejecución del proyecto.</w:t>
      </w:r>
    </w:p>
    <w:p w14:paraId="7088A6DE" w14:textId="77777777" w:rsidR="00A80DB5" w:rsidRPr="00A574EB" w:rsidRDefault="00A80DB5" w:rsidP="456AC00F">
      <w:pPr>
        <w:rPr>
          <w:rFonts w:ascii="Verdana" w:eastAsia="Verdana" w:hAnsi="Verdana" w:cs="Verdana"/>
          <w:i/>
          <w:iCs/>
          <w:sz w:val="22"/>
          <w:lang w:val="es-CO"/>
        </w:rPr>
      </w:pPr>
    </w:p>
    <w:p w14:paraId="45769540"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 xml:space="preserve">Calcular el </w:t>
      </w:r>
      <w:r w:rsidRPr="456AC00F">
        <w:rPr>
          <w:rFonts w:ascii="Verdana" w:eastAsia="Verdana" w:hAnsi="Verdana" w:cs="Verdana"/>
          <w:b/>
          <w:bCs/>
          <w:i/>
          <w:iCs/>
          <w:sz w:val="22"/>
          <w:lang w:val="es-CO"/>
        </w:rPr>
        <w:t xml:space="preserve">valor parcial </w:t>
      </w:r>
      <w:r w:rsidRPr="456AC00F">
        <w:rPr>
          <w:rFonts w:ascii="Verdana" w:eastAsia="Verdana" w:hAnsi="Verdana" w:cs="Verdana"/>
          <w:sz w:val="22"/>
          <w:lang w:val="es-CO"/>
        </w:rPr>
        <w:t>de los bienes o insumos identificados, para lo cual se deberá multiplicar el valor unitario de cada uno por la cantidad requerida.</w:t>
      </w:r>
    </w:p>
    <w:p w14:paraId="714882CD" w14:textId="77777777" w:rsidR="00A80DB5" w:rsidRPr="00A574EB" w:rsidRDefault="00A80DB5" w:rsidP="456AC00F">
      <w:pPr>
        <w:rPr>
          <w:rFonts w:ascii="Verdana" w:eastAsia="Verdana" w:hAnsi="Verdana" w:cs="Verdana"/>
          <w:i/>
          <w:iCs/>
          <w:sz w:val="22"/>
          <w:lang w:val="es-CO"/>
        </w:rPr>
      </w:pPr>
    </w:p>
    <w:p w14:paraId="05CEE86A"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Calcular el</w:t>
      </w:r>
      <w:r w:rsidRPr="456AC00F">
        <w:rPr>
          <w:rFonts w:ascii="Verdana" w:eastAsia="Verdana" w:hAnsi="Verdana" w:cs="Verdana"/>
          <w:b/>
          <w:bCs/>
          <w:i/>
          <w:iCs/>
          <w:sz w:val="22"/>
          <w:lang w:val="es-CO"/>
        </w:rPr>
        <w:t xml:space="preserve"> valor total</w:t>
      </w:r>
      <w:r w:rsidRPr="456AC00F">
        <w:rPr>
          <w:rFonts w:ascii="Verdana" w:eastAsia="Verdana" w:hAnsi="Verdana" w:cs="Verdana"/>
          <w:sz w:val="22"/>
          <w:lang w:val="es-CO"/>
        </w:rPr>
        <w:t xml:space="preserve"> realizando la sumatoria</w:t>
      </w:r>
      <w:r w:rsidRPr="456AC00F">
        <w:rPr>
          <w:rFonts w:ascii="Verdana" w:eastAsia="Verdana" w:hAnsi="Verdana" w:cs="Verdana"/>
          <w:b/>
          <w:bCs/>
          <w:i/>
          <w:iCs/>
          <w:sz w:val="22"/>
          <w:lang w:val="es-CO"/>
        </w:rPr>
        <w:t xml:space="preserve"> </w:t>
      </w:r>
      <w:r w:rsidRPr="456AC00F">
        <w:rPr>
          <w:rFonts w:ascii="Verdana" w:eastAsia="Verdana" w:hAnsi="Verdana" w:cs="Verdana"/>
          <w:sz w:val="22"/>
          <w:lang w:val="es-CO"/>
        </w:rPr>
        <w:t xml:space="preserve">de los </w:t>
      </w:r>
      <w:r w:rsidRPr="456AC00F">
        <w:rPr>
          <w:rFonts w:ascii="Verdana" w:eastAsia="Verdana" w:hAnsi="Verdana" w:cs="Verdana"/>
          <w:b/>
          <w:bCs/>
          <w:i/>
          <w:iCs/>
          <w:sz w:val="22"/>
          <w:lang w:val="es-CO"/>
        </w:rPr>
        <w:t>valores parciales</w:t>
      </w:r>
      <w:r w:rsidRPr="456AC00F">
        <w:rPr>
          <w:rFonts w:ascii="Verdana" w:eastAsia="Verdana" w:hAnsi="Verdana" w:cs="Verdana"/>
          <w:sz w:val="22"/>
          <w:lang w:val="es-CO"/>
        </w:rPr>
        <w:t xml:space="preserve"> de los bienes o insumos requeridos en el proyecto.</w:t>
      </w:r>
    </w:p>
    <w:p w14:paraId="6DB6DA62" w14:textId="77777777" w:rsidR="00A80DB5" w:rsidRPr="00A574EB" w:rsidRDefault="00A80DB5" w:rsidP="456AC00F">
      <w:pPr>
        <w:rPr>
          <w:rFonts w:ascii="Verdana" w:eastAsia="Verdana" w:hAnsi="Verdana" w:cs="Verdana"/>
          <w:i/>
          <w:iCs/>
          <w:sz w:val="22"/>
          <w:lang w:val="es-CO"/>
        </w:rPr>
      </w:pPr>
    </w:p>
    <w:p w14:paraId="1AE4E46E" w14:textId="77777777" w:rsidR="00A80DB5" w:rsidRPr="00A574EB" w:rsidRDefault="41A4E6E3" w:rsidP="456AC00F">
      <w:pPr>
        <w:numPr>
          <w:ilvl w:val="0"/>
          <w:numId w:val="4"/>
        </w:numPr>
        <w:rPr>
          <w:rFonts w:ascii="Verdana" w:eastAsia="Verdana" w:hAnsi="Verdana" w:cs="Verdana"/>
          <w:i/>
          <w:iCs/>
          <w:sz w:val="22"/>
          <w:lang w:val="es-CO"/>
        </w:rPr>
      </w:pPr>
      <w:r w:rsidRPr="456AC00F">
        <w:rPr>
          <w:rFonts w:ascii="Verdana" w:eastAsia="Verdana" w:hAnsi="Verdana" w:cs="Verdana"/>
          <w:sz w:val="22"/>
          <w:lang w:val="es-CO"/>
        </w:rPr>
        <w:t xml:space="preserve">Determinar el </w:t>
      </w:r>
      <w:r w:rsidRPr="456AC00F">
        <w:rPr>
          <w:rFonts w:ascii="Verdana" w:eastAsia="Verdana" w:hAnsi="Verdana" w:cs="Verdana"/>
          <w:b/>
          <w:bCs/>
          <w:i/>
          <w:iCs/>
          <w:sz w:val="22"/>
          <w:lang w:val="es-CO"/>
        </w:rPr>
        <w:t>porcentaje de participación</w:t>
      </w:r>
      <w:r w:rsidRPr="456AC00F">
        <w:rPr>
          <w:rFonts w:ascii="Verdana" w:eastAsia="Verdana" w:hAnsi="Verdana" w:cs="Verdana"/>
          <w:i/>
          <w:iCs/>
          <w:sz w:val="22"/>
          <w:lang w:val="es-CO"/>
        </w:rPr>
        <w:t xml:space="preserve"> </w:t>
      </w:r>
      <w:r w:rsidRPr="456AC00F">
        <w:rPr>
          <w:rFonts w:ascii="Verdana" w:eastAsia="Verdana" w:hAnsi="Verdana" w:cs="Verdana"/>
          <w:sz w:val="22"/>
          <w:lang w:val="es-CO"/>
        </w:rPr>
        <w:t xml:space="preserve">de cada bien o insumo usando su </w:t>
      </w:r>
      <w:r w:rsidRPr="456AC00F">
        <w:rPr>
          <w:rFonts w:ascii="Verdana" w:eastAsia="Verdana" w:hAnsi="Verdana" w:cs="Verdana"/>
          <w:b/>
          <w:bCs/>
          <w:i/>
          <w:iCs/>
          <w:sz w:val="22"/>
          <w:lang w:val="es-CO"/>
        </w:rPr>
        <w:t>valor parcial</w:t>
      </w:r>
      <w:r w:rsidRPr="456AC00F">
        <w:rPr>
          <w:rFonts w:ascii="Verdana" w:eastAsia="Verdana" w:hAnsi="Verdana" w:cs="Verdana"/>
          <w:sz w:val="22"/>
          <w:lang w:val="es-CO"/>
        </w:rPr>
        <w:t xml:space="preserve"> divido por el </w:t>
      </w:r>
      <w:r w:rsidRPr="456AC00F">
        <w:rPr>
          <w:rFonts w:ascii="Verdana" w:eastAsia="Verdana" w:hAnsi="Verdana" w:cs="Verdana"/>
          <w:b/>
          <w:bCs/>
          <w:i/>
          <w:iCs/>
          <w:sz w:val="22"/>
          <w:lang w:val="es-CO"/>
        </w:rPr>
        <w:t>valor total</w:t>
      </w:r>
      <w:r w:rsidRPr="456AC00F">
        <w:rPr>
          <w:rFonts w:ascii="Verdana" w:eastAsia="Verdana" w:hAnsi="Verdana" w:cs="Verdana"/>
          <w:sz w:val="22"/>
          <w:lang w:val="es-CO"/>
        </w:rPr>
        <w:t>, cociente que deberá ser multiplicado por cien (100). Para esto se aplicará la siguiente fórmula:</w:t>
      </w:r>
    </w:p>
    <w:p w14:paraId="5A1C0921" w14:textId="77777777" w:rsidR="00A80DB5" w:rsidRPr="00A574EB" w:rsidRDefault="00A80DB5" w:rsidP="456AC00F">
      <w:pPr>
        <w:rPr>
          <w:rFonts w:ascii="Verdana" w:eastAsia="Verdana" w:hAnsi="Verdana" w:cs="Verdana"/>
          <w:i/>
          <w:iCs/>
          <w:sz w:val="22"/>
          <w:lang w:val="es-CO"/>
        </w:rPr>
      </w:pPr>
    </w:p>
    <w:p w14:paraId="00972789" w14:textId="77777777" w:rsidR="00A80DB5" w:rsidRPr="00A574EB" w:rsidRDefault="41A4E6E3" w:rsidP="456AC00F">
      <w:pPr>
        <w:jc w:val="center"/>
        <w:rPr>
          <w:rFonts w:ascii="Verdana" w:eastAsia="Verdana" w:hAnsi="Verdana" w:cs="Verdana"/>
          <w:sz w:val="22"/>
          <w:lang w:val="es-CO"/>
        </w:rPr>
      </w:pPr>
      <w:r>
        <w:rPr>
          <w:noProof/>
        </w:rPr>
        <w:drawing>
          <wp:inline distT="0" distB="0" distL="0" distR="0" wp14:anchorId="04C17CAB" wp14:editId="351E65F7">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41D45F80" w14:textId="77777777" w:rsidR="00A80DB5" w:rsidRPr="00A574EB" w:rsidRDefault="00A80DB5" w:rsidP="456AC00F">
      <w:pPr>
        <w:rPr>
          <w:rFonts w:ascii="Verdana" w:eastAsia="Verdana" w:hAnsi="Verdana" w:cs="Verdana"/>
          <w:sz w:val="22"/>
          <w:lang w:val="es-CO"/>
        </w:rPr>
      </w:pPr>
    </w:p>
    <w:p w14:paraId="0B609C34" w14:textId="77777777" w:rsidR="00794638"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Determinar el</w:t>
      </w:r>
      <w:r w:rsidRPr="456AC00F">
        <w:rPr>
          <w:rFonts w:ascii="Verdana" w:eastAsia="Verdana" w:hAnsi="Verdana" w:cs="Verdana"/>
          <w:b/>
          <w:bCs/>
          <w:i/>
          <w:iCs/>
          <w:sz w:val="22"/>
          <w:lang w:val="es-CO"/>
        </w:rPr>
        <w:t xml:space="preserve"> porcentaje acumulado </w:t>
      </w:r>
      <w:r w:rsidRPr="456AC00F">
        <w:rPr>
          <w:rFonts w:ascii="Verdana" w:eastAsia="Verdana" w:hAnsi="Verdana" w:cs="Verdana"/>
          <w:sz w:val="22"/>
          <w:lang w:val="es-CO"/>
        </w:rPr>
        <w:t xml:space="preserve">entendido como la sumatoria de los porcentajes de participación definidos en el numeral anterior. Para lo cual, se sugiere, organizar los bienes en una tabla, en orden descendente según su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disponiendo una fila por cada bien, una columna para el nombre o descripción del bien, otra para el </w:t>
      </w:r>
      <w:r w:rsidRPr="456AC00F">
        <w:rPr>
          <w:rFonts w:ascii="Verdana" w:eastAsia="Verdana" w:hAnsi="Verdana" w:cs="Verdana"/>
          <w:b/>
          <w:bCs/>
          <w:i/>
          <w:iCs/>
          <w:sz w:val="22"/>
          <w:lang w:val="es-CO"/>
        </w:rPr>
        <w:t>porcentaje de participación</w:t>
      </w:r>
      <w:r w:rsidRPr="456AC00F">
        <w:rPr>
          <w:rFonts w:ascii="Verdana" w:eastAsia="Verdana" w:hAnsi="Verdana" w:cs="Verdana"/>
          <w:b/>
          <w:bCs/>
          <w:sz w:val="22"/>
          <w:lang w:val="es-CO"/>
        </w:rPr>
        <w:t xml:space="preserve"> </w:t>
      </w:r>
      <w:r w:rsidRPr="456AC00F">
        <w:rPr>
          <w:rFonts w:ascii="Verdana" w:eastAsia="Verdana" w:hAnsi="Verdana" w:cs="Verdana"/>
          <w:sz w:val="22"/>
          <w:lang w:val="es-CO"/>
        </w:rPr>
        <w:t xml:space="preserve">y otra en la que se consignará el </w:t>
      </w:r>
      <w:r w:rsidRPr="456AC00F">
        <w:rPr>
          <w:rFonts w:ascii="Verdana" w:eastAsia="Verdana" w:hAnsi="Verdana" w:cs="Verdana"/>
          <w:b/>
          <w:bCs/>
          <w:i/>
          <w:iCs/>
          <w:sz w:val="22"/>
          <w:lang w:val="es-CO"/>
        </w:rPr>
        <w:t>porcentaje acumulado.</w:t>
      </w:r>
      <w:r w:rsidRPr="456AC00F">
        <w:rPr>
          <w:rFonts w:ascii="Verdana" w:eastAsia="Verdana" w:hAnsi="Verdana" w:cs="Verdana"/>
          <w:b/>
          <w:bCs/>
          <w:sz w:val="22"/>
          <w:lang w:val="es-CO"/>
        </w:rPr>
        <w:t xml:space="preserve"> </w:t>
      </w:r>
    </w:p>
    <w:p w14:paraId="145528A5" w14:textId="77777777" w:rsidR="00794638" w:rsidRPr="00A574EB" w:rsidRDefault="00794638" w:rsidP="456AC00F">
      <w:pPr>
        <w:ind w:left="502"/>
        <w:rPr>
          <w:rFonts w:ascii="Verdana" w:eastAsia="Verdana" w:hAnsi="Verdana" w:cs="Verdana"/>
          <w:sz w:val="22"/>
          <w:lang w:val="es-CO"/>
        </w:rPr>
      </w:pPr>
    </w:p>
    <w:p w14:paraId="22050CCC" w14:textId="77777777" w:rsidR="00A80DB5" w:rsidRPr="00A574EB" w:rsidRDefault="41A4E6E3" w:rsidP="456AC00F">
      <w:pPr>
        <w:ind w:left="502"/>
        <w:rPr>
          <w:rFonts w:ascii="Verdana" w:eastAsia="Verdana" w:hAnsi="Verdana" w:cs="Verdana"/>
          <w:sz w:val="22"/>
          <w:lang w:val="es-CO"/>
        </w:rPr>
      </w:pPr>
      <w:r w:rsidRPr="456AC00F">
        <w:rPr>
          <w:rFonts w:ascii="Verdana" w:eastAsia="Verdana" w:hAnsi="Verdana" w:cs="Verdana"/>
          <w:sz w:val="22"/>
          <w:lang w:val="es-CO"/>
        </w:rPr>
        <w:t xml:space="preserve">Al bien o insumo que tiene la mayor participación, es decir el que ocupa el primer lugar en el listado, le corresponderá como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el valor asignado como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Para el segundo bien el </w:t>
      </w:r>
      <w:r w:rsidRPr="456AC00F">
        <w:rPr>
          <w:rFonts w:ascii="Verdana" w:eastAsia="Verdana" w:hAnsi="Verdana" w:cs="Verdana"/>
          <w:b/>
          <w:bCs/>
          <w:i/>
          <w:iCs/>
          <w:sz w:val="22"/>
          <w:lang w:val="es-CO"/>
        </w:rPr>
        <w:t xml:space="preserve">porcentaje acumulado </w:t>
      </w:r>
      <w:r w:rsidRPr="456AC00F">
        <w:rPr>
          <w:rFonts w:ascii="Verdana" w:eastAsia="Verdana" w:hAnsi="Verdana" w:cs="Verdana"/>
          <w:sz w:val="22"/>
          <w:lang w:val="es-CO"/>
        </w:rPr>
        <w:t xml:space="preserve">será la suma de su porcentaje de participación con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asignado al bien que lo antecede en el listado. Del mismo modo, para el tercer bien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será la suma de su porcentaje de participación con el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calculado para el anterior bien, y así sucesivamente deberá procederse respecto de los demás bienes hasta completar todos los </w:t>
      </w:r>
      <w:r w:rsidRPr="456AC00F">
        <w:rPr>
          <w:rFonts w:ascii="Verdana" w:eastAsia="Verdana" w:hAnsi="Verdana" w:cs="Verdana"/>
          <w:sz w:val="22"/>
          <w:lang w:val="es-CO"/>
        </w:rPr>
        <w:lastRenderedPageBreak/>
        <w:t xml:space="preserve">porcentajes acumulados. Para mayor claridad se aplicará la siguiente fórmula: </w:t>
      </w:r>
    </w:p>
    <w:p w14:paraId="36C8B332" w14:textId="77777777" w:rsidR="00A80DB5" w:rsidRPr="00A574EB" w:rsidRDefault="00A80DB5" w:rsidP="456AC00F">
      <w:pPr>
        <w:rPr>
          <w:rFonts w:ascii="Verdana" w:eastAsia="Verdana" w:hAnsi="Verdana" w:cs="Verdana"/>
          <w:b/>
          <w:bCs/>
          <w:i/>
          <w:iCs/>
          <w:sz w:val="22"/>
          <w:lang w:val="es-CO"/>
        </w:rPr>
      </w:pPr>
    </w:p>
    <w:p w14:paraId="4C8F4AC6" w14:textId="77777777" w:rsidR="00A80DB5" w:rsidRPr="00A574EB" w:rsidRDefault="41A4E6E3" w:rsidP="456AC00F">
      <w:pPr>
        <w:jc w:val="center"/>
        <w:rPr>
          <w:rFonts w:ascii="Verdana" w:eastAsia="Verdana" w:hAnsi="Verdana" w:cs="Verdana"/>
          <w:sz w:val="22"/>
        </w:rPr>
      </w:pPr>
      <w:r>
        <w:rPr>
          <w:noProof/>
        </w:rPr>
        <w:drawing>
          <wp:inline distT="0" distB="0" distL="0" distR="0" wp14:anchorId="434AE610" wp14:editId="0B1A3940">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30345DF4" w14:textId="77777777" w:rsidR="00A80DB5" w:rsidRPr="00A574EB" w:rsidRDefault="00A80DB5" w:rsidP="456AC00F">
      <w:pPr>
        <w:rPr>
          <w:rFonts w:ascii="Verdana" w:eastAsia="Verdana" w:hAnsi="Verdana" w:cs="Verdana"/>
          <w:sz w:val="22"/>
          <w:lang w:val="es-CO"/>
        </w:rPr>
      </w:pPr>
    </w:p>
    <w:p w14:paraId="6405332E" w14:textId="77777777" w:rsidR="00A80DB5" w:rsidRPr="00A574EB" w:rsidRDefault="00A80DB5" w:rsidP="456AC00F">
      <w:pPr>
        <w:rPr>
          <w:rFonts w:ascii="Verdana" w:eastAsia="Verdana" w:hAnsi="Verdana" w:cs="Verdana"/>
          <w:sz w:val="22"/>
          <w:lang w:val="es-CO"/>
        </w:rPr>
      </w:pPr>
    </w:p>
    <w:p w14:paraId="368947E0" w14:textId="58CA156C" w:rsidR="00A80DB5" w:rsidRPr="00A574EB" w:rsidRDefault="41A4E6E3" w:rsidP="456AC00F">
      <w:pPr>
        <w:ind w:left="502"/>
        <w:rPr>
          <w:rFonts w:ascii="Verdana" w:eastAsia="Verdana" w:hAnsi="Verdana" w:cs="Verdana"/>
          <w:sz w:val="22"/>
          <w:lang w:val="es-CO"/>
        </w:rPr>
      </w:pPr>
      <w:r w:rsidRPr="456AC00F">
        <w:rPr>
          <w:rFonts w:ascii="Verdana" w:eastAsia="Verdana" w:hAnsi="Verdana" w:cs="Verdana"/>
          <w:sz w:val="22"/>
          <w:lang w:val="es-CO"/>
        </w:rPr>
        <w:t xml:space="preserve">Donde </w:t>
      </w:r>
      <m:oMath>
        <m:sSub>
          <m:sSubPr>
            <m:ctrlPr>
              <w:rPr>
                <w:rFonts w:ascii="Cambria Math" w:hAnsi="Cambria Math" w:cs="Arial"/>
                <w:bCs/>
                <w:i/>
                <w:sz w:val="22"/>
                <w:lang w:val="es-CO"/>
              </w:rPr>
            </m:ctrlPr>
          </m:sSubPr>
          <m:e>
            <m:r>
              <w:rPr>
                <w:rFonts w:ascii="Cambria Math" w:hAnsi="Cambria Math" w:cs="Arial"/>
                <w:sz w:val="22"/>
                <w:lang w:val="es-CO"/>
              </w:rPr>
              <m:t>participacion (%)</m:t>
            </m:r>
          </m:e>
          <m:sub>
            <m:r>
              <w:rPr>
                <w:rFonts w:ascii="Cambria Math" w:hAnsi="Cambria Math" w:cs="Arial"/>
                <w:sz w:val="22"/>
                <w:lang w:val="es-CO"/>
              </w:rPr>
              <m:t>i</m:t>
            </m:r>
          </m:sub>
        </m:sSub>
      </m:oMath>
      <w:r w:rsidRPr="456AC00F">
        <w:rPr>
          <w:rFonts w:ascii="Verdana" w:eastAsia="Verdana" w:hAnsi="Verdana" w:cs="Verdana"/>
          <w:sz w:val="22"/>
          <w:lang w:val="es-CO"/>
        </w:rPr>
        <w:t xml:space="preserve"> son las frecuencias acumuladas o porcentaje de participación (%) calculado.</w:t>
      </w:r>
    </w:p>
    <w:p w14:paraId="4B971FE3" w14:textId="77777777" w:rsidR="00A80DB5" w:rsidRPr="00A574EB" w:rsidRDefault="00A80DB5" w:rsidP="456AC00F">
      <w:pPr>
        <w:rPr>
          <w:rFonts w:ascii="Verdana" w:eastAsia="Verdana" w:hAnsi="Verdana" w:cs="Verdana"/>
          <w:sz w:val="22"/>
          <w:lang w:val="es-CO"/>
        </w:rPr>
      </w:pPr>
    </w:p>
    <w:p w14:paraId="7FAF1430"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Identificar los bienes o insumos cuyo </w:t>
      </w:r>
      <w:r w:rsidRPr="456AC00F">
        <w:rPr>
          <w:rFonts w:ascii="Verdana" w:eastAsia="Verdana" w:hAnsi="Verdana" w:cs="Verdana"/>
          <w:b/>
          <w:bCs/>
          <w:i/>
          <w:iCs/>
          <w:sz w:val="22"/>
          <w:lang w:val="es-CO"/>
        </w:rPr>
        <w:t>porcentaje acumulado</w:t>
      </w:r>
      <w:r w:rsidRPr="456AC00F">
        <w:rPr>
          <w:rFonts w:ascii="Verdana" w:eastAsia="Verdana" w:hAnsi="Verdana" w:cs="Verdana"/>
          <w:sz w:val="22"/>
          <w:lang w:val="es-CO"/>
        </w:rPr>
        <w:t xml:space="preserve"> esté dentro del ochenta por ciento (80%</w:t>
      </w:r>
      <w:r w:rsidR="00A80DB5" w:rsidRPr="456AC00F">
        <w:rPr>
          <w:rFonts w:ascii="Verdana" w:eastAsia="Verdana" w:hAnsi="Verdana" w:cs="Verdana"/>
          <w:sz w:val="22"/>
          <w:vertAlign w:val="superscript"/>
          <w:lang w:val="es-CO"/>
        </w:rPr>
        <w:footnoteReference w:id="2"/>
      </w:r>
      <w:r w:rsidRPr="456AC00F">
        <w:rPr>
          <w:rFonts w:ascii="Verdana" w:eastAsia="Verdana" w:hAnsi="Verdana" w:cs="Verdana"/>
          <w:sz w:val="22"/>
          <w:lang w:val="es-CO"/>
        </w:rPr>
        <w:t>) o un valor aproximado por debajo.</w:t>
      </w:r>
    </w:p>
    <w:p w14:paraId="7AA675A3" w14:textId="77777777" w:rsidR="00A80DB5" w:rsidRPr="00A574EB" w:rsidRDefault="00A80DB5" w:rsidP="456AC00F">
      <w:pPr>
        <w:rPr>
          <w:rFonts w:ascii="Verdana" w:eastAsia="Verdana" w:hAnsi="Verdana" w:cs="Verdana"/>
          <w:sz w:val="22"/>
          <w:lang w:val="es-CO"/>
        </w:rPr>
      </w:pPr>
    </w:p>
    <w:p w14:paraId="5EFBE653"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Identificar los bienes o insumos que cumplan con la condición anterior y en relación con estos se calculará el promedio de su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El promedio se calculará realizando la sumatoria de los </w:t>
      </w:r>
      <w:r w:rsidRPr="456AC00F">
        <w:rPr>
          <w:rFonts w:ascii="Verdana" w:eastAsia="Verdana" w:hAnsi="Verdana" w:cs="Verdana"/>
          <w:b/>
          <w:bCs/>
          <w:i/>
          <w:iCs/>
          <w:sz w:val="22"/>
          <w:lang w:val="es-CO"/>
        </w:rPr>
        <w:t>porcentajes de participación</w:t>
      </w:r>
      <w:r w:rsidRPr="456AC00F">
        <w:rPr>
          <w:rFonts w:ascii="Verdana" w:eastAsia="Verdana" w:hAnsi="Verdana" w:cs="Verdana"/>
          <w:b/>
          <w:bCs/>
          <w:sz w:val="22"/>
          <w:lang w:val="es-CO"/>
        </w:rPr>
        <w:t xml:space="preserve"> </w:t>
      </w:r>
      <w:r w:rsidRPr="456AC00F">
        <w:rPr>
          <w:rFonts w:ascii="Verdana" w:eastAsia="Verdana" w:hAnsi="Verdana" w:cs="Verdana"/>
          <w:sz w:val="22"/>
          <w:lang w:val="es-CO"/>
        </w:rPr>
        <w:t xml:space="preserve">de cada bien, resultado que luego se dividirá entre el número de bienes que se promedian. </w:t>
      </w:r>
    </w:p>
    <w:p w14:paraId="00BFDE97" w14:textId="77777777" w:rsidR="00A80DB5" w:rsidRPr="00A574EB" w:rsidRDefault="00A80DB5" w:rsidP="456AC00F">
      <w:pPr>
        <w:rPr>
          <w:rFonts w:ascii="Verdana" w:eastAsia="Verdana" w:hAnsi="Verdana" w:cs="Verdana"/>
          <w:sz w:val="22"/>
          <w:lang w:val="es-CO"/>
        </w:rPr>
      </w:pPr>
    </w:p>
    <w:p w14:paraId="5BCAF190" w14:textId="77777777" w:rsidR="00A80DB5" w:rsidRPr="00A574EB" w:rsidRDefault="41A4E6E3"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Los bienes relevantes serán aquellos cuyo </w:t>
      </w:r>
      <w:r w:rsidRPr="456AC00F">
        <w:rPr>
          <w:rFonts w:ascii="Verdana" w:eastAsia="Verdana" w:hAnsi="Verdana" w:cs="Verdana"/>
          <w:b/>
          <w:bCs/>
          <w:i/>
          <w:iCs/>
          <w:sz w:val="22"/>
          <w:lang w:val="es-CO"/>
        </w:rPr>
        <w:t>porcentaje de participación</w:t>
      </w:r>
      <w:r w:rsidRPr="456AC00F">
        <w:rPr>
          <w:rFonts w:ascii="Verdana" w:eastAsia="Verdana" w:hAnsi="Verdana" w:cs="Verdana"/>
          <w:sz w:val="22"/>
          <w:lang w:val="es-CO"/>
        </w:rPr>
        <w:t xml:space="preserve"> sea igual o superior al promedio calculado en el paso anterior. </w:t>
      </w:r>
    </w:p>
    <w:p w14:paraId="13A20FB0" w14:textId="77777777" w:rsidR="00A80DB5" w:rsidRPr="00A574EB" w:rsidRDefault="00A80DB5" w:rsidP="456AC00F">
      <w:pPr>
        <w:rPr>
          <w:rFonts w:ascii="Verdana" w:eastAsia="Verdana" w:hAnsi="Verdana" w:cs="Verdana"/>
          <w:sz w:val="22"/>
          <w:lang w:val="es-CO"/>
        </w:rPr>
      </w:pPr>
    </w:p>
    <w:p w14:paraId="4B4080DE" w14:textId="38311DC1" w:rsidR="00A80DB5" w:rsidRPr="00A574EB" w:rsidRDefault="41A4E6E3" w:rsidP="456AC00F">
      <w:pPr>
        <w:numPr>
          <w:ilvl w:val="0"/>
          <w:numId w:val="4"/>
        </w:numPr>
        <w:rPr>
          <w:rFonts w:ascii="Verdana" w:eastAsia="Verdana" w:hAnsi="Verdana" w:cs="Verdana"/>
          <w:sz w:val="22"/>
        </w:rPr>
      </w:pPr>
      <w:r w:rsidRPr="456AC00F">
        <w:rPr>
          <w:rFonts w:ascii="Verdana" w:eastAsia="Verdana" w:hAnsi="Verdana" w:cs="Verdana"/>
          <w:sz w:val="22"/>
          <w:lang w:val="es-CO"/>
        </w:rPr>
        <w:t xml:space="preserve">Verificar si </w:t>
      </w:r>
      <w:r w:rsidRPr="456AC00F">
        <w:rPr>
          <w:rFonts w:ascii="Verdana" w:eastAsia="Verdana" w:hAnsi="Verdana" w:cs="Verdana"/>
          <w:sz w:val="22"/>
          <w:lang w:val="es-419"/>
        </w:rPr>
        <w:t xml:space="preserve">uno o varios </w:t>
      </w:r>
      <w:r w:rsidRPr="456AC00F">
        <w:rPr>
          <w:rFonts w:ascii="Verdana" w:eastAsia="Verdana" w:hAnsi="Verdana" w:cs="Verdana"/>
          <w:sz w:val="22"/>
          <w:lang w:val="es-CO"/>
        </w:rPr>
        <w:t xml:space="preserve">bienes que cumplan con lo previsto en el numeral anterior se encuentran incluidos en el Registro de Productores de Bienes Nacionales, en los términos del Decreto 2680 de 2009. De estar incorporados, la Entidad Estatal </w:t>
      </w:r>
      <w:r w:rsidRPr="456AC00F">
        <w:rPr>
          <w:rFonts w:ascii="Verdana" w:eastAsia="Verdana" w:hAnsi="Verdana" w:cs="Verdana"/>
          <w:sz w:val="22"/>
        </w:rPr>
        <w:t>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w:t>
      </w:r>
      <w:r w:rsidR="38D74742" w:rsidRPr="456AC00F">
        <w:rPr>
          <w:rFonts w:ascii="Verdana" w:eastAsia="Verdana" w:hAnsi="Verdana" w:cs="Verdana"/>
          <w:sz w:val="22"/>
        </w:rPr>
        <w:t>4</w:t>
      </w:r>
      <w:r w:rsidRPr="456AC00F">
        <w:rPr>
          <w:rFonts w:ascii="Verdana" w:eastAsia="Verdana" w:hAnsi="Verdana" w:cs="Verdana"/>
          <w:sz w:val="22"/>
        </w:rPr>
        <w:t xml:space="preserve">.1 del Pliego de Condiciones. </w:t>
      </w:r>
    </w:p>
    <w:p w14:paraId="049CABC1" w14:textId="77777777" w:rsidR="00A80DB5" w:rsidRPr="00A574EB" w:rsidRDefault="00A80DB5" w:rsidP="456AC00F">
      <w:pPr>
        <w:rPr>
          <w:rFonts w:ascii="Verdana" w:eastAsia="Verdana" w:hAnsi="Verdana" w:cs="Verdana"/>
          <w:sz w:val="22"/>
          <w:lang w:val="es-CO"/>
        </w:rPr>
      </w:pPr>
    </w:p>
    <w:p w14:paraId="69CC627D" w14:textId="124ED9EB" w:rsidR="00BF2F5E" w:rsidRPr="00A574EB" w:rsidRDefault="38D74742" w:rsidP="456AC00F">
      <w:pPr>
        <w:numPr>
          <w:ilvl w:val="0"/>
          <w:numId w:val="4"/>
        </w:numPr>
        <w:rPr>
          <w:rFonts w:ascii="Verdana" w:eastAsia="Verdana" w:hAnsi="Verdana" w:cs="Verdana"/>
          <w:sz w:val="22"/>
          <w:lang w:val="es-CO"/>
        </w:rPr>
      </w:pPr>
      <w:r w:rsidRPr="456AC00F">
        <w:rPr>
          <w:rFonts w:ascii="Verdana" w:eastAsia="Verdana" w:hAnsi="Verdana" w:cs="Verdana"/>
          <w:sz w:val="22"/>
          <w:lang w:val="es-CO"/>
        </w:rPr>
        <w:t xml:space="preserve">Si </w:t>
      </w:r>
      <w:r w:rsidR="00EA06C9" w:rsidRPr="456AC00F">
        <w:rPr>
          <w:rFonts w:ascii="Verdana" w:eastAsia="Verdana" w:hAnsi="Verdana" w:cs="Verdana"/>
          <w:sz w:val="22"/>
          <w:lang w:val="es-CO"/>
        </w:rPr>
        <w:t>ninguno de los bienes relevantes está</w:t>
      </w:r>
      <w:r w:rsidRPr="456AC00F">
        <w:rPr>
          <w:rFonts w:ascii="Verdana" w:eastAsia="Verdana" w:hAnsi="Verdana" w:cs="Verdana"/>
          <w:sz w:val="22"/>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sidR="00FE01B8">
        <w:rPr>
          <w:rFonts w:ascii="Verdana" w:eastAsia="Verdana" w:hAnsi="Verdana" w:cs="Verdana"/>
          <w:sz w:val="22"/>
          <w:lang w:val="es-CO"/>
        </w:rPr>
        <w:t>noventa y cinco por ciento 95%</w:t>
      </w:r>
      <w:r w:rsidRPr="456AC00F">
        <w:rPr>
          <w:rFonts w:ascii="Verdana" w:eastAsia="Verdana" w:hAnsi="Verdana" w:cs="Verdana"/>
          <w:sz w:val="22"/>
          <w:lang w:val="es-ES"/>
        </w:rPr>
        <w:t xml:space="preserve"> </w:t>
      </w:r>
      <w:r w:rsidRPr="456AC00F">
        <w:rPr>
          <w:rFonts w:ascii="Verdana" w:eastAsia="Verdana" w:hAnsi="Verdana" w:cs="Verdana"/>
          <w:sz w:val="22"/>
          <w:lang w:val="es-CO"/>
        </w:rPr>
        <w:t xml:space="preserve">del personal requerido para el cumplimiento del contrato. </w:t>
      </w:r>
    </w:p>
    <w:p w14:paraId="6F15477E" w14:textId="77777777" w:rsidR="00C53885" w:rsidRPr="00A574EB" w:rsidRDefault="00C53885" w:rsidP="456AC00F">
      <w:pPr>
        <w:rPr>
          <w:rFonts w:ascii="Verdana" w:eastAsia="Verdana" w:hAnsi="Verdana" w:cs="Verdana"/>
          <w:sz w:val="22"/>
          <w:lang w:val="es-419"/>
        </w:rPr>
      </w:pPr>
    </w:p>
    <w:p w14:paraId="248FF08B" w14:textId="2B8D321D" w:rsidR="007D5DE0" w:rsidRPr="00A574EB" w:rsidRDefault="2AD086EE" w:rsidP="456AC00F">
      <w:pPr>
        <w:rPr>
          <w:rFonts w:ascii="Verdana" w:eastAsia="Verdana" w:hAnsi="Verdana" w:cs="Verdana"/>
          <w:color w:val="000000"/>
          <w:sz w:val="22"/>
        </w:rPr>
      </w:pPr>
      <w:r w:rsidRPr="456AC00F">
        <w:rPr>
          <w:rFonts w:ascii="Verdana" w:eastAsia="Verdana" w:hAnsi="Verdana" w:cs="Verdana"/>
          <w:color w:val="000000"/>
          <w:sz w:val="22"/>
        </w:rPr>
        <w:t>La Agencia Nacional de Contratación Pública ha elaborado el siguiente listado de los bienes relevantes más comunes en el desarrollo de la obra pública de infraestructura social</w:t>
      </w:r>
      <w:r w:rsidR="293659CD" w:rsidRPr="456AC00F">
        <w:rPr>
          <w:rFonts w:ascii="Verdana" w:eastAsia="Verdana" w:hAnsi="Verdana" w:cs="Verdana"/>
          <w:color w:val="000000"/>
          <w:sz w:val="22"/>
          <w:lang w:val="es-419"/>
        </w:rPr>
        <w:t xml:space="preserve"> en </w:t>
      </w:r>
      <w:r w:rsidR="00FE01B8">
        <w:rPr>
          <w:rFonts w:ascii="Verdana" w:eastAsia="Verdana" w:hAnsi="Verdana" w:cs="Verdana"/>
          <w:color w:val="000000"/>
          <w:sz w:val="22"/>
          <w:lang w:val="es-419"/>
        </w:rPr>
        <w:t>Salud,</w:t>
      </w:r>
      <w:r w:rsidRPr="456AC00F">
        <w:rPr>
          <w:rFonts w:ascii="Verdana" w:eastAsia="Verdana" w:hAnsi="Verdana" w:cs="Verdana"/>
          <w:color w:val="000000"/>
          <w:sz w:val="22"/>
        </w:rPr>
        <w:t xml:space="preserve"> el cual tiene carácter meramente enunciativo. No obstante, es la Entidad quien producto del análisis de las condiciones </w:t>
      </w:r>
      <w:r w:rsidRPr="456AC00F">
        <w:rPr>
          <w:rFonts w:ascii="Verdana" w:eastAsia="Verdana" w:hAnsi="Verdana" w:cs="Verdana"/>
          <w:color w:val="000000"/>
          <w:sz w:val="22"/>
        </w:rPr>
        <w:lastRenderedPageBreak/>
        <w:t>económicas del sector, de los oferentes, de la existencia de bienes en el Registro de Productores de Bienes Nacionales y de las reglas previamente definidas, la que debe establecer los bienes nacionales relevantes para el Proceso de Contratación, de conformidad con el artículo 2.2.1.2.4.2.9. del Decreto 1082 de 2015, adicionado por el Decreto 680 de 2021.</w:t>
      </w:r>
    </w:p>
    <w:p w14:paraId="2965F115" w14:textId="77777777" w:rsidR="007D5DE0" w:rsidRPr="00A574EB" w:rsidRDefault="007D5DE0" w:rsidP="456AC00F">
      <w:pPr>
        <w:ind w:left="709"/>
        <w:rPr>
          <w:rFonts w:ascii="Verdana" w:eastAsia="Verdana" w:hAnsi="Verdana" w:cs="Verdana"/>
          <w:color w:val="000000"/>
          <w:sz w:val="22"/>
        </w:rPr>
      </w:pPr>
    </w:p>
    <w:p w14:paraId="0AB5D694" w14:textId="6227FA03" w:rsidR="00C53885" w:rsidRPr="00A574EB" w:rsidRDefault="7D8E1843" w:rsidP="456AC00F">
      <w:pPr>
        <w:rPr>
          <w:rFonts w:ascii="Verdana" w:eastAsia="Verdana" w:hAnsi="Verdana" w:cs="Verdana"/>
          <w:sz w:val="22"/>
        </w:rPr>
      </w:pPr>
      <w:r w:rsidRPr="456AC00F">
        <w:rPr>
          <w:rFonts w:ascii="Verdana" w:eastAsia="Verdana" w:hAnsi="Verdana" w:cs="Verdana"/>
          <w:sz w:val="22"/>
        </w:rPr>
        <w:t xml:space="preserve">Para determinar los bienes nacionales relevantes, la Entidad tendrá en cuenta tanto los </w:t>
      </w:r>
      <w:r w:rsidRPr="456AC00F">
        <w:rPr>
          <w:rFonts w:ascii="Verdana" w:eastAsia="Verdana" w:hAnsi="Verdana" w:cs="Verdana"/>
          <w:i/>
          <w:iCs/>
          <w:sz w:val="22"/>
        </w:rPr>
        <w:t>insumos</w:t>
      </w:r>
      <w:r w:rsidRPr="456AC00F">
        <w:rPr>
          <w:rFonts w:ascii="Verdana" w:eastAsia="Verdana" w:hAnsi="Verdana" w:cs="Verdana"/>
          <w:sz w:val="22"/>
        </w:rPr>
        <w:t xml:space="preserve"> como </w:t>
      </w:r>
      <w:r w:rsidRPr="456AC00F">
        <w:rPr>
          <w:rFonts w:ascii="Verdana" w:eastAsia="Verdana" w:hAnsi="Verdana" w:cs="Verdana"/>
          <w:i/>
          <w:iCs/>
          <w:sz w:val="22"/>
        </w:rPr>
        <w:t>materiales producidos</w:t>
      </w:r>
      <w:r w:rsidRPr="456AC00F">
        <w:rPr>
          <w:rFonts w:ascii="Verdana" w:eastAsia="Verdana" w:hAnsi="Verdana" w:cs="Verdana"/>
          <w:sz w:val="22"/>
        </w:rPr>
        <w:t>, tal como se presenta de forma enunciativa a continuación</w:t>
      </w:r>
      <w:r w:rsidR="640575AD" w:rsidRPr="456AC00F">
        <w:rPr>
          <w:rFonts w:ascii="Verdana" w:eastAsia="Verdana" w:hAnsi="Verdana" w:cs="Verdana"/>
          <w:sz w:val="22"/>
        </w:rPr>
        <w:t xml:space="preserve"> para los casos más generalizado</w:t>
      </w:r>
      <w:r w:rsidR="462EE393" w:rsidRPr="456AC00F">
        <w:rPr>
          <w:rFonts w:ascii="Verdana" w:eastAsia="Verdana" w:hAnsi="Verdana" w:cs="Verdana"/>
          <w:sz w:val="22"/>
        </w:rPr>
        <w:t>s</w:t>
      </w:r>
      <w:r w:rsidR="640575AD" w:rsidRPr="456AC00F">
        <w:rPr>
          <w:rFonts w:ascii="Verdana" w:eastAsia="Verdana" w:hAnsi="Verdana" w:cs="Verdana"/>
          <w:sz w:val="22"/>
        </w:rPr>
        <w:t xml:space="preserve"> que se pueden presentar para proyectos de infraestructura social</w:t>
      </w:r>
      <w:r w:rsidR="40227237" w:rsidRPr="456AC00F">
        <w:rPr>
          <w:rFonts w:ascii="Verdana" w:eastAsia="Verdana" w:hAnsi="Verdana" w:cs="Verdana"/>
          <w:color w:val="000000"/>
          <w:sz w:val="22"/>
          <w:lang w:val="es-419"/>
        </w:rPr>
        <w:t xml:space="preserve"> en </w:t>
      </w:r>
      <w:r w:rsidR="00FE01B8">
        <w:rPr>
          <w:rFonts w:ascii="Verdana" w:eastAsia="Verdana" w:hAnsi="Verdana" w:cs="Verdana"/>
          <w:color w:val="000000"/>
          <w:sz w:val="22"/>
          <w:lang w:val="es-419"/>
        </w:rPr>
        <w:t>Salud</w:t>
      </w:r>
      <w:r w:rsidRPr="456AC00F">
        <w:rPr>
          <w:rFonts w:ascii="Verdana" w:eastAsia="Verdana" w:hAnsi="Verdana" w:cs="Verdana"/>
          <w:sz w:val="22"/>
        </w:rPr>
        <w:t xml:space="preserve">: </w:t>
      </w:r>
    </w:p>
    <w:p w14:paraId="670D06BB" w14:textId="399F5A8E" w:rsidR="00D0140D" w:rsidRPr="00A574EB" w:rsidRDefault="00D0140D" w:rsidP="456AC00F">
      <w:pPr>
        <w:rPr>
          <w:rFonts w:ascii="Verdana" w:eastAsia="Verdana" w:hAnsi="Verdana" w:cs="Verdana"/>
          <w:color w:val="000000"/>
          <w:sz w:val="22"/>
        </w:rPr>
      </w:pPr>
    </w:p>
    <w:tbl>
      <w:tblPr>
        <w:tblW w:w="898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456AC00F" w14:paraId="324C577D" w14:textId="77777777" w:rsidTr="00FE01B8">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302A4536" w14:textId="62E8B6AA"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46099CD9" w14:textId="1279906B" w:rsidR="456AC00F" w:rsidRDefault="456AC00F" w:rsidP="456AC00F">
            <w:pPr>
              <w:jc w:val="center"/>
              <w:rPr>
                <w:rFonts w:ascii="Verdana" w:eastAsia="Verdana" w:hAnsi="Verdana" w:cs="Verdana"/>
                <w:color w:val="000000"/>
                <w:sz w:val="22"/>
              </w:rPr>
            </w:pPr>
            <w:r w:rsidRPr="456AC00F">
              <w:rPr>
                <w:rFonts w:ascii="Verdana" w:eastAsia="Verdana" w:hAnsi="Verdana" w:cs="Verdana"/>
                <w:b/>
                <w:bCs/>
                <w:color w:val="000000"/>
                <w:sz w:val="22"/>
                <w:lang w:val="es-CO"/>
              </w:rPr>
              <w:t>LISTADO DE BIENES COLOMBIANOS RELEVANTES SECTOR SOCIAL</w:t>
            </w:r>
          </w:p>
        </w:tc>
      </w:tr>
      <w:tr w:rsidR="456AC00F" w14:paraId="40F84AAE" w14:textId="77777777" w:rsidTr="00B31A59">
        <w:trPr>
          <w:trHeight w:val="300"/>
        </w:trPr>
        <w:tc>
          <w:tcPr>
            <w:tcW w:w="2640" w:type="dxa"/>
            <w:vMerge/>
            <w:tcBorders>
              <w:left w:val="single" w:sz="0" w:space="0" w:color="auto"/>
              <w:bottom w:val="single" w:sz="0" w:space="0" w:color="auto"/>
              <w:right w:val="single" w:sz="0" w:space="0" w:color="auto"/>
            </w:tcBorders>
            <w:vAlign w:val="center"/>
          </w:tcPr>
          <w:p w14:paraId="0ADEBA4C" w14:textId="77777777" w:rsidR="008D2CC4" w:rsidRDefault="008D2CC4" w:rsidP="00B31A59"/>
        </w:tc>
        <w:tc>
          <w:tcPr>
            <w:tcW w:w="3172" w:type="dxa"/>
            <w:tcBorders>
              <w:top w:val="single" w:sz="6" w:space="0" w:color="auto"/>
              <w:left w:val="nil"/>
              <w:bottom w:val="single" w:sz="6" w:space="0" w:color="auto"/>
              <w:right w:val="single" w:sz="6" w:space="0" w:color="auto"/>
            </w:tcBorders>
            <w:shd w:val="clear" w:color="auto" w:fill="B8B7B7" w:themeFill="accent2" w:themeFillTint="66"/>
            <w:tcMar>
              <w:left w:w="60" w:type="dxa"/>
              <w:right w:w="60" w:type="dxa"/>
            </w:tcMar>
            <w:vAlign w:val="center"/>
          </w:tcPr>
          <w:p w14:paraId="27B44816" w14:textId="538F2EE4" w:rsidR="456AC00F" w:rsidRDefault="456AC00F" w:rsidP="00B31A59">
            <w:pPr>
              <w:jc w:val="center"/>
              <w:rPr>
                <w:rFonts w:ascii="Verdana" w:eastAsia="Verdana" w:hAnsi="Verdana" w:cs="Verdana"/>
                <w:color w:val="000000"/>
                <w:sz w:val="22"/>
              </w:rPr>
            </w:pPr>
            <w:r w:rsidRPr="456AC00F">
              <w:rPr>
                <w:rFonts w:ascii="Verdana" w:eastAsia="Verdana" w:hAnsi="Verdana" w:cs="Verdana"/>
                <w:b/>
                <w:bCs/>
                <w:color w:val="000000"/>
                <w:sz w:val="22"/>
                <w:lang w:val="es-CO"/>
              </w:rPr>
              <w:t>Insumos</w:t>
            </w:r>
          </w:p>
        </w:tc>
        <w:tc>
          <w:tcPr>
            <w:tcW w:w="3172" w:type="dxa"/>
            <w:tcBorders>
              <w:top w:val="single" w:sz="6" w:space="0" w:color="auto"/>
              <w:left w:val="single" w:sz="6" w:space="0" w:color="auto"/>
              <w:bottom w:val="single" w:sz="6" w:space="0" w:color="auto"/>
              <w:right w:val="single" w:sz="6" w:space="0" w:color="auto"/>
            </w:tcBorders>
            <w:shd w:val="clear" w:color="auto" w:fill="B8B7B7" w:themeFill="accent2" w:themeFillTint="66"/>
            <w:tcMar>
              <w:left w:w="60" w:type="dxa"/>
              <w:right w:w="60" w:type="dxa"/>
            </w:tcMar>
            <w:vAlign w:val="center"/>
          </w:tcPr>
          <w:p w14:paraId="13B73985" w14:textId="6232D7D7" w:rsidR="456AC00F" w:rsidRDefault="456AC00F" w:rsidP="00B31A59">
            <w:pPr>
              <w:jc w:val="center"/>
              <w:rPr>
                <w:rFonts w:ascii="Verdana" w:eastAsia="Verdana" w:hAnsi="Verdana" w:cs="Verdana"/>
                <w:color w:val="000000"/>
                <w:sz w:val="22"/>
              </w:rPr>
            </w:pPr>
            <w:r w:rsidRPr="456AC00F">
              <w:rPr>
                <w:rFonts w:ascii="Verdana" w:eastAsia="Verdana" w:hAnsi="Verdana" w:cs="Verdana"/>
                <w:b/>
                <w:bCs/>
                <w:color w:val="000000"/>
                <w:sz w:val="22"/>
                <w:lang w:val="es-CO"/>
              </w:rPr>
              <w:t>Elementos o materiales producidos</w:t>
            </w:r>
          </w:p>
        </w:tc>
      </w:tr>
      <w:tr w:rsidR="456AC00F" w14:paraId="5A39D651" w14:textId="77777777" w:rsidTr="00B31A59">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207A7CF7" w14:textId="77777777" w:rsidR="00FE01B8" w:rsidRPr="456AC00F" w:rsidRDefault="456AC00F" w:rsidP="456AC00F">
            <w:pPr>
              <w:jc w:val="center"/>
              <w:rPr>
                <w:rFonts w:ascii="Verdana" w:eastAsia="Verdana" w:hAnsi="Verdana" w:cs="Verdana"/>
                <w:b/>
                <w:bCs/>
                <w:color w:val="000000"/>
                <w:sz w:val="22"/>
                <w:highlight w:val="lightGray"/>
                <w:lang w:val="es-CO"/>
              </w:rPr>
            </w:pPr>
            <w:r w:rsidRPr="456AC00F">
              <w:rPr>
                <w:rFonts w:ascii="Verdana" w:eastAsia="Verdana" w:hAnsi="Verdana" w:cs="Verdana"/>
                <w:b/>
                <w:bCs/>
                <w:sz w:val="22"/>
                <w:lang w:val="es-CO"/>
              </w:rPr>
              <w:t xml:space="preserve">1. OBRAS EN </w:t>
            </w:r>
          </w:p>
          <w:p w14:paraId="10B90382" w14:textId="4D7B3906" w:rsidR="00FE01B8" w:rsidRDefault="00FE01B8" w:rsidP="00FE01B8">
            <w:pPr>
              <w:pStyle w:val="Default"/>
              <w:jc w:val="center"/>
              <w:rPr>
                <w:sz w:val="22"/>
              </w:rPr>
            </w:pPr>
            <w:r>
              <w:rPr>
                <w:b/>
                <w:bCs/>
                <w:sz w:val="22"/>
                <w:szCs w:val="22"/>
              </w:rPr>
              <w:t xml:space="preserve">INFRAESTRUCTURA SOCIAL SECTOR SALUD </w:t>
            </w:r>
          </w:p>
          <w:p w14:paraId="78FE1A97" w14:textId="1618D976" w:rsidR="456AC00F" w:rsidRDefault="456AC00F" w:rsidP="456AC00F">
            <w:pPr>
              <w:jc w:val="center"/>
              <w:rPr>
                <w:rFonts w:ascii="Verdana" w:eastAsia="Verdana" w:hAnsi="Verdana" w:cs="Verdana"/>
                <w:color w:val="000000"/>
                <w:sz w:val="22"/>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564ADB2" w14:textId="3A04EEF5" w:rsidR="456AC00F" w:rsidRPr="00B31A59" w:rsidRDefault="00FE01B8" w:rsidP="00B31A59">
            <w:pPr>
              <w:jc w:val="center"/>
              <w:rPr>
                <w:rFonts w:ascii="Verdana" w:eastAsia="Verdana" w:hAnsi="Verdana" w:cs="Verdana"/>
                <w:color w:val="000000"/>
                <w:szCs w:val="20"/>
              </w:rPr>
            </w:pPr>
            <w:r w:rsidRPr="00B31A59">
              <w:rPr>
                <w:rFonts w:ascii="Verdana" w:eastAsia="Verdana" w:hAnsi="Verdana" w:cs="Verdana"/>
                <w:b/>
                <w:bCs/>
                <w:color w:val="000000"/>
                <w:szCs w:val="20"/>
                <w:lang w:val="es-CO"/>
              </w:rPr>
              <w:t>Materiales del Proyecto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34EA494" w14:textId="64325C53" w:rsidR="456AC00F" w:rsidRPr="00B31A59" w:rsidRDefault="00FE01B8" w:rsidP="00B31A59">
            <w:pPr>
              <w:jc w:val="center"/>
              <w:rPr>
                <w:rFonts w:ascii="Verdana" w:eastAsia="Verdana" w:hAnsi="Verdana" w:cs="Verdana"/>
                <w:color w:val="000000"/>
                <w:szCs w:val="20"/>
              </w:rPr>
            </w:pPr>
            <w:r w:rsidRPr="00B31A59">
              <w:rPr>
                <w:rFonts w:ascii="Verdana" w:eastAsia="Verdana" w:hAnsi="Verdana" w:cs="Verdana"/>
                <w:b/>
                <w:bCs/>
                <w:color w:val="000000"/>
                <w:szCs w:val="20"/>
                <w:lang w:val="es-CO"/>
              </w:rPr>
              <w:t>Materiales del Proyecto</w:t>
            </w:r>
          </w:p>
        </w:tc>
      </w:tr>
      <w:tr w:rsidR="00FE01B8" w14:paraId="31495557" w14:textId="77777777" w:rsidTr="00B31A59">
        <w:trPr>
          <w:trHeight w:val="300"/>
        </w:trPr>
        <w:tc>
          <w:tcPr>
            <w:tcW w:w="2640" w:type="dxa"/>
            <w:vMerge/>
            <w:tcBorders>
              <w:left w:val="single" w:sz="0" w:space="0" w:color="auto"/>
              <w:bottom w:val="single" w:sz="0" w:space="0" w:color="auto"/>
              <w:right w:val="single" w:sz="0" w:space="0" w:color="auto"/>
            </w:tcBorders>
            <w:vAlign w:val="center"/>
          </w:tcPr>
          <w:p w14:paraId="70D5BC31" w14:textId="77777777" w:rsidR="00FE01B8" w:rsidRDefault="00FE01B8" w:rsidP="00FE01B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A301D3E" w14:textId="50CB1487" w:rsidR="00FE01B8" w:rsidRDefault="00FE01B8" w:rsidP="00B31A59">
            <w:pPr>
              <w:jc w:val="left"/>
              <w:rPr>
                <w:rFonts w:ascii="Verdana" w:eastAsia="Verdana" w:hAnsi="Verdana" w:cs="Verdana"/>
                <w:color w:val="000000"/>
                <w:sz w:val="22"/>
                <w:lang w:val="en-US"/>
              </w:rPr>
            </w:pPr>
            <w:r>
              <w:rPr>
                <w:sz w:val="16"/>
              </w:rPr>
              <w:t>Cemento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10A0389" w14:textId="5F6F6539" w:rsidR="00FE01B8" w:rsidRDefault="00FE01B8" w:rsidP="00B31A59">
            <w:pPr>
              <w:jc w:val="left"/>
              <w:rPr>
                <w:rFonts w:ascii="Verdana" w:eastAsia="Verdana" w:hAnsi="Verdana" w:cs="Verdana"/>
                <w:color w:val="000000"/>
                <w:sz w:val="22"/>
                <w:lang w:val="en-US"/>
              </w:rPr>
            </w:pPr>
            <w:r>
              <w:rPr>
                <w:sz w:val="16"/>
              </w:rPr>
              <w:t>Concreto hidráulico y reforzado</w:t>
            </w:r>
          </w:p>
        </w:tc>
      </w:tr>
      <w:tr w:rsidR="00FE01B8" w14:paraId="2C77468E" w14:textId="77777777" w:rsidTr="00B31A59">
        <w:trPr>
          <w:trHeight w:val="300"/>
        </w:trPr>
        <w:tc>
          <w:tcPr>
            <w:tcW w:w="2640" w:type="dxa"/>
            <w:vMerge/>
            <w:tcBorders>
              <w:left w:val="single" w:sz="0" w:space="0" w:color="auto"/>
              <w:right w:val="single" w:sz="0" w:space="0" w:color="auto"/>
            </w:tcBorders>
            <w:vAlign w:val="center"/>
          </w:tcPr>
          <w:p w14:paraId="66E54EED" w14:textId="77777777" w:rsidR="00FE01B8" w:rsidRDefault="00FE01B8" w:rsidP="00FE01B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7B3201E" w14:textId="2BEB1F0A" w:rsidR="00FE01B8" w:rsidRDefault="00FE01B8" w:rsidP="00B31A59">
            <w:pPr>
              <w:jc w:val="left"/>
              <w:rPr>
                <w:rFonts w:ascii="Verdana" w:eastAsia="Verdana" w:hAnsi="Verdana" w:cs="Verdana"/>
                <w:color w:val="000000"/>
                <w:sz w:val="22"/>
                <w:lang w:val="en-US"/>
              </w:rPr>
            </w:pPr>
            <w:r>
              <w:rPr>
                <w:sz w:val="16"/>
              </w:rPr>
              <w:t>Agregado fino (arena)</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58E9EA8" w14:textId="25AC8EB2" w:rsidR="00FE01B8" w:rsidRDefault="00FE01B8" w:rsidP="00B31A59">
            <w:pPr>
              <w:jc w:val="left"/>
              <w:rPr>
                <w:rFonts w:ascii="Verdana" w:eastAsia="Verdana" w:hAnsi="Verdana" w:cs="Verdana"/>
                <w:color w:val="000000"/>
                <w:sz w:val="22"/>
                <w:lang w:val="en-US"/>
              </w:rPr>
            </w:pPr>
            <w:r>
              <w:rPr>
                <w:sz w:val="16"/>
              </w:rPr>
              <w:t>Prefabricados de concreto</w:t>
            </w:r>
          </w:p>
        </w:tc>
      </w:tr>
      <w:tr w:rsidR="00FE01B8" w14:paraId="03CBF23E" w14:textId="77777777" w:rsidTr="00B31A59">
        <w:trPr>
          <w:trHeight w:val="300"/>
        </w:trPr>
        <w:tc>
          <w:tcPr>
            <w:tcW w:w="2640" w:type="dxa"/>
            <w:vMerge/>
            <w:tcBorders>
              <w:left w:val="single" w:sz="0" w:space="0" w:color="auto"/>
              <w:right w:val="single" w:sz="0" w:space="0" w:color="auto"/>
            </w:tcBorders>
            <w:vAlign w:val="center"/>
          </w:tcPr>
          <w:p w14:paraId="6A20046E" w14:textId="77777777" w:rsidR="00FE01B8" w:rsidRDefault="00FE01B8" w:rsidP="00FE01B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27D33F8" w14:textId="3E2737E3" w:rsidR="00FE01B8" w:rsidRDefault="00FE01B8" w:rsidP="00B31A59">
            <w:pPr>
              <w:jc w:val="left"/>
              <w:rPr>
                <w:rFonts w:ascii="Verdana" w:eastAsia="Verdana" w:hAnsi="Verdana" w:cs="Verdana"/>
                <w:color w:val="000000"/>
                <w:sz w:val="22"/>
                <w:lang w:val="en-US"/>
              </w:rPr>
            </w:pPr>
            <w:r>
              <w:rPr>
                <w:sz w:val="16"/>
              </w:rPr>
              <w:t>Agregado grueso (grava)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69CB5ECE" w14:textId="416F3583" w:rsidR="00FE01B8" w:rsidRDefault="00FE01B8" w:rsidP="00B31A59">
            <w:pPr>
              <w:jc w:val="left"/>
              <w:rPr>
                <w:rFonts w:ascii="Verdana" w:eastAsia="Verdana" w:hAnsi="Verdana" w:cs="Verdana"/>
                <w:color w:val="000000"/>
                <w:sz w:val="22"/>
                <w:lang w:val="en-US"/>
              </w:rPr>
            </w:pPr>
            <w:r>
              <w:rPr>
                <w:sz w:val="16"/>
              </w:rPr>
              <w:t>Elementos metálicos</w:t>
            </w:r>
          </w:p>
        </w:tc>
      </w:tr>
      <w:tr w:rsidR="00FE01B8" w14:paraId="345A1938" w14:textId="77777777" w:rsidTr="00B31A59">
        <w:trPr>
          <w:trHeight w:val="300"/>
        </w:trPr>
        <w:tc>
          <w:tcPr>
            <w:tcW w:w="2640" w:type="dxa"/>
            <w:vMerge/>
            <w:tcBorders>
              <w:left w:val="single" w:sz="0" w:space="0" w:color="auto"/>
              <w:right w:val="single" w:sz="0" w:space="0" w:color="auto"/>
            </w:tcBorders>
            <w:vAlign w:val="center"/>
          </w:tcPr>
          <w:p w14:paraId="77DE2995" w14:textId="77777777" w:rsidR="00FE01B8" w:rsidRDefault="00FE01B8" w:rsidP="00FE01B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54DBAB5" w14:textId="37DA69A2" w:rsidR="00FE01B8" w:rsidRDefault="00FE01B8" w:rsidP="00B31A59">
            <w:pPr>
              <w:jc w:val="left"/>
              <w:rPr>
                <w:rFonts w:ascii="Verdana" w:eastAsia="Verdana" w:hAnsi="Verdana" w:cs="Verdana"/>
                <w:color w:val="000000"/>
                <w:sz w:val="22"/>
                <w:lang w:val="en-US"/>
              </w:rPr>
            </w:pPr>
            <w:r>
              <w:rPr>
                <w:sz w:val="16"/>
              </w:rPr>
              <w:t>Acero de refuerzo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11C789B8" w14:textId="4A815D75" w:rsidR="00FE01B8" w:rsidRDefault="00FE01B8" w:rsidP="00B31A59">
            <w:pPr>
              <w:jc w:val="left"/>
              <w:rPr>
                <w:rFonts w:ascii="Verdana" w:eastAsia="Verdana" w:hAnsi="Verdana" w:cs="Verdana"/>
                <w:color w:val="000000"/>
                <w:sz w:val="22"/>
                <w:lang w:val="en-US"/>
              </w:rPr>
            </w:pPr>
            <w:r>
              <w:rPr>
                <w:sz w:val="16"/>
              </w:rPr>
              <w:t>Mampostería</w:t>
            </w:r>
          </w:p>
        </w:tc>
      </w:tr>
      <w:tr w:rsidR="00FE01B8" w14:paraId="2F361531" w14:textId="77777777" w:rsidTr="00B31A59">
        <w:trPr>
          <w:trHeight w:val="300"/>
        </w:trPr>
        <w:tc>
          <w:tcPr>
            <w:tcW w:w="2640" w:type="dxa"/>
            <w:vMerge/>
            <w:tcBorders>
              <w:left w:val="single" w:sz="0" w:space="0" w:color="auto"/>
              <w:right w:val="single" w:sz="0" w:space="0" w:color="auto"/>
            </w:tcBorders>
            <w:vAlign w:val="center"/>
          </w:tcPr>
          <w:p w14:paraId="6BC8A594" w14:textId="77777777" w:rsidR="00FE01B8" w:rsidRDefault="00FE01B8" w:rsidP="00FE01B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BD2254D" w14:textId="68465863" w:rsidR="00FE01B8" w:rsidRDefault="00FE01B8" w:rsidP="00B31A59">
            <w:pPr>
              <w:jc w:val="left"/>
              <w:rPr>
                <w:rFonts w:ascii="Verdana" w:eastAsia="Verdana" w:hAnsi="Verdana" w:cs="Verdana"/>
                <w:color w:val="000000"/>
                <w:sz w:val="22"/>
                <w:lang w:val="en-US"/>
              </w:rPr>
            </w:pPr>
            <w:r>
              <w:rPr>
                <w:sz w:val="16"/>
              </w:rPr>
              <w:t>Malla electrosoldada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0514E088" w14:textId="774F9B19" w:rsidR="00FE01B8" w:rsidRDefault="00FE01B8" w:rsidP="00B31A59">
            <w:pPr>
              <w:jc w:val="left"/>
              <w:rPr>
                <w:rFonts w:ascii="Verdana" w:eastAsia="Verdana" w:hAnsi="Verdana" w:cs="Verdana"/>
                <w:color w:val="000000"/>
                <w:sz w:val="22"/>
                <w:lang w:val="en-US"/>
              </w:rPr>
            </w:pPr>
            <w:r>
              <w:rPr>
                <w:sz w:val="16"/>
              </w:rPr>
              <w:t xml:space="preserve">Puertas y </w:t>
            </w:r>
            <w:r w:rsidR="00B31A59">
              <w:rPr>
                <w:sz w:val="16"/>
              </w:rPr>
              <w:t>Ventanería</w:t>
            </w:r>
          </w:p>
        </w:tc>
      </w:tr>
      <w:tr w:rsidR="00FE01B8" w14:paraId="2E25326B" w14:textId="77777777" w:rsidTr="00B31A59">
        <w:trPr>
          <w:trHeight w:val="300"/>
        </w:trPr>
        <w:tc>
          <w:tcPr>
            <w:tcW w:w="2640" w:type="dxa"/>
            <w:vMerge/>
            <w:tcBorders>
              <w:left w:val="single" w:sz="0" w:space="0" w:color="auto"/>
              <w:right w:val="single" w:sz="0" w:space="0" w:color="auto"/>
            </w:tcBorders>
            <w:vAlign w:val="center"/>
          </w:tcPr>
          <w:p w14:paraId="5A7B72C4" w14:textId="77777777" w:rsidR="00FE01B8" w:rsidRDefault="00FE01B8" w:rsidP="00FE01B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1D54F8F" w14:textId="0A1910F7" w:rsidR="00FE01B8" w:rsidRDefault="00FE01B8" w:rsidP="00B31A59">
            <w:pPr>
              <w:jc w:val="left"/>
              <w:rPr>
                <w:rFonts w:ascii="Verdana" w:eastAsia="Verdana" w:hAnsi="Verdana" w:cs="Verdana"/>
                <w:color w:val="000000"/>
                <w:sz w:val="22"/>
                <w:lang w:val="en-US"/>
              </w:rPr>
            </w:pPr>
            <w:r>
              <w:rPr>
                <w:sz w:val="16"/>
              </w:rPr>
              <w:t>Tuberías y accesorios</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181813E9" w14:textId="191CC9C2" w:rsidR="00FE01B8" w:rsidRDefault="00FE01B8" w:rsidP="00B31A59">
            <w:pPr>
              <w:jc w:val="left"/>
              <w:rPr>
                <w:rFonts w:ascii="Verdana" w:eastAsia="Verdana" w:hAnsi="Verdana" w:cs="Verdana"/>
                <w:color w:val="000000"/>
                <w:sz w:val="22"/>
                <w:lang w:val="en-US"/>
              </w:rPr>
            </w:pPr>
            <w:r>
              <w:rPr>
                <w:sz w:val="16"/>
              </w:rPr>
              <w:t>Baldosas, cerámicas y tabletas</w:t>
            </w:r>
          </w:p>
        </w:tc>
      </w:tr>
      <w:tr w:rsidR="00FE01B8" w14:paraId="641501CA" w14:textId="77777777" w:rsidTr="00B31A59">
        <w:trPr>
          <w:trHeight w:val="300"/>
        </w:trPr>
        <w:tc>
          <w:tcPr>
            <w:tcW w:w="2640" w:type="dxa"/>
            <w:vMerge/>
            <w:tcBorders>
              <w:left w:val="single" w:sz="0" w:space="0" w:color="auto"/>
              <w:right w:val="single" w:sz="0" w:space="0" w:color="auto"/>
            </w:tcBorders>
            <w:vAlign w:val="center"/>
          </w:tcPr>
          <w:p w14:paraId="49251769" w14:textId="77777777" w:rsidR="00FE01B8" w:rsidRDefault="00FE01B8" w:rsidP="00FE01B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C437B69" w14:textId="39C66535" w:rsidR="00FE01B8" w:rsidRDefault="00FE01B8" w:rsidP="00B31A59">
            <w:pPr>
              <w:jc w:val="left"/>
              <w:rPr>
                <w:rFonts w:ascii="Verdana" w:eastAsia="Verdana" w:hAnsi="Verdana" w:cs="Verdana"/>
                <w:color w:val="000000"/>
                <w:sz w:val="22"/>
                <w:lang w:val="en-US"/>
              </w:rPr>
            </w:pPr>
            <w:r>
              <w:rPr>
                <w:sz w:val="16"/>
              </w:rPr>
              <w:t>Conductores eléctricos y cableado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center"/>
          </w:tcPr>
          <w:p w14:paraId="651D12F3" w14:textId="1F6378BB" w:rsidR="00FE01B8" w:rsidRDefault="00FE01B8" w:rsidP="00B31A59">
            <w:pPr>
              <w:jc w:val="left"/>
              <w:rPr>
                <w:rFonts w:ascii="Verdana" w:eastAsia="Verdana" w:hAnsi="Verdana" w:cs="Verdana"/>
                <w:color w:val="000000"/>
                <w:sz w:val="22"/>
                <w:lang w:val="en-US"/>
              </w:rPr>
            </w:pPr>
            <w:r>
              <w:rPr>
                <w:sz w:val="16"/>
              </w:rPr>
              <w:t>Aparatos sanitarios y lavamanos</w:t>
            </w:r>
          </w:p>
        </w:tc>
      </w:tr>
      <w:tr w:rsidR="00FE01B8" w14:paraId="5554CB3F" w14:textId="77777777" w:rsidTr="00B31A59">
        <w:trPr>
          <w:trHeight w:val="300"/>
        </w:trPr>
        <w:tc>
          <w:tcPr>
            <w:tcW w:w="2640" w:type="dxa"/>
            <w:vMerge/>
            <w:tcBorders>
              <w:left w:val="single" w:sz="0" w:space="0" w:color="auto"/>
              <w:right w:val="single" w:sz="0" w:space="0" w:color="auto"/>
            </w:tcBorders>
            <w:vAlign w:val="center"/>
          </w:tcPr>
          <w:p w14:paraId="64E3B45A" w14:textId="77777777" w:rsidR="00FE01B8" w:rsidRDefault="00FE01B8" w:rsidP="00FE01B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32DBA2B" w14:textId="3439A2E1" w:rsidR="00FE01B8" w:rsidRPr="00FE01B8" w:rsidRDefault="00FE01B8" w:rsidP="00B31A59">
            <w:pPr>
              <w:jc w:val="left"/>
              <w:rPr>
                <w:rFonts w:ascii="Verdana" w:eastAsia="Verdana" w:hAnsi="Verdana" w:cs="Verdana"/>
                <w:color w:val="000000"/>
                <w:sz w:val="22"/>
                <w:lang w:val="en-US"/>
              </w:rPr>
            </w:pPr>
            <w:r w:rsidRPr="00FE01B8">
              <w:rPr>
                <w:sz w:val="16"/>
              </w:rPr>
              <w:t>Pinturas e impermeabilizantes</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C0296A4" w14:textId="25957234" w:rsidR="00FE01B8" w:rsidRPr="00FE01B8" w:rsidRDefault="00FE01B8" w:rsidP="00B31A59">
            <w:pPr>
              <w:jc w:val="left"/>
              <w:rPr>
                <w:rFonts w:ascii="Verdana" w:eastAsia="Verdana" w:hAnsi="Verdana" w:cs="Verdana"/>
                <w:color w:val="000000"/>
                <w:sz w:val="22"/>
                <w:lang w:val="en-US"/>
              </w:rPr>
            </w:pPr>
            <w:r w:rsidRPr="00FE01B8">
              <w:rPr>
                <w:sz w:val="16"/>
              </w:rPr>
              <w:t>Luminarias</w:t>
            </w:r>
          </w:p>
        </w:tc>
      </w:tr>
      <w:tr w:rsidR="00FE01B8" w14:paraId="4B6460F4" w14:textId="77777777" w:rsidTr="00B31A59">
        <w:trPr>
          <w:trHeight w:val="300"/>
        </w:trPr>
        <w:tc>
          <w:tcPr>
            <w:tcW w:w="2640" w:type="dxa"/>
            <w:vMerge/>
            <w:tcBorders>
              <w:left w:val="single" w:sz="0" w:space="0" w:color="auto"/>
              <w:right w:val="single" w:sz="0" w:space="0" w:color="auto"/>
            </w:tcBorders>
            <w:vAlign w:val="center"/>
          </w:tcPr>
          <w:p w14:paraId="5A49D411" w14:textId="77777777" w:rsidR="00FE01B8" w:rsidRDefault="00FE01B8" w:rsidP="00FE01B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56FDFEC" w14:textId="222A6955" w:rsidR="00FE01B8" w:rsidRPr="00FE01B8" w:rsidRDefault="00FE01B8" w:rsidP="00B31A59">
            <w:pPr>
              <w:jc w:val="left"/>
              <w:rPr>
                <w:rFonts w:ascii="Verdana" w:eastAsia="Verdana" w:hAnsi="Verdana" w:cs="Verdana"/>
                <w:color w:val="000000"/>
                <w:sz w:val="22"/>
                <w:lang w:val="en-US"/>
              </w:rPr>
            </w:pPr>
            <w:r w:rsidRPr="00FE01B8">
              <w:rPr>
                <w:sz w:val="16"/>
              </w:rPr>
              <w:t>Ladrillo y bloque</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FA1BC5A" w14:textId="62370A84" w:rsidR="00FE01B8" w:rsidRPr="00FE01B8" w:rsidRDefault="00FE01B8" w:rsidP="00B31A59">
            <w:pPr>
              <w:jc w:val="left"/>
              <w:rPr>
                <w:rFonts w:ascii="Verdana" w:eastAsia="Verdana" w:hAnsi="Verdana" w:cs="Verdana"/>
                <w:color w:val="000000"/>
                <w:sz w:val="22"/>
                <w:lang w:val="en-US"/>
              </w:rPr>
            </w:pPr>
            <w:r w:rsidRPr="00FE01B8">
              <w:rPr>
                <w:sz w:val="16"/>
              </w:rPr>
              <w:t>Equipos eléctricos y tecnológicos</w:t>
            </w:r>
          </w:p>
        </w:tc>
      </w:tr>
      <w:tr w:rsidR="00FE01B8" w14:paraId="657197F6" w14:textId="77777777" w:rsidTr="00B31A59">
        <w:trPr>
          <w:trHeight w:val="300"/>
        </w:trPr>
        <w:tc>
          <w:tcPr>
            <w:tcW w:w="2640" w:type="dxa"/>
            <w:vMerge/>
            <w:tcBorders>
              <w:left w:val="single" w:sz="0" w:space="0" w:color="auto"/>
              <w:right w:val="single" w:sz="0" w:space="0" w:color="auto"/>
            </w:tcBorders>
            <w:vAlign w:val="center"/>
          </w:tcPr>
          <w:p w14:paraId="732E15A9" w14:textId="77777777" w:rsidR="00FE01B8" w:rsidRDefault="00FE01B8" w:rsidP="00FE01B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063EF79" w14:textId="35BADF5C" w:rsidR="00FE01B8" w:rsidRPr="00FE01B8" w:rsidRDefault="00FE01B8" w:rsidP="00B31A59">
            <w:pPr>
              <w:jc w:val="left"/>
              <w:rPr>
                <w:rFonts w:ascii="Verdana" w:eastAsia="Verdana" w:hAnsi="Verdana" w:cs="Verdana"/>
                <w:color w:val="000000"/>
                <w:sz w:val="22"/>
                <w:lang w:val="en-US"/>
              </w:rPr>
            </w:pPr>
            <w:r w:rsidRPr="00FE01B8">
              <w:rPr>
                <w:sz w:val="16"/>
              </w:rPr>
              <w:t>Morteros y adhesivos</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67157D9" w14:textId="06E2EDA0" w:rsidR="00FE01B8" w:rsidRPr="00FE01B8" w:rsidRDefault="00FE01B8" w:rsidP="00B31A59">
            <w:pPr>
              <w:jc w:val="left"/>
              <w:rPr>
                <w:rFonts w:ascii="Verdana" w:eastAsia="Verdana" w:hAnsi="Verdana" w:cs="Verdana"/>
                <w:color w:val="000000"/>
                <w:sz w:val="22"/>
                <w:lang w:val="en-US"/>
              </w:rPr>
            </w:pPr>
            <w:r w:rsidRPr="00FE01B8">
              <w:rPr>
                <w:sz w:val="16"/>
              </w:rPr>
              <w:t>Mobiliario</w:t>
            </w:r>
          </w:p>
        </w:tc>
      </w:tr>
      <w:tr w:rsidR="00FE01B8" w14:paraId="34BE1735" w14:textId="77777777" w:rsidTr="00B31A59">
        <w:trPr>
          <w:trHeight w:val="300"/>
        </w:trPr>
        <w:tc>
          <w:tcPr>
            <w:tcW w:w="2640" w:type="dxa"/>
            <w:vMerge/>
            <w:tcBorders>
              <w:left w:val="single" w:sz="0" w:space="0" w:color="auto"/>
              <w:right w:val="single" w:sz="0" w:space="0" w:color="auto"/>
            </w:tcBorders>
            <w:vAlign w:val="center"/>
          </w:tcPr>
          <w:p w14:paraId="6D81C170" w14:textId="77777777" w:rsidR="00FE01B8" w:rsidRDefault="00FE01B8" w:rsidP="00FE01B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61BD162" w14:textId="4D282EC1" w:rsidR="00FE01B8" w:rsidRPr="00FE01B8" w:rsidRDefault="00FE01B8" w:rsidP="00B31A59">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C195702" w14:textId="2BF0E323" w:rsidR="00FE01B8" w:rsidRPr="00FE01B8" w:rsidRDefault="00FE01B8" w:rsidP="00B31A59">
            <w:pPr>
              <w:jc w:val="left"/>
              <w:rPr>
                <w:rFonts w:ascii="Verdana" w:eastAsia="Verdana" w:hAnsi="Verdana" w:cs="Verdana"/>
                <w:color w:val="000000"/>
                <w:sz w:val="22"/>
                <w:lang w:val="en-US"/>
              </w:rPr>
            </w:pPr>
            <w:r w:rsidRPr="00FE01B8">
              <w:rPr>
                <w:rFonts w:ascii="Verdana" w:eastAsia="Verdana" w:hAnsi="Verdana" w:cs="Verdana"/>
                <w:color w:val="000000"/>
                <w:sz w:val="16"/>
                <w:lang w:val="es-CO"/>
              </w:rPr>
              <w:t>Baldosas / cerámicas / Tabletas</w:t>
            </w:r>
          </w:p>
        </w:tc>
      </w:tr>
      <w:tr w:rsidR="00FE01B8" w14:paraId="1A924497" w14:textId="77777777" w:rsidTr="00B31A59">
        <w:trPr>
          <w:trHeight w:val="300"/>
        </w:trPr>
        <w:tc>
          <w:tcPr>
            <w:tcW w:w="2640" w:type="dxa"/>
            <w:vMerge/>
            <w:tcBorders>
              <w:left w:val="single" w:sz="0" w:space="0" w:color="auto"/>
              <w:right w:val="single" w:sz="0" w:space="0" w:color="auto"/>
            </w:tcBorders>
            <w:vAlign w:val="center"/>
          </w:tcPr>
          <w:p w14:paraId="27576666" w14:textId="77777777" w:rsidR="00FE01B8" w:rsidRDefault="00FE01B8" w:rsidP="00FE01B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D1BFE1E" w14:textId="39FDF38A" w:rsidR="00FE01B8" w:rsidRPr="00FE01B8" w:rsidRDefault="00FE01B8" w:rsidP="00B31A59">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579BAF1" w14:textId="544BD446" w:rsidR="00FE01B8" w:rsidRPr="00FE01B8" w:rsidRDefault="00FE01B8" w:rsidP="00B31A59">
            <w:pPr>
              <w:jc w:val="left"/>
              <w:rPr>
                <w:rFonts w:ascii="Verdana" w:eastAsia="Verdana" w:hAnsi="Verdana" w:cs="Verdana"/>
                <w:color w:val="000000"/>
                <w:sz w:val="22"/>
                <w:lang w:val="en-US"/>
              </w:rPr>
            </w:pPr>
            <w:r w:rsidRPr="00FE01B8">
              <w:rPr>
                <w:rFonts w:ascii="Verdana" w:eastAsia="Verdana" w:hAnsi="Verdana" w:cs="Verdana"/>
                <w:color w:val="000000"/>
                <w:sz w:val="16"/>
                <w:lang w:val="es-CO"/>
              </w:rPr>
              <w:t>Malla electrosoldada</w:t>
            </w:r>
          </w:p>
        </w:tc>
      </w:tr>
      <w:tr w:rsidR="00FE01B8" w14:paraId="1E7EDB61" w14:textId="77777777" w:rsidTr="00B31A59">
        <w:trPr>
          <w:trHeight w:val="300"/>
        </w:trPr>
        <w:tc>
          <w:tcPr>
            <w:tcW w:w="2640" w:type="dxa"/>
            <w:vMerge/>
            <w:tcBorders>
              <w:left w:val="single" w:sz="0" w:space="0" w:color="auto"/>
              <w:right w:val="single" w:sz="0" w:space="0" w:color="auto"/>
            </w:tcBorders>
            <w:vAlign w:val="center"/>
          </w:tcPr>
          <w:p w14:paraId="50D645EF" w14:textId="77777777" w:rsidR="00FE01B8" w:rsidRDefault="00FE01B8" w:rsidP="00FE01B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D4F33EA" w14:textId="35A8FBA3" w:rsidR="00FE01B8" w:rsidRPr="00FE01B8" w:rsidRDefault="00FE01B8" w:rsidP="00B31A59">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875C6FF" w14:textId="44438CCD" w:rsidR="00FE01B8" w:rsidRPr="00FE01B8" w:rsidRDefault="00FE01B8" w:rsidP="00B31A59">
            <w:pPr>
              <w:jc w:val="left"/>
              <w:rPr>
                <w:rFonts w:ascii="Verdana" w:eastAsia="Verdana" w:hAnsi="Verdana" w:cs="Verdana"/>
                <w:color w:val="000000"/>
                <w:sz w:val="22"/>
                <w:lang w:val="en-US"/>
              </w:rPr>
            </w:pPr>
            <w:r w:rsidRPr="00FE01B8">
              <w:rPr>
                <w:rFonts w:ascii="Verdana" w:eastAsia="Verdana" w:hAnsi="Verdana" w:cs="Verdana"/>
                <w:color w:val="000000"/>
                <w:sz w:val="16"/>
                <w:lang w:val="es-CO"/>
              </w:rPr>
              <w:t>Tubería</w:t>
            </w:r>
          </w:p>
        </w:tc>
      </w:tr>
      <w:tr w:rsidR="00FE01B8" w14:paraId="3EDE7474" w14:textId="77777777" w:rsidTr="00B31A59">
        <w:trPr>
          <w:trHeight w:val="300"/>
        </w:trPr>
        <w:tc>
          <w:tcPr>
            <w:tcW w:w="2640" w:type="dxa"/>
            <w:vMerge/>
            <w:tcBorders>
              <w:left w:val="single" w:sz="0" w:space="0" w:color="auto"/>
              <w:right w:val="single" w:sz="0" w:space="0" w:color="auto"/>
            </w:tcBorders>
            <w:vAlign w:val="center"/>
          </w:tcPr>
          <w:p w14:paraId="48A1304C" w14:textId="77777777" w:rsidR="00FE01B8" w:rsidRDefault="00FE01B8" w:rsidP="00FE01B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B7B10AD" w14:textId="6F0B771C" w:rsidR="00FE01B8" w:rsidRPr="00FE01B8" w:rsidRDefault="00FE01B8" w:rsidP="00B31A59">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5E588BB" w14:textId="5EE0AF02" w:rsidR="00FE01B8" w:rsidRPr="00FE01B8" w:rsidRDefault="00FE01B8" w:rsidP="00B31A59">
            <w:pPr>
              <w:jc w:val="left"/>
              <w:rPr>
                <w:rFonts w:ascii="Verdana" w:eastAsia="Verdana" w:hAnsi="Verdana" w:cs="Verdana"/>
                <w:color w:val="000000"/>
                <w:sz w:val="22"/>
                <w:lang w:val="en-US"/>
              </w:rPr>
            </w:pPr>
            <w:r w:rsidRPr="00FE01B8">
              <w:rPr>
                <w:rFonts w:ascii="Verdana" w:eastAsia="Verdana" w:hAnsi="Verdana" w:cs="Verdana"/>
                <w:color w:val="000000"/>
                <w:sz w:val="16"/>
                <w:lang w:val="es-CO"/>
              </w:rPr>
              <w:t>Pintura</w:t>
            </w:r>
          </w:p>
        </w:tc>
      </w:tr>
      <w:tr w:rsidR="00FE01B8" w14:paraId="375AD530" w14:textId="77777777" w:rsidTr="00B31A59">
        <w:trPr>
          <w:trHeight w:val="300"/>
        </w:trPr>
        <w:tc>
          <w:tcPr>
            <w:tcW w:w="2640" w:type="dxa"/>
            <w:vMerge/>
            <w:tcBorders>
              <w:left w:val="single" w:sz="0" w:space="0" w:color="auto"/>
              <w:right w:val="single" w:sz="0" w:space="0" w:color="auto"/>
            </w:tcBorders>
            <w:vAlign w:val="center"/>
          </w:tcPr>
          <w:p w14:paraId="1818B18C" w14:textId="77777777" w:rsidR="00FE01B8" w:rsidRDefault="00FE01B8" w:rsidP="00FE01B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A67C9C8" w14:textId="77D8D1BD" w:rsidR="00FE01B8" w:rsidRPr="00FE01B8" w:rsidRDefault="00FE01B8" w:rsidP="00B31A59">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CC7E307" w14:textId="52D944F8" w:rsidR="00FE01B8" w:rsidRPr="00FE01B8" w:rsidRDefault="00FE01B8" w:rsidP="00B31A59">
            <w:pPr>
              <w:jc w:val="left"/>
              <w:rPr>
                <w:rFonts w:ascii="Verdana" w:eastAsia="Verdana" w:hAnsi="Verdana" w:cs="Verdana"/>
                <w:color w:val="000000"/>
                <w:sz w:val="22"/>
                <w:lang w:val="en-US"/>
              </w:rPr>
            </w:pPr>
            <w:r w:rsidRPr="00FE01B8">
              <w:rPr>
                <w:rFonts w:ascii="Verdana" w:eastAsia="Verdana" w:hAnsi="Verdana" w:cs="Verdana"/>
                <w:color w:val="000000"/>
                <w:sz w:val="16"/>
                <w:lang w:val="es-CO"/>
              </w:rPr>
              <w:t>Ladrillo</w:t>
            </w:r>
          </w:p>
        </w:tc>
      </w:tr>
      <w:tr w:rsidR="00FE01B8" w14:paraId="586579A4" w14:textId="77777777" w:rsidTr="00B31A59">
        <w:trPr>
          <w:trHeight w:val="300"/>
        </w:trPr>
        <w:tc>
          <w:tcPr>
            <w:tcW w:w="2640" w:type="dxa"/>
            <w:vMerge/>
            <w:tcBorders>
              <w:left w:val="single" w:sz="0" w:space="0" w:color="auto"/>
              <w:right w:val="single" w:sz="0" w:space="0" w:color="auto"/>
            </w:tcBorders>
            <w:vAlign w:val="center"/>
          </w:tcPr>
          <w:p w14:paraId="59B14630" w14:textId="77777777" w:rsidR="00FE01B8" w:rsidRDefault="00FE01B8" w:rsidP="00FE01B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140560E" w14:textId="57BBA25C" w:rsidR="00FE01B8" w:rsidRPr="00FE01B8" w:rsidRDefault="00FE01B8" w:rsidP="00B31A59">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F0B439F" w14:textId="18981D80" w:rsidR="00FE01B8" w:rsidRPr="00FE01B8" w:rsidRDefault="00FE01B8" w:rsidP="00B31A59">
            <w:pPr>
              <w:jc w:val="left"/>
              <w:rPr>
                <w:rFonts w:ascii="Verdana" w:eastAsia="Verdana" w:hAnsi="Verdana" w:cs="Verdana"/>
                <w:color w:val="000000"/>
                <w:sz w:val="22"/>
                <w:lang w:val="en-US"/>
              </w:rPr>
            </w:pPr>
            <w:r w:rsidRPr="00FE01B8">
              <w:rPr>
                <w:rFonts w:ascii="Verdana" w:eastAsia="Verdana" w:hAnsi="Verdana" w:cs="Verdana"/>
                <w:color w:val="000000"/>
                <w:sz w:val="16"/>
                <w:lang w:val="es-CO"/>
              </w:rPr>
              <w:t>Ventanería</w:t>
            </w:r>
          </w:p>
        </w:tc>
      </w:tr>
      <w:tr w:rsidR="00FE01B8" w14:paraId="6201031A" w14:textId="77777777" w:rsidTr="00B31A59">
        <w:trPr>
          <w:trHeight w:val="300"/>
        </w:trPr>
        <w:tc>
          <w:tcPr>
            <w:tcW w:w="2640" w:type="dxa"/>
            <w:vMerge/>
            <w:tcBorders>
              <w:left w:val="single" w:sz="0" w:space="0" w:color="auto"/>
              <w:right w:val="single" w:sz="0" w:space="0" w:color="auto"/>
            </w:tcBorders>
            <w:vAlign w:val="center"/>
          </w:tcPr>
          <w:p w14:paraId="3EBD9059" w14:textId="77777777" w:rsidR="00FE01B8" w:rsidRDefault="00FE01B8" w:rsidP="00FE01B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7605648" w14:textId="768C9395" w:rsidR="00FE01B8" w:rsidRPr="00FE01B8" w:rsidRDefault="00FE01B8" w:rsidP="00B31A59">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7D7389F" w14:textId="70F94B02" w:rsidR="00FE01B8" w:rsidRPr="00FE01B8" w:rsidRDefault="00FE01B8" w:rsidP="00B31A59">
            <w:pPr>
              <w:jc w:val="left"/>
              <w:rPr>
                <w:rFonts w:ascii="Verdana" w:eastAsia="Verdana" w:hAnsi="Verdana" w:cs="Verdana"/>
                <w:color w:val="000000"/>
                <w:sz w:val="22"/>
                <w:lang w:val="en-US"/>
              </w:rPr>
            </w:pPr>
            <w:r w:rsidRPr="00FE01B8">
              <w:rPr>
                <w:rFonts w:ascii="Verdana" w:eastAsia="Verdana" w:hAnsi="Verdana" w:cs="Verdana"/>
                <w:color w:val="000000"/>
                <w:sz w:val="16"/>
                <w:lang w:val="es-CO"/>
              </w:rPr>
              <w:t>Tejas</w:t>
            </w:r>
          </w:p>
        </w:tc>
      </w:tr>
      <w:tr w:rsidR="00FE01B8" w14:paraId="37C1271B" w14:textId="77777777" w:rsidTr="00B31A59">
        <w:trPr>
          <w:trHeight w:val="300"/>
        </w:trPr>
        <w:tc>
          <w:tcPr>
            <w:tcW w:w="2640" w:type="dxa"/>
            <w:vMerge/>
            <w:tcBorders>
              <w:left w:val="single" w:sz="0" w:space="0" w:color="auto"/>
              <w:right w:val="single" w:sz="0" w:space="0" w:color="auto"/>
            </w:tcBorders>
            <w:vAlign w:val="center"/>
          </w:tcPr>
          <w:p w14:paraId="13798B26" w14:textId="77777777" w:rsidR="00FE01B8" w:rsidRDefault="00FE01B8" w:rsidP="00FE01B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89CA826" w14:textId="460529B6" w:rsidR="00FE01B8" w:rsidRPr="00FE01B8" w:rsidRDefault="00FE01B8" w:rsidP="00B31A59">
            <w:pPr>
              <w:jc w:val="left"/>
              <w:rPr>
                <w:rFonts w:ascii="Verdana" w:eastAsia="Verdana" w:hAnsi="Verdana" w:cs="Verdana"/>
                <w:color w:val="000000"/>
                <w:sz w:val="22"/>
                <w:lang w:val="en-US"/>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65468ED" w14:textId="1A0F61C0" w:rsidR="00FE01B8" w:rsidRPr="00FE01B8" w:rsidRDefault="00FE01B8" w:rsidP="00B31A59">
            <w:pPr>
              <w:jc w:val="left"/>
              <w:rPr>
                <w:rFonts w:ascii="Verdana" w:eastAsia="Verdana" w:hAnsi="Verdana" w:cs="Verdana"/>
                <w:color w:val="000000"/>
                <w:sz w:val="22"/>
                <w:lang w:val="en-US"/>
              </w:rPr>
            </w:pPr>
            <w:r w:rsidRPr="00FE01B8">
              <w:rPr>
                <w:rFonts w:ascii="Verdana" w:eastAsia="Verdana" w:hAnsi="Verdana" w:cs="Verdana"/>
                <w:color w:val="000000"/>
                <w:sz w:val="16"/>
                <w:lang w:val="es-CO"/>
              </w:rPr>
              <w:t>Grama</w:t>
            </w:r>
          </w:p>
        </w:tc>
      </w:tr>
      <w:tr w:rsidR="00FE01B8" w14:paraId="01E9A9A9" w14:textId="77777777" w:rsidTr="00B31A59">
        <w:trPr>
          <w:trHeight w:val="300"/>
        </w:trPr>
        <w:tc>
          <w:tcPr>
            <w:tcW w:w="2640" w:type="dxa"/>
            <w:vMerge/>
            <w:tcBorders>
              <w:left w:val="single" w:sz="0" w:space="0" w:color="auto"/>
              <w:right w:val="single" w:sz="0" w:space="0" w:color="auto"/>
            </w:tcBorders>
            <w:vAlign w:val="center"/>
          </w:tcPr>
          <w:p w14:paraId="5F29E59A" w14:textId="77777777" w:rsidR="00FE01B8" w:rsidRDefault="00FE01B8" w:rsidP="00FE01B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83859E3" w14:textId="247A4FCA" w:rsidR="00FE01B8" w:rsidRPr="00FE01B8" w:rsidRDefault="00FE01B8" w:rsidP="00B31A59">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7D9F02D" w14:textId="51D7F4B7" w:rsidR="00FE01B8" w:rsidRPr="00FE01B8" w:rsidRDefault="00FE01B8" w:rsidP="00B31A59">
            <w:pPr>
              <w:jc w:val="left"/>
              <w:rPr>
                <w:rFonts w:ascii="Verdana" w:eastAsia="Verdana" w:hAnsi="Verdana" w:cs="Verdana"/>
                <w:color w:val="000000"/>
                <w:sz w:val="22"/>
                <w:lang w:val="en-US"/>
              </w:rPr>
            </w:pPr>
            <w:r w:rsidRPr="00FE01B8">
              <w:rPr>
                <w:rFonts w:ascii="Verdana" w:eastAsia="Verdana" w:hAnsi="Verdana" w:cs="Verdana"/>
                <w:color w:val="000000"/>
                <w:sz w:val="16"/>
                <w:lang w:val="es-CO"/>
              </w:rPr>
              <w:t>Grama sintética</w:t>
            </w:r>
          </w:p>
        </w:tc>
      </w:tr>
      <w:tr w:rsidR="00FE01B8" w14:paraId="7C7DEE94" w14:textId="77777777" w:rsidTr="00B31A59">
        <w:trPr>
          <w:trHeight w:val="300"/>
        </w:trPr>
        <w:tc>
          <w:tcPr>
            <w:tcW w:w="2640" w:type="dxa"/>
            <w:vMerge/>
            <w:tcBorders>
              <w:left w:val="single" w:sz="0" w:space="0" w:color="auto"/>
              <w:right w:val="single" w:sz="0" w:space="0" w:color="auto"/>
            </w:tcBorders>
            <w:vAlign w:val="center"/>
          </w:tcPr>
          <w:p w14:paraId="078436D2" w14:textId="77777777" w:rsidR="00FE01B8" w:rsidRDefault="00FE01B8" w:rsidP="00FE01B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6A37B2B" w14:textId="37C5C6B0" w:rsidR="00FE01B8" w:rsidRPr="00FE01B8" w:rsidRDefault="00FE01B8" w:rsidP="00B31A59">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89563C2" w14:textId="30CE3D97" w:rsidR="00FE01B8" w:rsidRPr="00FE01B8" w:rsidRDefault="00FE01B8" w:rsidP="00B31A59">
            <w:pPr>
              <w:jc w:val="left"/>
              <w:rPr>
                <w:rFonts w:ascii="Verdana" w:eastAsia="Verdana" w:hAnsi="Verdana" w:cs="Verdana"/>
                <w:color w:val="000000"/>
                <w:sz w:val="22"/>
                <w:lang w:val="en-US"/>
              </w:rPr>
            </w:pPr>
            <w:r w:rsidRPr="00FE01B8">
              <w:rPr>
                <w:rFonts w:ascii="Verdana" w:eastAsia="Verdana" w:hAnsi="Verdana" w:cs="Verdana"/>
                <w:color w:val="000000"/>
                <w:sz w:val="16"/>
                <w:lang w:val="es-CO"/>
              </w:rPr>
              <w:t>Tableros de canchas</w:t>
            </w:r>
          </w:p>
        </w:tc>
      </w:tr>
      <w:tr w:rsidR="00FE01B8" w14:paraId="60FD023B" w14:textId="77777777" w:rsidTr="00B31A59">
        <w:trPr>
          <w:trHeight w:val="300"/>
        </w:trPr>
        <w:tc>
          <w:tcPr>
            <w:tcW w:w="2640" w:type="dxa"/>
            <w:vMerge/>
            <w:tcBorders>
              <w:left w:val="single" w:sz="0" w:space="0" w:color="auto"/>
              <w:right w:val="single" w:sz="0" w:space="0" w:color="auto"/>
            </w:tcBorders>
            <w:vAlign w:val="center"/>
          </w:tcPr>
          <w:p w14:paraId="597CC01A" w14:textId="77777777" w:rsidR="00FE01B8" w:rsidRDefault="00FE01B8" w:rsidP="00FE01B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195678A" w14:textId="047C8A47" w:rsidR="00FE01B8" w:rsidRPr="00FE01B8" w:rsidRDefault="00FE01B8" w:rsidP="00B31A59">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85E4A01" w14:textId="53AA8F00" w:rsidR="00FE01B8" w:rsidRPr="00FE01B8" w:rsidRDefault="00FE01B8" w:rsidP="00B31A59">
            <w:pPr>
              <w:jc w:val="left"/>
              <w:rPr>
                <w:rFonts w:ascii="Verdana" w:eastAsia="Verdana" w:hAnsi="Verdana" w:cs="Verdana"/>
                <w:color w:val="000000"/>
                <w:sz w:val="22"/>
                <w:lang w:val="en-US"/>
              </w:rPr>
            </w:pPr>
            <w:r w:rsidRPr="00FE01B8">
              <w:rPr>
                <w:rFonts w:ascii="Verdana" w:eastAsia="Verdana" w:hAnsi="Verdana" w:cs="Verdana"/>
                <w:color w:val="000000"/>
                <w:sz w:val="16"/>
                <w:lang w:val="es-CO"/>
              </w:rPr>
              <w:t>Mallas de canchas</w:t>
            </w:r>
          </w:p>
        </w:tc>
      </w:tr>
      <w:tr w:rsidR="00FE01B8" w14:paraId="72B43FDC" w14:textId="77777777" w:rsidTr="00B31A59">
        <w:trPr>
          <w:trHeight w:val="300"/>
        </w:trPr>
        <w:tc>
          <w:tcPr>
            <w:tcW w:w="2640" w:type="dxa"/>
            <w:vMerge/>
            <w:tcBorders>
              <w:left w:val="single" w:sz="0" w:space="0" w:color="auto"/>
              <w:right w:val="single" w:sz="0" w:space="0" w:color="auto"/>
            </w:tcBorders>
            <w:vAlign w:val="center"/>
          </w:tcPr>
          <w:p w14:paraId="39DBC342" w14:textId="77777777" w:rsidR="00FE01B8" w:rsidRDefault="00FE01B8" w:rsidP="00FE01B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36E05A6" w14:textId="596DC9A0" w:rsidR="00FE01B8" w:rsidRPr="00FE01B8" w:rsidRDefault="00FE01B8" w:rsidP="00B31A59">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DFD68D2" w14:textId="61C20714" w:rsidR="00FE01B8" w:rsidRPr="00FE01B8" w:rsidRDefault="00FE01B8" w:rsidP="00B31A59">
            <w:pPr>
              <w:jc w:val="left"/>
              <w:rPr>
                <w:rFonts w:ascii="Verdana" w:eastAsia="Verdana" w:hAnsi="Verdana" w:cs="Verdana"/>
                <w:color w:val="000000"/>
                <w:sz w:val="22"/>
                <w:lang w:val="en-US"/>
              </w:rPr>
            </w:pPr>
            <w:r w:rsidRPr="00FE01B8">
              <w:rPr>
                <w:rFonts w:ascii="Verdana" w:eastAsia="Verdana" w:hAnsi="Verdana" w:cs="Verdana"/>
                <w:color w:val="000000"/>
                <w:sz w:val="16"/>
                <w:lang w:val="es-CO"/>
              </w:rPr>
              <w:t>Postes metálicos</w:t>
            </w:r>
          </w:p>
        </w:tc>
      </w:tr>
      <w:tr w:rsidR="00FE01B8" w14:paraId="2DE7A280" w14:textId="77777777" w:rsidTr="00B31A59">
        <w:trPr>
          <w:trHeight w:val="300"/>
        </w:trPr>
        <w:tc>
          <w:tcPr>
            <w:tcW w:w="2640" w:type="dxa"/>
            <w:vMerge/>
            <w:tcBorders>
              <w:left w:val="single" w:sz="0" w:space="0" w:color="auto"/>
              <w:right w:val="single" w:sz="0" w:space="0" w:color="auto"/>
            </w:tcBorders>
            <w:vAlign w:val="center"/>
          </w:tcPr>
          <w:p w14:paraId="05C124D4" w14:textId="77777777" w:rsidR="00FE01B8" w:rsidRDefault="00FE01B8" w:rsidP="00FE01B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ECD0734" w14:textId="034F7AA5" w:rsidR="00FE01B8" w:rsidRPr="00FE01B8" w:rsidRDefault="00FE01B8" w:rsidP="00B31A59">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548AC60" w14:textId="041DCAE4" w:rsidR="00FE01B8" w:rsidRPr="00FE01B8" w:rsidRDefault="00FE01B8" w:rsidP="00B31A59">
            <w:pPr>
              <w:jc w:val="left"/>
              <w:rPr>
                <w:rFonts w:ascii="Verdana" w:eastAsia="Verdana" w:hAnsi="Verdana" w:cs="Verdana"/>
                <w:color w:val="000000"/>
                <w:sz w:val="22"/>
                <w:lang w:val="en-US"/>
              </w:rPr>
            </w:pPr>
            <w:r w:rsidRPr="00FE01B8">
              <w:rPr>
                <w:rFonts w:ascii="Verdana" w:eastAsia="Verdana" w:hAnsi="Verdana" w:cs="Verdana"/>
                <w:color w:val="000000"/>
                <w:sz w:val="16"/>
                <w:lang w:val="es-CO"/>
              </w:rPr>
              <w:t>Arcos metálicos</w:t>
            </w:r>
          </w:p>
        </w:tc>
      </w:tr>
      <w:tr w:rsidR="00FE01B8" w14:paraId="0F24EDA1" w14:textId="77777777" w:rsidTr="00B31A59">
        <w:trPr>
          <w:trHeight w:val="300"/>
        </w:trPr>
        <w:tc>
          <w:tcPr>
            <w:tcW w:w="2640" w:type="dxa"/>
            <w:vMerge/>
            <w:tcBorders>
              <w:left w:val="single" w:sz="0" w:space="0" w:color="auto"/>
              <w:right w:val="single" w:sz="0" w:space="0" w:color="auto"/>
            </w:tcBorders>
            <w:vAlign w:val="center"/>
          </w:tcPr>
          <w:p w14:paraId="67DCF251" w14:textId="77777777" w:rsidR="00FE01B8" w:rsidRDefault="00FE01B8" w:rsidP="00FE01B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53A8F61" w14:textId="2FA92FDF" w:rsidR="00FE01B8" w:rsidRPr="00FE01B8" w:rsidRDefault="00FE01B8" w:rsidP="00B31A59">
            <w:pPr>
              <w:jc w:val="left"/>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D6CAB9D" w14:textId="5CCA2256" w:rsidR="00FE01B8" w:rsidRPr="00FE01B8" w:rsidRDefault="00FE01B8" w:rsidP="00B31A59">
            <w:pPr>
              <w:jc w:val="left"/>
              <w:rPr>
                <w:rFonts w:ascii="Verdana" w:eastAsia="Verdana" w:hAnsi="Verdana" w:cs="Verdana"/>
                <w:color w:val="000000"/>
                <w:sz w:val="22"/>
                <w:lang w:val="en-US"/>
              </w:rPr>
            </w:pPr>
            <w:r w:rsidRPr="00FE01B8">
              <w:rPr>
                <w:rFonts w:ascii="Verdana" w:eastAsia="Verdana" w:hAnsi="Verdana" w:cs="Verdana"/>
                <w:color w:val="000000"/>
                <w:sz w:val="16"/>
                <w:lang w:val="es-CO"/>
              </w:rPr>
              <w:t>Impermeabilizantes</w:t>
            </w:r>
          </w:p>
        </w:tc>
      </w:tr>
      <w:tr w:rsidR="00FE01B8" w14:paraId="1CCC457C" w14:textId="77777777" w:rsidTr="00FE01B8">
        <w:trPr>
          <w:trHeight w:val="300"/>
        </w:trPr>
        <w:tc>
          <w:tcPr>
            <w:tcW w:w="2640" w:type="dxa"/>
            <w:vMerge/>
            <w:tcBorders>
              <w:left w:val="single" w:sz="0" w:space="0" w:color="auto"/>
              <w:right w:val="single" w:sz="0" w:space="0" w:color="auto"/>
            </w:tcBorders>
            <w:vAlign w:val="center"/>
          </w:tcPr>
          <w:p w14:paraId="7C49B333" w14:textId="77777777" w:rsidR="00FE01B8" w:rsidRDefault="00FE01B8" w:rsidP="00FE01B8"/>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35C60A6" w14:textId="68FA6A09" w:rsidR="00FE01B8" w:rsidRPr="00FE01B8" w:rsidRDefault="00FE01B8" w:rsidP="00FE01B8">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7A77EA1" w14:textId="3E201A6F" w:rsidR="00FE01B8" w:rsidRPr="00FE01B8" w:rsidRDefault="00FE01B8" w:rsidP="00FE01B8">
            <w:pPr>
              <w:jc w:val="left"/>
              <w:rPr>
                <w:rFonts w:ascii="Verdana" w:eastAsia="Verdana" w:hAnsi="Verdana" w:cs="Verdana"/>
                <w:color w:val="000000"/>
                <w:sz w:val="22"/>
                <w:lang w:val="en-US"/>
              </w:rPr>
            </w:pPr>
            <w:r w:rsidRPr="00FE01B8">
              <w:rPr>
                <w:rFonts w:ascii="Verdana" w:eastAsia="Verdana" w:hAnsi="Verdana" w:cs="Verdana"/>
                <w:color w:val="000000"/>
                <w:sz w:val="16"/>
                <w:lang w:val="es-CO"/>
              </w:rPr>
              <w:t>Elementos acústicos</w:t>
            </w:r>
          </w:p>
        </w:tc>
      </w:tr>
      <w:tr w:rsidR="456AC00F" w14:paraId="11D98605" w14:textId="77777777" w:rsidTr="00FE01B8">
        <w:trPr>
          <w:trHeight w:val="300"/>
        </w:trPr>
        <w:tc>
          <w:tcPr>
            <w:tcW w:w="2640" w:type="dxa"/>
            <w:vMerge/>
            <w:tcBorders>
              <w:left w:val="single" w:sz="0" w:space="0" w:color="auto"/>
              <w:bottom w:val="single" w:sz="0" w:space="0" w:color="auto"/>
              <w:right w:val="single" w:sz="0" w:space="0" w:color="auto"/>
            </w:tcBorders>
            <w:vAlign w:val="center"/>
          </w:tcPr>
          <w:p w14:paraId="165A24BC" w14:textId="77777777" w:rsidR="008D2CC4" w:rsidRDefault="008D2CC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8CEA891" w14:textId="4B662634" w:rsidR="456AC00F" w:rsidRDefault="456AC00F" w:rsidP="456AC00F">
            <w:pPr>
              <w:rPr>
                <w:rFonts w:ascii="Verdana" w:eastAsia="Verdana" w:hAnsi="Verdana" w:cs="Verdana"/>
                <w:color w:val="000000"/>
                <w:sz w:val="22"/>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B8CE5D0" w14:textId="664AFFAB" w:rsidR="456AC00F" w:rsidRDefault="456AC00F" w:rsidP="456AC00F">
            <w:pPr>
              <w:jc w:val="left"/>
              <w:rPr>
                <w:rFonts w:ascii="Verdana" w:eastAsia="Verdana" w:hAnsi="Verdana" w:cs="Verdana"/>
                <w:color w:val="000000"/>
                <w:sz w:val="22"/>
                <w:lang w:val="en-US"/>
              </w:rPr>
            </w:pPr>
          </w:p>
        </w:tc>
      </w:tr>
    </w:tbl>
    <w:p w14:paraId="006E7658" w14:textId="52016860" w:rsidR="00D0140D" w:rsidRPr="00A574EB" w:rsidRDefault="00D0140D" w:rsidP="456AC00F">
      <w:pPr>
        <w:rPr>
          <w:rFonts w:ascii="Verdana" w:eastAsia="Verdana" w:hAnsi="Verdana" w:cs="Verdana"/>
          <w:color w:val="000000"/>
          <w:sz w:val="22"/>
          <w:lang w:val="en-US"/>
        </w:rPr>
      </w:pPr>
    </w:p>
    <w:p w14:paraId="101BC24F" w14:textId="478F075D" w:rsidR="00FE01B8" w:rsidRPr="00771ED1" w:rsidRDefault="00FE01B8" w:rsidP="00FE01B8">
      <w:pPr>
        <w:jc w:val="center"/>
        <w:rPr>
          <w:b/>
          <w:szCs w:val="20"/>
        </w:rPr>
      </w:pPr>
      <w:r w:rsidRPr="00771ED1">
        <w:rPr>
          <w:b/>
          <w:szCs w:val="20"/>
        </w:rPr>
        <w:t>CÁLCULO ECONÓMICO PRELIMINAR</w:t>
      </w:r>
    </w:p>
    <w:p w14:paraId="5E465DCD" w14:textId="77777777" w:rsidR="00771ED1" w:rsidRPr="00771ED1" w:rsidRDefault="00771ED1" w:rsidP="00FE01B8">
      <w:pPr>
        <w:jc w:val="center"/>
        <w:rPr>
          <w:szCs w:val="20"/>
        </w:rPr>
      </w:pPr>
    </w:p>
    <w:tbl>
      <w:tblPr>
        <w:tblStyle w:val="Tablaconcuadrcula"/>
        <w:tblW w:w="0" w:type="auto"/>
        <w:jc w:val="center"/>
        <w:tblLook w:val="04A0" w:firstRow="1" w:lastRow="0" w:firstColumn="1" w:lastColumn="0" w:noHBand="0" w:noVBand="1"/>
      </w:tblPr>
      <w:tblGrid>
        <w:gridCol w:w="1741"/>
        <w:gridCol w:w="1762"/>
        <w:gridCol w:w="1827"/>
        <w:gridCol w:w="1744"/>
        <w:gridCol w:w="1754"/>
      </w:tblGrid>
      <w:tr w:rsidR="00771ED1" w:rsidRPr="00771ED1" w14:paraId="5FF11438" w14:textId="77777777" w:rsidTr="00EA06C9">
        <w:trPr>
          <w:jc w:val="center"/>
        </w:trPr>
        <w:tc>
          <w:tcPr>
            <w:tcW w:w="1768" w:type="dxa"/>
            <w:shd w:val="clear" w:color="auto" w:fill="E8E6E6" w:themeFill="text2" w:themeFillTint="1A"/>
            <w:vAlign w:val="center"/>
          </w:tcPr>
          <w:p w14:paraId="7D50576A" w14:textId="77777777" w:rsidR="00771ED1" w:rsidRPr="00EA06C9" w:rsidRDefault="00771ED1" w:rsidP="00EA06C9">
            <w:pPr>
              <w:jc w:val="center"/>
              <w:rPr>
                <w:rFonts w:ascii="Verdana" w:eastAsia="Verdana" w:hAnsi="Verdana" w:cs="Verdana"/>
                <w:b/>
                <w:bCs/>
                <w:color w:val="000000"/>
                <w:sz w:val="22"/>
                <w:lang w:val="es-CO"/>
              </w:rPr>
            </w:pPr>
            <w:r w:rsidRPr="00EA06C9">
              <w:rPr>
                <w:rFonts w:ascii="Verdana" w:eastAsia="Verdana" w:hAnsi="Verdana" w:cs="Verdana"/>
                <w:b/>
                <w:bCs/>
                <w:color w:val="000000"/>
                <w:sz w:val="22"/>
                <w:lang w:val="es-CO"/>
              </w:rPr>
              <w:t>Bien / grupo de materiales</w:t>
            </w:r>
          </w:p>
        </w:tc>
        <w:tc>
          <w:tcPr>
            <w:tcW w:w="1768" w:type="dxa"/>
            <w:shd w:val="clear" w:color="auto" w:fill="E8E6E6" w:themeFill="text2" w:themeFillTint="1A"/>
            <w:vAlign w:val="center"/>
          </w:tcPr>
          <w:p w14:paraId="0E368522" w14:textId="77777777" w:rsidR="00771ED1" w:rsidRPr="00EA06C9" w:rsidRDefault="00771ED1" w:rsidP="00EA06C9">
            <w:pPr>
              <w:jc w:val="center"/>
              <w:rPr>
                <w:rFonts w:ascii="Verdana" w:eastAsia="Verdana" w:hAnsi="Verdana" w:cs="Verdana"/>
                <w:b/>
                <w:bCs/>
                <w:color w:val="000000"/>
                <w:sz w:val="22"/>
                <w:lang w:val="es-CO"/>
              </w:rPr>
            </w:pPr>
            <w:r w:rsidRPr="00EA06C9">
              <w:rPr>
                <w:rFonts w:ascii="Verdana" w:eastAsia="Verdana" w:hAnsi="Verdana" w:cs="Verdana"/>
                <w:b/>
                <w:bCs/>
                <w:color w:val="000000"/>
                <w:sz w:val="22"/>
                <w:lang w:val="es-CO"/>
              </w:rPr>
              <w:t>Valor parcial estimado (COP)</w:t>
            </w:r>
          </w:p>
        </w:tc>
        <w:tc>
          <w:tcPr>
            <w:tcW w:w="1768" w:type="dxa"/>
            <w:shd w:val="clear" w:color="auto" w:fill="E8E6E6" w:themeFill="text2" w:themeFillTint="1A"/>
            <w:vAlign w:val="center"/>
          </w:tcPr>
          <w:p w14:paraId="5C9E1422" w14:textId="77777777" w:rsidR="00771ED1" w:rsidRPr="00EA06C9" w:rsidRDefault="00771ED1" w:rsidP="00EA06C9">
            <w:pPr>
              <w:jc w:val="center"/>
              <w:rPr>
                <w:rFonts w:ascii="Verdana" w:eastAsia="Verdana" w:hAnsi="Verdana" w:cs="Verdana"/>
                <w:b/>
                <w:bCs/>
                <w:color w:val="000000"/>
                <w:sz w:val="22"/>
                <w:lang w:val="es-CO"/>
              </w:rPr>
            </w:pPr>
            <w:r w:rsidRPr="00EA06C9">
              <w:rPr>
                <w:rFonts w:ascii="Verdana" w:eastAsia="Verdana" w:hAnsi="Verdana" w:cs="Verdana"/>
                <w:b/>
                <w:bCs/>
                <w:color w:val="000000"/>
                <w:sz w:val="22"/>
                <w:lang w:val="es-CO"/>
              </w:rPr>
              <w:t>Participación (%)</w:t>
            </w:r>
          </w:p>
        </w:tc>
        <w:tc>
          <w:tcPr>
            <w:tcW w:w="1768" w:type="dxa"/>
            <w:shd w:val="clear" w:color="auto" w:fill="E8E6E6" w:themeFill="text2" w:themeFillTint="1A"/>
            <w:vAlign w:val="center"/>
          </w:tcPr>
          <w:p w14:paraId="377751B1" w14:textId="77777777" w:rsidR="00771ED1" w:rsidRPr="00EA06C9" w:rsidRDefault="00771ED1" w:rsidP="00EA06C9">
            <w:pPr>
              <w:jc w:val="center"/>
              <w:rPr>
                <w:rFonts w:ascii="Verdana" w:eastAsia="Verdana" w:hAnsi="Verdana" w:cs="Verdana"/>
                <w:b/>
                <w:bCs/>
                <w:color w:val="000000"/>
                <w:sz w:val="22"/>
                <w:lang w:val="es-CO"/>
              </w:rPr>
            </w:pPr>
            <w:r w:rsidRPr="00EA06C9">
              <w:rPr>
                <w:rFonts w:ascii="Verdana" w:eastAsia="Verdana" w:hAnsi="Verdana" w:cs="Verdana"/>
                <w:b/>
                <w:bCs/>
                <w:color w:val="000000"/>
                <w:sz w:val="22"/>
                <w:lang w:val="es-CO"/>
              </w:rPr>
              <w:t>Porcentaje acumulado (%)</w:t>
            </w:r>
          </w:p>
        </w:tc>
        <w:tc>
          <w:tcPr>
            <w:tcW w:w="1768" w:type="dxa"/>
            <w:shd w:val="clear" w:color="auto" w:fill="E8E6E6" w:themeFill="text2" w:themeFillTint="1A"/>
            <w:vAlign w:val="center"/>
          </w:tcPr>
          <w:p w14:paraId="7785B802" w14:textId="77777777" w:rsidR="00771ED1" w:rsidRPr="00EA06C9" w:rsidRDefault="00771ED1" w:rsidP="00EA06C9">
            <w:pPr>
              <w:jc w:val="center"/>
              <w:rPr>
                <w:rFonts w:ascii="Verdana" w:eastAsia="Verdana" w:hAnsi="Verdana" w:cs="Verdana"/>
                <w:b/>
                <w:bCs/>
                <w:color w:val="000000"/>
                <w:sz w:val="22"/>
                <w:lang w:val="es-CO"/>
              </w:rPr>
            </w:pPr>
            <w:r w:rsidRPr="00EA06C9">
              <w:rPr>
                <w:rFonts w:ascii="Verdana" w:eastAsia="Verdana" w:hAnsi="Verdana" w:cs="Verdana"/>
                <w:b/>
                <w:bCs/>
                <w:color w:val="000000"/>
                <w:sz w:val="22"/>
                <w:lang w:val="es-CO"/>
              </w:rPr>
              <w:t>Selección preliminar</w:t>
            </w:r>
          </w:p>
        </w:tc>
      </w:tr>
      <w:tr w:rsidR="00771ED1" w:rsidRPr="00771ED1" w14:paraId="18F3A10C" w14:textId="77777777" w:rsidTr="00B31A59">
        <w:trPr>
          <w:jc w:val="center"/>
        </w:trPr>
        <w:tc>
          <w:tcPr>
            <w:tcW w:w="1768" w:type="dxa"/>
            <w:vAlign w:val="center"/>
          </w:tcPr>
          <w:p w14:paraId="3EA18CF9" w14:textId="77777777" w:rsidR="00771ED1" w:rsidRPr="00771ED1" w:rsidRDefault="00771ED1" w:rsidP="00B31A59">
            <w:pPr>
              <w:jc w:val="center"/>
              <w:rPr>
                <w:szCs w:val="20"/>
              </w:rPr>
            </w:pPr>
            <w:r w:rsidRPr="00771ED1">
              <w:rPr>
                <w:szCs w:val="20"/>
              </w:rPr>
              <w:t>Acero de refuerzo y mallas</w:t>
            </w:r>
          </w:p>
        </w:tc>
        <w:tc>
          <w:tcPr>
            <w:tcW w:w="1768" w:type="dxa"/>
            <w:vAlign w:val="center"/>
          </w:tcPr>
          <w:p w14:paraId="56AA041F" w14:textId="77777777" w:rsidR="00771ED1" w:rsidRPr="00771ED1" w:rsidRDefault="00771ED1" w:rsidP="00B31A59">
            <w:pPr>
              <w:jc w:val="center"/>
              <w:rPr>
                <w:szCs w:val="20"/>
              </w:rPr>
            </w:pPr>
            <w:r w:rsidRPr="00771ED1">
              <w:rPr>
                <w:szCs w:val="20"/>
              </w:rPr>
              <w:t>$563,035,911.73</w:t>
            </w:r>
          </w:p>
        </w:tc>
        <w:tc>
          <w:tcPr>
            <w:tcW w:w="1768" w:type="dxa"/>
            <w:vAlign w:val="center"/>
          </w:tcPr>
          <w:p w14:paraId="536D0708" w14:textId="77777777" w:rsidR="00771ED1" w:rsidRPr="00771ED1" w:rsidRDefault="00771ED1" w:rsidP="00B31A59">
            <w:pPr>
              <w:jc w:val="center"/>
              <w:rPr>
                <w:szCs w:val="20"/>
              </w:rPr>
            </w:pPr>
            <w:r w:rsidRPr="00771ED1">
              <w:rPr>
                <w:szCs w:val="20"/>
              </w:rPr>
              <w:t>22.12%</w:t>
            </w:r>
          </w:p>
        </w:tc>
        <w:tc>
          <w:tcPr>
            <w:tcW w:w="1768" w:type="dxa"/>
            <w:vAlign w:val="center"/>
          </w:tcPr>
          <w:p w14:paraId="18B39BB8" w14:textId="77777777" w:rsidR="00771ED1" w:rsidRPr="00771ED1" w:rsidRDefault="00771ED1" w:rsidP="00B31A59">
            <w:pPr>
              <w:jc w:val="center"/>
              <w:rPr>
                <w:szCs w:val="20"/>
              </w:rPr>
            </w:pPr>
            <w:r w:rsidRPr="00771ED1">
              <w:rPr>
                <w:szCs w:val="20"/>
              </w:rPr>
              <w:t>22.12%</w:t>
            </w:r>
          </w:p>
        </w:tc>
        <w:tc>
          <w:tcPr>
            <w:tcW w:w="1768" w:type="dxa"/>
            <w:vAlign w:val="center"/>
          </w:tcPr>
          <w:p w14:paraId="3D69A534" w14:textId="77777777" w:rsidR="00771ED1" w:rsidRPr="00771ED1" w:rsidRDefault="00771ED1" w:rsidP="00B31A59">
            <w:pPr>
              <w:jc w:val="center"/>
              <w:rPr>
                <w:szCs w:val="20"/>
              </w:rPr>
            </w:pPr>
            <w:r w:rsidRPr="00771ED1">
              <w:rPr>
                <w:szCs w:val="20"/>
              </w:rPr>
              <w:t>Candidato preliminar</w:t>
            </w:r>
          </w:p>
        </w:tc>
      </w:tr>
      <w:tr w:rsidR="00771ED1" w:rsidRPr="00771ED1" w14:paraId="6CA8EED4" w14:textId="77777777" w:rsidTr="00B31A59">
        <w:trPr>
          <w:jc w:val="center"/>
        </w:trPr>
        <w:tc>
          <w:tcPr>
            <w:tcW w:w="1768" w:type="dxa"/>
            <w:vAlign w:val="center"/>
          </w:tcPr>
          <w:p w14:paraId="55760514" w14:textId="77777777" w:rsidR="00771ED1" w:rsidRPr="00771ED1" w:rsidRDefault="00771ED1" w:rsidP="00B31A59">
            <w:pPr>
              <w:jc w:val="center"/>
              <w:rPr>
                <w:szCs w:val="20"/>
              </w:rPr>
            </w:pPr>
            <w:r w:rsidRPr="00771ED1">
              <w:rPr>
                <w:szCs w:val="20"/>
              </w:rPr>
              <w:t>Concreto y prefabricados de concreto</w:t>
            </w:r>
          </w:p>
        </w:tc>
        <w:tc>
          <w:tcPr>
            <w:tcW w:w="1768" w:type="dxa"/>
            <w:vAlign w:val="center"/>
          </w:tcPr>
          <w:p w14:paraId="2BADA131" w14:textId="77777777" w:rsidR="00771ED1" w:rsidRPr="00771ED1" w:rsidRDefault="00771ED1" w:rsidP="00B31A59">
            <w:pPr>
              <w:jc w:val="center"/>
              <w:rPr>
                <w:szCs w:val="20"/>
              </w:rPr>
            </w:pPr>
            <w:r w:rsidRPr="00771ED1">
              <w:rPr>
                <w:szCs w:val="20"/>
              </w:rPr>
              <w:t>$526,386,164.43</w:t>
            </w:r>
          </w:p>
        </w:tc>
        <w:tc>
          <w:tcPr>
            <w:tcW w:w="1768" w:type="dxa"/>
            <w:vAlign w:val="center"/>
          </w:tcPr>
          <w:p w14:paraId="3F0D8EDF" w14:textId="77777777" w:rsidR="00771ED1" w:rsidRPr="00771ED1" w:rsidRDefault="00771ED1" w:rsidP="00B31A59">
            <w:pPr>
              <w:jc w:val="center"/>
              <w:rPr>
                <w:szCs w:val="20"/>
              </w:rPr>
            </w:pPr>
            <w:r w:rsidRPr="00771ED1">
              <w:rPr>
                <w:szCs w:val="20"/>
              </w:rPr>
              <w:t>20.68%</w:t>
            </w:r>
          </w:p>
        </w:tc>
        <w:tc>
          <w:tcPr>
            <w:tcW w:w="1768" w:type="dxa"/>
            <w:vAlign w:val="center"/>
          </w:tcPr>
          <w:p w14:paraId="062ED217" w14:textId="77777777" w:rsidR="00771ED1" w:rsidRPr="00771ED1" w:rsidRDefault="00771ED1" w:rsidP="00B31A59">
            <w:pPr>
              <w:jc w:val="center"/>
              <w:rPr>
                <w:szCs w:val="20"/>
              </w:rPr>
            </w:pPr>
            <w:r w:rsidRPr="00771ED1">
              <w:rPr>
                <w:szCs w:val="20"/>
              </w:rPr>
              <w:t>42.80%</w:t>
            </w:r>
          </w:p>
        </w:tc>
        <w:tc>
          <w:tcPr>
            <w:tcW w:w="1768" w:type="dxa"/>
            <w:vAlign w:val="center"/>
          </w:tcPr>
          <w:p w14:paraId="4D3E5DFF" w14:textId="77777777" w:rsidR="00771ED1" w:rsidRPr="00771ED1" w:rsidRDefault="00771ED1" w:rsidP="00B31A59">
            <w:pPr>
              <w:jc w:val="center"/>
              <w:rPr>
                <w:szCs w:val="20"/>
              </w:rPr>
            </w:pPr>
            <w:r w:rsidRPr="00771ED1">
              <w:rPr>
                <w:szCs w:val="20"/>
              </w:rPr>
              <w:t>Candidato preliminar</w:t>
            </w:r>
          </w:p>
        </w:tc>
      </w:tr>
      <w:tr w:rsidR="00771ED1" w:rsidRPr="00771ED1" w14:paraId="3A203FA1" w14:textId="77777777" w:rsidTr="00B31A59">
        <w:trPr>
          <w:jc w:val="center"/>
        </w:trPr>
        <w:tc>
          <w:tcPr>
            <w:tcW w:w="1768" w:type="dxa"/>
            <w:vAlign w:val="center"/>
          </w:tcPr>
          <w:p w14:paraId="27DF2A23" w14:textId="77777777" w:rsidR="00771ED1" w:rsidRPr="00771ED1" w:rsidRDefault="00771ED1" w:rsidP="00B31A59">
            <w:pPr>
              <w:jc w:val="center"/>
              <w:rPr>
                <w:szCs w:val="20"/>
              </w:rPr>
            </w:pPr>
            <w:r w:rsidRPr="00771ED1">
              <w:rPr>
                <w:szCs w:val="20"/>
              </w:rPr>
              <w:t>Acabados, carpintería y revestimientos</w:t>
            </w:r>
          </w:p>
        </w:tc>
        <w:tc>
          <w:tcPr>
            <w:tcW w:w="1768" w:type="dxa"/>
            <w:vAlign w:val="center"/>
          </w:tcPr>
          <w:p w14:paraId="37604294" w14:textId="77777777" w:rsidR="00771ED1" w:rsidRPr="00771ED1" w:rsidRDefault="00771ED1" w:rsidP="00B31A59">
            <w:pPr>
              <w:jc w:val="center"/>
              <w:rPr>
                <w:szCs w:val="20"/>
              </w:rPr>
            </w:pPr>
            <w:r w:rsidRPr="00771ED1">
              <w:rPr>
                <w:szCs w:val="20"/>
              </w:rPr>
              <w:t>$513,261,941.95</w:t>
            </w:r>
          </w:p>
        </w:tc>
        <w:tc>
          <w:tcPr>
            <w:tcW w:w="1768" w:type="dxa"/>
            <w:vAlign w:val="center"/>
          </w:tcPr>
          <w:p w14:paraId="02E6F4A5" w14:textId="77777777" w:rsidR="00771ED1" w:rsidRPr="00771ED1" w:rsidRDefault="00771ED1" w:rsidP="00B31A59">
            <w:pPr>
              <w:jc w:val="center"/>
              <w:rPr>
                <w:szCs w:val="20"/>
              </w:rPr>
            </w:pPr>
            <w:r w:rsidRPr="00771ED1">
              <w:rPr>
                <w:szCs w:val="20"/>
              </w:rPr>
              <w:t>20.16%</w:t>
            </w:r>
          </w:p>
        </w:tc>
        <w:tc>
          <w:tcPr>
            <w:tcW w:w="1768" w:type="dxa"/>
            <w:vAlign w:val="center"/>
          </w:tcPr>
          <w:p w14:paraId="71441F5A" w14:textId="77777777" w:rsidR="00771ED1" w:rsidRPr="00771ED1" w:rsidRDefault="00771ED1" w:rsidP="00B31A59">
            <w:pPr>
              <w:jc w:val="center"/>
              <w:rPr>
                <w:szCs w:val="20"/>
              </w:rPr>
            </w:pPr>
            <w:r w:rsidRPr="00771ED1">
              <w:rPr>
                <w:szCs w:val="20"/>
              </w:rPr>
              <w:t>62.97%</w:t>
            </w:r>
          </w:p>
        </w:tc>
        <w:tc>
          <w:tcPr>
            <w:tcW w:w="1768" w:type="dxa"/>
            <w:vAlign w:val="center"/>
          </w:tcPr>
          <w:p w14:paraId="5D73AF7D" w14:textId="77777777" w:rsidR="00771ED1" w:rsidRPr="00771ED1" w:rsidRDefault="00771ED1" w:rsidP="00B31A59">
            <w:pPr>
              <w:jc w:val="center"/>
              <w:rPr>
                <w:szCs w:val="20"/>
              </w:rPr>
            </w:pPr>
            <w:r w:rsidRPr="00771ED1">
              <w:rPr>
                <w:szCs w:val="20"/>
              </w:rPr>
              <w:t>Candidato preliminar</w:t>
            </w:r>
          </w:p>
        </w:tc>
      </w:tr>
      <w:tr w:rsidR="00771ED1" w:rsidRPr="00771ED1" w14:paraId="22A6231F" w14:textId="77777777" w:rsidTr="00B31A59">
        <w:trPr>
          <w:jc w:val="center"/>
        </w:trPr>
        <w:tc>
          <w:tcPr>
            <w:tcW w:w="1768" w:type="dxa"/>
            <w:vAlign w:val="center"/>
          </w:tcPr>
          <w:p w14:paraId="0235C894" w14:textId="77777777" w:rsidR="00771ED1" w:rsidRPr="00771ED1" w:rsidRDefault="00771ED1" w:rsidP="00B31A59">
            <w:pPr>
              <w:jc w:val="center"/>
              <w:rPr>
                <w:szCs w:val="20"/>
              </w:rPr>
            </w:pPr>
            <w:r w:rsidRPr="00771ED1">
              <w:rPr>
                <w:szCs w:val="20"/>
              </w:rPr>
              <w:t>Equipos y aparatos terminados</w:t>
            </w:r>
          </w:p>
        </w:tc>
        <w:tc>
          <w:tcPr>
            <w:tcW w:w="1768" w:type="dxa"/>
            <w:vAlign w:val="center"/>
          </w:tcPr>
          <w:p w14:paraId="645C7502" w14:textId="77777777" w:rsidR="00771ED1" w:rsidRPr="00771ED1" w:rsidRDefault="00771ED1" w:rsidP="00B31A59">
            <w:pPr>
              <w:jc w:val="center"/>
              <w:rPr>
                <w:szCs w:val="20"/>
              </w:rPr>
            </w:pPr>
            <w:r w:rsidRPr="00771ED1">
              <w:rPr>
                <w:szCs w:val="20"/>
              </w:rPr>
              <w:t>$298,278,957.00</w:t>
            </w:r>
          </w:p>
        </w:tc>
        <w:tc>
          <w:tcPr>
            <w:tcW w:w="1768" w:type="dxa"/>
            <w:vAlign w:val="center"/>
          </w:tcPr>
          <w:p w14:paraId="4A01C41E" w14:textId="77777777" w:rsidR="00771ED1" w:rsidRPr="00771ED1" w:rsidRDefault="00771ED1" w:rsidP="00B31A59">
            <w:pPr>
              <w:jc w:val="center"/>
              <w:rPr>
                <w:szCs w:val="20"/>
              </w:rPr>
            </w:pPr>
            <w:r w:rsidRPr="00771ED1">
              <w:rPr>
                <w:szCs w:val="20"/>
              </w:rPr>
              <w:t>11.72%</w:t>
            </w:r>
          </w:p>
        </w:tc>
        <w:tc>
          <w:tcPr>
            <w:tcW w:w="1768" w:type="dxa"/>
            <w:vAlign w:val="center"/>
          </w:tcPr>
          <w:p w14:paraId="40CD7D14" w14:textId="77777777" w:rsidR="00771ED1" w:rsidRPr="00771ED1" w:rsidRDefault="00771ED1" w:rsidP="00B31A59">
            <w:pPr>
              <w:jc w:val="center"/>
              <w:rPr>
                <w:szCs w:val="20"/>
              </w:rPr>
            </w:pPr>
            <w:r w:rsidRPr="00771ED1">
              <w:rPr>
                <w:szCs w:val="20"/>
              </w:rPr>
              <w:t>74.68%</w:t>
            </w:r>
          </w:p>
        </w:tc>
        <w:tc>
          <w:tcPr>
            <w:tcW w:w="1768" w:type="dxa"/>
            <w:vAlign w:val="center"/>
          </w:tcPr>
          <w:p w14:paraId="26443B5D" w14:textId="77777777" w:rsidR="00771ED1" w:rsidRPr="00771ED1" w:rsidRDefault="00771ED1" w:rsidP="00B31A59">
            <w:pPr>
              <w:jc w:val="center"/>
              <w:rPr>
                <w:szCs w:val="20"/>
              </w:rPr>
            </w:pPr>
            <w:r w:rsidRPr="00771ED1">
              <w:rPr>
                <w:szCs w:val="20"/>
              </w:rPr>
              <w:t>No seleccionado preliminarmente</w:t>
            </w:r>
          </w:p>
        </w:tc>
      </w:tr>
      <w:tr w:rsidR="00771ED1" w:rsidRPr="00771ED1" w14:paraId="0CA4EFC2" w14:textId="77777777" w:rsidTr="00B31A59">
        <w:trPr>
          <w:jc w:val="center"/>
        </w:trPr>
        <w:tc>
          <w:tcPr>
            <w:tcW w:w="1768" w:type="dxa"/>
            <w:vAlign w:val="center"/>
          </w:tcPr>
          <w:p w14:paraId="5A9E28E9" w14:textId="77777777" w:rsidR="00771ED1" w:rsidRPr="00771ED1" w:rsidRDefault="00771ED1" w:rsidP="00B31A59">
            <w:pPr>
              <w:jc w:val="center"/>
              <w:rPr>
                <w:szCs w:val="20"/>
              </w:rPr>
            </w:pPr>
            <w:r w:rsidRPr="00771ED1">
              <w:rPr>
                <w:szCs w:val="20"/>
              </w:rPr>
              <w:t>Mampostería: ladrillo y bloque</w:t>
            </w:r>
          </w:p>
        </w:tc>
        <w:tc>
          <w:tcPr>
            <w:tcW w:w="1768" w:type="dxa"/>
            <w:vAlign w:val="center"/>
          </w:tcPr>
          <w:p w14:paraId="00946BE2" w14:textId="77777777" w:rsidR="00771ED1" w:rsidRPr="00771ED1" w:rsidRDefault="00771ED1" w:rsidP="00B31A59">
            <w:pPr>
              <w:jc w:val="center"/>
              <w:rPr>
                <w:szCs w:val="20"/>
              </w:rPr>
            </w:pPr>
            <w:r w:rsidRPr="00771ED1">
              <w:rPr>
                <w:szCs w:val="20"/>
              </w:rPr>
              <w:t>$204,212,838.96</w:t>
            </w:r>
          </w:p>
        </w:tc>
        <w:tc>
          <w:tcPr>
            <w:tcW w:w="1768" w:type="dxa"/>
            <w:vAlign w:val="center"/>
          </w:tcPr>
          <w:p w14:paraId="58FB6C88" w14:textId="77777777" w:rsidR="00771ED1" w:rsidRPr="00771ED1" w:rsidRDefault="00771ED1" w:rsidP="00B31A59">
            <w:pPr>
              <w:jc w:val="center"/>
              <w:rPr>
                <w:szCs w:val="20"/>
              </w:rPr>
            </w:pPr>
            <w:r w:rsidRPr="00771ED1">
              <w:rPr>
                <w:szCs w:val="20"/>
              </w:rPr>
              <w:t>8.02%</w:t>
            </w:r>
          </w:p>
        </w:tc>
        <w:tc>
          <w:tcPr>
            <w:tcW w:w="1768" w:type="dxa"/>
            <w:vAlign w:val="center"/>
          </w:tcPr>
          <w:p w14:paraId="407F766C" w14:textId="77777777" w:rsidR="00771ED1" w:rsidRPr="00771ED1" w:rsidRDefault="00771ED1" w:rsidP="00B31A59">
            <w:pPr>
              <w:jc w:val="center"/>
              <w:rPr>
                <w:szCs w:val="20"/>
              </w:rPr>
            </w:pPr>
            <w:r w:rsidRPr="00771ED1">
              <w:rPr>
                <w:szCs w:val="20"/>
              </w:rPr>
              <w:t>82.71%</w:t>
            </w:r>
          </w:p>
        </w:tc>
        <w:tc>
          <w:tcPr>
            <w:tcW w:w="1768" w:type="dxa"/>
            <w:vAlign w:val="center"/>
          </w:tcPr>
          <w:p w14:paraId="74EEEA71" w14:textId="77777777" w:rsidR="00771ED1" w:rsidRPr="00771ED1" w:rsidRDefault="00771ED1" w:rsidP="00B31A59">
            <w:pPr>
              <w:jc w:val="center"/>
              <w:rPr>
                <w:szCs w:val="20"/>
              </w:rPr>
            </w:pPr>
            <w:r w:rsidRPr="00771ED1">
              <w:rPr>
                <w:szCs w:val="20"/>
              </w:rPr>
              <w:t>No seleccionado preliminarmente</w:t>
            </w:r>
          </w:p>
        </w:tc>
      </w:tr>
      <w:tr w:rsidR="00771ED1" w:rsidRPr="00771ED1" w14:paraId="397FBE6A" w14:textId="77777777" w:rsidTr="00B31A59">
        <w:trPr>
          <w:jc w:val="center"/>
        </w:trPr>
        <w:tc>
          <w:tcPr>
            <w:tcW w:w="1768" w:type="dxa"/>
            <w:vAlign w:val="center"/>
          </w:tcPr>
          <w:p w14:paraId="2E8E9EF3" w14:textId="77777777" w:rsidR="00771ED1" w:rsidRPr="00771ED1" w:rsidRDefault="00771ED1" w:rsidP="00B31A59">
            <w:pPr>
              <w:jc w:val="center"/>
              <w:rPr>
                <w:szCs w:val="20"/>
              </w:rPr>
            </w:pPr>
            <w:r w:rsidRPr="00771ED1">
              <w:rPr>
                <w:szCs w:val="20"/>
              </w:rPr>
              <w:t>Materiales granulares, adoquines y paisajismo</w:t>
            </w:r>
          </w:p>
        </w:tc>
        <w:tc>
          <w:tcPr>
            <w:tcW w:w="1768" w:type="dxa"/>
            <w:vAlign w:val="center"/>
          </w:tcPr>
          <w:p w14:paraId="30748FF8" w14:textId="77777777" w:rsidR="00771ED1" w:rsidRPr="00771ED1" w:rsidRDefault="00771ED1" w:rsidP="00B31A59">
            <w:pPr>
              <w:jc w:val="center"/>
              <w:rPr>
                <w:szCs w:val="20"/>
              </w:rPr>
            </w:pPr>
            <w:r w:rsidRPr="00771ED1">
              <w:rPr>
                <w:szCs w:val="20"/>
              </w:rPr>
              <w:t>$151,728,199.85</w:t>
            </w:r>
          </w:p>
        </w:tc>
        <w:tc>
          <w:tcPr>
            <w:tcW w:w="1768" w:type="dxa"/>
            <w:vAlign w:val="center"/>
          </w:tcPr>
          <w:p w14:paraId="02C3DFB6" w14:textId="77777777" w:rsidR="00771ED1" w:rsidRPr="00771ED1" w:rsidRDefault="00771ED1" w:rsidP="00B31A59">
            <w:pPr>
              <w:jc w:val="center"/>
              <w:rPr>
                <w:szCs w:val="20"/>
              </w:rPr>
            </w:pPr>
            <w:r w:rsidRPr="00771ED1">
              <w:rPr>
                <w:szCs w:val="20"/>
              </w:rPr>
              <w:t>5.96%</w:t>
            </w:r>
          </w:p>
        </w:tc>
        <w:tc>
          <w:tcPr>
            <w:tcW w:w="1768" w:type="dxa"/>
            <w:vAlign w:val="center"/>
          </w:tcPr>
          <w:p w14:paraId="2F69E897" w14:textId="77777777" w:rsidR="00771ED1" w:rsidRPr="00771ED1" w:rsidRDefault="00771ED1" w:rsidP="00B31A59">
            <w:pPr>
              <w:jc w:val="center"/>
              <w:rPr>
                <w:szCs w:val="20"/>
              </w:rPr>
            </w:pPr>
            <w:r w:rsidRPr="00771ED1">
              <w:rPr>
                <w:szCs w:val="20"/>
              </w:rPr>
              <w:t>88.67%</w:t>
            </w:r>
          </w:p>
        </w:tc>
        <w:tc>
          <w:tcPr>
            <w:tcW w:w="1768" w:type="dxa"/>
            <w:vAlign w:val="center"/>
          </w:tcPr>
          <w:p w14:paraId="0D0CA76D" w14:textId="77777777" w:rsidR="00771ED1" w:rsidRPr="00771ED1" w:rsidRDefault="00771ED1" w:rsidP="00B31A59">
            <w:pPr>
              <w:jc w:val="center"/>
              <w:rPr>
                <w:szCs w:val="20"/>
              </w:rPr>
            </w:pPr>
            <w:r w:rsidRPr="00771ED1">
              <w:rPr>
                <w:szCs w:val="20"/>
              </w:rPr>
              <w:t>No seleccionado preliminarmente</w:t>
            </w:r>
          </w:p>
        </w:tc>
      </w:tr>
      <w:tr w:rsidR="00771ED1" w:rsidRPr="00771ED1" w14:paraId="083C5D83" w14:textId="77777777" w:rsidTr="00B31A59">
        <w:trPr>
          <w:jc w:val="center"/>
        </w:trPr>
        <w:tc>
          <w:tcPr>
            <w:tcW w:w="1768" w:type="dxa"/>
            <w:vAlign w:val="center"/>
          </w:tcPr>
          <w:p w14:paraId="74B8BCB9" w14:textId="77777777" w:rsidR="00771ED1" w:rsidRPr="00771ED1" w:rsidRDefault="00771ED1" w:rsidP="00B31A59">
            <w:pPr>
              <w:jc w:val="center"/>
              <w:rPr>
                <w:szCs w:val="20"/>
              </w:rPr>
            </w:pPr>
            <w:r w:rsidRPr="00771ED1">
              <w:rPr>
                <w:szCs w:val="20"/>
              </w:rPr>
              <w:t>Material eléctrico, cableado y canalizaciones</w:t>
            </w:r>
          </w:p>
        </w:tc>
        <w:tc>
          <w:tcPr>
            <w:tcW w:w="1768" w:type="dxa"/>
            <w:vAlign w:val="center"/>
          </w:tcPr>
          <w:p w14:paraId="6E2D0BB3" w14:textId="77777777" w:rsidR="00771ED1" w:rsidRPr="00771ED1" w:rsidRDefault="00771ED1" w:rsidP="00B31A59">
            <w:pPr>
              <w:jc w:val="center"/>
              <w:rPr>
                <w:szCs w:val="20"/>
              </w:rPr>
            </w:pPr>
            <w:r w:rsidRPr="00771ED1">
              <w:rPr>
                <w:szCs w:val="20"/>
              </w:rPr>
              <w:t>$121,795,047.36</w:t>
            </w:r>
          </w:p>
        </w:tc>
        <w:tc>
          <w:tcPr>
            <w:tcW w:w="1768" w:type="dxa"/>
            <w:vAlign w:val="center"/>
          </w:tcPr>
          <w:p w14:paraId="5126D407" w14:textId="77777777" w:rsidR="00771ED1" w:rsidRPr="00771ED1" w:rsidRDefault="00771ED1" w:rsidP="00B31A59">
            <w:pPr>
              <w:jc w:val="center"/>
              <w:rPr>
                <w:szCs w:val="20"/>
              </w:rPr>
            </w:pPr>
            <w:r w:rsidRPr="00771ED1">
              <w:rPr>
                <w:szCs w:val="20"/>
              </w:rPr>
              <w:t>4.79%</w:t>
            </w:r>
          </w:p>
        </w:tc>
        <w:tc>
          <w:tcPr>
            <w:tcW w:w="1768" w:type="dxa"/>
            <w:vAlign w:val="center"/>
          </w:tcPr>
          <w:p w14:paraId="59A0F013" w14:textId="77777777" w:rsidR="00771ED1" w:rsidRPr="00771ED1" w:rsidRDefault="00771ED1" w:rsidP="00B31A59">
            <w:pPr>
              <w:jc w:val="center"/>
              <w:rPr>
                <w:szCs w:val="20"/>
              </w:rPr>
            </w:pPr>
            <w:r w:rsidRPr="00771ED1">
              <w:rPr>
                <w:szCs w:val="20"/>
              </w:rPr>
              <w:t>93.45%</w:t>
            </w:r>
          </w:p>
        </w:tc>
        <w:tc>
          <w:tcPr>
            <w:tcW w:w="1768" w:type="dxa"/>
            <w:vAlign w:val="center"/>
          </w:tcPr>
          <w:p w14:paraId="0E26F973" w14:textId="77777777" w:rsidR="00771ED1" w:rsidRPr="00771ED1" w:rsidRDefault="00771ED1" w:rsidP="00B31A59">
            <w:pPr>
              <w:jc w:val="center"/>
              <w:rPr>
                <w:szCs w:val="20"/>
              </w:rPr>
            </w:pPr>
            <w:r w:rsidRPr="00771ED1">
              <w:rPr>
                <w:szCs w:val="20"/>
              </w:rPr>
              <w:t>No seleccionado preliminarmente</w:t>
            </w:r>
          </w:p>
        </w:tc>
      </w:tr>
      <w:tr w:rsidR="00771ED1" w:rsidRPr="00771ED1" w14:paraId="27A714B2" w14:textId="77777777" w:rsidTr="00B31A59">
        <w:trPr>
          <w:jc w:val="center"/>
        </w:trPr>
        <w:tc>
          <w:tcPr>
            <w:tcW w:w="1768" w:type="dxa"/>
            <w:vAlign w:val="center"/>
          </w:tcPr>
          <w:p w14:paraId="0EDC2EEE" w14:textId="77777777" w:rsidR="00771ED1" w:rsidRPr="00771ED1" w:rsidRDefault="00771ED1" w:rsidP="00B31A59">
            <w:pPr>
              <w:jc w:val="center"/>
              <w:rPr>
                <w:szCs w:val="20"/>
              </w:rPr>
            </w:pPr>
            <w:r w:rsidRPr="00771ED1">
              <w:rPr>
                <w:szCs w:val="20"/>
              </w:rPr>
              <w:t>Materiales varios de la actividad</w:t>
            </w:r>
          </w:p>
        </w:tc>
        <w:tc>
          <w:tcPr>
            <w:tcW w:w="1768" w:type="dxa"/>
            <w:vAlign w:val="center"/>
          </w:tcPr>
          <w:p w14:paraId="300106C0" w14:textId="77777777" w:rsidR="00771ED1" w:rsidRPr="00771ED1" w:rsidRDefault="00771ED1" w:rsidP="00B31A59">
            <w:pPr>
              <w:jc w:val="center"/>
              <w:rPr>
                <w:szCs w:val="20"/>
              </w:rPr>
            </w:pPr>
            <w:r w:rsidRPr="00771ED1">
              <w:rPr>
                <w:szCs w:val="20"/>
              </w:rPr>
              <w:t>$112,916,687.19</w:t>
            </w:r>
          </w:p>
        </w:tc>
        <w:tc>
          <w:tcPr>
            <w:tcW w:w="1768" w:type="dxa"/>
            <w:vAlign w:val="center"/>
          </w:tcPr>
          <w:p w14:paraId="326CC69F" w14:textId="77777777" w:rsidR="00771ED1" w:rsidRPr="00771ED1" w:rsidRDefault="00771ED1" w:rsidP="00B31A59">
            <w:pPr>
              <w:jc w:val="center"/>
              <w:rPr>
                <w:szCs w:val="20"/>
              </w:rPr>
            </w:pPr>
            <w:r w:rsidRPr="00771ED1">
              <w:rPr>
                <w:szCs w:val="20"/>
              </w:rPr>
              <w:t>4.44%</w:t>
            </w:r>
          </w:p>
        </w:tc>
        <w:tc>
          <w:tcPr>
            <w:tcW w:w="1768" w:type="dxa"/>
            <w:vAlign w:val="center"/>
          </w:tcPr>
          <w:p w14:paraId="120C978F" w14:textId="77777777" w:rsidR="00771ED1" w:rsidRPr="00771ED1" w:rsidRDefault="00771ED1" w:rsidP="00B31A59">
            <w:pPr>
              <w:jc w:val="center"/>
              <w:rPr>
                <w:szCs w:val="20"/>
              </w:rPr>
            </w:pPr>
            <w:r w:rsidRPr="00771ED1">
              <w:rPr>
                <w:szCs w:val="20"/>
              </w:rPr>
              <w:t>97.89%</w:t>
            </w:r>
          </w:p>
        </w:tc>
        <w:tc>
          <w:tcPr>
            <w:tcW w:w="1768" w:type="dxa"/>
            <w:vAlign w:val="center"/>
          </w:tcPr>
          <w:p w14:paraId="081EFB9B" w14:textId="77777777" w:rsidR="00771ED1" w:rsidRPr="00771ED1" w:rsidRDefault="00771ED1" w:rsidP="00B31A59">
            <w:pPr>
              <w:jc w:val="center"/>
              <w:rPr>
                <w:szCs w:val="20"/>
              </w:rPr>
            </w:pPr>
            <w:r w:rsidRPr="00771ED1">
              <w:rPr>
                <w:szCs w:val="20"/>
              </w:rPr>
              <w:t>No seleccionado preliminarmente</w:t>
            </w:r>
          </w:p>
        </w:tc>
      </w:tr>
      <w:tr w:rsidR="00771ED1" w:rsidRPr="00771ED1" w14:paraId="0636F711" w14:textId="77777777" w:rsidTr="00B31A59">
        <w:trPr>
          <w:jc w:val="center"/>
        </w:trPr>
        <w:tc>
          <w:tcPr>
            <w:tcW w:w="1768" w:type="dxa"/>
            <w:vAlign w:val="center"/>
          </w:tcPr>
          <w:p w14:paraId="4FD1AAA8" w14:textId="77777777" w:rsidR="00771ED1" w:rsidRPr="00771ED1" w:rsidRDefault="00771ED1" w:rsidP="00B31A59">
            <w:pPr>
              <w:jc w:val="center"/>
              <w:rPr>
                <w:szCs w:val="20"/>
              </w:rPr>
            </w:pPr>
            <w:r w:rsidRPr="00771ED1">
              <w:rPr>
                <w:szCs w:val="20"/>
              </w:rPr>
              <w:t>Tuberías, accesorios y válvulas</w:t>
            </w:r>
          </w:p>
        </w:tc>
        <w:tc>
          <w:tcPr>
            <w:tcW w:w="1768" w:type="dxa"/>
            <w:vAlign w:val="center"/>
          </w:tcPr>
          <w:p w14:paraId="398CDF80" w14:textId="77777777" w:rsidR="00771ED1" w:rsidRPr="00771ED1" w:rsidRDefault="00771ED1" w:rsidP="00B31A59">
            <w:pPr>
              <w:jc w:val="center"/>
              <w:rPr>
                <w:szCs w:val="20"/>
              </w:rPr>
            </w:pPr>
            <w:r w:rsidRPr="00771ED1">
              <w:rPr>
                <w:szCs w:val="20"/>
              </w:rPr>
              <w:t>$42,822,424.59</w:t>
            </w:r>
          </w:p>
        </w:tc>
        <w:tc>
          <w:tcPr>
            <w:tcW w:w="1768" w:type="dxa"/>
            <w:vAlign w:val="center"/>
          </w:tcPr>
          <w:p w14:paraId="6C66FDA0" w14:textId="77777777" w:rsidR="00771ED1" w:rsidRPr="00771ED1" w:rsidRDefault="00771ED1" w:rsidP="00B31A59">
            <w:pPr>
              <w:jc w:val="center"/>
              <w:rPr>
                <w:szCs w:val="20"/>
              </w:rPr>
            </w:pPr>
            <w:r w:rsidRPr="00771ED1">
              <w:rPr>
                <w:szCs w:val="20"/>
              </w:rPr>
              <w:t>1.68%</w:t>
            </w:r>
          </w:p>
        </w:tc>
        <w:tc>
          <w:tcPr>
            <w:tcW w:w="1768" w:type="dxa"/>
            <w:vAlign w:val="center"/>
          </w:tcPr>
          <w:p w14:paraId="461CD1F2" w14:textId="77777777" w:rsidR="00771ED1" w:rsidRPr="00771ED1" w:rsidRDefault="00771ED1" w:rsidP="00B31A59">
            <w:pPr>
              <w:jc w:val="center"/>
              <w:rPr>
                <w:szCs w:val="20"/>
              </w:rPr>
            </w:pPr>
            <w:r w:rsidRPr="00771ED1">
              <w:rPr>
                <w:szCs w:val="20"/>
              </w:rPr>
              <w:t>99.57%</w:t>
            </w:r>
          </w:p>
        </w:tc>
        <w:tc>
          <w:tcPr>
            <w:tcW w:w="1768" w:type="dxa"/>
            <w:vAlign w:val="center"/>
          </w:tcPr>
          <w:p w14:paraId="5AAEFD44" w14:textId="77777777" w:rsidR="00771ED1" w:rsidRPr="00771ED1" w:rsidRDefault="00771ED1" w:rsidP="00B31A59">
            <w:pPr>
              <w:jc w:val="center"/>
              <w:rPr>
                <w:szCs w:val="20"/>
              </w:rPr>
            </w:pPr>
            <w:r w:rsidRPr="00771ED1">
              <w:rPr>
                <w:szCs w:val="20"/>
              </w:rPr>
              <w:t>No seleccionado preliminarmente</w:t>
            </w:r>
          </w:p>
        </w:tc>
      </w:tr>
      <w:tr w:rsidR="00771ED1" w:rsidRPr="00771ED1" w14:paraId="3F5E71F8" w14:textId="77777777" w:rsidTr="00B31A59">
        <w:trPr>
          <w:jc w:val="center"/>
        </w:trPr>
        <w:tc>
          <w:tcPr>
            <w:tcW w:w="1768" w:type="dxa"/>
            <w:vAlign w:val="center"/>
          </w:tcPr>
          <w:p w14:paraId="05B10718" w14:textId="77777777" w:rsidR="00771ED1" w:rsidRPr="00771ED1" w:rsidRDefault="00771ED1" w:rsidP="00B31A59">
            <w:pPr>
              <w:jc w:val="center"/>
              <w:rPr>
                <w:szCs w:val="20"/>
              </w:rPr>
            </w:pPr>
            <w:r w:rsidRPr="00771ED1">
              <w:rPr>
                <w:szCs w:val="20"/>
              </w:rPr>
              <w:t>Sin material relevante identificable / mano de obra y equipo</w:t>
            </w:r>
          </w:p>
        </w:tc>
        <w:tc>
          <w:tcPr>
            <w:tcW w:w="1768" w:type="dxa"/>
            <w:vAlign w:val="center"/>
          </w:tcPr>
          <w:p w14:paraId="7369D4DE" w14:textId="77777777" w:rsidR="00771ED1" w:rsidRPr="00771ED1" w:rsidRDefault="00771ED1" w:rsidP="00B31A59">
            <w:pPr>
              <w:jc w:val="center"/>
              <w:rPr>
                <w:szCs w:val="20"/>
              </w:rPr>
            </w:pPr>
            <w:r w:rsidRPr="00771ED1">
              <w:rPr>
                <w:szCs w:val="20"/>
              </w:rPr>
              <w:t>$10,901,806.53</w:t>
            </w:r>
          </w:p>
        </w:tc>
        <w:tc>
          <w:tcPr>
            <w:tcW w:w="1768" w:type="dxa"/>
            <w:vAlign w:val="center"/>
          </w:tcPr>
          <w:p w14:paraId="3E184ED8" w14:textId="77777777" w:rsidR="00771ED1" w:rsidRPr="00771ED1" w:rsidRDefault="00771ED1" w:rsidP="00B31A59">
            <w:pPr>
              <w:jc w:val="center"/>
              <w:rPr>
                <w:szCs w:val="20"/>
              </w:rPr>
            </w:pPr>
            <w:r w:rsidRPr="00771ED1">
              <w:rPr>
                <w:szCs w:val="20"/>
              </w:rPr>
              <w:t>0.43%</w:t>
            </w:r>
          </w:p>
        </w:tc>
        <w:tc>
          <w:tcPr>
            <w:tcW w:w="1768" w:type="dxa"/>
            <w:vAlign w:val="center"/>
          </w:tcPr>
          <w:p w14:paraId="45959A99" w14:textId="77777777" w:rsidR="00771ED1" w:rsidRPr="00771ED1" w:rsidRDefault="00771ED1" w:rsidP="00B31A59">
            <w:pPr>
              <w:jc w:val="center"/>
              <w:rPr>
                <w:szCs w:val="20"/>
              </w:rPr>
            </w:pPr>
            <w:r w:rsidRPr="00771ED1">
              <w:rPr>
                <w:szCs w:val="20"/>
              </w:rPr>
              <w:t>100.00%</w:t>
            </w:r>
          </w:p>
        </w:tc>
        <w:tc>
          <w:tcPr>
            <w:tcW w:w="1768" w:type="dxa"/>
            <w:vAlign w:val="center"/>
          </w:tcPr>
          <w:p w14:paraId="1758A92A" w14:textId="77777777" w:rsidR="00771ED1" w:rsidRPr="00771ED1" w:rsidRDefault="00771ED1" w:rsidP="00B31A59">
            <w:pPr>
              <w:jc w:val="center"/>
              <w:rPr>
                <w:szCs w:val="20"/>
              </w:rPr>
            </w:pPr>
            <w:r w:rsidRPr="00771ED1">
              <w:rPr>
                <w:szCs w:val="20"/>
              </w:rPr>
              <w:t>No seleccionado preliminarmente</w:t>
            </w:r>
          </w:p>
        </w:tc>
      </w:tr>
    </w:tbl>
    <w:p w14:paraId="1AE4F5C0" w14:textId="77777777" w:rsidR="00EA06C9" w:rsidRDefault="00EA06C9" w:rsidP="00771ED1">
      <w:pPr>
        <w:rPr>
          <w:szCs w:val="20"/>
        </w:rPr>
      </w:pPr>
    </w:p>
    <w:p w14:paraId="25471C66" w14:textId="231FED72" w:rsidR="00771ED1" w:rsidRPr="00771ED1" w:rsidRDefault="00771ED1" w:rsidP="00771ED1">
      <w:pPr>
        <w:rPr>
          <w:szCs w:val="20"/>
        </w:rPr>
      </w:pPr>
      <w:proofErr w:type="gramStart"/>
      <w:r w:rsidRPr="00771ED1">
        <w:rPr>
          <w:szCs w:val="20"/>
        </w:rPr>
        <w:t>Total</w:t>
      </w:r>
      <w:proofErr w:type="gramEnd"/>
      <w:r w:rsidRPr="00771ED1">
        <w:rPr>
          <w:szCs w:val="20"/>
        </w:rPr>
        <w:t xml:space="preserve"> estimado de materiales identificados: $2,545,339,979.57 COP.</w:t>
      </w:r>
    </w:p>
    <w:p w14:paraId="438FA145" w14:textId="77777777" w:rsidR="00771ED1" w:rsidRPr="00771ED1" w:rsidRDefault="00771ED1" w:rsidP="00771ED1">
      <w:pPr>
        <w:rPr>
          <w:szCs w:val="20"/>
        </w:rPr>
      </w:pPr>
    </w:p>
    <w:p w14:paraId="584717E0" w14:textId="77777777" w:rsidR="00771ED1" w:rsidRPr="00771ED1" w:rsidRDefault="00771ED1" w:rsidP="00771ED1">
      <w:pPr>
        <w:rPr>
          <w:szCs w:val="20"/>
        </w:rPr>
      </w:pPr>
      <w:r w:rsidRPr="00771ED1">
        <w:rPr>
          <w:szCs w:val="20"/>
        </w:rPr>
        <w:t>Promedio de participación para bienes dentro del umbral acumulado del 80%: 18.67%.</w:t>
      </w:r>
    </w:p>
    <w:p w14:paraId="6715A055" w14:textId="77777777" w:rsidR="00771ED1" w:rsidRPr="00771ED1" w:rsidRDefault="00771ED1" w:rsidP="00771ED1">
      <w:pPr>
        <w:pStyle w:val="Ttulo2"/>
        <w:numPr>
          <w:ilvl w:val="0"/>
          <w:numId w:val="0"/>
        </w:numPr>
        <w:rPr>
          <w:rFonts w:ascii="Arial" w:eastAsiaTheme="minorHAnsi" w:hAnsi="Arial" w:cstheme="minorBidi"/>
          <w:bCs w:val="0"/>
          <w:color w:val="auto"/>
          <w:szCs w:val="20"/>
        </w:rPr>
      </w:pPr>
      <w:r w:rsidRPr="00771ED1">
        <w:rPr>
          <w:rFonts w:ascii="Arial" w:eastAsiaTheme="minorHAnsi" w:hAnsi="Arial" w:cstheme="minorBidi"/>
          <w:bCs w:val="0"/>
          <w:color w:val="auto"/>
          <w:szCs w:val="20"/>
        </w:rPr>
        <w:t>Criterios y salvedades</w:t>
      </w:r>
    </w:p>
    <w:p w14:paraId="39AC082C" w14:textId="77777777" w:rsidR="00771ED1" w:rsidRPr="00771ED1" w:rsidRDefault="00771ED1" w:rsidP="00771ED1">
      <w:pPr>
        <w:rPr>
          <w:szCs w:val="20"/>
        </w:rPr>
      </w:pPr>
    </w:p>
    <w:p w14:paraId="43B4CCC0" w14:textId="77777777" w:rsidR="00771ED1" w:rsidRPr="00771ED1" w:rsidRDefault="00771ED1" w:rsidP="00771ED1">
      <w:pPr>
        <w:rPr>
          <w:szCs w:val="20"/>
        </w:rPr>
      </w:pPr>
      <w:r w:rsidRPr="00771ED1">
        <w:rPr>
          <w:b/>
          <w:szCs w:val="20"/>
        </w:rPr>
        <w:t xml:space="preserve">• </w:t>
      </w:r>
      <w:r w:rsidRPr="00771ED1">
        <w:rPr>
          <w:szCs w:val="20"/>
        </w:rPr>
        <w:t>Metodología tomada del anexo Matriz 4, versión 2 del 21 de agosto de 2025: identificación de bienes, cálculo de valores parciales y total, participación porcentual, porcentaje acumulado, selección del umbral del 80% y promedio de participación.</w:t>
      </w:r>
    </w:p>
    <w:p w14:paraId="0A1FA7F6" w14:textId="475D4D01" w:rsidR="00771ED1" w:rsidRPr="00771ED1" w:rsidRDefault="00771ED1" w:rsidP="00771ED1">
      <w:pPr>
        <w:rPr>
          <w:szCs w:val="20"/>
        </w:rPr>
      </w:pPr>
      <w:r w:rsidRPr="00771ED1">
        <w:rPr>
          <w:b/>
          <w:szCs w:val="20"/>
        </w:rPr>
        <w:t xml:space="preserve">• </w:t>
      </w:r>
      <w:r w:rsidRPr="00771ED1">
        <w:rPr>
          <w:szCs w:val="20"/>
        </w:rPr>
        <w:t xml:space="preserve">Las familias de materiales y los porcentajes de composición se estimaron en actividades cuyo presupuesto no presenta desglose individual de insumos. </w:t>
      </w:r>
    </w:p>
    <w:p w14:paraId="7B7B4368" w14:textId="6FF93B1A" w:rsidR="00771ED1" w:rsidRPr="00771ED1" w:rsidRDefault="00771ED1" w:rsidP="00771ED1">
      <w:pPr>
        <w:rPr>
          <w:szCs w:val="20"/>
        </w:rPr>
      </w:pPr>
      <w:r w:rsidRPr="00771ED1">
        <w:rPr>
          <w:b/>
          <w:szCs w:val="20"/>
        </w:rPr>
        <w:t xml:space="preserve">• </w:t>
      </w:r>
      <w:r>
        <w:rPr>
          <w:szCs w:val="20"/>
        </w:rPr>
        <w:t>Para los precios unitarios de referencia</w:t>
      </w:r>
      <w:r w:rsidRPr="00771ED1">
        <w:rPr>
          <w:szCs w:val="20"/>
        </w:rPr>
        <w:t xml:space="preserve"> </w:t>
      </w:r>
      <w:r>
        <w:rPr>
          <w:szCs w:val="20"/>
        </w:rPr>
        <w:t xml:space="preserve">se utiliza los de </w:t>
      </w:r>
      <w:r w:rsidRPr="00771ED1">
        <w:rPr>
          <w:szCs w:val="20"/>
        </w:rPr>
        <w:t xml:space="preserve">la Gobernación de Boyacá </w:t>
      </w:r>
    </w:p>
    <w:p w14:paraId="42D5F214" w14:textId="77777777" w:rsidR="00771ED1" w:rsidRPr="00771ED1" w:rsidRDefault="00771ED1" w:rsidP="00771ED1">
      <w:pPr>
        <w:rPr>
          <w:szCs w:val="20"/>
        </w:rPr>
      </w:pPr>
      <w:r w:rsidRPr="00771ED1">
        <w:rPr>
          <w:b/>
          <w:szCs w:val="20"/>
        </w:rPr>
        <w:lastRenderedPageBreak/>
        <w:t xml:space="preserve">• </w:t>
      </w:r>
      <w:r w:rsidRPr="00771ED1">
        <w:rPr>
          <w:szCs w:val="20"/>
        </w:rPr>
        <w:t>La selección económica no acredita origen nacional. La Entidad debe verificar los bienes en el Registro de Productores de Bienes Nacionales y confirmar la vigencia del registro a la fecha prevista en la matriz.</w:t>
      </w:r>
    </w:p>
    <w:p w14:paraId="24B4C880" w14:textId="2AC4E45F" w:rsidR="00771ED1" w:rsidRDefault="00771ED1" w:rsidP="00771ED1">
      <w:pPr>
        <w:rPr>
          <w:szCs w:val="20"/>
        </w:rPr>
      </w:pPr>
      <w:r w:rsidRPr="00771ED1">
        <w:rPr>
          <w:b/>
          <w:szCs w:val="20"/>
        </w:rPr>
        <w:t xml:space="preserve">• </w:t>
      </w:r>
      <w:r w:rsidRPr="00771ED1">
        <w:rPr>
          <w:szCs w:val="20"/>
        </w:rPr>
        <w:t>Los candidatos preliminares por cálculo son acero de refuerzo y mallas; concreto y prefabricados de concreto; y acabados, carpintería y revestimientos</w:t>
      </w:r>
      <w:r>
        <w:rPr>
          <w:szCs w:val="20"/>
        </w:rPr>
        <w:t>.</w:t>
      </w:r>
    </w:p>
    <w:p w14:paraId="2E116BAF" w14:textId="77777777" w:rsidR="00771ED1" w:rsidRDefault="00771ED1" w:rsidP="00771ED1">
      <w:pPr>
        <w:rPr>
          <w:szCs w:val="20"/>
        </w:rPr>
      </w:pPr>
    </w:p>
    <w:p w14:paraId="4DA3D3E1" w14:textId="77777777" w:rsidR="00771ED1" w:rsidRPr="00A94E6E" w:rsidRDefault="00771ED1" w:rsidP="00771ED1">
      <w:pPr>
        <w:spacing w:line="276" w:lineRule="auto"/>
        <w:rPr>
          <w:rFonts w:ascii="Verdana" w:eastAsia="Verdana" w:hAnsi="Verdana" w:cs="Verdana"/>
          <w:color w:val="000000"/>
          <w:sz w:val="22"/>
        </w:rPr>
      </w:pPr>
      <w:r w:rsidRPr="00A94E6E">
        <w:rPr>
          <w:rFonts w:ascii="Verdana" w:eastAsia="Verdana" w:hAnsi="Verdana" w:cs="Verdana"/>
          <w:color w:val="000000"/>
          <w:sz w:val="22"/>
        </w:rPr>
        <w:t xml:space="preserve">En el presente Proceso de Contratación los bienes nacionales relevantes son: </w:t>
      </w:r>
    </w:p>
    <w:p w14:paraId="21043BCD" w14:textId="77777777" w:rsidR="00771ED1" w:rsidRDefault="00771ED1" w:rsidP="00771ED1">
      <w:pPr>
        <w:spacing w:line="276" w:lineRule="auto"/>
        <w:rPr>
          <w:rFonts w:ascii="Verdana" w:eastAsia="Verdana" w:hAnsi="Verdana" w:cs="Verdana"/>
          <w:color w:val="000000"/>
          <w:sz w:val="22"/>
        </w:rPr>
      </w:pPr>
    </w:p>
    <w:tbl>
      <w:tblPr>
        <w:tblW w:w="8433"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82"/>
        <w:gridCol w:w="1126"/>
        <w:gridCol w:w="1239"/>
        <w:gridCol w:w="1425"/>
        <w:gridCol w:w="1508"/>
        <w:gridCol w:w="1452"/>
        <w:gridCol w:w="1201"/>
      </w:tblGrid>
      <w:tr w:rsidR="00771ED1" w:rsidRPr="00537CAD" w14:paraId="69B9F9BD" w14:textId="77777777" w:rsidTr="00653D07">
        <w:trPr>
          <w:trHeight w:val="579"/>
          <w:tblHeader/>
          <w:jc w:val="center"/>
        </w:trPr>
        <w:tc>
          <w:tcPr>
            <w:tcW w:w="482" w:type="dxa"/>
            <w:tcBorders>
              <w:top w:val="double" w:sz="4" w:space="0" w:color="auto"/>
              <w:left w:val="double" w:sz="4" w:space="0" w:color="auto"/>
              <w:bottom w:val="single" w:sz="4" w:space="0" w:color="000000"/>
              <w:right w:val="single" w:sz="6" w:space="0" w:color="auto"/>
            </w:tcBorders>
            <w:shd w:val="clear" w:color="auto" w:fill="131313" w:themeFill="background2" w:themeFillShade="40"/>
            <w:vAlign w:val="center"/>
            <w:hideMark/>
          </w:tcPr>
          <w:p w14:paraId="3A76F1E1" w14:textId="77777777" w:rsidR="00771ED1" w:rsidRPr="00A94E6E" w:rsidRDefault="00771ED1" w:rsidP="00653D07">
            <w:pPr>
              <w:spacing w:line="276" w:lineRule="auto"/>
              <w:jc w:val="center"/>
              <w:rPr>
                <w:rFonts w:ascii="Verdana" w:hAnsi="Verdana" w:cs="Arial Unicode MS"/>
                <w:b/>
                <w:caps/>
                <w:color w:val="FFFFFF" w:themeColor="background1"/>
                <w:sz w:val="18"/>
                <w:szCs w:val="18"/>
              </w:rPr>
            </w:pPr>
            <w:r w:rsidRPr="00A94E6E">
              <w:rPr>
                <w:rFonts w:ascii="Verdana" w:hAnsi="Verdana" w:cs="Arial Unicode MS"/>
                <w:b/>
                <w:color w:val="FFFFFF" w:themeColor="background1"/>
                <w:sz w:val="18"/>
                <w:szCs w:val="18"/>
              </w:rPr>
              <w:t>No.</w:t>
            </w:r>
          </w:p>
        </w:tc>
        <w:tc>
          <w:tcPr>
            <w:tcW w:w="1130" w:type="dxa"/>
            <w:tcBorders>
              <w:top w:val="double" w:sz="4" w:space="0" w:color="auto"/>
              <w:left w:val="single" w:sz="6" w:space="0" w:color="auto"/>
              <w:bottom w:val="single" w:sz="4" w:space="0" w:color="000000"/>
              <w:right w:val="single" w:sz="4" w:space="0" w:color="000000"/>
            </w:tcBorders>
            <w:shd w:val="clear" w:color="auto" w:fill="131313" w:themeFill="background2" w:themeFillShade="40"/>
            <w:vAlign w:val="center"/>
            <w:hideMark/>
          </w:tcPr>
          <w:p w14:paraId="002A0661" w14:textId="77777777" w:rsidR="00771ED1" w:rsidRPr="00A94E6E" w:rsidRDefault="00771ED1" w:rsidP="00653D07">
            <w:pPr>
              <w:spacing w:line="276" w:lineRule="auto"/>
              <w:jc w:val="center"/>
              <w:rPr>
                <w:rFonts w:ascii="Verdana" w:hAnsi="Verdana" w:cs="Arial Unicode MS"/>
                <w:b/>
                <w:caps/>
                <w:color w:val="FFFFFF" w:themeColor="background1"/>
                <w:sz w:val="18"/>
                <w:szCs w:val="18"/>
              </w:rPr>
            </w:pPr>
            <w:r w:rsidRPr="00A94E6E">
              <w:rPr>
                <w:rFonts w:ascii="Verdana" w:hAnsi="Verdana" w:cs="Arial Unicode MS"/>
                <w:b/>
                <w:color w:val="FFFFFF" w:themeColor="background1"/>
                <w:sz w:val="18"/>
                <w:szCs w:val="18"/>
              </w:rPr>
              <w:t>Bien nacional relevante</w:t>
            </w:r>
          </w:p>
        </w:tc>
        <w:tc>
          <w:tcPr>
            <w:tcW w:w="1239" w:type="dxa"/>
            <w:tcBorders>
              <w:top w:val="double" w:sz="4" w:space="0" w:color="auto"/>
              <w:left w:val="single" w:sz="6" w:space="0" w:color="auto"/>
              <w:bottom w:val="single" w:sz="4" w:space="0" w:color="000000"/>
              <w:right w:val="single" w:sz="4" w:space="0" w:color="000000"/>
            </w:tcBorders>
            <w:shd w:val="clear" w:color="auto" w:fill="131313" w:themeFill="background2" w:themeFillShade="40"/>
            <w:vAlign w:val="center"/>
          </w:tcPr>
          <w:p w14:paraId="67436F35" w14:textId="77777777" w:rsidR="00771ED1" w:rsidRPr="00A94E6E" w:rsidRDefault="00771ED1" w:rsidP="00653D07">
            <w:pPr>
              <w:spacing w:line="276" w:lineRule="auto"/>
              <w:jc w:val="center"/>
              <w:rPr>
                <w:rFonts w:ascii="Verdana" w:hAnsi="Verdana" w:cs="Arial Unicode MS"/>
                <w:b/>
                <w:color w:val="FFFFFF" w:themeColor="background1"/>
                <w:sz w:val="18"/>
                <w:szCs w:val="18"/>
              </w:rPr>
            </w:pPr>
            <w:r w:rsidRPr="00A94E6E">
              <w:rPr>
                <w:rFonts w:ascii="Verdana" w:hAnsi="Verdana" w:cs="Arial Unicode MS"/>
                <w:b/>
                <w:color w:val="FFFFFF" w:themeColor="background1"/>
                <w:sz w:val="18"/>
                <w:szCs w:val="18"/>
              </w:rPr>
              <w:t>Fecha de inscripción</w:t>
            </w:r>
          </w:p>
        </w:tc>
        <w:tc>
          <w:tcPr>
            <w:tcW w:w="1459" w:type="dxa"/>
            <w:tcBorders>
              <w:top w:val="double" w:sz="4" w:space="0" w:color="auto"/>
              <w:left w:val="single" w:sz="4" w:space="0" w:color="000000"/>
              <w:bottom w:val="single" w:sz="4" w:space="0" w:color="000000"/>
              <w:right w:val="single" w:sz="4" w:space="0" w:color="000000"/>
            </w:tcBorders>
            <w:shd w:val="clear" w:color="auto" w:fill="131313" w:themeFill="background2" w:themeFillShade="40"/>
            <w:vAlign w:val="center"/>
          </w:tcPr>
          <w:p w14:paraId="210E3865" w14:textId="77777777" w:rsidR="00771ED1" w:rsidRPr="00A94E6E" w:rsidRDefault="00771ED1" w:rsidP="00653D07">
            <w:pPr>
              <w:spacing w:line="276" w:lineRule="auto"/>
              <w:jc w:val="center"/>
              <w:rPr>
                <w:rFonts w:ascii="Verdana" w:hAnsi="Verdana" w:cs="Arial Unicode MS"/>
                <w:b/>
                <w:color w:val="FFFFFF" w:themeColor="background1"/>
                <w:sz w:val="18"/>
                <w:szCs w:val="18"/>
              </w:rPr>
            </w:pPr>
            <w:r w:rsidRPr="00A94E6E">
              <w:rPr>
                <w:rFonts w:ascii="Verdana" w:hAnsi="Verdana" w:cs="Arial Unicode MS"/>
                <w:b/>
                <w:color w:val="FFFFFF" w:themeColor="background1"/>
                <w:sz w:val="18"/>
                <w:szCs w:val="18"/>
              </w:rPr>
              <w:t>Fecha de vigencia</w:t>
            </w:r>
          </w:p>
        </w:tc>
        <w:tc>
          <w:tcPr>
            <w:tcW w:w="1539" w:type="dxa"/>
            <w:tcBorders>
              <w:top w:val="double" w:sz="4" w:space="0" w:color="auto"/>
              <w:left w:val="single" w:sz="4" w:space="0" w:color="000000"/>
              <w:bottom w:val="single" w:sz="4" w:space="0" w:color="000000"/>
              <w:right w:val="single" w:sz="4" w:space="0" w:color="000000"/>
            </w:tcBorders>
            <w:shd w:val="clear" w:color="auto" w:fill="131313" w:themeFill="background2" w:themeFillShade="40"/>
            <w:vAlign w:val="center"/>
          </w:tcPr>
          <w:p w14:paraId="39965162" w14:textId="77777777" w:rsidR="00771ED1" w:rsidRPr="00A94E6E" w:rsidRDefault="00771ED1" w:rsidP="00653D07">
            <w:pPr>
              <w:spacing w:line="276" w:lineRule="auto"/>
              <w:jc w:val="center"/>
              <w:rPr>
                <w:rFonts w:ascii="Verdana" w:hAnsi="Verdana" w:cs="Arial Unicode MS"/>
                <w:b/>
                <w:color w:val="FFFFFF" w:themeColor="background1"/>
                <w:sz w:val="18"/>
                <w:szCs w:val="18"/>
              </w:rPr>
            </w:pPr>
            <w:r w:rsidRPr="00A94E6E">
              <w:rPr>
                <w:rFonts w:ascii="Verdana" w:hAnsi="Verdana" w:cs="Arial Unicode MS"/>
                <w:b/>
                <w:color w:val="FFFFFF" w:themeColor="background1"/>
                <w:sz w:val="18"/>
                <w:szCs w:val="18"/>
              </w:rPr>
              <w:t>No. de partida arancelaria</w:t>
            </w:r>
          </w:p>
        </w:tc>
        <w:tc>
          <w:tcPr>
            <w:tcW w:w="1452" w:type="dxa"/>
            <w:tcBorders>
              <w:top w:val="double" w:sz="4" w:space="0" w:color="auto"/>
              <w:left w:val="single" w:sz="4" w:space="0" w:color="000000"/>
              <w:bottom w:val="single" w:sz="4" w:space="0" w:color="000000"/>
              <w:right w:val="double" w:sz="4" w:space="0" w:color="auto"/>
            </w:tcBorders>
            <w:shd w:val="clear" w:color="auto" w:fill="131313" w:themeFill="background2" w:themeFillShade="40"/>
            <w:vAlign w:val="center"/>
          </w:tcPr>
          <w:p w14:paraId="56BCFC82" w14:textId="77777777" w:rsidR="00771ED1" w:rsidRPr="00A94E6E" w:rsidRDefault="00771ED1" w:rsidP="00653D07">
            <w:pPr>
              <w:spacing w:line="276" w:lineRule="auto"/>
              <w:jc w:val="center"/>
              <w:rPr>
                <w:rFonts w:ascii="Verdana" w:hAnsi="Verdana" w:cs="Arial Unicode MS"/>
                <w:b/>
                <w:color w:val="FFFFFF" w:themeColor="background1"/>
                <w:sz w:val="18"/>
                <w:szCs w:val="18"/>
              </w:rPr>
            </w:pPr>
            <w:r w:rsidRPr="00A94E6E">
              <w:rPr>
                <w:rFonts w:ascii="Verdana" w:hAnsi="Verdana" w:cs="Arial Unicode MS"/>
                <w:b/>
                <w:color w:val="FFFFFF" w:themeColor="background1"/>
                <w:sz w:val="18"/>
                <w:szCs w:val="18"/>
              </w:rPr>
              <w:t>% de participación</w:t>
            </w:r>
          </w:p>
        </w:tc>
        <w:tc>
          <w:tcPr>
            <w:tcW w:w="1132" w:type="dxa"/>
            <w:tcBorders>
              <w:top w:val="double" w:sz="4" w:space="0" w:color="auto"/>
              <w:left w:val="single" w:sz="4" w:space="0" w:color="000000"/>
              <w:bottom w:val="single" w:sz="4" w:space="0" w:color="000000"/>
              <w:right w:val="double" w:sz="4" w:space="0" w:color="auto"/>
            </w:tcBorders>
            <w:shd w:val="clear" w:color="auto" w:fill="131313" w:themeFill="background2" w:themeFillShade="40"/>
          </w:tcPr>
          <w:p w14:paraId="2B2FF440" w14:textId="77777777" w:rsidR="00771ED1" w:rsidRPr="00A94E6E" w:rsidRDefault="00771ED1" w:rsidP="00653D07">
            <w:pPr>
              <w:spacing w:line="276" w:lineRule="auto"/>
              <w:jc w:val="center"/>
              <w:rPr>
                <w:rFonts w:ascii="Verdana" w:hAnsi="Verdana" w:cs="Arial Unicode MS"/>
                <w:b/>
                <w:color w:val="FFFFFF" w:themeColor="background1"/>
                <w:sz w:val="18"/>
                <w:szCs w:val="18"/>
              </w:rPr>
            </w:pPr>
            <w:r w:rsidRPr="00A94E6E">
              <w:rPr>
                <w:rFonts w:ascii="Verdana" w:hAnsi="Verdana" w:cs="Arial Unicode MS"/>
                <w:b/>
                <w:color w:val="FFFFFF" w:themeColor="background1"/>
                <w:sz w:val="18"/>
                <w:szCs w:val="18"/>
              </w:rPr>
              <w:t xml:space="preserve">Puntaje individual de cada bien </w:t>
            </w:r>
          </w:p>
        </w:tc>
      </w:tr>
      <w:tr w:rsidR="00771ED1" w:rsidRPr="00537CAD" w14:paraId="4F68CBC2" w14:textId="77777777" w:rsidTr="00B31A59">
        <w:trPr>
          <w:trHeight w:val="412"/>
          <w:tblHeader/>
          <w:jc w:val="center"/>
        </w:trPr>
        <w:tc>
          <w:tcPr>
            <w:tcW w:w="482" w:type="dxa"/>
            <w:tcBorders>
              <w:top w:val="single" w:sz="4" w:space="0" w:color="000000"/>
              <w:left w:val="double" w:sz="4" w:space="0" w:color="auto"/>
              <w:right w:val="single" w:sz="6" w:space="0" w:color="auto"/>
            </w:tcBorders>
            <w:vAlign w:val="center"/>
          </w:tcPr>
          <w:p w14:paraId="1EAEB43C" w14:textId="77777777" w:rsidR="00771ED1" w:rsidRPr="00A03F28" w:rsidRDefault="00771ED1" w:rsidP="00B31A59">
            <w:pPr>
              <w:jc w:val="center"/>
              <w:rPr>
                <w:rFonts w:ascii="Aptos Narrow" w:hAnsi="Aptos Narrow"/>
                <w:color w:val="000000"/>
                <w:sz w:val="22"/>
              </w:rPr>
            </w:pPr>
            <w:r w:rsidRPr="00A03F28">
              <w:rPr>
                <w:rFonts w:ascii="Aptos Narrow" w:hAnsi="Aptos Narrow"/>
                <w:color w:val="000000"/>
                <w:sz w:val="22"/>
              </w:rPr>
              <w:t>1.</w:t>
            </w:r>
          </w:p>
        </w:tc>
        <w:tc>
          <w:tcPr>
            <w:tcW w:w="1130" w:type="dxa"/>
            <w:tcBorders>
              <w:top w:val="single" w:sz="4" w:space="0" w:color="000000"/>
              <w:left w:val="single" w:sz="6" w:space="0" w:color="auto"/>
              <w:right w:val="single" w:sz="4" w:space="0" w:color="000000"/>
            </w:tcBorders>
            <w:vAlign w:val="center"/>
          </w:tcPr>
          <w:p w14:paraId="2F451CD7" w14:textId="3706CE39" w:rsidR="00771ED1" w:rsidRPr="00A03F28" w:rsidRDefault="00771ED1" w:rsidP="00B31A59">
            <w:pPr>
              <w:jc w:val="center"/>
              <w:rPr>
                <w:rFonts w:ascii="Aptos Narrow" w:hAnsi="Aptos Narrow"/>
                <w:color w:val="000000"/>
                <w:sz w:val="22"/>
              </w:rPr>
            </w:pPr>
            <w:r w:rsidRPr="00A03F28">
              <w:rPr>
                <w:rFonts w:ascii="Aptos Narrow" w:hAnsi="Aptos Narrow"/>
                <w:color w:val="000000"/>
                <w:sz w:val="22"/>
              </w:rPr>
              <w:t>Acero</w:t>
            </w:r>
          </w:p>
        </w:tc>
        <w:tc>
          <w:tcPr>
            <w:tcW w:w="1239" w:type="dxa"/>
            <w:tcBorders>
              <w:top w:val="single" w:sz="4" w:space="0" w:color="000000"/>
              <w:left w:val="single" w:sz="6" w:space="0" w:color="auto"/>
              <w:right w:val="single" w:sz="4" w:space="0" w:color="000000"/>
            </w:tcBorders>
            <w:vAlign w:val="center"/>
          </w:tcPr>
          <w:p w14:paraId="0970430B" w14:textId="77777777" w:rsidR="00771ED1" w:rsidRPr="00A03F28" w:rsidRDefault="00771ED1" w:rsidP="00B31A59">
            <w:pPr>
              <w:jc w:val="center"/>
              <w:rPr>
                <w:rFonts w:ascii="Aptos Narrow" w:hAnsi="Aptos Narrow"/>
                <w:color w:val="000000"/>
                <w:sz w:val="22"/>
              </w:rPr>
            </w:pPr>
          </w:p>
        </w:tc>
        <w:tc>
          <w:tcPr>
            <w:tcW w:w="1459" w:type="dxa"/>
            <w:tcBorders>
              <w:top w:val="single" w:sz="4" w:space="0" w:color="000000"/>
              <w:left w:val="single" w:sz="4" w:space="0" w:color="000000"/>
              <w:right w:val="single" w:sz="4" w:space="0" w:color="000000"/>
            </w:tcBorders>
            <w:vAlign w:val="center"/>
          </w:tcPr>
          <w:p w14:paraId="32C8B5CB" w14:textId="77777777" w:rsidR="00771ED1" w:rsidRPr="00A03F28" w:rsidRDefault="00771ED1" w:rsidP="00B31A59">
            <w:pPr>
              <w:jc w:val="center"/>
              <w:rPr>
                <w:rFonts w:ascii="Aptos Narrow" w:hAnsi="Aptos Narrow"/>
                <w:color w:val="000000"/>
                <w:sz w:val="22"/>
              </w:rPr>
            </w:pPr>
            <w:r w:rsidRPr="00A03F28">
              <w:rPr>
                <w:rFonts w:ascii="Aptos Narrow" w:hAnsi="Aptos Narrow"/>
                <w:color w:val="000000"/>
                <w:sz w:val="22"/>
              </w:rPr>
              <w:t>08/10/2026</w:t>
            </w:r>
          </w:p>
        </w:tc>
        <w:tc>
          <w:tcPr>
            <w:tcW w:w="1539" w:type="dxa"/>
            <w:tcBorders>
              <w:top w:val="single" w:sz="4" w:space="0" w:color="000000"/>
              <w:left w:val="single" w:sz="4" w:space="0" w:color="000000"/>
              <w:right w:val="single" w:sz="4" w:space="0" w:color="000000"/>
            </w:tcBorders>
            <w:vAlign w:val="center"/>
          </w:tcPr>
          <w:p w14:paraId="58F2FA72" w14:textId="77777777" w:rsidR="00771ED1" w:rsidRPr="00A03F28" w:rsidRDefault="00771ED1" w:rsidP="00B31A59">
            <w:pPr>
              <w:jc w:val="center"/>
              <w:rPr>
                <w:rFonts w:ascii="Aptos Narrow" w:hAnsi="Aptos Narrow"/>
                <w:color w:val="000000"/>
                <w:sz w:val="22"/>
              </w:rPr>
            </w:pPr>
            <w:r w:rsidRPr="00A03F28">
              <w:rPr>
                <w:rFonts w:ascii="Aptos Narrow" w:hAnsi="Aptos Narrow"/>
                <w:color w:val="000000"/>
                <w:sz w:val="22"/>
              </w:rPr>
              <w:t>7214200000</w:t>
            </w:r>
          </w:p>
        </w:tc>
        <w:tc>
          <w:tcPr>
            <w:tcW w:w="1452" w:type="dxa"/>
            <w:tcBorders>
              <w:top w:val="single" w:sz="4" w:space="0" w:color="000000"/>
              <w:left w:val="single" w:sz="4" w:space="0" w:color="000000"/>
              <w:right w:val="double" w:sz="4" w:space="0" w:color="auto"/>
            </w:tcBorders>
            <w:vAlign w:val="center"/>
          </w:tcPr>
          <w:p w14:paraId="7C7ECF1D" w14:textId="72646211" w:rsidR="00771ED1" w:rsidRPr="00A03F28" w:rsidRDefault="00771ED1" w:rsidP="00B31A59">
            <w:pPr>
              <w:jc w:val="center"/>
              <w:rPr>
                <w:rFonts w:ascii="Aptos Narrow" w:hAnsi="Aptos Narrow"/>
                <w:color w:val="000000"/>
                <w:sz w:val="22"/>
              </w:rPr>
            </w:pPr>
            <w:r>
              <w:rPr>
                <w:rFonts w:ascii="Aptos Narrow" w:hAnsi="Aptos Narrow"/>
                <w:color w:val="000000"/>
                <w:sz w:val="22"/>
              </w:rPr>
              <w:t>22</w:t>
            </w:r>
            <w:r w:rsidRPr="00A03F28">
              <w:rPr>
                <w:rFonts w:ascii="Aptos Narrow" w:hAnsi="Aptos Narrow"/>
                <w:color w:val="000000"/>
                <w:sz w:val="22"/>
              </w:rPr>
              <w:t>,</w:t>
            </w:r>
            <w:r>
              <w:rPr>
                <w:rFonts w:ascii="Aptos Narrow" w:hAnsi="Aptos Narrow"/>
                <w:color w:val="000000"/>
                <w:sz w:val="22"/>
              </w:rPr>
              <w:t>12</w:t>
            </w:r>
          </w:p>
        </w:tc>
        <w:tc>
          <w:tcPr>
            <w:tcW w:w="1132" w:type="dxa"/>
            <w:tcBorders>
              <w:top w:val="single" w:sz="4" w:space="0" w:color="000000"/>
              <w:left w:val="single" w:sz="4" w:space="0" w:color="000000"/>
              <w:right w:val="double" w:sz="4" w:space="0" w:color="auto"/>
            </w:tcBorders>
            <w:vAlign w:val="center"/>
          </w:tcPr>
          <w:p w14:paraId="27DC745D" w14:textId="7459D845" w:rsidR="00771ED1" w:rsidRPr="00A03F28" w:rsidRDefault="00EA06C9" w:rsidP="00B31A59">
            <w:pPr>
              <w:jc w:val="center"/>
              <w:rPr>
                <w:rFonts w:ascii="Aptos Narrow" w:hAnsi="Aptos Narrow"/>
                <w:color w:val="000000"/>
                <w:sz w:val="22"/>
                <w:lang w:val="es-CO"/>
              </w:rPr>
            </w:pPr>
            <w:r>
              <w:rPr>
                <w:rFonts w:ascii="Aptos Narrow" w:hAnsi="Aptos Narrow"/>
                <w:color w:val="000000"/>
                <w:sz w:val="22"/>
              </w:rPr>
              <w:t>10.3364486</w:t>
            </w:r>
          </w:p>
        </w:tc>
      </w:tr>
      <w:tr w:rsidR="00771ED1" w:rsidRPr="00537CAD" w14:paraId="414A299A" w14:textId="77777777" w:rsidTr="00B31A59">
        <w:trPr>
          <w:trHeight w:val="450"/>
          <w:tblHeader/>
          <w:jc w:val="center"/>
        </w:trPr>
        <w:tc>
          <w:tcPr>
            <w:tcW w:w="482" w:type="dxa"/>
            <w:tcBorders>
              <w:top w:val="double" w:sz="4" w:space="0" w:color="auto"/>
              <w:left w:val="double" w:sz="4" w:space="0" w:color="auto"/>
              <w:bottom w:val="double" w:sz="4" w:space="0" w:color="auto"/>
              <w:right w:val="single" w:sz="6" w:space="0" w:color="auto"/>
            </w:tcBorders>
            <w:vAlign w:val="center"/>
          </w:tcPr>
          <w:p w14:paraId="025D9F42" w14:textId="77777777" w:rsidR="00771ED1" w:rsidRPr="00A03F28" w:rsidRDefault="00771ED1" w:rsidP="00B31A59">
            <w:pPr>
              <w:jc w:val="center"/>
              <w:rPr>
                <w:rFonts w:ascii="Aptos Narrow" w:hAnsi="Aptos Narrow"/>
                <w:color w:val="000000"/>
                <w:sz w:val="22"/>
              </w:rPr>
            </w:pPr>
            <w:r w:rsidRPr="00A03F28">
              <w:rPr>
                <w:rFonts w:ascii="Aptos Narrow" w:hAnsi="Aptos Narrow"/>
                <w:color w:val="000000"/>
                <w:sz w:val="22"/>
              </w:rPr>
              <w:t>2.</w:t>
            </w:r>
          </w:p>
        </w:tc>
        <w:tc>
          <w:tcPr>
            <w:tcW w:w="1130" w:type="dxa"/>
            <w:tcBorders>
              <w:top w:val="double" w:sz="4" w:space="0" w:color="auto"/>
              <w:left w:val="single" w:sz="6" w:space="0" w:color="auto"/>
              <w:bottom w:val="double" w:sz="4" w:space="0" w:color="auto"/>
              <w:right w:val="single" w:sz="4" w:space="0" w:color="000000"/>
            </w:tcBorders>
            <w:vAlign w:val="center"/>
          </w:tcPr>
          <w:p w14:paraId="5CB348EB" w14:textId="77777777" w:rsidR="00771ED1" w:rsidRPr="00A03F28" w:rsidRDefault="00771ED1" w:rsidP="00B31A59">
            <w:pPr>
              <w:jc w:val="center"/>
              <w:rPr>
                <w:rFonts w:ascii="Aptos Narrow" w:hAnsi="Aptos Narrow"/>
                <w:color w:val="000000"/>
                <w:sz w:val="22"/>
              </w:rPr>
            </w:pPr>
            <w:r w:rsidRPr="00A03F28">
              <w:rPr>
                <w:rFonts w:ascii="Aptos Narrow" w:hAnsi="Aptos Narrow"/>
                <w:color w:val="000000"/>
                <w:sz w:val="22"/>
              </w:rPr>
              <w:t>Cemento</w:t>
            </w:r>
          </w:p>
        </w:tc>
        <w:tc>
          <w:tcPr>
            <w:tcW w:w="1239" w:type="dxa"/>
            <w:tcBorders>
              <w:top w:val="double" w:sz="4" w:space="0" w:color="auto"/>
              <w:left w:val="single" w:sz="6" w:space="0" w:color="auto"/>
              <w:bottom w:val="double" w:sz="4" w:space="0" w:color="auto"/>
              <w:right w:val="single" w:sz="4" w:space="0" w:color="000000"/>
            </w:tcBorders>
            <w:vAlign w:val="center"/>
          </w:tcPr>
          <w:p w14:paraId="65014413" w14:textId="77777777" w:rsidR="00771ED1" w:rsidRPr="00A03F28" w:rsidRDefault="00771ED1" w:rsidP="00B31A59">
            <w:pPr>
              <w:jc w:val="center"/>
              <w:rPr>
                <w:rFonts w:ascii="Aptos Narrow" w:hAnsi="Aptos Narrow"/>
                <w:color w:val="000000"/>
                <w:sz w:val="22"/>
              </w:rPr>
            </w:pPr>
          </w:p>
        </w:tc>
        <w:tc>
          <w:tcPr>
            <w:tcW w:w="1459" w:type="dxa"/>
            <w:tcBorders>
              <w:top w:val="double" w:sz="4" w:space="0" w:color="auto"/>
              <w:left w:val="single" w:sz="4" w:space="0" w:color="000000"/>
              <w:bottom w:val="double" w:sz="4" w:space="0" w:color="auto"/>
              <w:right w:val="single" w:sz="4" w:space="0" w:color="000000"/>
            </w:tcBorders>
            <w:vAlign w:val="center"/>
          </w:tcPr>
          <w:p w14:paraId="7C9D8289" w14:textId="77777777" w:rsidR="00771ED1" w:rsidRPr="00A03F28" w:rsidRDefault="00771ED1" w:rsidP="00B31A59">
            <w:pPr>
              <w:jc w:val="center"/>
              <w:rPr>
                <w:rFonts w:ascii="Aptos Narrow" w:hAnsi="Aptos Narrow"/>
                <w:color w:val="000000"/>
                <w:sz w:val="22"/>
              </w:rPr>
            </w:pPr>
            <w:r w:rsidRPr="00A03F28">
              <w:rPr>
                <w:rFonts w:ascii="Aptos Narrow" w:hAnsi="Aptos Narrow"/>
                <w:color w:val="000000"/>
                <w:sz w:val="22"/>
              </w:rPr>
              <w:t>23/09/2026</w:t>
            </w:r>
          </w:p>
        </w:tc>
        <w:tc>
          <w:tcPr>
            <w:tcW w:w="1539" w:type="dxa"/>
            <w:tcBorders>
              <w:top w:val="double" w:sz="4" w:space="0" w:color="auto"/>
              <w:left w:val="single" w:sz="4" w:space="0" w:color="000000"/>
              <w:bottom w:val="double" w:sz="4" w:space="0" w:color="auto"/>
              <w:right w:val="double" w:sz="4" w:space="0" w:color="auto"/>
            </w:tcBorders>
            <w:vAlign w:val="center"/>
          </w:tcPr>
          <w:p w14:paraId="41A5C8B7" w14:textId="77777777" w:rsidR="00771ED1" w:rsidRPr="00A03F28" w:rsidRDefault="00771ED1" w:rsidP="00B31A59">
            <w:pPr>
              <w:jc w:val="center"/>
              <w:rPr>
                <w:rFonts w:ascii="Aptos Narrow" w:hAnsi="Aptos Narrow"/>
                <w:color w:val="000000"/>
                <w:sz w:val="22"/>
              </w:rPr>
            </w:pPr>
            <w:r w:rsidRPr="00A03F28">
              <w:rPr>
                <w:rFonts w:ascii="Aptos Narrow" w:hAnsi="Aptos Narrow"/>
                <w:color w:val="000000"/>
                <w:sz w:val="22"/>
              </w:rPr>
              <w:t>2523290000</w:t>
            </w:r>
          </w:p>
        </w:tc>
        <w:tc>
          <w:tcPr>
            <w:tcW w:w="1452" w:type="dxa"/>
            <w:tcBorders>
              <w:top w:val="double" w:sz="4" w:space="0" w:color="auto"/>
              <w:left w:val="single" w:sz="4" w:space="0" w:color="000000"/>
              <w:bottom w:val="double" w:sz="4" w:space="0" w:color="auto"/>
              <w:right w:val="double" w:sz="4" w:space="0" w:color="auto"/>
            </w:tcBorders>
            <w:vAlign w:val="center"/>
          </w:tcPr>
          <w:p w14:paraId="1011F391" w14:textId="61BA6A5B" w:rsidR="00771ED1" w:rsidRPr="00A03F28" w:rsidRDefault="00771ED1" w:rsidP="00B31A59">
            <w:pPr>
              <w:jc w:val="center"/>
              <w:rPr>
                <w:rFonts w:ascii="Aptos Narrow" w:hAnsi="Aptos Narrow"/>
                <w:color w:val="000000"/>
                <w:sz w:val="22"/>
              </w:rPr>
            </w:pPr>
            <w:r>
              <w:rPr>
                <w:rFonts w:ascii="Aptos Narrow" w:hAnsi="Aptos Narrow"/>
                <w:color w:val="000000"/>
                <w:sz w:val="22"/>
              </w:rPr>
              <w:t>20</w:t>
            </w:r>
            <w:r w:rsidRPr="00A03F28">
              <w:rPr>
                <w:rFonts w:ascii="Aptos Narrow" w:hAnsi="Aptos Narrow"/>
                <w:color w:val="000000"/>
                <w:sz w:val="22"/>
              </w:rPr>
              <w:t>,</w:t>
            </w:r>
            <w:r>
              <w:rPr>
                <w:rFonts w:ascii="Aptos Narrow" w:hAnsi="Aptos Narrow"/>
                <w:color w:val="000000"/>
                <w:sz w:val="22"/>
              </w:rPr>
              <w:t>68</w:t>
            </w:r>
          </w:p>
        </w:tc>
        <w:tc>
          <w:tcPr>
            <w:tcW w:w="1132" w:type="dxa"/>
            <w:tcBorders>
              <w:top w:val="double" w:sz="4" w:space="0" w:color="auto"/>
              <w:left w:val="single" w:sz="4" w:space="0" w:color="000000"/>
              <w:bottom w:val="double" w:sz="4" w:space="0" w:color="auto"/>
              <w:right w:val="double" w:sz="4" w:space="0" w:color="auto"/>
            </w:tcBorders>
            <w:vAlign w:val="center"/>
          </w:tcPr>
          <w:p w14:paraId="1BB9C869" w14:textId="349E6004" w:rsidR="00771ED1" w:rsidRPr="00A94E6E" w:rsidRDefault="00EA06C9" w:rsidP="00B31A59">
            <w:pPr>
              <w:jc w:val="center"/>
              <w:rPr>
                <w:rFonts w:ascii="Verdana" w:hAnsi="Verdana" w:cs="Arial Unicode MS"/>
                <w:bCs/>
                <w:color w:val="1A1818" w:themeColor="text1"/>
                <w:sz w:val="22"/>
              </w:rPr>
            </w:pPr>
            <w:r>
              <w:rPr>
                <w:rFonts w:ascii="Aptos Narrow" w:hAnsi="Aptos Narrow"/>
                <w:color w:val="000000"/>
                <w:sz w:val="22"/>
              </w:rPr>
              <w:t>9.6635514</w:t>
            </w:r>
          </w:p>
        </w:tc>
      </w:tr>
    </w:tbl>
    <w:p w14:paraId="2208FB77" w14:textId="77777777" w:rsidR="00771ED1" w:rsidRPr="00771ED1" w:rsidRDefault="00771ED1" w:rsidP="00771ED1">
      <w:pPr>
        <w:rPr>
          <w:szCs w:val="20"/>
        </w:rPr>
      </w:pPr>
    </w:p>
    <w:p w14:paraId="2BA5EEDF" w14:textId="77777777" w:rsidR="00EA06C9" w:rsidRPr="00537CAD" w:rsidRDefault="00EA06C9" w:rsidP="00EA06C9">
      <w:pPr>
        <w:spacing w:line="276" w:lineRule="auto"/>
        <w:rPr>
          <w:rFonts w:ascii="Verdana" w:hAnsi="Verdana" w:cs="Arial"/>
          <w:color w:val="000000"/>
          <w:sz w:val="22"/>
        </w:rPr>
      </w:pPr>
      <w:r w:rsidRPr="00537CAD">
        <w:rPr>
          <w:rFonts w:ascii="Verdana" w:hAnsi="Verdana" w:cs="Arial"/>
          <w:sz w:val="22"/>
        </w:rPr>
        <w:t xml:space="preserve">Cuando la Entidad haya determinado la existencia de más de un bien nacional relevante, se otorgará el puntaje de manera proporcional a la cantidad de bienes nacionales relevantes que los </w:t>
      </w:r>
      <w:r w:rsidRPr="00537CAD" w:rsidDel="57736099">
        <w:rPr>
          <w:rFonts w:ascii="Verdana" w:hAnsi="Verdana" w:cs="Arial"/>
          <w:sz w:val="22"/>
        </w:rPr>
        <w:t>P</w:t>
      </w:r>
      <w:r w:rsidRPr="00537CAD">
        <w:rPr>
          <w:rFonts w:ascii="Verdana" w:hAnsi="Verdana" w:cs="Arial"/>
          <w:sz w:val="22"/>
        </w:rPr>
        <w:t>roponentes se comprometan a incorporar durante la ejecución del contrato y dependiendo del porcentaje de participación de estos bienes, en los términos de la Matriz 4 – Bienes nacionales relevantes para la obra pública del sector de infraestructura social:</w:t>
      </w:r>
    </w:p>
    <w:p w14:paraId="17C9A31A" w14:textId="77777777" w:rsidR="00EA06C9" w:rsidRDefault="00EA06C9" w:rsidP="00EA06C9">
      <w:pPr>
        <w:spacing w:line="276" w:lineRule="auto"/>
        <w:rPr>
          <w:rFonts w:ascii="Verdana" w:hAnsi="Verdana" w:cs="Arial"/>
          <w:sz w:val="22"/>
        </w:rPr>
      </w:pPr>
      <w:r w:rsidRPr="00537CAD">
        <w:rPr>
          <w:rFonts w:ascii="Verdana" w:hAnsi="Verdana" w:cs="Arial"/>
          <w:sz w:val="22"/>
        </w:rPr>
        <w:t>Para efectos de la asignación de puntaje, la Entidad definirá el puntaje de cada bien nacional relevante de acuerdo con su porcentaje de participación, para lo cual aplicará la siguiente fórmula.</w:t>
      </w:r>
    </w:p>
    <w:p w14:paraId="0C4C519A" w14:textId="77777777" w:rsidR="00B31A59" w:rsidRPr="00537CAD" w:rsidRDefault="00B31A59" w:rsidP="00EA06C9">
      <w:pPr>
        <w:spacing w:line="276" w:lineRule="auto"/>
        <w:rPr>
          <w:rFonts w:ascii="Verdana" w:hAnsi="Verdana" w:cs="Arial"/>
          <w:color w:val="000000"/>
          <w:sz w:val="22"/>
        </w:rPr>
      </w:pPr>
    </w:p>
    <w:p w14:paraId="2D82D7DD" w14:textId="77777777" w:rsidR="00EA06C9" w:rsidRPr="00537CAD" w:rsidRDefault="00EA06C9" w:rsidP="00EA06C9">
      <w:pPr>
        <w:spacing w:line="276" w:lineRule="auto"/>
        <w:rPr>
          <w:rFonts w:ascii="Verdana" w:hAnsi="Verdana"/>
          <w:i/>
          <w:sz w:val="22"/>
        </w:rPr>
      </w:pPr>
      <m:oMathPara>
        <m:oMath>
          <m:r>
            <w:rPr>
              <w:rFonts w:ascii="Cambria Math" w:hAnsi="Cambria Math"/>
              <w:sz w:val="22"/>
            </w:rPr>
            <m:t>Pi=</m:t>
          </m:r>
          <m:f>
            <m:fPr>
              <m:ctrlPr>
                <w:rPr>
                  <w:rFonts w:ascii="Cambria Math" w:hAnsi="Cambria Math"/>
                  <w:i/>
                  <w:sz w:val="22"/>
                </w:rPr>
              </m:ctrlPr>
            </m:fPr>
            <m:num>
              <m:sSub>
                <m:sSubPr>
                  <m:ctrlPr>
                    <w:rPr>
                      <w:rFonts w:ascii="Cambria Math" w:hAnsi="Cambria Math"/>
                      <w:i/>
                      <w:sz w:val="22"/>
                    </w:rPr>
                  </m:ctrlPr>
                </m:sSubPr>
                <m:e>
                  <m:r>
                    <w:rPr>
                      <w:rFonts w:ascii="Cambria Math" w:hAnsi="Cambria Math"/>
                      <w:sz w:val="22"/>
                    </w:rPr>
                    <m:t>Participación (%)</m:t>
                  </m:r>
                </m:e>
                <m:sub>
                  <m:r>
                    <w:rPr>
                      <w:rFonts w:ascii="Cambria Math" w:hAnsi="Cambria Math"/>
                      <w:sz w:val="22"/>
                    </w:rPr>
                    <m:t>i</m:t>
                  </m:r>
                </m:sub>
              </m:sSub>
              <m:r>
                <w:rPr>
                  <w:rFonts w:ascii="Cambria Math" w:hAnsi="Cambria Math"/>
                  <w:sz w:val="22"/>
                </w:rPr>
                <m:t>*(Pmax)</m:t>
              </m:r>
            </m:num>
            <m:den>
              <m:nary>
                <m:naryPr>
                  <m:chr m:val="∑"/>
                  <m:limLoc m:val="undOvr"/>
                  <m:ctrlPr>
                    <w:rPr>
                      <w:rFonts w:ascii="Cambria Math" w:hAnsi="Cambria Math"/>
                      <w:i/>
                      <w:sz w:val="22"/>
                    </w:rPr>
                  </m:ctrlPr>
                </m:naryPr>
                <m:sub>
                  <m:r>
                    <w:rPr>
                      <w:rFonts w:ascii="Cambria Math" w:hAnsi="Cambria Math"/>
                      <w:sz w:val="22"/>
                    </w:rPr>
                    <m:t>i</m:t>
                  </m:r>
                </m:sub>
                <m:sup>
                  <m:r>
                    <w:rPr>
                      <w:rFonts w:ascii="Cambria Math" w:hAnsi="Cambria Math"/>
                      <w:sz w:val="22"/>
                    </w:rPr>
                    <m:t>n</m:t>
                  </m:r>
                </m:sup>
                <m:e>
                  <m:r>
                    <w:rPr>
                      <w:rFonts w:ascii="Cambria Math" w:hAnsi="Cambria Math"/>
                      <w:sz w:val="22"/>
                    </w:rPr>
                    <m:t>Participación (%)</m:t>
                  </m:r>
                </m:e>
              </m:nary>
            </m:den>
          </m:f>
        </m:oMath>
      </m:oMathPara>
    </w:p>
    <w:p w14:paraId="0FA014B3" w14:textId="77777777" w:rsidR="00EA06C9" w:rsidRPr="00537CAD" w:rsidRDefault="00EA06C9" w:rsidP="00EA06C9">
      <w:pPr>
        <w:spacing w:line="276" w:lineRule="auto"/>
        <w:rPr>
          <w:rFonts w:ascii="Verdana" w:hAnsi="Verdana"/>
          <w:iCs/>
          <w:sz w:val="22"/>
        </w:rPr>
      </w:pPr>
      <w:r w:rsidRPr="00537CAD">
        <w:rPr>
          <w:rFonts w:ascii="Verdana" w:hAnsi="Verdana"/>
          <w:iCs/>
          <w:sz w:val="22"/>
        </w:rPr>
        <w:t>Donde:</w:t>
      </w:r>
    </w:p>
    <w:p w14:paraId="0B46E196" w14:textId="77777777" w:rsidR="00EA06C9" w:rsidRPr="00537CAD" w:rsidRDefault="00EA06C9" w:rsidP="00EA06C9">
      <w:pPr>
        <w:spacing w:line="276" w:lineRule="auto"/>
        <w:rPr>
          <w:rFonts w:ascii="Verdana" w:hAnsi="Verdana"/>
          <w:iCs/>
          <w:sz w:val="22"/>
        </w:rPr>
      </w:pPr>
      <w:r w:rsidRPr="00537CAD">
        <w:rPr>
          <w:rFonts w:ascii="Verdana" w:hAnsi="Verdana"/>
          <w:iCs/>
          <w:sz w:val="22"/>
        </w:rPr>
        <w:t>Pi: Puntaje de cada bien relevante</w:t>
      </w:r>
    </w:p>
    <w:p w14:paraId="3948E0B4" w14:textId="77777777" w:rsidR="00EA06C9" w:rsidRPr="00537CAD" w:rsidRDefault="00EA06C9" w:rsidP="00EA06C9">
      <w:pPr>
        <w:spacing w:line="276" w:lineRule="auto"/>
        <w:rPr>
          <w:rFonts w:ascii="Verdana" w:hAnsi="Verdana"/>
          <w:iCs/>
          <w:sz w:val="22"/>
        </w:rPr>
      </w:pPr>
      <w:r w:rsidRPr="00537CAD">
        <w:rPr>
          <w:rFonts w:ascii="Verdana" w:hAnsi="Verdana"/>
          <w:iCs/>
          <w:sz w:val="22"/>
        </w:rPr>
        <w:t xml:space="preserve">i: Bien o bienes nacionales relevantes </w:t>
      </w:r>
    </w:p>
    <w:p w14:paraId="3BE12F7C" w14:textId="77777777" w:rsidR="00EA06C9" w:rsidRPr="00537CAD" w:rsidRDefault="00EA06C9" w:rsidP="00EA06C9">
      <w:pPr>
        <w:spacing w:line="276" w:lineRule="auto"/>
        <w:rPr>
          <w:rFonts w:ascii="Verdana" w:hAnsi="Verdana"/>
          <w:iCs/>
          <w:sz w:val="22"/>
        </w:rPr>
      </w:pPr>
      <w:r w:rsidRPr="00537CAD">
        <w:rPr>
          <w:rFonts w:ascii="Verdana" w:hAnsi="Verdana"/>
          <w:iCs/>
          <w:sz w:val="22"/>
        </w:rPr>
        <w:t xml:space="preserve">n: Número de bienes nacionales relevantes </w:t>
      </w:r>
    </w:p>
    <w:p w14:paraId="48E77692" w14:textId="77777777" w:rsidR="00EA06C9" w:rsidRPr="00537CAD" w:rsidRDefault="00EA06C9" w:rsidP="00EA06C9">
      <w:pPr>
        <w:spacing w:line="276" w:lineRule="auto"/>
        <w:rPr>
          <w:rFonts w:ascii="Verdana" w:hAnsi="Verdana"/>
          <w:sz w:val="22"/>
        </w:rPr>
      </w:pPr>
      <w:r w:rsidRPr="00537CAD">
        <w:rPr>
          <w:rFonts w:ascii="Verdana" w:hAnsi="Verdana"/>
          <w:sz w:val="22"/>
        </w:rPr>
        <w:t>Participación (</w:t>
      </w:r>
      <w:proofErr w:type="gramStart"/>
      <w:r w:rsidRPr="00537CAD">
        <w:rPr>
          <w:rFonts w:ascii="Verdana" w:hAnsi="Verdana"/>
          <w:sz w:val="22"/>
        </w:rPr>
        <w:t>%)i</w:t>
      </w:r>
      <w:proofErr w:type="gramEnd"/>
      <w:r w:rsidRPr="00537CAD">
        <w:rPr>
          <w:rFonts w:ascii="Verdana" w:hAnsi="Verdana"/>
          <w:sz w:val="22"/>
        </w:rPr>
        <w:t xml:space="preserve"> : Porcentaje de participación del bien</w:t>
      </w:r>
    </w:p>
    <w:p w14:paraId="72BCA6AA" w14:textId="77777777" w:rsidR="00EA06C9" w:rsidRPr="00537CAD" w:rsidRDefault="00EA06C9" w:rsidP="00EA06C9">
      <w:pPr>
        <w:spacing w:line="276" w:lineRule="auto"/>
        <w:rPr>
          <w:rFonts w:ascii="Verdana" w:hAnsi="Verdana"/>
          <w:sz w:val="22"/>
        </w:rPr>
      </w:pPr>
      <w:proofErr w:type="spellStart"/>
      <w:r w:rsidRPr="00537CAD">
        <w:rPr>
          <w:rFonts w:ascii="Verdana" w:hAnsi="Verdana"/>
          <w:sz w:val="22"/>
        </w:rPr>
        <w:t>Pmax</w:t>
      </w:r>
      <w:proofErr w:type="spellEnd"/>
      <w:r w:rsidRPr="00537CAD">
        <w:rPr>
          <w:rFonts w:ascii="Verdana" w:hAnsi="Verdana"/>
          <w:sz w:val="22"/>
        </w:rPr>
        <w:t xml:space="preserve"> =Puntaje máximo para el factor de evaluación de apoyo a la industria nacional (20 puntos) </w:t>
      </w:r>
    </w:p>
    <w:p w14:paraId="4A52A99D" w14:textId="77777777" w:rsidR="00EA06C9" w:rsidRPr="00537CAD" w:rsidRDefault="00000000" w:rsidP="00EA06C9">
      <w:pPr>
        <w:spacing w:line="276" w:lineRule="auto"/>
        <w:rPr>
          <w:rFonts w:ascii="Verdana" w:hAnsi="Verdana"/>
          <w:sz w:val="22"/>
        </w:rPr>
      </w:pPr>
      <m:oMath>
        <m:nary>
          <m:naryPr>
            <m:chr m:val="∑"/>
            <m:limLoc m:val="undOvr"/>
            <m:ctrlPr>
              <w:rPr>
                <w:rFonts w:ascii="Cambria Math" w:hAnsi="Cambria Math"/>
                <w:iCs/>
                <w:sz w:val="22"/>
              </w:rPr>
            </m:ctrlPr>
          </m:naryPr>
          <m:sub>
            <m:r>
              <m:rPr>
                <m:sty m:val="p"/>
              </m:rPr>
              <w:rPr>
                <w:rFonts w:ascii="Cambria Math" w:hAnsi="Cambria Math"/>
                <w:sz w:val="22"/>
              </w:rPr>
              <m:t>i</m:t>
            </m:r>
          </m:sub>
          <m:sup>
            <m:r>
              <m:rPr>
                <m:sty m:val="p"/>
              </m:rPr>
              <w:rPr>
                <w:rFonts w:ascii="Cambria Math" w:hAnsi="Cambria Math"/>
                <w:sz w:val="22"/>
              </w:rPr>
              <m:t>n</m:t>
            </m:r>
          </m:sup>
          <m:e>
            <m:r>
              <m:rPr>
                <m:sty m:val="p"/>
              </m:rPr>
              <w:rPr>
                <w:rFonts w:ascii="Cambria Math" w:hAnsi="Cambria Math"/>
                <w:sz w:val="22"/>
              </w:rPr>
              <m:t>Participación (%)</m:t>
            </m:r>
          </m:e>
        </m:nary>
      </m:oMath>
      <w:r w:rsidR="00EA06C9" w:rsidRPr="00537CAD">
        <w:rPr>
          <w:rFonts w:ascii="Verdana" w:hAnsi="Verdana"/>
          <w:sz w:val="22"/>
        </w:rPr>
        <w:t xml:space="preserve">: Sumatoria de los porcentajes de participación de los bienes </w:t>
      </w:r>
    </w:p>
    <w:p w14:paraId="6041CE90" w14:textId="77777777" w:rsidR="00EA06C9" w:rsidRDefault="00EA06C9" w:rsidP="00EA06C9">
      <w:pPr>
        <w:spacing w:line="276" w:lineRule="auto"/>
        <w:rPr>
          <w:rFonts w:ascii="Verdana" w:hAnsi="Verdana"/>
          <w:sz w:val="22"/>
        </w:rPr>
      </w:pPr>
    </w:p>
    <w:p w14:paraId="579E650B" w14:textId="77777777" w:rsidR="00EA06C9" w:rsidRPr="00537CAD" w:rsidRDefault="00EA06C9" w:rsidP="00EA06C9">
      <w:pPr>
        <w:spacing w:line="276" w:lineRule="auto"/>
        <w:rPr>
          <w:rFonts w:ascii="Verdana" w:hAnsi="Verdana"/>
          <w:sz w:val="22"/>
        </w:rPr>
      </w:pPr>
      <w:r w:rsidRPr="00537CAD">
        <w:rPr>
          <w:rFonts w:ascii="Verdana" w:hAnsi="Verdana"/>
          <w:sz w:val="22"/>
        </w:rPr>
        <w:t xml:space="preserve">Para efectos de la asignación de los puntajes indicados, la Entidad tendrá en cuenta hasta el </w:t>
      </w:r>
      <w:r w:rsidRPr="00A03F28">
        <w:rPr>
          <w:rFonts w:ascii="Verdana" w:hAnsi="Verdana"/>
          <w:b/>
          <w:bCs/>
          <w:sz w:val="22"/>
          <w:u w:val="single"/>
        </w:rPr>
        <w:t>séptimo decimal</w:t>
      </w:r>
      <w:r w:rsidRPr="00537CAD">
        <w:rPr>
          <w:rFonts w:ascii="Verdana" w:hAnsi="Verdana"/>
          <w:sz w:val="22"/>
        </w:rPr>
        <w:t xml:space="preserve">. </w:t>
      </w:r>
    </w:p>
    <w:p w14:paraId="72974510" w14:textId="77777777" w:rsidR="00EA06C9" w:rsidRDefault="00EA06C9" w:rsidP="00EA06C9">
      <w:pPr>
        <w:spacing w:line="276" w:lineRule="auto"/>
        <w:rPr>
          <w:rFonts w:ascii="Verdana" w:hAnsi="Verdana"/>
          <w:sz w:val="22"/>
        </w:rPr>
      </w:pPr>
    </w:p>
    <w:p w14:paraId="3041707F" w14:textId="77777777" w:rsidR="00EA06C9" w:rsidRDefault="00EA06C9" w:rsidP="00EA06C9">
      <w:pPr>
        <w:spacing w:line="276" w:lineRule="auto"/>
        <w:rPr>
          <w:rFonts w:ascii="Verdana" w:hAnsi="Verdana"/>
          <w:sz w:val="22"/>
        </w:rPr>
      </w:pPr>
      <w:r w:rsidRPr="00537CAD">
        <w:rPr>
          <w:rFonts w:ascii="Verdana" w:hAnsi="Verdana"/>
          <w:sz w:val="22"/>
        </w:rPr>
        <w:t xml:space="preserve">Definido el puntaje de cada bien nacional relevante, la Entidad otorgará el puntaje a cada </w:t>
      </w:r>
      <w:r w:rsidRPr="00537CAD" w:rsidDel="57736099">
        <w:rPr>
          <w:rFonts w:ascii="Verdana" w:hAnsi="Verdana"/>
          <w:sz w:val="22"/>
        </w:rPr>
        <w:t>P</w:t>
      </w:r>
      <w:r w:rsidRPr="00537CAD">
        <w:rPr>
          <w:rFonts w:ascii="Verdana" w:hAnsi="Verdana"/>
          <w:sz w:val="22"/>
        </w:rPr>
        <w:t xml:space="preserve">roponente dependiendo de la cantidad de bienes nacionales </w:t>
      </w:r>
      <w:r w:rsidRPr="00537CAD">
        <w:rPr>
          <w:rFonts w:ascii="Verdana" w:hAnsi="Verdana"/>
          <w:sz w:val="22"/>
        </w:rPr>
        <w:lastRenderedPageBreak/>
        <w:t>relevantes ofertados y el puntaje individual asignado a cada uno de ellos. Para la asignación de este puntaje se aplicará la siguiente fórmula.</w:t>
      </w:r>
    </w:p>
    <w:p w14:paraId="36C9149D" w14:textId="77777777" w:rsidR="00B31A59" w:rsidRPr="00537CAD" w:rsidRDefault="00B31A59" w:rsidP="00EA06C9">
      <w:pPr>
        <w:spacing w:line="276" w:lineRule="auto"/>
        <w:rPr>
          <w:rFonts w:ascii="Verdana" w:hAnsi="Verdana"/>
          <w:sz w:val="22"/>
        </w:rPr>
      </w:pPr>
    </w:p>
    <w:p w14:paraId="59859160" w14:textId="77777777" w:rsidR="00EA06C9" w:rsidRPr="00537CAD" w:rsidRDefault="00EA06C9" w:rsidP="00EA06C9">
      <w:pPr>
        <w:spacing w:line="276" w:lineRule="auto"/>
        <w:rPr>
          <w:rFonts w:ascii="Verdana" w:hAnsi="Verdana"/>
          <w:i/>
          <w:sz w:val="22"/>
        </w:rPr>
      </w:pPr>
      <m:oMathPara>
        <m:oMath>
          <m:r>
            <w:rPr>
              <w:rFonts w:ascii="Cambria Math" w:hAnsi="Cambria Math"/>
              <w:sz w:val="22"/>
            </w:rPr>
            <m:t xml:space="preserve">Puntaje proponente= </m:t>
          </m:r>
          <m:nary>
            <m:naryPr>
              <m:chr m:val="∑"/>
              <m:limLoc m:val="undOvr"/>
              <m:ctrlPr>
                <w:rPr>
                  <w:rFonts w:ascii="Cambria Math" w:hAnsi="Cambria Math"/>
                  <w:i/>
                  <w:sz w:val="22"/>
                </w:rPr>
              </m:ctrlPr>
            </m:naryPr>
            <m:sub>
              <m:r>
                <w:rPr>
                  <w:rFonts w:ascii="Cambria Math" w:hAnsi="Cambria Math"/>
                  <w:sz w:val="22"/>
                </w:rPr>
                <m:t>j=0</m:t>
              </m:r>
            </m:sub>
            <m:sup>
              <m:r>
                <w:rPr>
                  <w:rFonts w:ascii="Cambria Math" w:hAnsi="Cambria Math"/>
                  <w:sz w:val="22"/>
                </w:rPr>
                <m:t>i</m:t>
              </m:r>
            </m:sup>
            <m:e>
              <m:sSub>
                <m:sSubPr>
                  <m:ctrlPr>
                    <w:rPr>
                      <w:rFonts w:ascii="Cambria Math" w:hAnsi="Cambria Math"/>
                      <w:i/>
                      <w:sz w:val="22"/>
                    </w:rPr>
                  </m:ctrlPr>
                </m:sSubPr>
                <m:e>
                  <m:r>
                    <w:rPr>
                      <w:rFonts w:ascii="Cambria Math" w:hAnsi="Cambria Math"/>
                      <w:sz w:val="22"/>
                    </w:rPr>
                    <m:t>P</m:t>
                  </m:r>
                </m:e>
                <m:sub>
                  <m:r>
                    <w:rPr>
                      <w:rFonts w:ascii="Cambria Math" w:hAnsi="Cambria Math"/>
                      <w:sz w:val="22"/>
                    </w:rPr>
                    <m:t>i</m:t>
                  </m:r>
                </m:sub>
              </m:sSub>
            </m:e>
          </m:nary>
        </m:oMath>
      </m:oMathPara>
    </w:p>
    <w:p w14:paraId="7426F686" w14:textId="77777777" w:rsidR="00EA06C9" w:rsidRPr="00537CAD" w:rsidRDefault="00EA06C9" w:rsidP="00EA06C9">
      <w:pPr>
        <w:spacing w:line="276" w:lineRule="auto"/>
        <w:rPr>
          <w:rFonts w:ascii="Verdana" w:hAnsi="Verdana"/>
          <w:iCs/>
          <w:sz w:val="22"/>
        </w:rPr>
      </w:pPr>
      <w:r w:rsidRPr="00537CAD">
        <w:rPr>
          <w:rFonts w:ascii="Verdana" w:hAnsi="Verdana"/>
          <w:iCs/>
          <w:sz w:val="22"/>
        </w:rPr>
        <w:t>Donde:</w:t>
      </w:r>
    </w:p>
    <w:p w14:paraId="15CC6D0A" w14:textId="77777777" w:rsidR="00EA06C9" w:rsidRPr="00537CAD" w:rsidRDefault="00EA06C9" w:rsidP="00EA06C9">
      <w:pPr>
        <w:spacing w:line="276" w:lineRule="auto"/>
        <w:rPr>
          <w:rFonts w:ascii="Verdana" w:hAnsi="Verdana"/>
          <w:iCs/>
          <w:sz w:val="22"/>
        </w:rPr>
      </w:pPr>
      <w:r w:rsidRPr="00537CAD">
        <w:rPr>
          <w:rFonts w:ascii="Verdana" w:hAnsi="Verdana"/>
          <w:iCs/>
          <w:sz w:val="22"/>
        </w:rPr>
        <w:t xml:space="preserve">Puntaje proponente: Puntaje asignado al Proponente </w:t>
      </w:r>
    </w:p>
    <w:p w14:paraId="67FA2C96" w14:textId="5B288FE5" w:rsidR="00D0140D" w:rsidRPr="00771ED1" w:rsidRDefault="00000000" w:rsidP="00B31A59">
      <w:pPr>
        <w:spacing w:line="276" w:lineRule="auto"/>
        <w:rPr>
          <w:rFonts w:ascii="Verdana" w:eastAsia="Verdana" w:hAnsi="Verdana" w:cs="Verdana"/>
          <w:szCs w:val="20"/>
        </w:rPr>
      </w:pPr>
      <m:oMath>
        <m:nary>
          <m:naryPr>
            <m:chr m:val="∑"/>
            <m:limLoc m:val="undOvr"/>
            <m:ctrlPr>
              <w:rPr>
                <w:rFonts w:ascii="Cambria Math" w:hAnsi="Cambria Math"/>
                <w:iCs/>
                <w:sz w:val="22"/>
              </w:rPr>
            </m:ctrlPr>
          </m:naryPr>
          <m:sub>
            <m:r>
              <m:rPr>
                <m:sty m:val="p"/>
              </m:rPr>
              <w:rPr>
                <w:rFonts w:ascii="Cambria Math" w:hAnsi="Cambria Math"/>
                <w:sz w:val="22"/>
              </w:rPr>
              <m:t>j=0</m:t>
            </m:r>
          </m:sub>
          <m:sup>
            <m:r>
              <m:rPr>
                <m:sty m:val="p"/>
              </m:rPr>
              <w:rPr>
                <w:rFonts w:ascii="Cambria Math" w:hAnsi="Cambria Math"/>
                <w:sz w:val="22"/>
              </w:rPr>
              <m:t>i</m:t>
            </m:r>
          </m:sup>
          <m:e>
            <m:sSub>
              <m:sSubPr>
                <m:ctrlPr>
                  <w:rPr>
                    <w:rFonts w:ascii="Cambria Math" w:hAnsi="Cambria Math"/>
                    <w:iCs/>
                    <w:sz w:val="22"/>
                  </w:rPr>
                </m:ctrlPr>
              </m:sSubPr>
              <m:e>
                <m:r>
                  <m:rPr>
                    <m:sty m:val="p"/>
                  </m:rPr>
                  <w:rPr>
                    <w:rFonts w:ascii="Cambria Math" w:hAnsi="Cambria Math"/>
                    <w:sz w:val="22"/>
                  </w:rPr>
                  <m:t>P</m:t>
                </m:r>
              </m:e>
              <m:sub>
                <m:r>
                  <m:rPr>
                    <m:sty m:val="p"/>
                  </m:rPr>
                  <w:rPr>
                    <w:rFonts w:ascii="Cambria Math" w:hAnsi="Cambria Math"/>
                    <w:sz w:val="22"/>
                  </w:rPr>
                  <m:t>i</m:t>
                </m:r>
              </m:sub>
            </m:sSub>
          </m:e>
        </m:nary>
      </m:oMath>
      <w:r w:rsidR="00EA06C9" w:rsidRPr="00537CAD">
        <w:rPr>
          <w:rFonts w:ascii="Verdana" w:hAnsi="Verdana"/>
          <w:sz w:val="22"/>
        </w:rPr>
        <w:t>: Sumatoria de los puntajes de los bienes relevantes seleccionados por el proponente</w:t>
      </w:r>
    </w:p>
    <w:sectPr w:rsidR="00D0140D" w:rsidRPr="00771ED1" w:rsidSect="00E64BD4">
      <w:headerReference w:type="default" r:id="rId13"/>
      <w:footerReference w:type="defaul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B28FFE" w14:textId="77777777" w:rsidR="00AA15A4" w:rsidRDefault="00AA15A4" w:rsidP="004F2C35">
      <w:r>
        <w:separator/>
      </w:r>
    </w:p>
  </w:endnote>
  <w:endnote w:type="continuationSeparator" w:id="0">
    <w:p w14:paraId="33DA27A0" w14:textId="77777777" w:rsidR="00AA15A4" w:rsidRDefault="00AA15A4" w:rsidP="004F2C35">
      <w:r>
        <w:continuationSeparator/>
      </w:r>
    </w:p>
  </w:endnote>
  <w:endnote w:type="continuationNotice" w:id="1">
    <w:p w14:paraId="4BBED500" w14:textId="77777777" w:rsidR="00AA15A4" w:rsidRDefault="00AA15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F3807" w14:textId="77777777" w:rsidR="009E0086" w:rsidRDefault="009E0086" w:rsidP="009E0086">
    <w:pPr>
      <w:pStyle w:val="Piedepgina"/>
      <w:jc w:val="right"/>
    </w:pPr>
  </w:p>
  <w:p w14:paraId="2102D5BE" w14:textId="6731B0B7" w:rsidR="009E0086" w:rsidRPr="00DF409D" w:rsidRDefault="00DF409D" w:rsidP="00DF409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2 del</w:t>
    </w:r>
    <w:r w:rsidR="003C3B5C">
      <w:rPr>
        <w:rFonts w:ascii="Verdana" w:hAnsi="Verdana" w:cs="Arial"/>
        <w:color w:val="1A1818" w:themeColor="text1"/>
        <w:sz w:val="18"/>
        <w:szCs w:val="20"/>
      </w:rPr>
      <w:t xml:space="preserve"> 21</w:t>
    </w:r>
    <w:r w:rsidRPr="005C5895">
      <w:rPr>
        <w:rFonts w:ascii="Verdana" w:hAnsi="Verdana" w:cs="Arial"/>
        <w:color w:val="1A1818" w:themeColor="text1"/>
        <w:sz w:val="18"/>
        <w:szCs w:val="20"/>
      </w:rPr>
      <w:t xml:space="preserve"> de </w:t>
    </w:r>
    <w:r w:rsidR="003C3B5C">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CD0F82" w14:textId="77777777" w:rsidR="00AA15A4" w:rsidRDefault="00AA15A4" w:rsidP="004F2C35">
      <w:r>
        <w:separator/>
      </w:r>
    </w:p>
  </w:footnote>
  <w:footnote w:type="continuationSeparator" w:id="0">
    <w:p w14:paraId="7F48BA43" w14:textId="77777777" w:rsidR="00AA15A4" w:rsidRDefault="00AA15A4" w:rsidP="004F2C35">
      <w:r>
        <w:continuationSeparator/>
      </w:r>
    </w:p>
  </w:footnote>
  <w:footnote w:type="continuationNotice" w:id="1">
    <w:p w14:paraId="442F006A" w14:textId="77777777" w:rsidR="00AA15A4" w:rsidRDefault="00AA15A4"/>
  </w:footnote>
  <w:footnote w:id="2">
    <w:p w14:paraId="6C2DEDCA" w14:textId="77777777" w:rsidR="00A80DB5" w:rsidRPr="00E82E2E" w:rsidRDefault="00A80DB5" w:rsidP="00A80DB5">
      <w:pPr>
        <w:pStyle w:val="Textonotapie"/>
        <w:ind w:firstLine="708"/>
        <w:rPr>
          <w:rFonts w:cs="Arial"/>
          <w:sz w:val="16"/>
          <w:szCs w:val="16"/>
          <w:lang w:val="es-ES"/>
        </w:rPr>
      </w:pPr>
      <w:r w:rsidRPr="00E82E2E">
        <w:rPr>
          <w:rStyle w:val="Refdenotaalpie"/>
          <w:sz w:val="16"/>
          <w:szCs w:val="16"/>
        </w:rPr>
        <w:footnoteRef/>
      </w:r>
      <w:r w:rsidRPr="00E82E2E">
        <w:rPr>
          <w:rStyle w:val="Refdenotaalpie"/>
          <w:sz w:val="16"/>
          <w:szCs w:val="16"/>
        </w:rPr>
        <w:footnoteRef/>
      </w:r>
      <w:r w:rsidRPr="00E82E2E">
        <w:rPr>
          <w:sz w:val="16"/>
          <w:szCs w:val="16"/>
        </w:rPr>
        <w:t xml:space="preserve"> </w:t>
      </w:r>
      <w:r w:rsidRPr="00E82E2E">
        <w:rPr>
          <w:rFonts w:asciiTheme="minorHAnsi" w:hAnsiTheme="minorHAnsi" w:cstheme="minorHAnsi"/>
          <w:iCs/>
          <w:color w:val="000000"/>
          <w:sz w:val="16"/>
          <w:szCs w:val="16"/>
          <w:lang w:val="es-CO"/>
        </w:rPr>
        <w:t>Corte definido a partir del diagrama de Pareto.</w:t>
      </w:r>
      <w:r w:rsidRPr="004C3962">
        <w:rPr>
          <w:rFonts w:cs="Arial"/>
          <w:sz w:val="16"/>
          <w:szCs w:val="16"/>
        </w:rPr>
        <w:t xml:space="preserve"> </w:t>
      </w:r>
      <w:r>
        <w:rPr>
          <w:rFonts w:cs="Arial"/>
          <w:sz w:val="16"/>
          <w:szCs w:val="16"/>
        </w:rPr>
        <w:t>Este es una herramienta gráfica donde los datos se ordenan de mayor a menor, lo que deja más en claro qué aspectos deben resolverse primero y se apoya en el principio de Pareto, que dice que el 80% de las consecuencias son el resultado del 20% de las causas.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7953B" w14:textId="77777777" w:rsidR="003D1820" w:rsidRPr="008D6262" w:rsidRDefault="003D1820" w:rsidP="008D6262">
    <w:pPr>
      <w:tabs>
        <w:tab w:val="center" w:pos="4419"/>
        <w:tab w:val="right" w:pos="8838"/>
      </w:tabs>
      <w:jc w:val="center"/>
      <w:rPr>
        <w:rFonts w:ascii="Verdana" w:hAnsi="Verdana" w:cs="Arial"/>
        <w:b/>
        <w:bCs/>
        <w:sz w:val="22"/>
        <w:lang w:val="es-CO"/>
      </w:rPr>
    </w:pPr>
    <w:r w:rsidRPr="008D6262">
      <w:rPr>
        <w:rFonts w:ascii="Verdana" w:hAnsi="Verdana" w:cs="Arial"/>
        <w:b/>
        <w:bCs/>
        <w:sz w:val="22"/>
        <w:lang w:val="es-CO"/>
      </w:rPr>
      <w:t>MATRIZ 4 – BIENES RELEVANTES PARA LA OBRA PÚBLICA DE INFRAESTRUCTURA SOCIAL</w:t>
    </w:r>
  </w:p>
  <w:p w14:paraId="27EFF923" w14:textId="31B6B603" w:rsidR="008A0259" w:rsidRDefault="003D1820" w:rsidP="008D6262">
    <w:pPr>
      <w:pStyle w:val="Encabezado"/>
      <w:jc w:val="center"/>
      <w:rPr>
        <w:rFonts w:ascii="Verdana" w:hAnsi="Verdana" w:cs="Arial"/>
        <w:b/>
        <w:sz w:val="22"/>
      </w:rPr>
    </w:pPr>
    <w:r w:rsidRPr="008D6262">
      <w:rPr>
        <w:rFonts w:ascii="Verdana" w:hAnsi="Verdana" w:cs="Arial"/>
        <w:b/>
        <w:sz w:val="22"/>
      </w:rPr>
      <w:t>LICITACIÓN DE OBRA PÚBLICA DE INFRAESTRUCTURA SOCIAL</w:t>
    </w:r>
  </w:p>
  <w:p w14:paraId="044F0FE3" w14:textId="77777777" w:rsidR="008D6262" w:rsidRPr="008D6262" w:rsidRDefault="008D6262" w:rsidP="008D6262">
    <w:pPr>
      <w:pStyle w:val="Encabezado"/>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FAA88F02"/>
    <w:lvl w:ilvl="0" w:tplc="DD324ED0">
      <w:start w:val="1"/>
      <w:numFmt w:val="decimal"/>
      <w:lvlText w:val="%1."/>
      <w:lvlJc w:val="left"/>
      <w:pPr>
        <w:ind w:left="502" w:hanging="360"/>
      </w:pPr>
      <w:rPr>
        <w:rFonts w:asciiTheme="minorHAnsi" w:eastAsiaTheme="minorHAnsi" w:hAnsiTheme="minorHAnsi" w:cstheme="minorHAnsi" w:hint="default"/>
        <w:b/>
        <w:bCs/>
        <w:i w:val="0"/>
        <w:iCs/>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22909498">
    <w:abstractNumId w:val="3"/>
  </w:num>
  <w:num w:numId="2" w16cid:durableId="984312335">
    <w:abstractNumId w:val="1"/>
  </w:num>
  <w:num w:numId="3" w16cid:durableId="213346146">
    <w:abstractNumId w:val="2"/>
  </w:num>
  <w:num w:numId="4" w16cid:durableId="16459692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23FF9"/>
    <w:rsid w:val="0005317A"/>
    <w:rsid w:val="00063A0B"/>
    <w:rsid w:val="00066521"/>
    <w:rsid w:val="000720FA"/>
    <w:rsid w:val="000746B7"/>
    <w:rsid w:val="00091E6B"/>
    <w:rsid w:val="00095309"/>
    <w:rsid w:val="00096AF0"/>
    <w:rsid w:val="000A791C"/>
    <w:rsid w:val="000C0D6C"/>
    <w:rsid w:val="000D6E36"/>
    <w:rsid w:val="000D7CD2"/>
    <w:rsid w:val="000E03AB"/>
    <w:rsid w:val="001072F4"/>
    <w:rsid w:val="00112158"/>
    <w:rsid w:val="00117608"/>
    <w:rsid w:val="00140FEA"/>
    <w:rsid w:val="0014591D"/>
    <w:rsid w:val="00154ECB"/>
    <w:rsid w:val="001600B8"/>
    <w:rsid w:val="00160630"/>
    <w:rsid w:val="00181D75"/>
    <w:rsid w:val="00186F2C"/>
    <w:rsid w:val="001A1B68"/>
    <w:rsid w:val="001A5E22"/>
    <w:rsid w:val="001B0A72"/>
    <w:rsid w:val="001C6359"/>
    <w:rsid w:val="001C75B3"/>
    <w:rsid w:val="001D32CE"/>
    <w:rsid w:val="001D7612"/>
    <w:rsid w:val="001F6426"/>
    <w:rsid w:val="001F6EC4"/>
    <w:rsid w:val="001F7199"/>
    <w:rsid w:val="00227B4F"/>
    <w:rsid w:val="00250351"/>
    <w:rsid w:val="002535A9"/>
    <w:rsid w:val="002A4970"/>
    <w:rsid w:val="002F1BDF"/>
    <w:rsid w:val="002F31BF"/>
    <w:rsid w:val="002F6B73"/>
    <w:rsid w:val="003014FA"/>
    <w:rsid w:val="00305CEF"/>
    <w:rsid w:val="003113FA"/>
    <w:rsid w:val="00331779"/>
    <w:rsid w:val="00332DC8"/>
    <w:rsid w:val="0034024E"/>
    <w:rsid w:val="003402D2"/>
    <w:rsid w:val="00353229"/>
    <w:rsid w:val="003928F5"/>
    <w:rsid w:val="003A2963"/>
    <w:rsid w:val="003B6167"/>
    <w:rsid w:val="003C3B5C"/>
    <w:rsid w:val="003D1820"/>
    <w:rsid w:val="003D7D8F"/>
    <w:rsid w:val="003E173E"/>
    <w:rsid w:val="004221DE"/>
    <w:rsid w:val="00424EFB"/>
    <w:rsid w:val="00430DA7"/>
    <w:rsid w:val="00450F24"/>
    <w:rsid w:val="00463993"/>
    <w:rsid w:val="00470102"/>
    <w:rsid w:val="00471339"/>
    <w:rsid w:val="00474EDE"/>
    <w:rsid w:val="00495BB0"/>
    <w:rsid w:val="004B1B0F"/>
    <w:rsid w:val="004B646D"/>
    <w:rsid w:val="004C5B25"/>
    <w:rsid w:val="004C615F"/>
    <w:rsid w:val="004D6976"/>
    <w:rsid w:val="004E0953"/>
    <w:rsid w:val="004F1E0F"/>
    <w:rsid w:val="004F2C35"/>
    <w:rsid w:val="00513065"/>
    <w:rsid w:val="005225E0"/>
    <w:rsid w:val="00534B26"/>
    <w:rsid w:val="0054128C"/>
    <w:rsid w:val="00570DC7"/>
    <w:rsid w:val="00576009"/>
    <w:rsid w:val="0059060F"/>
    <w:rsid w:val="005B2086"/>
    <w:rsid w:val="005D0B95"/>
    <w:rsid w:val="005D10A5"/>
    <w:rsid w:val="005E5050"/>
    <w:rsid w:val="005E557B"/>
    <w:rsid w:val="005F74E1"/>
    <w:rsid w:val="006319DF"/>
    <w:rsid w:val="0064109A"/>
    <w:rsid w:val="0065617D"/>
    <w:rsid w:val="0066383F"/>
    <w:rsid w:val="00670E82"/>
    <w:rsid w:val="00682C13"/>
    <w:rsid w:val="006A63AE"/>
    <w:rsid w:val="006B0026"/>
    <w:rsid w:val="006C7460"/>
    <w:rsid w:val="006D761F"/>
    <w:rsid w:val="006E165C"/>
    <w:rsid w:val="006E7B62"/>
    <w:rsid w:val="007001BB"/>
    <w:rsid w:val="00713DB7"/>
    <w:rsid w:val="00717C7F"/>
    <w:rsid w:val="007212F3"/>
    <w:rsid w:val="0072613C"/>
    <w:rsid w:val="00733444"/>
    <w:rsid w:val="00751787"/>
    <w:rsid w:val="00771942"/>
    <w:rsid w:val="00771ED1"/>
    <w:rsid w:val="00794638"/>
    <w:rsid w:val="007C1ADA"/>
    <w:rsid w:val="007C1BAD"/>
    <w:rsid w:val="007C34D6"/>
    <w:rsid w:val="007D5DE0"/>
    <w:rsid w:val="007D65C3"/>
    <w:rsid w:val="0080204F"/>
    <w:rsid w:val="00834D1F"/>
    <w:rsid w:val="00863313"/>
    <w:rsid w:val="00867D23"/>
    <w:rsid w:val="008760F5"/>
    <w:rsid w:val="008834FC"/>
    <w:rsid w:val="008A0259"/>
    <w:rsid w:val="008A1A6F"/>
    <w:rsid w:val="008A71EC"/>
    <w:rsid w:val="008B1C22"/>
    <w:rsid w:val="008B3011"/>
    <w:rsid w:val="008B3FB8"/>
    <w:rsid w:val="008C7213"/>
    <w:rsid w:val="008D2977"/>
    <w:rsid w:val="008D2CC4"/>
    <w:rsid w:val="008D6262"/>
    <w:rsid w:val="008E4E8C"/>
    <w:rsid w:val="008E5744"/>
    <w:rsid w:val="008E65B5"/>
    <w:rsid w:val="008F549E"/>
    <w:rsid w:val="00910E6D"/>
    <w:rsid w:val="00914C05"/>
    <w:rsid w:val="009154AC"/>
    <w:rsid w:val="00921513"/>
    <w:rsid w:val="0093003F"/>
    <w:rsid w:val="00935FEB"/>
    <w:rsid w:val="00941B7D"/>
    <w:rsid w:val="00973E30"/>
    <w:rsid w:val="009771DE"/>
    <w:rsid w:val="0098043B"/>
    <w:rsid w:val="0098259F"/>
    <w:rsid w:val="009A53F5"/>
    <w:rsid w:val="009A645D"/>
    <w:rsid w:val="009A67BC"/>
    <w:rsid w:val="009B26E4"/>
    <w:rsid w:val="009D727B"/>
    <w:rsid w:val="009E0086"/>
    <w:rsid w:val="009F2444"/>
    <w:rsid w:val="00A02C5F"/>
    <w:rsid w:val="00A06874"/>
    <w:rsid w:val="00A218D5"/>
    <w:rsid w:val="00A34836"/>
    <w:rsid w:val="00A36ADF"/>
    <w:rsid w:val="00A440E5"/>
    <w:rsid w:val="00A545D3"/>
    <w:rsid w:val="00A574EB"/>
    <w:rsid w:val="00A66773"/>
    <w:rsid w:val="00A80DB5"/>
    <w:rsid w:val="00A94C19"/>
    <w:rsid w:val="00AA15A4"/>
    <w:rsid w:val="00AB2110"/>
    <w:rsid w:val="00AC1986"/>
    <w:rsid w:val="00AC343D"/>
    <w:rsid w:val="00AC51C6"/>
    <w:rsid w:val="00B02F66"/>
    <w:rsid w:val="00B04840"/>
    <w:rsid w:val="00B11CD8"/>
    <w:rsid w:val="00B26E32"/>
    <w:rsid w:val="00B301C1"/>
    <w:rsid w:val="00B30435"/>
    <w:rsid w:val="00B31A59"/>
    <w:rsid w:val="00B71B67"/>
    <w:rsid w:val="00B9079B"/>
    <w:rsid w:val="00BC1413"/>
    <w:rsid w:val="00BD4BAA"/>
    <w:rsid w:val="00BE1D4A"/>
    <w:rsid w:val="00BF2F5E"/>
    <w:rsid w:val="00C00E87"/>
    <w:rsid w:val="00C2579D"/>
    <w:rsid w:val="00C50D27"/>
    <w:rsid w:val="00C51A13"/>
    <w:rsid w:val="00C53885"/>
    <w:rsid w:val="00C77EA3"/>
    <w:rsid w:val="00C81483"/>
    <w:rsid w:val="00C92044"/>
    <w:rsid w:val="00C927A1"/>
    <w:rsid w:val="00C957D2"/>
    <w:rsid w:val="00CA0147"/>
    <w:rsid w:val="00CB6789"/>
    <w:rsid w:val="00CD1B4F"/>
    <w:rsid w:val="00CD1C6C"/>
    <w:rsid w:val="00CD4C0E"/>
    <w:rsid w:val="00CE771F"/>
    <w:rsid w:val="00CE7D9E"/>
    <w:rsid w:val="00D0140D"/>
    <w:rsid w:val="00D0331E"/>
    <w:rsid w:val="00D179D0"/>
    <w:rsid w:val="00D307FC"/>
    <w:rsid w:val="00D31186"/>
    <w:rsid w:val="00D46BA6"/>
    <w:rsid w:val="00D61154"/>
    <w:rsid w:val="00D63466"/>
    <w:rsid w:val="00D63739"/>
    <w:rsid w:val="00D67F6F"/>
    <w:rsid w:val="00D74591"/>
    <w:rsid w:val="00D75FD7"/>
    <w:rsid w:val="00D81D79"/>
    <w:rsid w:val="00D85BDD"/>
    <w:rsid w:val="00DA0FC5"/>
    <w:rsid w:val="00DB1CB3"/>
    <w:rsid w:val="00DB50AF"/>
    <w:rsid w:val="00DB6C2A"/>
    <w:rsid w:val="00DD0F09"/>
    <w:rsid w:val="00DF27B0"/>
    <w:rsid w:val="00DF409D"/>
    <w:rsid w:val="00E03AA1"/>
    <w:rsid w:val="00E21278"/>
    <w:rsid w:val="00E2793C"/>
    <w:rsid w:val="00E339CD"/>
    <w:rsid w:val="00E42DF0"/>
    <w:rsid w:val="00E61F07"/>
    <w:rsid w:val="00E64BD4"/>
    <w:rsid w:val="00E66CC3"/>
    <w:rsid w:val="00E96B53"/>
    <w:rsid w:val="00EA06C9"/>
    <w:rsid w:val="00EB30E8"/>
    <w:rsid w:val="00EB47F3"/>
    <w:rsid w:val="00EB7711"/>
    <w:rsid w:val="00EC47CA"/>
    <w:rsid w:val="00EF685E"/>
    <w:rsid w:val="00F16094"/>
    <w:rsid w:val="00F277D9"/>
    <w:rsid w:val="00F311BA"/>
    <w:rsid w:val="00F434BF"/>
    <w:rsid w:val="00F4666A"/>
    <w:rsid w:val="00F532BF"/>
    <w:rsid w:val="00F53DA5"/>
    <w:rsid w:val="00F56D6D"/>
    <w:rsid w:val="00F57BF6"/>
    <w:rsid w:val="00F60309"/>
    <w:rsid w:val="00F63F44"/>
    <w:rsid w:val="00FA009E"/>
    <w:rsid w:val="00FB5C01"/>
    <w:rsid w:val="00FE01B8"/>
    <w:rsid w:val="00FE64A3"/>
    <w:rsid w:val="1A3A6F80"/>
    <w:rsid w:val="28D62C44"/>
    <w:rsid w:val="293659CD"/>
    <w:rsid w:val="2AD086EE"/>
    <w:rsid w:val="38D74742"/>
    <w:rsid w:val="40227237"/>
    <w:rsid w:val="41A4E6E3"/>
    <w:rsid w:val="456AC00F"/>
    <w:rsid w:val="462EE393"/>
    <w:rsid w:val="4AADFCB9"/>
    <w:rsid w:val="4AB97669"/>
    <w:rsid w:val="52722C96"/>
    <w:rsid w:val="54ED554F"/>
    <w:rsid w:val="558E7458"/>
    <w:rsid w:val="5CEB573A"/>
    <w:rsid w:val="61AA996C"/>
    <w:rsid w:val="640575AD"/>
    <w:rsid w:val="64ABC864"/>
    <w:rsid w:val="78C21DD9"/>
    <w:rsid w:val="7BB55743"/>
    <w:rsid w:val="7D8E184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43E5BF0C-AEF2-4A25-B2C8-3DC32058E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3993"/>
    <w:pPr>
      <w:spacing w:after="0" w:line="240" w:lineRule="auto"/>
      <w:jc w:val="both"/>
    </w:pPr>
    <w:rPr>
      <w:rFonts w:ascii="Arial" w:hAnsi="Arial"/>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C53885"/>
    <w:rPr>
      <w:color w:val="2B579A"/>
      <w:shd w:val="clear" w:color="auto" w:fill="E1DFDD"/>
    </w:rPr>
  </w:style>
  <w:style w:type="paragraph" w:styleId="Textonotapie">
    <w:name w:val="footnote text"/>
    <w:basedOn w:val="Normal"/>
    <w:link w:val="TextonotapieCar"/>
    <w:uiPriority w:val="99"/>
    <w:semiHidden/>
    <w:unhideWhenUsed/>
    <w:rsid w:val="00A80DB5"/>
    <w:rPr>
      <w:szCs w:val="20"/>
    </w:rPr>
  </w:style>
  <w:style w:type="character" w:customStyle="1" w:styleId="TextonotapieCar">
    <w:name w:val="Texto nota pie Car"/>
    <w:basedOn w:val="Fuentedeprrafopredeter"/>
    <w:link w:val="Textonotapie"/>
    <w:uiPriority w:val="99"/>
    <w:semiHidden/>
    <w:rsid w:val="00A80DB5"/>
    <w:rPr>
      <w:rFonts w:ascii="Arial" w:hAnsi="Arial"/>
      <w:sz w:val="20"/>
      <w:szCs w:val="20"/>
      <w:lang w:val="es-MX"/>
    </w:rPr>
  </w:style>
  <w:style w:type="character" w:styleId="Refdenotaalpie">
    <w:name w:val="footnote reference"/>
    <w:basedOn w:val="Fuentedeprrafopredeter"/>
    <w:uiPriority w:val="99"/>
    <w:semiHidden/>
    <w:unhideWhenUsed/>
    <w:rsid w:val="00A80DB5"/>
    <w:rPr>
      <w:vertAlign w:val="superscript"/>
    </w:rPr>
  </w:style>
  <w:style w:type="paragraph" w:customStyle="1" w:styleId="Default">
    <w:name w:val="Default"/>
    <w:rsid w:val="00FE01B8"/>
    <w:pPr>
      <w:autoSpaceDE w:val="0"/>
      <w:autoSpaceDN w:val="0"/>
      <w:adjustRightInd w:val="0"/>
      <w:spacing w:after="0" w:line="240" w:lineRule="auto"/>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34947">
      <w:marLeft w:val="0"/>
      <w:marRight w:val="0"/>
      <w:marTop w:val="0"/>
      <w:marBottom w:val="0"/>
      <w:divBdr>
        <w:top w:val="none" w:sz="0" w:space="0" w:color="auto"/>
        <w:left w:val="none" w:sz="0" w:space="0" w:color="auto"/>
        <w:bottom w:val="none" w:sz="0" w:space="0" w:color="auto"/>
        <w:right w:val="none" w:sz="0" w:space="0" w:color="auto"/>
      </w:divBdr>
      <w:divsChild>
        <w:div w:id="372462631">
          <w:marLeft w:val="0"/>
          <w:marRight w:val="0"/>
          <w:marTop w:val="0"/>
          <w:marBottom w:val="0"/>
          <w:divBdr>
            <w:top w:val="none" w:sz="0" w:space="0" w:color="auto"/>
            <w:left w:val="none" w:sz="0" w:space="0" w:color="auto"/>
            <w:bottom w:val="none" w:sz="0" w:space="0" w:color="auto"/>
            <w:right w:val="none" w:sz="0" w:space="0" w:color="auto"/>
          </w:divBdr>
        </w:div>
      </w:divsChild>
    </w:div>
    <w:div w:id="48919825">
      <w:marLeft w:val="0"/>
      <w:marRight w:val="0"/>
      <w:marTop w:val="0"/>
      <w:marBottom w:val="0"/>
      <w:divBdr>
        <w:top w:val="none" w:sz="0" w:space="0" w:color="auto"/>
        <w:left w:val="none" w:sz="0" w:space="0" w:color="auto"/>
        <w:bottom w:val="none" w:sz="0" w:space="0" w:color="auto"/>
        <w:right w:val="none" w:sz="0" w:space="0" w:color="auto"/>
      </w:divBdr>
      <w:divsChild>
        <w:div w:id="291978785">
          <w:marLeft w:val="0"/>
          <w:marRight w:val="0"/>
          <w:marTop w:val="0"/>
          <w:marBottom w:val="0"/>
          <w:divBdr>
            <w:top w:val="none" w:sz="0" w:space="0" w:color="auto"/>
            <w:left w:val="none" w:sz="0" w:space="0" w:color="auto"/>
            <w:bottom w:val="none" w:sz="0" w:space="0" w:color="auto"/>
            <w:right w:val="none" w:sz="0" w:space="0" w:color="auto"/>
          </w:divBdr>
        </w:div>
      </w:divsChild>
    </w:div>
    <w:div w:id="74211603">
      <w:marLeft w:val="0"/>
      <w:marRight w:val="0"/>
      <w:marTop w:val="0"/>
      <w:marBottom w:val="0"/>
      <w:divBdr>
        <w:top w:val="none" w:sz="0" w:space="0" w:color="auto"/>
        <w:left w:val="none" w:sz="0" w:space="0" w:color="auto"/>
        <w:bottom w:val="none" w:sz="0" w:space="0" w:color="auto"/>
        <w:right w:val="none" w:sz="0" w:space="0" w:color="auto"/>
      </w:divBdr>
      <w:divsChild>
        <w:div w:id="804616087">
          <w:marLeft w:val="0"/>
          <w:marRight w:val="0"/>
          <w:marTop w:val="0"/>
          <w:marBottom w:val="0"/>
          <w:divBdr>
            <w:top w:val="none" w:sz="0" w:space="0" w:color="auto"/>
            <w:left w:val="none" w:sz="0" w:space="0" w:color="auto"/>
            <w:bottom w:val="none" w:sz="0" w:space="0" w:color="auto"/>
            <w:right w:val="none" w:sz="0" w:space="0" w:color="auto"/>
          </w:divBdr>
        </w:div>
      </w:divsChild>
    </w:div>
    <w:div w:id="157814114">
      <w:marLeft w:val="0"/>
      <w:marRight w:val="0"/>
      <w:marTop w:val="0"/>
      <w:marBottom w:val="0"/>
      <w:divBdr>
        <w:top w:val="none" w:sz="0" w:space="0" w:color="auto"/>
        <w:left w:val="none" w:sz="0" w:space="0" w:color="auto"/>
        <w:bottom w:val="none" w:sz="0" w:space="0" w:color="auto"/>
        <w:right w:val="none" w:sz="0" w:space="0" w:color="auto"/>
      </w:divBdr>
      <w:divsChild>
        <w:div w:id="1419016945">
          <w:marLeft w:val="0"/>
          <w:marRight w:val="0"/>
          <w:marTop w:val="0"/>
          <w:marBottom w:val="0"/>
          <w:divBdr>
            <w:top w:val="none" w:sz="0" w:space="0" w:color="auto"/>
            <w:left w:val="none" w:sz="0" w:space="0" w:color="auto"/>
            <w:bottom w:val="none" w:sz="0" w:space="0" w:color="auto"/>
            <w:right w:val="none" w:sz="0" w:space="0" w:color="auto"/>
          </w:divBdr>
        </w:div>
      </w:divsChild>
    </w:div>
    <w:div w:id="167793129">
      <w:marLeft w:val="0"/>
      <w:marRight w:val="0"/>
      <w:marTop w:val="0"/>
      <w:marBottom w:val="0"/>
      <w:divBdr>
        <w:top w:val="none" w:sz="0" w:space="0" w:color="auto"/>
        <w:left w:val="none" w:sz="0" w:space="0" w:color="auto"/>
        <w:bottom w:val="none" w:sz="0" w:space="0" w:color="auto"/>
        <w:right w:val="none" w:sz="0" w:space="0" w:color="auto"/>
      </w:divBdr>
      <w:divsChild>
        <w:div w:id="792871657">
          <w:marLeft w:val="0"/>
          <w:marRight w:val="0"/>
          <w:marTop w:val="0"/>
          <w:marBottom w:val="0"/>
          <w:divBdr>
            <w:top w:val="none" w:sz="0" w:space="0" w:color="auto"/>
            <w:left w:val="none" w:sz="0" w:space="0" w:color="auto"/>
            <w:bottom w:val="none" w:sz="0" w:space="0" w:color="auto"/>
            <w:right w:val="none" w:sz="0" w:space="0" w:color="auto"/>
          </w:divBdr>
        </w:div>
      </w:divsChild>
    </w:div>
    <w:div w:id="192154443">
      <w:marLeft w:val="0"/>
      <w:marRight w:val="0"/>
      <w:marTop w:val="0"/>
      <w:marBottom w:val="0"/>
      <w:divBdr>
        <w:top w:val="none" w:sz="0" w:space="0" w:color="auto"/>
        <w:left w:val="none" w:sz="0" w:space="0" w:color="auto"/>
        <w:bottom w:val="none" w:sz="0" w:space="0" w:color="auto"/>
        <w:right w:val="none" w:sz="0" w:space="0" w:color="auto"/>
      </w:divBdr>
      <w:divsChild>
        <w:div w:id="222105488">
          <w:marLeft w:val="0"/>
          <w:marRight w:val="0"/>
          <w:marTop w:val="0"/>
          <w:marBottom w:val="0"/>
          <w:divBdr>
            <w:top w:val="none" w:sz="0" w:space="0" w:color="auto"/>
            <w:left w:val="none" w:sz="0" w:space="0" w:color="auto"/>
            <w:bottom w:val="none" w:sz="0" w:space="0" w:color="auto"/>
            <w:right w:val="none" w:sz="0" w:space="0" w:color="auto"/>
          </w:divBdr>
        </w:div>
      </w:divsChild>
    </w:div>
    <w:div w:id="224073362">
      <w:marLeft w:val="0"/>
      <w:marRight w:val="0"/>
      <w:marTop w:val="0"/>
      <w:marBottom w:val="0"/>
      <w:divBdr>
        <w:top w:val="none" w:sz="0" w:space="0" w:color="auto"/>
        <w:left w:val="none" w:sz="0" w:space="0" w:color="auto"/>
        <w:bottom w:val="none" w:sz="0" w:space="0" w:color="auto"/>
        <w:right w:val="none" w:sz="0" w:space="0" w:color="auto"/>
      </w:divBdr>
      <w:divsChild>
        <w:div w:id="1910921870">
          <w:marLeft w:val="0"/>
          <w:marRight w:val="0"/>
          <w:marTop w:val="0"/>
          <w:marBottom w:val="0"/>
          <w:divBdr>
            <w:top w:val="none" w:sz="0" w:space="0" w:color="auto"/>
            <w:left w:val="none" w:sz="0" w:space="0" w:color="auto"/>
            <w:bottom w:val="none" w:sz="0" w:space="0" w:color="auto"/>
            <w:right w:val="none" w:sz="0" w:space="0" w:color="auto"/>
          </w:divBdr>
        </w:div>
      </w:divsChild>
    </w:div>
    <w:div w:id="226108025">
      <w:marLeft w:val="0"/>
      <w:marRight w:val="0"/>
      <w:marTop w:val="0"/>
      <w:marBottom w:val="0"/>
      <w:divBdr>
        <w:top w:val="none" w:sz="0" w:space="0" w:color="auto"/>
        <w:left w:val="none" w:sz="0" w:space="0" w:color="auto"/>
        <w:bottom w:val="none" w:sz="0" w:space="0" w:color="auto"/>
        <w:right w:val="none" w:sz="0" w:space="0" w:color="auto"/>
      </w:divBdr>
      <w:divsChild>
        <w:div w:id="1394504712">
          <w:marLeft w:val="0"/>
          <w:marRight w:val="0"/>
          <w:marTop w:val="0"/>
          <w:marBottom w:val="0"/>
          <w:divBdr>
            <w:top w:val="none" w:sz="0" w:space="0" w:color="auto"/>
            <w:left w:val="none" w:sz="0" w:space="0" w:color="auto"/>
            <w:bottom w:val="none" w:sz="0" w:space="0" w:color="auto"/>
            <w:right w:val="none" w:sz="0" w:space="0" w:color="auto"/>
          </w:divBdr>
        </w:div>
      </w:divsChild>
    </w:div>
    <w:div w:id="261837972">
      <w:marLeft w:val="0"/>
      <w:marRight w:val="0"/>
      <w:marTop w:val="0"/>
      <w:marBottom w:val="0"/>
      <w:divBdr>
        <w:top w:val="none" w:sz="0" w:space="0" w:color="auto"/>
        <w:left w:val="none" w:sz="0" w:space="0" w:color="auto"/>
        <w:bottom w:val="none" w:sz="0" w:space="0" w:color="auto"/>
        <w:right w:val="none" w:sz="0" w:space="0" w:color="auto"/>
      </w:divBdr>
      <w:divsChild>
        <w:div w:id="266734493">
          <w:marLeft w:val="0"/>
          <w:marRight w:val="0"/>
          <w:marTop w:val="0"/>
          <w:marBottom w:val="0"/>
          <w:divBdr>
            <w:top w:val="none" w:sz="0" w:space="0" w:color="auto"/>
            <w:left w:val="none" w:sz="0" w:space="0" w:color="auto"/>
            <w:bottom w:val="none" w:sz="0" w:space="0" w:color="auto"/>
            <w:right w:val="none" w:sz="0" w:space="0" w:color="auto"/>
          </w:divBdr>
        </w:div>
      </w:divsChild>
    </w:div>
    <w:div w:id="267541877">
      <w:marLeft w:val="0"/>
      <w:marRight w:val="0"/>
      <w:marTop w:val="0"/>
      <w:marBottom w:val="0"/>
      <w:divBdr>
        <w:top w:val="none" w:sz="0" w:space="0" w:color="auto"/>
        <w:left w:val="none" w:sz="0" w:space="0" w:color="auto"/>
        <w:bottom w:val="none" w:sz="0" w:space="0" w:color="auto"/>
        <w:right w:val="none" w:sz="0" w:space="0" w:color="auto"/>
      </w:divBdr>
      <w:divsChild>
        <w:div w:id="1162352165">
          <w:marLeft w:val="0"/>
          <w:marRight w:val="0"/>
          <w:marTop w:val="0"/>
          <w:marBottom w:val="0"/>
          <w:divBdr>
            <w:top w:val="none" w:sz="0" w:space="0" w:color="auto"/>
            <w:left w:val="none" w:sz="0" w:space="0" w:color="auto"/>
            <w:bottom w:val="none" w:sz="0" w:space="0" w:color="auto"/>
            <w:right w:val="none" w:sz="0" w:space="0" w:color="auto"/>
          </w:divBdr>
        </w:div>
      </w:divsChild>
    </w:div>
    <w:div w:id="289173841">
      <w:marLeft w:val="0"/>
      <w:marRight w:val="0"/>
      <w:marTop w:val="0"/>
      <w:marBottom w:val="0"/>
      <w:divBdr>
        <w:top w:val="none" w:sz="0" w:space="0" w:color="auto"/>
        <w:left w:val="none" w:sz="0" w:space="0" w:color="auto"/>
        <w:bottom w:val="none" w:sz="0" w:space="0" w:color="auto"/>
        <w:right w:val="none" w:sz="0" w:space="0" w:color="auto"/>
      </w:divBdr>
      <w:divsChild>
        <w:div w:id="531841069">
          <w:marLeft w:val="0"/>
          <w:marRight w:val="0"/>
          <w:marTop w:val="0"/>
          <w:marBottom w:val="0"/>
          <w:divBdr>
            <w:top w:val="none" w:sz="0" w:space="0" w:color="auto"/>
            <w:left w:val="none" w:sz="0" w:space="0" w:color="auto"/>
            <w:bottom w:val="none" w:sz="0" w:space="0" w:color="auto"/>
            <w:right w:val="none" w:sz="0" w:space="0" w:color="auto"/>
          </w:divBdr>
        </w:div>
      </w:divsChild>
    </w:div>
    <w:div w:id="339890991">
      <w:marLeft w:val="0"/>
      <w:marRight w:val="0"/>
      <w:marTop w:val="0"/>
      <w:marBottom w:val="0"/>
      <w:divBdr>
        <w:top w:val="none" w:sz="0" w:space="0" w:color="auto"/>
        <w:left w:val="none" w:sz="0" w:space="0" w:color="auto"/>
        <w:bottom w:val="none" w:sz="0" w:space="0" w:color="auto"/>
        <w:right w:val="none" w:sz="0" w:space="0" w:color="auto"/>
      </w:divBdr>
      <w:divsChild>
        <w:div w:id="864562823">
          <w:marLeft w:val="0"/>
          <w:marRight w:val="0"/>
          <w:marTop w:val="0"/>
          <w:marBottom w:val="0"/>
          <w:divBdr>
            <w:top w:val="none" w:sz="0" w:space="0" w:color="auto"/>
            <w:left w:val="none" w:sz="0" w:space="0" w:color="auto"/>
            <w:bottom w:val="none" w:sz="0" w:space="0" w:color="auto"/>
            <w:right w:val="none" w:sz="0" w:space="0" w:color="auto"/>
          </w:divBdr>
        </w:div>
      </w:divsChild>
    </w:div>
    <w:div w:id="384371971">
      <w:marLeft w:val="0"/>
      <w:marRight w:val="0"/>
      <w:marTop w:val="0"/>
      <w:marBottom w:val="0"/>
      <w:divBdr>
        <w:top w:val="none" w:sz="0" w:space="0" w:color="auto"/>
        <w:left w:val="none" w:sz="0" w:space="0" w:color="auto"/>
        <w:bottom w:val="none" w:sz="0" w:space="0" w:color="auto"/>
        <w:right w:val="none" w:sz="0" w:space="0" w:color="auto"/>
      </w:divBdr>
      <w:divsChild>
        <w:div w:id="1021592348">
          <w:marLeft w:val="0"/>
          <w:marRight w:val="0"/>
          <w:marTop w:val="0"/>
          <w:marBottom w:val="0"/>
          <w:divBdr>
            <w:top w:val="none" w:sz="0" w:space="0" w:color="auto"/>
            <w:left w:val="none" w:sz="0" w:space="0" w:color="auto"/>
            <w:bottom w:val="none" w:sz="0" w:space="0" w:color="auto"/>
            <w:right w:val="none" w:sz="0" w:space="0" w:color="auto"/>
          </w:divBdr>
        </w:div>
      </w:divsChild>
    </w:div>
    <w:div w:id="404450715">
      <w:marLeft w:val="0"/>
      <w:marRight w:val="0"/>
      <w:marTop w:val="0"/>
      <w:marBottom w:val="0"/>
      <w:divBdr>
        <w:top w:val="none" w:sz="0" w:space="0" w:color="auto"/>
        <w:left w:val="none" w:sz="0" w:space="0" w:color="auto"/>
        <w:bottom w:val="none" w:sz="0" w:space="0" w:color="auto"/>
        <w:right w:val="none" w:sz="0" w:space="0" w:color="auto"/>
      </w:divBdr>
      <w:divsChild>
        <w:div w:id="2089962615">
          <w:marLeft w:val="0"/>
          <w:marRight w:val="0"/>
          <w:marTop w:val="0"/>
          <w:marBottom w:val="0"/>
          <w:divBdr>
            <w:top w:val="none" w:sz="0" w:space="0" w:color="auto"/>
            <w:left w:val="none" w:sz="0" w:space="0" w:color="auto"/>
            <w:bottom w:val="none" w:sz="0" w:space="0" w:color="auto"/>
            <w:right w:val="none" w:sz="0" w:space="0" w:color="auto"/>
          </w:divBdr>
        </w:div>
      </w:divsChild>
    </w:div>
    <w:div w:id="433356058">
      <w:marLeft w:val="0"/>
      <w:marRight w:val="0"/>
      <w:marTop w:val="0"/>
      <w:marBottom w:val="0"/>
      <w:divBdr>
        <w:top w:val="none" w:sz="0" w:space="0" w:color="auto"/>
        <w:left w:val="none" w:sz="0" w:space="0" w:color="auto"/>
        <w:bottom w:val="none" w:sz="0" w:space="0" w:color="auto"/>
        <w:right w:val="none" w:sz="0" w:space="0" w:color="auto"/>
      </w:divBdr>
      <w:divsChild>
        <w:div w:id="178130872">
          <w:marLeft w:val="0"/>
          <w:marRight w:val="0"/>
          <w:marTop w:val="0"/>
          <w:marBottom w:val="0"/>
          <w:divBdr>
            <w:top w:val="none" w:sz="0" w:space="0" w:color="auto"/>
            <w:left w:val="none" w:sz="0" w:space="0" w:color="auto"/>
            <w:bottom w:val="none" w:sz="0" w:space="0" w:color="auto"/>
            <w:right w:val="none" w:sz="0" w:space="0" w:color="auto"/>
          </w:divBdr>
        </w:div>
      </w:divsChild>
    </w:div>
    <w:div w:id="451753884">
      <w:marLeft w:val="0"/>
      <w:marRight w:val="0"/>
      <w:marTop w:val="0"/>
      <w:marBottom w:val="0"/>
      <w:divBdr>
        <w:top w:val="none" w:sz="0" w:space="0" w:color="auto"/>
        <w:left w:val="none" w:sz="0" w:space="0" w:color="auto"/>
        <w:bottom w:val="none" w:sz="0" w:space="0" w:color="auto"/>
        <w:right w:val="none" w:sz="0" w:space="0" w:color="auto"/>
      </w:divBdr>
      <w:divsChild>
        <w:div w:id="1885215720">
          <w:marLeft w:val="0"/>
          <w:marRight w:val="0"/>
          <w:marTop w:val="0"/>
          <w:marBottom w:val="0"/>
          <w:divBdr>
            <w:top w:val="none" w:sz="0" w:space="0" w:color="auto"/>
            <w:left w:val="none" w:sz="0" w:space="0" w:color="auto"/>
            <w:bottom w:val="none" w:sz="0" w:space="0" w:color="auto"/>
            <w:right w:val="none" w:sz="0" w:space="0" w:color="auto"/>
          </w:divBdr>
        </w:div>
      </w:divsChild>
    </w:div>
    <w:div w:id="492064260">
      <w:marLeft w:val="0"/>
      <w:marRight w:val="0"/>
      <w:marTop w:val="0"/>
      <w:marBottom w:val="0"/>
      <w:divBdr>
        <w:top w:val="none" w:sz="0" w:space="0" w:color="auto"/>
        <w:left w:val="none" w:sz="0" w:space="0" w:color="auto"/>
        <w:bottom w:val="none" w:sz="0" w:space="0" w:color="auto"/>
        <w:right w:val="none" w:sz="0" w:space="0" w:color="auto"/>
      </w:divBdr>
      <w:divsChild>
        <w:div w:id="1571499462">
          <w:marLeft w:val="0"/>
          <w:marRight w:val="0"/>
          <w:marTop w:val="0"/>
          <w:marBottom w:val="0"/>
          <w:divBdr>
            <w:top w:val="none" w:sz="0" w:space="0" w:color="auto"/>
            <w:left w:val="none" w:sz="0" w:space="0" w:color="auto"/>
            <w:bottom w:val="none" w:sz="0" w:space="0" w:color="auto"/>
            <w:right w:val="none" w:sz="0" w:space="0" w:color="auto"/>
          </w:divBdr>
        </w:div>
      </w:divsChild>
    </w:div>
    <w:div w:id="515583564">
      <w:marLeft w:val="0"/>
      <w:marRight w:val="0"/>
      <w:marTop w:val="0"/>
      <w:marBottom w:val="0"/>
      <w:divBdr>
        <w:top w:val="none" w:sz="0" w:space="0" w:color="auto"/>
        <w:left w:val="none" w:sz="0" w:space="0" w:color="auto"/>
        <w:bottom w:val="none" w:sz="0" w:space="0" w:color="auto"/>
        <w:right w:val="none" w:sz="0" w:space="0" w:color="auto"/>
      </w:divBdr>
      <w:divsChild>
        <w:div w:id="606541423">
          <w:marLeft w:val="0"/>
          <w:marRight w:val="0"/>
          <w:marTop w:val="0"/>
          <w:marBottom w:val="0"/>
          <w:divBdr>
            <w:top w:val="none" w:sz="0" w:space="0" w:color="auto"/>
            <w:left w:val="none" w:sz="0" w:space="0" w:color="auto"/>
            <w:bottom w:val="none" w:sz="0" w:space="0" w:color="auto"/>
            <w:right w:val="none" w:sz="0" w:space="0" w:color="auto"/>
          </w:divBdr>
        </w:div>
      </w:divsChild>
    </w:div>
    <w:div w:id="579291895">
      <w:marLeft w:val="0"/>
      <w:marRight w:val="0"/>
      <w:marTop w:val="0"/>
      <w:marBottom w:val="0"/>
      <w:divBdr>
        <w:top w:val="none" w:sz="0" w:space="0" w:color="auto"/>
        <w:left w:val="none" w:sz="0" w:space="0" w:color="auto"/>
        <w:bottom w:val="none" w:sz="0" w:space="0" w:color="auto"/>
        <w:right w:val="none" w:sz="0" w:space="0" w:color="auto"/>
      </w:divBdr>
      <w:divsChild>
        <w:div w:id="334917871">
          <w:marLeft w:val="0"/>
          <w:marRight w:val="0"/>
          <w:marTop w:val="0"/>
          <w:marBottom w:val="0"/>
          <w:divBdr>
            <w:top w:val="none" w:sz="0" w:space="0" w:color="auto"/>
            <w:left w:val="none" w:sz="0" w:space="0" w:color="auto"/>
            <w:bottom w:val="none" w:sz="0" w:space="0" w:color="auto"/>
            <w:right w:val="none" w:sz="0" w:space="0" w:color="auto"/>
          </w:divBdr>
        </w:div>
      </w:divsChild>
    </w:div>
    <w:div w:id="599291218">
      <w:marLeft w:val="0"/>
      <w:marRight w:val="0"/>
      <w:marTop w:val="0"/>
      <w:marBottom w:val="0"/>
      <w:divBdr>
        <w:top w:val="none" w:sz="0" w:space="0" w:color="auto"/>
        <w:left w:val="none" w:sz="0" w:space="0" w:color="auto"/>
        <w:bottom w:val="none" w:sz="0" w:space="0" w:color="auto"/>
        <w:right w:val="none" w:sz="0" w:space="0" w:color="auto"/>
      </w:divBdr>
      <w:divsChild>
        <w:div w:id="1750733809">
          <w:marLeft w:val="0"/>
          <w:marRight w:val="0"/>
          <w:marTop w:val="0"/>
          <w:marBottom w:val="0"/>
          <w:divBdr>
            <w:top w:val="none" w:sz="0" w:space="0" w:color="auto"/>
            <w:left w:val="none" w:sz="0" w:space="0" w:color="auto"/>
            <w:bottom w:val="none" w:sz="0" w:space="0" w:color="auto"/>
            <w:right w:val="none" w:sz="0" w:space="0" w:color="auto"/>
          </w:divBdr>
        </w:div>
      </w:divsChild>
    </w:div>
    <w:div w:id="621157579">
      <w:marLeft w:val="0"/>
      <w:marRight w:val="0"/>
      <w:marTop w:val="0"/>
      <w:marBottom w:val="0"/>
      <w:divBdr>
        <w:top w:val="none" w:sz="0" w:space="0" w:color="auto"/>
        <w:left w:val="none" w:sz="0" w:space="0" w:color="auto"/>
        <w:bottom w:val="none" w:sz="0" w:space="0" w:color="auto"/>
        <w:right w:val="none" w:sz="0" w:space="0" w:color="auto"/>
      </w:divBdr>
      <w:divsChild>
        <w:div w:id="1212576633">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7436658">
      <w:marLeft w:val="0"/>
      <w:marRight w:val="0"/>
      <w:marTop w:val="0"/>
      <w:marBottom w:val="0"/>
      <w:divBdr>
        <w:top w:val="none" w:sz="0" w:space="0" w:color="auto"/>
        <w:left w:val="none" w:sz="0" w:space="0" w:color="auto"/>
        <w:bottom w:val="none" w:sz="0" w:space="0" w:color="auto"/>
        <w:right w:val="none" w:sz="0" w:space="0" w:color="auto"/>
      </w:divBdr>
      <w:divsChild>
        <w:div w:id="1286232411">
          <w:marLeft w:val="0"/>
          <w:marRight w:val="0"/>
          <w:marTop w:val="0"/>
          <w:marBottom w:val="0"/>
          <w:divBdr>
            <w:top w:val="none" w:sz="0" w:space="0" w:color="auto"/>
            <w:left w:val="none" w:sz="0" w:space="0" w:color="auto"/>
            <w:bottom w:val="none" w:sz="0" w:space="0" w:color="auto"/>
            <w:right w:val="none" w:sz="0" w:space="0" w:color="auto"/>
          </w:divBdr>
        </w:div>
      </w:divsChild>
    </w:div>
    <w:div w:id="683554533">
      <w:marLeft w:val="0"/>
      <w:marRight w:val="0"/>
      <w:marTop w:val="0"/>
      <w:marBottom w:val="0"/>
      <w:divBdr>
        <w:top w:val="none" w:sz="0" w:space="0" w:color="auto"/>
        <w:left w:val="none" w:sz="0" w:space="0" w:color="auto"/>
        <w:bottom w:val="none" w:sz="0" w:space="0" w:color="auto"/>
        <w:right w:val="none" w:sz="0" w:space="0" w:color="auto"/>
      </w:divBdr>
      <w:divsChild>
        <w:div w:id="689373642">
          <w:marLeft w:val="0"/>
          <w:marRight w:val="0"/>
          <w:marTop w:val="0"/>
          <w:marBottom w:val="0"/>
          <w:divBdr>
            <w:top w:val="none" w:sz="0" w:space="0" w:color="auto"/>
            <w:left w:val="none" w:sz="0" w:space="0" w:color="auto"/>
            <w:bottom w:val="none" w:sz="0" w:space="0" w:color="auto"/>
            <w:right w:val="none" w:sz="0" w:space="0" w:color="auto"/>
          </w:divBdr>
        </w:div>
      </w:divsChild>
    </w:div>
    <w:div w:id="690182268">
      <w:marLeft w:val="0"/>
      <w:marRight w:val="0"/>
      <w:marTop w:val="0"/>
      <w:marBottom w:val="0"/>
      <w:divBdr>
        <w:top w:val="none" w:sz="0" w:space="0" w:color="auto"/>
        <w:left w:val="none" w:sz="0" w:space="0" w:color="auto"/>
        <w:bottom w:val="none" w:sz="0" w:space="0" w:color="auto"/>
        <w:right w:val="none" w:sz="0" w:space="0" w:color="auto"/>
      </w:divBdr>
      <w:divsChild>
        <w:div w:id="1462532576">
          <w:marLeft w:val="0"/>
          <w:marRight w:val="0"/>
          <w:marTop w:val="0"/>
          <w:marBottom w:val="0"/>
          <w:divBdr>
            <w:top w:val="none" w:sz="0" w:space="0" w:color="auto"/>
            <w:left w:val="none" w:sz="0" w:space="0" w:color="auto"/>
            <w:bottom w:val="none" w:sz="0" w:space="0" w:color="auto"/>
            <w:right w:val="none" w:sz="0" w:space="0" w:color="auto"/>
          </w:divBdr>
        </w:div>
      </w:divsChild>
    </w:div>
    <w:div w:id="690376515">
      <w:marLeft w:val="0"/>
      <w:marRight w:val="0"/>
      <w:marTop w:val="0"/>
      <w:marBottom w:val="0"/>
      <w:divBdr>
        <w:top w:val="none" w:sz="0" w:space="0" w:color="auto"/>
        <w:left w:val="none" w:sz="0" w:space="0" w:color="auto"/>
        <w:bottom w:val="none" w:sz="0" w:space="0" w:color="auto"/>
        <w:right w:val="none" w:sz="0" w:space="0" w:color="auto"/>
      </w:divBdr>
      <w:divsChild>
        <w:div w:id="170605296">
          <w:marLeft w:val="0"/>
          <w:marRight w:val="0"/>
          <w:marTop w:val="0"/>
          <w:marBottom w:val="0"/>
          <w:divBdr>
            <w:top w:val="none" w:sz="0" w:space="0" w:color="auto"/>
            <w:left w:val="none" w:sz="0" w:space="0" w:color="auto"/>
            <w:bottom w:val="none" w:sz="0" w:space="0" w:color="auto"/>
            <w:right w:val="none" w:sz="0" w:space="0" w:color="auto"/>
          </w:divBdr>
        </w:div>
      </w:divsChild>
    </w:div>
    <w:div w:id="718821407">
      <w:marLeft w:val="0"/>
      <w:marRight w:val="0"/>
      <w:marTop w:val="0"/>
      <w:marBottom w:val="0"/>
      <w:divBdr>
        <w:top w:val="none" w:sz="0" w:space="0" w:color="auto"/>
        <w:left w:val="none" w:sz="0" w:space="0" w:color="auto"/>
        <w:bottom w:val="none" w:sz="0" w:space="0" w:color="auto"/>
        <w:right w:val="none" w:sz="0" w:space="0" w:color="auto"/>
      </w:divBdr>
      <w:divsChild>
        <w:div w:id="510222894">
          <w:marLeft w:val="0"/>
          <w:marRight w:val="0"/>
          <w:marTop w:val="0"/>
          <w:marBottom w:val="0"/>
          <w:divBdr>
            <w:top w:val="none" w:sz="0" w:space="0" w:color="auto"/>
            <w:left w:val="none" w:sz="0" w:space="0" w:color="auto"/>
            <w:bottom w:val="none" w:sz="0" w:space="0" w:color="auto"/>
            <w:right w:val="none" w:sz="0" w:space="0" w:color="auto"/>
          </w:divBdr>
        </w:div>
      </w:divsChild>
    </w:div>
    <w:div w:id="808741999">
      <w:marLeft w:val="0"/>
      <w:marRight w:val="0"/>
      <w:marTop w:val="0"/>
      <w:marBottom w:val="0"/>
      <w:divBdr>
        <w:top w:val="none" w:sz="0" w:space="0" w:color="auto"/>
        <w:left w:val="none" w:sz="0" w:space="0" w:color="auto"/>
        <w:bottom w:val="none" w:sz="0" w:space="0" w:color="auto"/>
        <w:right w:val="none" w:sz="0" w:space="0" w:color="auto"/>
      </w:divBdr>
      <w:divsChild>
        <w:div w:id="1136871190">
          <w:marLeft w:val="0"/>
          <w:marRight w:val="0"/>
          <w:marTop w:val="0"/>
          <w:marBottom w:val="0"/>
          <w:divBdr>
            <w:top w:val="none" w:sz="0" w:space="0" w:color="auto"/>
            <w:left w:val="none" w:sz="0" w:space="0" w:color="auto"/>
            <w:bottom w:val="none" w:sz="0" w:space="0" w:color="auto"/>
            <w:right w:val="none" w:sz="0" w:space="0" w:color="auto"/>
          </w:divBdr>
        </w:div>
      </w:divsChild>
    </w:div>
    <w:div w:id="827281146">
      <w:marLeft w:val="0"/>
      <w:marRight w:val="0"/>
      <w:marTop w:val="0"/>
      <w:marBottom w:val="0"/>
      <w:divBdr>
        <w:top w:val="none" w:sz="0" w:space="0" w:color="auto"/>
        <w:left w:val="none" w:sz="0" w:space="0" w:color="auto"/>
        <w:bottom w:val="none" w:sz="0" w:space="0" w:color="auto"/>
        <w:right w:val="none" w:sz="0" w:space="0" w:color="auto"/>
      </w:divBdr>
      <w:divsChild>
        <w:div w:id="1614626508">
          <w:marLeft w:val="0"/>
          <w:marRight w:val="0"/>
          <w:marTop w:val="0"/>
          <w:marBottom w:val="0"/>
          <w:divBdr>
            <w:top w:val="none" w:sz="0" w:space="0" w:color="auto"/>
            <w:left w:val="none" w:sz="0" w:space="0" w:color="auto"/>
            <w:bottom w:val="none" w:sz="0" w:space="0" w:color="auto"/>
            <w:right w:val="none" w:sz="0" w:space="0" w:color="auto"/>
          </w:divBdr>
        </w:div>
      </w:divsChild>
    </w:div>
    <w:div w:id="843056243">
      <w:marLeft w:val="0"/>
      <w:marRight w:val="0"/>
      <w:marTop w:val="0"/>
      <w:marBottom w:val="0"/>
      <w:divBdr>
        <w:top w:val="none" w:sz="0" w:space="0" w:color="auto"/>
        <w:left w:val="none" w:sz="0" w:space="0" w:color="auto"/>
        <w:bottom w:val="none" w:sz="0" w:space="0" w:color="auto"/>
        <w:right w:val="none" w:sz="0" w:space="0" w:color="auto"/>
      </w:divBdr>
      <w:divsChild>
        <w:div w:id="1219442253">
          <w:marLeft w:val="0"/>
          <w:marRight w:val="0"/>
          <w:marTop w:val="0"/>
          <w:marBottom w:val="0"/>
          <w:divBdr>
            <w:top w:val="none" w:sz="0" w:space="0" w:color="auto"/>
            <w:left w:val="none" w:sz="0" w:space="0" w:color="auto"/>
            <w:bottom w:val="none" w:sz="0" w:space="0" w:color="auto"/>
            <w:right w:val="none" w:sz="0" w:space="0" w:color="auto"/>
          </w:divBdr>
        </w:div>
      </w:divsChild>
    </w:div>
    <w:div w:id="849030910">
      <w:marLeft w:val="0"/>
      <w:marRight w:val="0"/>
      <w:marTop w:val="0"/>
      <w:marBottom w:val="0"/>
      <w:divBdr>
        <w:top w:val="none" w:sz="0" w:space="0" w:color="auto"/>
        <w:left w:val="none" w:sz="0" w:space="0" w:color="auto"/>
        <w:bottom w:val="none" w:sz="0" w:space="0" w:color="auto"/>
        <w:right w:val="none" w:sz="0" w:space="0" w:color="auto"/>
      </w:divBdr>
      <w:divsChild>
        <w:div w:id="33122142">
          <w:marLeft w:val="0"/>
          <w:marRight w:val="0"/>
          <w:marTop w:val="0"/>
          <w:marBottom w:val="0"/>
          <w:divBdr>
            <w:top w:val="none" w:sz="0" w:space="0" w:color="auto"/>
            <w:left w:val="none" w:sz="0" w:space="0" w:color="auto"/>
            <w:bottom w:val="none" w:sz="0" w:space="0" w:color="auto"/>
            <w:right w:val="none" w:sz="0" w:space="0" w:color="auto"/>
          </w:divBdr>
        </w:div>
      </w:divsChild>
    </w:div>
    <w:div w:id="852261557">
      <w:bodyDiv w:val="1"/>
      <w:marLeft w:val="0"/>
      <w:marRight w:val="0"/>
      <w:marTop w:val="0"/>
      <w:marBottom w:val="0"/>
      <w:divBdr>
        <w:top w:val="none" w:sz="0" w:space="0" w:color="auto"/>
        <w:left w:val="none" w:sz="0" w:space="0" w:color="auto"/>
        <w:bottom w:val="none" w:sz="0" w:space="0" w:color="auto"/>
        <w:right w:val="none" w:sz="0" w:space="0" w:color="auto"/>
      </w:divBdr>
      <w:divsChild>
        <w:div w:id="831142694">
          <w:marLeft w:val="0"/>
          <w:marRight w:val="0"/>
          <w:marTop w:val="0"/>
          <w:marBottom w:val="0"/>
          <w:divBdr>
            <w:top w:val="none" w:sz="0" w:space="0" w:color="auto"/>
            <w:left w:val="none" w:sz="0" w:space="0" w:color="auto"/>
            <w:bottom w:val="none" w:sz="0" w:space="0" w:color="auto"/>
            <w:right w:val="none" w:sz="0" w:space="0" w:color="auto"/>
          </w:divBdr>
          <w:divsChild>
            <w:div w:id="175925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49388">
      <w:marLeft w:val="0"/>
      <w:marRight w:val="0"/>
      <w:marTop w:val="0"/>
      <w:marBottom w:val="0"/>
      <w:divBdr>
        <w:top w:val="none" w:sz="0" w:space="0" w:color="auto"/>
        <w:left w:val="none" w:sz="0" w:space="0" w:color="auto"/>
        <w:bottom w:val="none" w:sz="0" w:space="0" w:color="auto"/>
        <w:right w:val="none" w:sz="0" w:space="0" w:color="auto"/>
      </w:divBdr>
      <w:divsChild>
        <w:div w:id="1382292440">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877356743">
      <w:marLeft w:val="0"/>
      <w:marRight w:val="0"/>
      <w:marTop w:val="0"/>
      <w:marBottom w:val="0"/>
      <w:divBdr>
        <w:top w:val="none" w:sz="0" w:space="0" w:color="auto"/>
        <w:left w:val="none" w:sz="0" w:space="0" w:color="auto"/>
        <w:bottom w:val="none" w:sz="0" w:space="0" w:color="auto"/>
        <w:right w:val="none" w:sz="0" w:space="0" w:color="auto"/>
      </w:divBdr>
      <w:divsChild>
        <w:div w:id="214002920">
          <w:marLeft w:val="0"/>
          <w:marRight w:val="0"/>
          <w:marTop w:val="0"/>
          <w:marBottom w:val="0"/>
          <w:divBdr>
            <w:top w:val="none" w:sz="0" w:space="0" w:color="auto"/>
            <w:left w:val="none" w:sz="0" w:space="0" w:color="auto"/>
            <w:bottom w:val="none" w:sz="0" w:space="0" w:color="auto"/>
            <w:right w:val="none" w:sz="0" w:space="0" w:color="auto"/>
          </w:divBdr>
        </w:div>
      </w:divsChild>
    </w:div>
    <w:div w:id="910195572">
      <w:marLeft w:val="0"/>
      <w:marRight w:val="0"/>
      <w:marTop w:val="0"/>
      <w:marBottom w:val="0"/>
      <w:divBdr>
        <w:top w:val="none" w:sz="0" w:space="0" w:color="auto"/>
        <w:left w:val="none" w:sz="0" w:space="0" w:color="auto"/>
        <w:bottom w:val="none" w:sz="0" w:space="0" w:color="auto"/>
        <w:right w:val="none" w:sz="0" w:space="0" w:color="auto"/>
      </w:divBdr>
      <w:divsChild>
        <w:div w:id="1603414357">
          <w:marLeft w:val="0"/>
          <w:marRight w:val="0"/>
          <w:marTop w:val="0"/>
          <w:marBottom w:val="0"/>
          <w:divBdr>
            <w:top w:val="none" w:sz="0" w:space="0" w:color="auto"/>
            <w:left w:val="none" w:sz="0" w:space="0" w:color="auto"/>
            <w:bottom w:val="none" w:sz="0" w:space="0" w:color="auto"/>
            <w:right w:val="none" w:sz="0" w:space="0" w:color="auto"/>
          </w:divBdr>
        </w:div>
      </w:divsChild>
    </w:div>
    <w:div w:id="918752711">
      <w:marLeft w:val="0"/>
      <w:marRight w:val="0"/>
      <w:marTop w:val="0"/>
      <w:marBottom w:val="0"/>
      <w:divBdr>
        <w:top w:val="none" w:sz="0" w:space="0" w:color="auto"/>
        <w:left w:val="none" w:sz="0" w:space="0" w:color="auto"/>
        <w:bottom w:val="none" w:sz="0" w:space="0" w:color="auto"/>
        <w:right w:val="none" w:sz="0" w:space="0" w:color="auto"/>
      </w:divBdr>
      <w:divsChild>
        <w:div w:id="2101489649">
          <w:marLeft w:val="0"/>
          <w:marRight w:val="0"/>
          <w:marTop w:val="0"/>
          <w:marBottom w:val="0"/>
          <w:divBdr>
            <w:top w:val="none" w:sz="0" w:space="0" w:color="auto"/>
            <w:left w:val="none" w:sz="0" w:space="0" w:color="auto"/>
            <w:bottom w:val="none" w:sz="0" w:space="0" w:color="auto"/>
            <w:right w:val="none" w:sz="0" w:space="0" w:color="auto"/>
          </w:divBdr>
        </w:div>
      </w:divsChild>
    </w:div>
    <w:div w:id="919101980">
      <w:marLeft w:val="0"/>
      <w:marRight w:val="0"/>
      <w:marTop w:val="0"/>
      <w:marBottom w:val="0"/>
      <w:divBdr>
        <w:top w:val="none" w:sz="0" w:space="0" w:color="auto"/>
        <w:left w:val="none" w:sz="0" w:space="0" w:color="auto"/>
        <w:bottom w:val="none" w:sz="0" w:space="0" w:color="auto"/>
        <w:right w:val="none" w:sz="0" w:space="0" w:color="auto"/>
      </w:divBdr>
      <w:divsChild>
        <w:div w:id="1321427296">
          <w:marLeft w:val="0"/>
          <w:marRight w:val="0"/>
          <w:marTop w:val="0"/>
          <w:marBottom w:val="0"/>
          <w:divBdr>
            <w:top w:val="none" w:sz="0" w:space="0" w:color="auto"/>
            <w:left w:val="none" w:sz="0" w:space="0" w:color="auto"/>
            <w:bottom w:val="none" w:sz="0" w:space="0" w:color="auto"/>
            <w:right w:val="none" w:sz="0" w:space="0" w:color="auto"/>
          </w:divBdr>
        </w:div>
      </w:divsChild>
    </w:div>
    <w:div w:id="942884106">
      <w:marLeft w:val="0"/>
      <w:marRight w:val="0"/>
      <w:marTop w:val="0"/>
      <w:marBottom w:val="0"/>
      <w:divBdr>
        <w:top w:val="none" w:sz="0" w:space="0" w:color="auto"/>
        <w:left w:val="none" w:sz="0" w:space="0" w:color="auto"/>
        <w:bottom w:val="none" w:sz="0" w:space="0" w:color="auto"/>
        <w:right w:val="none" w:sz="0" w:space="0" w:color="auto"/>
      </w:divBdr>
      <w:divsChild>
        <w:div w:id="1771386528">
          <w:marLeft w:val="0"/>
          <w:marRight w:val="0"/>
          <w:marTop w:val="0"/>
          <w:marBottom w:val="0"/>
          <w:divBdr>
            <w:top w:val="none" w:sz="0" w:space="0" w:color="auto"/>
            <w:left w:val="none" w:sz="0" w:space="0" w:color="auto"/>
            <w:bottom w:val="none" w:sz="0" w:space="0" w:color="auto"/>
            <w:right w:val="none" w:sz="0" w:space="0" w:color="auto"/>
          </w:divBdr>
        </w:div>
      </w:divsChild>
    </w:div>
    <w:div w:id="962032971">
      <w:marLeft w:val="0"/>
      <w:marRight w:val="0"/>
      <w:marTop w:val="0"/>
      <w:marBottom w:val="0"/>
      <w:divBdr>
        <w:top w:val="none" w:sz="0" w:space="0" w:color="auto"/>
        <w:left w:val="none" w:sz="0" w:space="0" w:color="auto"/>
        <w:bottom w:val="none" w:sz="0" w:space="0" w:color="auto"/>
        <w:right w:val="none" w:sz="0" w:space="0" w:color="auto"/>
      </w:divBdr>
      <w:divsChild>
        <w:div w:id="1152065216">
          <w:marLeft w:val="0"/>
          <w:marRight w:val="0"/>
          <w:marTop w:val="0"/>
          <w:marBottom w:val="0"/>
          <w:divBdr>
            <w:top w:val="none" w:sz="0" w:space="0" w:color="auto"/>
            <w:left w:val="none" w:sz="0" w:space="0" w:color="auto"/>
            <w:bottom w:val="none" w:sz="0" w:space="0" w:color="auto"/>
            <w:right w:val="none" w:sz="0" w:space="0" w:color="auto"/>
          </w:divBdr>
        </w:div>
      </w:divsChild>
    </w:div>
    <w:div w:id="975721778">
      <w:marLeft w:val="0"/>
      <w:marRight w:val="0"/>
      <w:marTop w:val="0"/>
      <w:marBottom w:val="0"/>
      <w:divBdr>
        <w:top w:val="none" w:sz="0" w:space="0" w:color="auto"/>
        <w:left w:val="none" w:sz="0" w:space="0" w:color="auto"/>
        <w:bottom w:val="none" w:sz="0" w:space="0" w:color="auto"/>
        <w:right w:val="none" w:sz="0" w:space="0" w:color="auto"/>
      </w:divBdr>
      <w:divsChild>
        <w:div w:id="1629584644">
          <w:marLeft w:val="0"/>
          <w:marRight w:val="0"/>
          <w:marTop w:val="0"/>
          <w:marBottom w:val="0"/>
          <w:divBdr>
            <w:top w:val="none" w:sz="0" w:space="0" w:color="auto"/>
            <w:left w:val="none" w:sz="0" w:space="0" w:color="auto"/>
            <w:bottom w:val="none" w:sz="0" w:space="0" w:color="auto"/>
            <w:right w:val="none" w:sz="0" w:space="0" w:color="auto"/>
          </w:divBdr>
        </w:div>
      </w:divsChild>
    </w:div>
    <w:div w:id="1004935824">
      <w:marLeft w:val="0"/>
      <w:marRight w:val="0"/>
      <w:marTop w:val="0"/>
      <w:marBottom w:val="0"/>
      <w:divBdr>
        <w:top w:val="none" w:sz="0" w:space="0" w:color="auto"/>
        <w:left w:val="none" w:sz="0" w:space="0" w:color="auto"/>
        <w:bottom w:val="none" w:sz="0" w:space="0" w:color="auto"/>
        <w:right w:val="none" w:sz="0" w:space="0" w:color="auto"/>
      </w:divBdr>
      <w:divsChild>
        <w:div w:id="400254888">
          <w:marLeft w:val="0"/>
          <w:marRight w:val="0"/>
          <w:marTop w:val="0"/>
          <w:marBottom w:val="0"/>
          <w:divBdr>
            <w:top w:val="none" w:sz="0" w:space="0" w:color="auto"/>
            <w:left w:val="none" w:sz="0" w:space="0" w:color="auto"/>
            <w:bottom w:val="none" w:sz="0" w:space="0" w:color="auto"/>
            <w:right w:val="none" w:sz="0" w:space="0" w:color="auto"/>
          </w:divBdr>
        </w:div>
      </w:divsChild>
    </w:div>
    <w:div w:id="1015621311">
      <w:marLeft w:val="0"/>
      <w:marRight w:val="0"/>
      <w:marTop w:val="0"/>
      <w:marBottom w:val="0"/>
      <w:divBdr>
        <w:top w:val="none" w:sz="0" w:space="0" w:color="auto"/>
        <w:left w:val="none" w:sz="0" w:space="0" w:color="auto"/>
        <w:bottom w:val="none" w:sz="0" w:space="0" w:color="auto"/>
        <w:right w:val="none" w:sz="0" w:space="0" w:color="auto"/>
      </w:divBdr>
      <w:divsChild>
        <w:div w:id="357507833">
          <w:marLeft w:val="0"/>
          <w:marRight w:val="0"/>
          <w:marTop w:val="0"/>
          <w:marBottom w:val="0"/>
          <w:divBdr>
            <w:top w:val="none" w:sz="0" w:space="0" w:color="auto"/>
            <w:left w:val="none" w:sz="0" w:space="0" w:color="auto"/>
            <w:bottom w:val="none" w:sz="0" w:space="0" w:color="auto"/>
            <w:right w:val="none" w:sz="0" w:space="0" w:color="auto"/>
          </w:divBdr>
        </w:div>
      </w:divsChild>
    </w:div>
    <w:div w:id="1018386461">
      <w:marLeft w:val="0"/>
      <w:marRight w:val="0"/>
      <w:marTop w:val="0"/>
      <w:marBottom w:val="0"/>
      <w:divBdr>
        <w:top w:val="none" w:sz="0" w:space="0" w:color="auto"/>
        <w:left w:val="none" w:sz="0" w:space="0" w:color="auto"/>
        <w:bottom w:val="none" w:sz="0" w:space="0" w:color="auto"/>
        <w:right w:val="none" w:sz="0" w:space="0" w:color="auto"/>
      </w:divBdr>
      <w:divsChild>
        <w:div w:id="364449177">
          <w:marLeft w:val="0"/>
          <w:marRight w:val="0"/>
          <w:marTop w:val="0"/>
          <w:marBottom w:val="0"/>
          <w:divBdr>
            <w:top w:val="none" w:sz="0" w:space="0" w:color="auto"/>
            <w:left w:val="none" w:sz="0" w:space="0" w:color="auto"/>
            <w:bottom w:val="none" w:sz="0" w:space="0" w:color="auto"/>
            <w:right w:val="none" w:sz="0" w:space="0" w:color="auto"/>
          </w:divBdr>
        </w:div>
      </w:divsChild>
    </w:div>
    <w:div w:id="1053196274">
      <w:marLeft w:val="0"/>
      <w:marRight w:val="0"/>
      <w:marTop w:val="0"/>
      <w:marBottom w:val="0"/>
      <w:divBdr>
        <w:top w:val="none" w:sz="0" w:space="0" w:color="auto"/>
        <w:left w:val="none" w:sz="0" w:space="0" w:color="auto"/>
        <w:bottom w:val="none" w:sz="0" w:space="0" w:color="auto"/>
        <w:right w:val="none" w:sz="0" w:space="0" w:color="auto"/>
      </w:divBdr>
      <w:divsChild>
        <w:div w:id="2084208070">
          <w:marLeft w:val="0"/>
          <w:marRight w:val="0"/>
          <w:marTop w:val="0"/>
          <w:marBottom w:val="0"/>
          <w:divBdr>
            <w:top w:val="none" w:sz="0" w:space="0" w:color="auto"/>
            <w:left w:val="none" w:sz="0" w:space="0" w:color="auto"/>
            <w:bottom w:val="none" w:sz="0" w:space="0" w:color="auto"/>
            <w:right w:val="none" w:sz="0" w:space="0" w:color="auto"/>
          </w:divBdr>
        </w:div>
      </w:divsChild>
    </w:div>
    <w:div w:id="1056592124">
      <w:marLeft w:val="0"/>
      <w:marRight w:val="0"/>
      <w:marTop w:val="0"/>
      <w:marBottom w:val="0"/>
      <w:divBdr>
        <w:top w:val="none" w:sz="0" w:space="0" w:color="auto"/>
        <w:left w:val="none" w:sz="0" w:space="0" w:color="auto"/>
        <w:bottom w:val="none" w:sz="0" w:space="0" w:color="auto"/>
        <w:right w:val="none" w:sz="0" w:space="0" w:color="auto"/>
      </w:divBdr>
      <w:divsChild>
        <w:div w:id="124546347">
          <w:marLeft w:val="0"/>
          <w:marRight w:val="0"/>
          <w:marTop w:val="0"/>
          <w:marBottom w:val="0"/>
          <w:divBdr>
            <w:top w:val="none" w:sz="0" w:space="0" w:color="auto"/>
            <w:left w:val="none" w:sz="0" w:space="0" w:color="auto"/>
            <w:bottom w:val="none" w:sz="0" w:space="0" w:color="auto"/>
            <w:right w:val="none" w:sz="0" w:space="0" w:color="auto"/>
          </w:divBdr>
        </w:div>
      </w:divsChild>
    </w:div>
    <w:div w:id="1070887709">
      <w:marLeft w:val="0"/>
      <w:marRight w:val="0"/>
      <w:marTop w:val="0"/>
      <w:marBottom w:val="0"/>
      <w:divBdr>
        <w:top w:val="none" w:sz="0" w:space="0" w:color="auto"/>
        <w:left w:val="none" w:sz="0" w:space="0" w:color="auto"/>
        <w:bottom w:val="none" w:sz="0" w:space="0" w:color="auto"/>
        <w:right w:val="none" w:sz="0" w:space="0" w:color="auto"/>
      </w:divBdr>
      <w:divsChild>
        <w:div w:id="276253499">
          <w:marLeft w:val="0"/>
          <w:marRight w:val="0"/>
          <w:marTop w:val="0"/>
          <w:marBottom w:val="0"/>
          <w:divBdr>
            <w:top w:val="none" w:sz="0" w:space="0" w:color="auto"/>
            <w:left w:val="none" w:sz="0" w:space="0" w:color="auto"/>
            <w:bottom w:val="none" w:sz="0" w:space="0" w:color="auto"/>
            <w:right w:val="none" w:sz="0" w:space="0" w:color="auto"/>
          </w:divBdr>
        </w:div>
      </w:divsChild>
    </w:div>
    <w:div w:id="1072121133">
      <w:marLeft w:val="0"/>
      <w:marRight w:val="0"/>
      <w:marTop w:val="0"/>
      <w:marBottom w:val="0"/>
      <w:divBdr>
        <w:top w:val="none" w:sz="0" w:space="0" w:color="auto"/>
        <w:left w:val="none" w:sz="0" w:space="0" w:color="auto"/>
        <w:bottom w:val="none" w:sz="0" w:space="0" w:color="auto"/>
        <w:right w:val="none" w:sz="0" w:space="0" w:color="auto"/>
      </w:divBdr>
      <w:divsChild>
        <w:div w:id="995451072">
          <w:marLeft w:val="0"/>
          <w:marRight w:val="0"/>
          <w:marTop w:val="0"/>
          <w:marBottom w:val="0"/>
          <w:divBdr>
            <w:top w:val="none" w:sz="0" w:space="0" w:color="auto"/>
            <w:left w:val="none" w:sz="0" w:space="0" w:color="auto"/>
            <w:bottom w:val="none" w:sz="0" w:space="0" w:color="auto"/>
            <w:right w:val="none" w:sz="0" w:space="0" w:color="auto"/>
          </w:divBdr>
        </w:div>
      </w:divsChild>
    </w:div>
    <w:div w:id="1105078957">
      <w:marLeft w:val="0"/>
      <w:marRight w:val="0"/>
      <w:marTop w:val="0"/>
      <w:marBottom w:val="0"/>
      <w:divBdr>
        <w:top w:val="none" w:sz="0" w:space="0" w:color="auto"/>
        <w:left w:val="none" w:sz="0" w:space="0" w:color="auto"/>
        <w:bottom w:val="none" w:sz="0" w:space="0" w:color="auto"/>
        <w:right w:val="none" w:sz="0" w:space="0" w:color="auto"/>
      </w:divBdr>
      <w:divsChild>
        <w:div w:id="273833969">
          <w:marLeft w:val="0"/>
          <w:marRight w:val="0"/>
          <w:marTop w:val="0"/>
          <w:marBottom w:val="0"/>
          <w:divBdr>
            <w:top w:val="none" w:sz="0" w:space="0" w:color="auto"/>
            <w:left w:val="none" w:sz="0" w:space="0" w:color="auto"/>
            <w:bottom w:val="none" w:sz="0" w:space="0" w:color="auto"/>
            <w:right w:val="none" w:sz="0" w:space="0" w:color="auto"/>
          </w:divBdr>
        </w:div>
      </w:divsChild>
    </w:div>
    <w:div w:id="1108699433">
      <w:marLeft w:val="0"/>
      <w:marRight w:val="0"/>
      <w:marTop w:val="0"/>
      <w:marBottom w:val="0"/>
      <w:divBdr>
        <w:top w:val="none" w:sz="0" w:space="0" w:color="auto"/>
        <w:left w:val="none" w:sz="0" w:space="0" w:color="auto"/>
        <w:bottom w:val="none" w:sz="0" w:space="0" w:color="auto"/>
        <w:right w:val="none" w:sz="0" w:space="0" w:color="auto"/>
      </w:divBdr>
      <w:divsChild>
        <w:div w:id="1889806010">
          <w:marLeft w:val="0"/>
          <w:marRight w:val="0"/>
          <w:marTop w:val="0"/>
          <w:marBottom w:val="0"/>
          <w:divBdr>
            <w:top w:val="none" w:sz="0" w:space="0" w:color="auto"/>
            <w:left w:val="none" w:sz="0" w:space="0" w:color="auto"/>
            <w:bottom w:val="none" w:sz="0" w:space="0" w:color="auto"/>
            <w:right w:val="none" w:sz="0" w:space="0" w:color="auto"/>
          </w:divBdr>
        </w:div>
      </w:divsChild>
    </w:div>
    <w:div w:id="1116295639">
      <w:marLeft w:val="0"/>
      <w:marRight w:val="0"/>
      <w:marTop w:val="0"/>
      <w:marBottom w:val="0"/>
      <w:divBdr>
        <w:top w:val="none" w:sz="0" w:space="0" w:color="auto"/>
        <w:left w:val="none" w:sz="0" w:space="0" w:color="auto"/>
        <w:bottom w:val="none" w:sz="0" w:space="0" w:color="auto"/>
        <w:right w:val="none" w:sz="0" w:space="0" w:color="auto"/>
      </w:divBdr>
      <w:divsChild>
        <w:div w:id="1535918573">
          <w:marLeft w:val="0"/>
          <w:marRight w:val="0"/>
          <w:marTop w:val="0"/>
          <w:marBottom w:val="0"/>
          <w:divBdr>
            <w:top w:val="none" w:sz="0" w:space="0" w:color="auto"/>
            <w:left w:val="none" w:sz="0" w:space="0" w:color="auto"/>
            <w:bottom w:val="none" w:sz="0" w:space="0" w:color="auto"/>
            <w:right w:val="none" w:sz="0" w:space="0" w:color="auto"/>
          </w:divBdr>
        </w:div>
      </w:divsChild>
    </w:div>
    <w:div w:id="1122073933">
      <w:marLeft w:val="0"/>
      <w:marRight w:val="0"/>
      <w:marTop w:val="0"/>
      <w:marBottom w:val="0"/>
      <w:divBdr>
        <w:top w:val="none" w:sz="0" w:space="0" w:color="auto"/>
        <w:left w:val="none" w:sz="0" w:space="0" w:color="auto"/>
        <w:bottom w:val="none" w:sz="0" w:space="0" w:color="auto"/>
        <w:right w:val="none" w:sz="0" w:space="0" w:color="auto"/>
      </w:divBdr>
      <w:divsChild>
        <w:div w:id="654643643">
          <w:marLeft w:val="0"/>
          <w:marRight w:val="0"/>
          <w:marTop w:val="0"/>
          <w:marBottom w:val="0"/>
          <w:divBdr>
            <w:top w:val="none" w:sz="0" w:space="0" w:color="auto"/>
            <w:left w:val="none" w:sz="0" w:space="0" w:color="auto"/>
            <w:bottom w:val="none" w:sz="0" w:space="0" w:color="auto"/>
            <w:right w:val="none" w:sz="0" w:space="0" w:color="auto"/>
          </w:divBdr>
        </w:div>
      </w:divsChild>
    </w:div>
    <w:div w:id="1131703876">
      <w:marLeft w:val="0"/>
      <w:marRight w:val="0"/>
      <w:marTop w:val="0"/>
      <w:marBottom w:val="0"/>
      <w:divBdr>
        <w:top w:val="none" w:sz="0" w:space="0" w:color="auto"/>
        <w:left w:val="none" w:sz="0" w:space="0" w:color="auto"/>
        <w:bottom w:val="none" w:sz="0" w:space="0" w:color="auto"/>
        <w:right w:val="none" w:sz="0" w:space="0" w:color="auto"/>
      </w:divBdr>
      <w:divsChild>
        <w:div w:id="1425028758">
          <w:marLeft w:val="0"/>
          <w:marRight w:val="0"/>
          <w:marTop w:val="0"/>
          <w:marBottom w:val="0"/>
          <w:divBdr>
            <w:top w:val="none" w:sz="0" w:space="0" w:color="auto"/>
            <w:left w:val="none" w:sz="0" w:space="0" w:color="auto"/>
            <w:bottom w:val="none" w:sz="0" w:space="0" w:color="auto"/>
            <w:right w:val="none" w:sz="0" w:space="0" w:color="auto"/>
          </w:divBdr>
        </w:div>
      </w:divsChild>
    </w:div>
    <w:div w:id="1145976591">
      <w:marLeft w:val="0"/>
      <w:marRight w:val="0"/>
      <w:marTop w:val="0"/>
      <w:marBottom w:val="0"/>
      <w:divBdr>
        <w:top w:val="none" w:sz="0" w:space="0" w:color="auto"/>
        <w:left w:val="none" w:sz="0" w:space="0" w:color="auto"/>
        <w:bottom w:val="none" w:sz="0" w:space="0" w:color="auto"/>
        <w:right w:val="none" w:sz="0" w:space="0" w:color="auto"/>
      </w:divBdr>
      <w:divsChild>
        <w:div w:id="42874091">
          <w:marLeft w:val="0"/>
          <w:marRight w:val="0"/>
          <w:marTop w:val="0"/>
          <w:marBottom w:val="0"/>
          <w:divBdr>
            <w:top w:val="none" w:sz="0" w:space="0" w:color="auto"/>
            <w:left w:val="none" w:sz="0" w:space="0" w:color="auto"/>
            <w:bottom w:val="none" w:sz="0" w:space="0" w:color="auto"/>
            <w:right w:val="none" w:sz="0" w:space="0" w:color="auto"/>
          </w:divBdr>
        </w:div>
      </w:divsChild>
    </w:div>
    <w:div w:id="1223444605">
      <w:marLeft w:val="0"/>
      <w:marRight w:val="0"/>
      <w:marTop w:val="0"/>
      <w:marBottom w:val="0"/>
      <w:divBdr>
        <w:top w:val="none" w:sz="0" w:space="0" w:color="auto"/>
        <w:left w:val="none" w:sz="0" w:space="0" w:color="auto"/>
        <w:bottom w:val="none" w:sz="0" w:space="0" w:color="auto"/>
        <w:right w:val="none" w:sz="0" w:space="0" w:color="auto"/>
      </w:divBdr>
      <w:divsChild>
        <w:div w:id="1555317009">
          <w:marLeft w:val="0"/>
          <w:marRight w:val="0"/>
          <w:marTop w:val="0"/>
          <w:marBottom w:val="0"/>
          <w:divBdr>
            <w:top w:val="none" w:sz="0" w:space="0" w:color="auto"/>
            <w:left w:val="none" w:sz="0" w:space="0" w:color="auto"/>
            <w:bottom w:val="none" w:sz="0" w:space="0" w:color="auto"/>
            <w:right w:val="none" w:sz="0" w:space="0" w:color="auto"/>
          </w:divBdr>
        </w:div>
      </w:divsChild>
    </w:div>
    <w:div w:id="1238325485">
      <w:marLeft w:val="0"/>
      <w:marRight w:val="0"/>
      <w:marTop w:val="0"/>
      <w:marBottom w:val="0"/>
      <w:divBdr>
        <w:top w:val="none" w:sz="0" w:space="0" w:color="auto"/>
        <w:left w:val="none" w:sz="0" w:space="0" w:color="auto"/>
        <w:bottom w:val="none" w:sz="0" w:space="0" w:color="auto"/>
        <w:right w:val="none" w:sz="0" w:space="0" w:color="auto"/>
      </w:divBdr>
      <w:divsChild>
        <w:div w:id="2075086602">
          <w:marLeft w:val="0"/>
          <w:marRight w:val="0"/>
          <w:marTop w:val="0"/>
          <w:marBottom w:val="0"/>
          <w:divBdr>
            <w:top w:val="none" w:sz="0" w:space="0" w:color="auto"/>
            <w:left w:val="none" w:sz="0" w:space="0" w:color="auto"/>
            <w:bottom w:val="none" w:sz="0" w:space="0" w:color="auto"/>
            <w:right w:val="none" w:sz="0" w:space="0" w:color="auto"/>
          </w:divBdr>
        </w:div>
      </w:divsChild>
    </w:div>
    <w:div w:id="1241259033">
      <w:marLeft w:val="0"/>
      <w:marRight w:val="0"/>
      <w:marTop w:val="0"/>
      <w:marBottom w:val="0"/>
      <w:divBdr>
        <w:top w:val="none" w:sz="0" w:space="0" w:color="auto"/>
        <w:left w:val="none" w:sz="0" w:space="0" w:color="auto"/>
        <w:bottom w:val="none" w:sz="0" w:space="0" w:color="auto"/>
        <w:right w:val="none" w:sz="0" w:space="0" w:color="auto"/>
      </w:divBdr>
      <w:divsChild>
        <w:div w:id="590089078">
          <w:marLeft w:val="0"/>
          <w:marRight w:val="0"/>
          <w:marTop w:val="0"/>
          <w:marBottom w:val="0"/>
          <w:divBdr>
            <w:top w:val="none" w:sz="0" w:space="0" w:color="auto"/>
            <w:left w:val="none" w:sz="0" w:space="0" w:color="auto"/>
            <w:bottom w:val="none" w:sz="0" w:space="0" w:color="auto"/>
            <w:right w:val="none" w:sz="0" w:space="0" w:color="auto"/>
          </w:divBdr>
        </w:div>
      </w:divsChild>
    </w:div>
    <w:div w:id="1247575025">
      <w:marLeft w:val="0"/>
      <w:marRight w:val="0"/>
      <w:marTop w:val="0"/>
      <w:marBottom w:val="0"/>
      <w:divBdr>
        <w:top w:val="none" w:sz="0" w:space="0" w:color="auto"/>
        <w:left w:val="none" w:sz="0" w:space="0" w:color="auto"/>
        <w:bottom w:val="none" w:sz="0" w:space="0" w:color="auto"/>
        <w:right w:val="none" w:sz="0" w:space="0" w:color="auto"/>
      </w:divBdr>
      <w:divsChild>
        <w:div w:id="1360819630">
          <w:marLeft w:val="0"/>
          <w:marRight w:val="0"/>
          <w:marTop w:val="0"/>
          <w:marBottom w:val="0"/>
          <w:divBdr>
            <w:top w:val="none" w:sz="0" w:space="0" w:color="auto"/>
            <w:left w:val="none" w:sz="0" w:space="0" w:color="auto"/>
            <w:bottom w:val="none" w:sz="0" w:space="0" w:color="auto"/>
            <w:right w:val="none" w:sz="0" w:space="0" w:color="auto"/>
          </w:divBdr>
        </w:div>
      </w:divsChild>
    </w:div>
    <w:div w:id="1261404104">
      <w:bodyDiv w:val="1"/>
      <w:marLeft w:val="0"/>
      <w:marRight w:val="0"/>
      <w:marTop w:val="0"/>
      <w:marBottom w:val="0"/>
      <w:divBdr>
        <w:top w:val="none" w:sz="0" w:space="0" w:color="auto"/>
        <w:left w:val="none" w:sz="0" w:space="0" w:color="auto"/>
        <w:bottom w:val="none" w:sz="0" w:space="0" w:color="auto"/>
        <w:right w:val="none" w:sz="0" w:space="0" w:color="auto"/>
      </w:divBdr>
    </w:div>
    <w:div w:id="1272783115">
      <w:marLeft w:val="0"/>
      <w:marRight w:val="0"/>
      <w:marTop w:val="0"/>
      <w:marBottom w:val="0"/>
      <w:divBdr>
        <w:top w:val="none" w:sz="0" w:space="0" w:color="auto"/>
        <w:left w:val="none" w:sz="0" w:space="0" w:color="auto"/>
        <w:bottom w:val="none" w:sz="0" w:space="0" w:color="auto"/>
        <w:right w:val="none" w:sz="0" w:space="0" w:color="auto"/>
      </w:divBdr>
      <w:divsChild>
        <w:div w:id="1899783384">
          <w:marLeft w:val="0"/>
          <w:marRight w:val="0"/>
          <w:marTop w:val="0"/>
          <w:marBottom w:val="0"/>
          <w:divBdr>
            <w:top w:val="none" w:sz="0" w:space="0" w:color="auto"/>
            <w:left w:val="none" w:sz="0" w:space="0" w:color="auto"/>
            <w:bottom w:val="none" w:sz="0" w:space="0" w:color="auto"/>
            <w:right w:val="none" w:sz="0" w:space="0" w:color="auto"/>
          </w:divBdr>
        </w:div>
      </w:divsChild>
    </w:div>
    <w:div w:id="1274091426">
      <w:marLeft w:val="0"/>
      <w:marRight w:val="0"/>
      <w:marTop w:val="0"/>
      <w:marBottom w:val="0"/>
      <w:divBdr>
        <w:top w:val="none" w:sz="0" w:space="0" w:color="auto"/>
        <w:left w:val="none" w:sz="0" w:space="0" w:color="auto"/>
        <w:bottom w:val="none" w:sz="0" w:space="0" w:color="auto"/>
        <w:right w:val="none" w:sz="0" w:space="0" w:color="auto"/>
      </w:divBdr>
      <w:divsChild>
        <w:div w:id="1721515087">
          <w:marLeft w:val="0"/>
          <w:marRight w:val="0"/>
          <w:marTop w:val="0"/>
          <w:marBottom w:val="0"/>
          <w:divBdr>
            <w:top w:val="none" w:sz="0" w:space="0" w:color="auto"/>
            <w:left w:val="none" w:sz="0" w:space="0" w:color="auto"/>
            <w:bottom w:val="none" w:sz="0" w:space="0" w:color="auto"/>
            <w:right w:val="none" w:sz="0" w:space="0" w:color="auto"/>
          </w:divBdr>
        </w:div>
      </w:divsChild>
    </w:div>
    <w:div w:id="1290169145">
      <w:marLeft w:val="0"/>
      <w:marRight w:val="0"/>
      <w:marTop w:val="0"/>
      <w:marBottom w:val="0"/>
      <w:divBdr>
        <w:top w:val="none" w:sz="0" w:space="0" w:color="auto"/>
        <w:left w:val="none" w:sz="0" w:space="0" w:color="auto"/>
        <w:bottom w:val="none" w:sz="0" w:space="0" w:color="auto"/>
        <w:right w:val="none" w:sz="0" w:space="0" w:color="auto"/>
      </w:divBdr>
      <w:divsChild>
        <w:div w:id="1793011901">
          <w:marLeft w:val="0"/>
          <w:marRight w:val="0"/>
          <w:marTop w:val="0"/>
          <w:marBottom w:val="0"/>
          <w:divBdr>
            <w:top w:val="none" w:sz="0" w:space="0" w:color="auto"/>
            <w:left w:val="none" w:sz="0" w:space="0" w:color="auto"/>
            <w:bottom w:val="none" w:sz="0" w:space="0" w:color="auto"/>
            <w:right w:val="none" w:sz="0" w:space="0" w:color="auto"/>
          </w:divBdr>
        </w:div>
      </w:divsChild>
    </w:div>
    <w:div w:id="1330062114">
      <w:marLeft w:val="0"/>
      <w:marRight w:val="0"/>
      <w:marTop w:val="0"/>
      <w:marBottom w:val="0"/>
      <w:divBdr>
        <w:top w:val="none" w:sz="0" w:space="0" w:color="auto"/>
        <w:left w:val="none" w:sz="0" w:space="0" w:color="auto"/>
        <w:bottom w:val="none" w:sz="0" w:space="0" w:color="auto"/>
        <w:right w:val="none" w:sz="0" w:space="0" w:color="auto"/>
      </w:divBdr>
      <w:divsChild>
        <w:div w:id="4788951">
          <w:marLeft w:val="0"/>
          <w:marRight w:val="0"/>
          <w:marTop w:val="0"/>
          <w:marBottom w:val="0"/>
          <w:divBdr>
            <w:top w:val="none" w:sz="0" w:space="0" w:color="auto"/>
            <w:left w:val="none" w:sz="0" w:space="0" w:color="auto"/>
            <w:bottom w:val="none" w:sz="0" w:space="0" w:color="auto"/>
            <w:right w:val="none" w:sz="0" w:space="0" w:color="auto"/>
          </w:divBdr>
        </w:div>
      </w:divsChild>
    </w:div>
    <w:div w:id="1360428476">
      <w:marLeft w:val="0"/>
      <w:marRight w:val="0"/>
      <w:marTop w:val="0"/>
      <w:marBottom w:val="0"/>
      <w:divBdr>
        <w:top w:val="none" w:sz="0" w:space="0" w:color="auto"/>
        <w:left w:val="none" w:sz="0" w:space="0" w:color="auto"/>
        <w:bottom w:val="none" w:sz="0" w:space="0" w:color="auto"/>
        <w:right w:val="none" w:sz="0" w:space="0" w:color="auto"/>
      </w:divBdr>
      <w:divsChild>
        <w:div w:id="1299798348">
          <w:marLeft w:val="0"/>
          <w:marRight w:val="0"/>
          <w:marTop w:val="0"/>
          <w:marBottom w:val="0"/>
          <w:divBdr>
            <w:top w:val="none" w:sz="0" w:space="0" w:color="auto"/>
            <w:left w:val="none" w:sz="0" w:space="0" w:color="auto"/>
            <w:bottom w:val="none" w:sz="0" w:space="0" w:color="auto"/>
            <w:right w:val="none" w:sz="0" w:space="0" w:color="auto"/>
          </w:divBdr>
        </w:div>
      </w:divsChild>
    </w:div>
    <w:div w:id="1376543437">
      <w:marLeft w:val="0"/>
      <w:marRight w:val="0"/>
      <w:marTop w:val="0"/>
      <w:marBottom w:val="0"/>
      <w:divBdr>
        <w:top w:val="none" w:sz="0" w:space="0" w:color="auto"/>
        <w:left w:val="none" w:sz="0" w:space="0" w:color="auto"/>
        <w:bottom w:val="none" w:sz="0" w:space="0" w:color="auto"/>
        <w:right w:val="none" w:sz="0" w:space="0" w:color="auto"/>
      </w:divBdr>
      <w:divsChild>
        <w:div w:id="1129468362">
          <w:marLeft w:val="0"/>
          <w:marRight w:val="0"/>
          <w:marTop w:val="0"/>
          <w:marBottom w:val="0"/>
          <w:divBdr>
            <w:top w:val="none" w:sz="0" w:space="0" w:color="auto"/>
            <w:left w:val="none" w:sz="0" w:space="0" w:color="auto"/>
            <w:bottom w:val="none" w:sz="0" w:space="0" w:color="auto"/>
            <w:right w:val="none" w:sz="0" w:space="0" w:color="auto"/>
          </w:divBdr>
        </w:div>
      </w:divsChild>
    </w:div>
    <w:div w:id="1408653255">
      <w:marLeft w:val="0"/>
      <w:marRight w:val="0"/>
      <w:marTop w:val="0"/>
      <w:marBottom w:val="0"/>
      <w:divBdr>
        <w:top w:val="none" w:sz="0" w:space="0" w:color="auto"/>
        <w:left w:val="none" w:sz="0" w:space="0" w:color="auto"/>
        <w:bottom w:val="none" w:sz="0" w:space="0" w:color="auto"/>
        <w:right w:val="none" w:sz="0" w:space="0" w:color="auto"/>
      </w:divBdr>
      <w:divsChild>
        <w:div w:id="1350991129">
          <w:marLeft w:val="0"/>
          <w:marRight w:val="0"/>
          <w:marTop w:val="0"/>
          <w:marBottom w:val="0"/>
          <w:divBdr>
            <w:top w:val="none" w:sz="0" w:space="0" w:color="auto"/>
            <w:left w:val="none" w:sz="0" w:space="0" w:color="auto"/>
            <w:bottom w:val="none" w:sz="0" w:space="0" w:color="auto"/>
            <w:right w:val="none" w:sz="0" w:space="0" w:color="auto"/>
          </w:divBdr>
        </w:div>
      </w:divsChild>
    </w:div>
    <w:div w:id="1417242118">
      <w:marLeft w:val="0"/>
      <w:marRight w:val="0"/>
      <w:marTop w:val="0"/>
      <w:marBottom w:val="0"/>
      <w:divBdr>
        <w:top w:val="none" w:sz="0" w:space="0" w:color="auto"/>
        <w:left w:val="none" w:sz="0" w:space="0" w:color="auto"/>
        <w:bottom w:val="none" w:sz="0" w:space="0" w:color="auto"/>
        <w:right w:val="none" w:sz="0" w:space="0" w:color="auto"/>
      </w:divBdr>
      <w:divsChild>
        <w:div w:id="109517037">
          <w:marLeft w:val="0"/>
          <w:marRight w:val="0"/>
          <w:marTop w:val="0"/>
          <w:marBottom w:val="0"/>
          <w:divBdr>
            <w:top w:val="none" w:sz="0" w:space="0" w:color="auto"/>
            <w:left w:val="none" w:sz="0" w:space="0" w:color="auto"/>
            <w:bottom w:val="none" w:sz="0" w:space="0" w:color="auto"/>
            <w:right w:val="none" w:sz="0" w:space="0" w:color="auto"/>
          </w:divBdr>
        </w:div>
      </w:divsChild>
    </w:div>
    <w:div w:id="1455782075">
      <w:marLeft w:val="0"/>
      <w:marRight w:val="0"/>
      <w:marTop w:val="0"/>
      <w:marBottom w:val="0"/>
      <w:divBdr>
        <w:top w:val="none" w:sz="0" w:space="0" w:color="auto"/>
        <w:left w:val="none" w:sz="0" w:space="0" w:color="auto"/>
        <w:bottom w:val="none" w:sz="0" w:space="0" w:color="auto"/>
        <w:right w:val="none" w:sz="0" w:space="0" w:color="auto"/>
      </w:divBdr>
      <w:divsChild>
        <w:div w:id="2069644258">
          <w:marLeft w:val="0"/>
          <w:marRight w:val="0"/>
          <w:marTop w:val="0"/>
          <w:marBottom w:val="0"/>
          <w:divBdr>
            <w:top w:val="none" w:sz="0" w:space="0" w:color="auto"/>
            <w:left w:val="none" w:sz="0" w:space="0" w:color="auto"/>
            <w:bottom w:val="none" w:sz="0" w:space="0" w:color="auto"/>
            <w:right w:val="none" w:sz="0" w:space="0" w:color="auto"/>
          </w:divBdr>
        </w:div>
      </w:divsChild>
    </w:div>
    <w:div w:id="1500316102">
      <w:marLeft w:val="0"/>
      <w:marRight w:val="0"/>
      <w:marTop w:val="0"/>
      <w:marBottom w:val="0"/>
      <w:divBdr>
        <w:top w:val="none" w:sz="0" w:space="0" w:color="auto"/>
        <w:left w:val="none" w:sz="0" w:space="0" w:color="auto"/>
        <w:bottom w:val="none" w:sz="0" w:space="0" w:color="auto"/>
        <w:right w:val="none" w:sz="0" w:space="0" w:color="auto"/>
      </w:divBdr>
      <w:divsChild>
        <w:div w:id="1696074688">
          <w:marLeft w:val="0"/>
          <w:marRight w:val="0"/>
          <w:marTop w:val="0"/>
          <w:marBottom w:val="0"/>
          <w:divBdr>
            <w:top w:val="none" w:sz="0" w:space="0" w:color="auto"/>
            <w:left w:val="none" w:sz="0" w:space="0" w:color="auto"/>
            <w:bottom w:val="none" w:sz="0" w:space="0" w:color="auto"/>
            <w:right w:val="none" w:sz="0" w:space="0" w:color="auto"/>
          </w:divBdr>
        </w:div>
      </w:divsChild>
    </w:div>
    <w:div w:id="1501309245">
      <w:marLeft w:val="0"/>
      <w:marRight w:val="0"/>
      <w:marTop w:val="0"/>
      <w:marBottom w:val="0"/>
      <w:divBdr>
        <w:top w:val="none" w:sz="0" w:space="0" w:color="auto"/>
        <w:left w:val="none" w:sz="0" w:space="0" w:color="auto"/>
        <w:bottom w:val="none" w:sz="0" w:space="0" w:color="auto"/>
        <w:right w:val="none" w:sz="0" w:space="0" w:color="auto"/>
      </w:divBdr>
      <w:divsChild>
        <w:div w:id="1751854679">
          <w:marLeft w:val="0"/>
          <w:marRight w:val="0"/>
          <w:marTop w:val="0"/>
          <w:marBottom w:val="0"/>
          <w:divBdr>
            <w:top w:val="none" w:sz="0" w:space="0" w:color="auto"/>
            <w:left w:val="none" w:sz="0" w:space="0" w:color="auto"/>
            <w:bottom w:val="none" w:sz="0" w:space="0" w:color="auto"/>
            <w:right w:val="none" w:sz="0" w:space="0" w:color="auto"/>
          </w:divBdr>
        </w:div>
      </w:divsChild>
    </w:div>
    <w:div w:id="1538010007">
      <w:marLeft w:val="0"/>
      <w:marRight w:val="0"/>
      <w:marTop w:val="0"/>
      <w:marBottom w:val="0"/>
      <w:divBdr>
        <w:top w:val="none" w:sz="0" w:space="0" w:color="auto"/>
        <w:left w:val="none" w:sz="0" w:space="0" w:color="auto"/>
        <w:bottom w:val="none" w:sz="0" w:space="0" w:color="auto"/>
        <w:right w:val="none" w:sz="0" w:space="0" w:color="auto"/>
      </w:divBdr>
      <w:divsChild>
        <w:div w:id="1013727853">
          <w:marLeft w:val="0"/>
          <w:marRight w:val="0"/>
          <w:marTop w:val="0"/>
          <w:marBottom w:val="0"/>
          <w:divBdr>
            <w:top w:val="none" w:sz="0" w:space="0" w:color="auto"/>
            <w:left w:val="none" w:sz="0" w:space="0" w:color="auto"/>
            <w:bottom w:val="none" w:sz="0" w:space="0" w:color="auto"/>
            <w:right w:val="none" w:sz="0" w:space="0" w:color="auto"/>
          </w:divBdr>
        </w:div>
      </w:divsChild>
    </w:div>
    <w:div w:id="1548183650">
      <w:marLeft w:val="0"/>
      <w:marRight w:val="0"/>
      <w:marTop w:val="0"/>
      <w:marBottom w:val="0"/>
      <w:divBdr>
        <w:top w:val="none" w:sz="0" w:space="0" w:color="auto"/>
        <w:left w:val="none" w:sz="0" w:space="0" w:color="auto"/>
        <w:bottom w:val="none" w:sz="0" w:space="0" w:color="auto"/>
        <w:right w:val="none" w:sz="0" w:space="0" w:color="auto"/>
      </w:divBdr>
      <w:divsChild>
        <w:div w:id="1640963230">
          <w:marLeft w:val="0"/>
          <w:marRight w:val="0"/>
          <w:marTop w:val="0"/>
          <w:marBottom w:val="0"/>
          <w:divBdr>
            <w:top w:val="none" w:sz="0" w:space="0" w:color="auto"/>
            <w:left w:val="none" w:sz="0" w:space="0" w:color="auto"/>
            <w:bottom w:val="none" w:sz="0" w:space="0" w:color="auto"/>
            <w:right w:val="none" w:sz="0" w:space="0" w:color="auto"/>
          </w:divBdr>
        </w:div>
      </w:divsChild>
    </w:div>
    <w:div w:id="1564174786">
      <w:marLeft w:val="0"/>
      <w:marRight w:val="0"/>
      <w:marTop w:val="0"/>
      <w:marBottom w:val="0"/>
      <w:divBdr>
        <w:top w:val="none" w:sz="0" w:space="0" w:color="auto"/>
        <w:left w:val="none" w:sz="0" w:space="0" w:color="auto"/>
        <w:bottom w:val="none" w:sz="0" w:space="0" w:color="auto"/>
        <w:right w:val="none" w:sz="0" w:space="0" w:color="auto"/>
      </w:divBdr>
      <w:divsChild>
        <w:div w:id="500121170">
          <w:marLeft w:val="0"/>
          <w:marRight w:val="0"/>
          <w:marTop w:val="0"/>
          <w:marBottom w:val="0"/>
          <w:divBdr>
            <w:top w:val="none" w:sz="0" w:space="0" w:color="auto"/>
            <w:left w:val="none" w:sz="0" w:space="0" w:color="auto"/>
            <w:bottom w:val="none" w:sz="0" w:space="0" w:color="auto"/>
            <w:right w:val="none" w:sz="0" w:space="0" w:color="auto"/>
          </w:divBdr>
        </w:div>
      </w:divsChild>
    </w:div>
    <w:div w:id="1565528040">
      <w:marLeft w:val="0"/>
      <w:marRight w:val="0"/>
      <w:marTop w:val="0"/>
      <w:marBottom w:val="0"/>
      <w:divBdr>
        <w:top w:val="none" w:sz="0" w:space="0" w:color="auto"/>
        <w:left w:val="none" w:sz="0" w:space="0" w:color="auto"/>
        <w:bottom w:val="none" w:sz="0" w:space="0" w:color="auto"/>
        <w:right w:val="none" w:sz="0" w:space="0" w:color="auto"/>
      </w:divBdr>
      <w:divsChild>
        <w:div w:id="2126151261">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89801643">
      <w:marLeft w:val="0"/>
      <w:marRight w:val="0"/>
      <w:marTop w:val="0"/>
      <w:marBottom w:val="0"/>
      <w:divBdr>
        <w:top w:val="none" w:sz="0" w:space="0" w:color="auto"/>
        <w:left w:val="none" w:sz="0" w:space="0" w:color="auto"/>
        <w:bottom w:val="none" w:sz="0" w:space="0" w:color="auto"/>
        <w:right w:val="none" w:sz="0" w:space="0" w:color="auto"/>
      </w:divBdr>
      <w:divsChild>
        <w:div w:id="1740592156">
          <w:marLeft w:val="0"/>
          <w:marRight w:val="0"/>
          <w:marTop w:val="0"/>
          <w:marBottom w:val="0"/>
          <w:divBdr>
            <w:top w:val="none" w:sz="0" w:space="0" w:color="auto"/>
            <w:left w:val="none" w:sz="0" w:space="0" w:color="auto"/>
            <w:bottom w:val="none" w:sz="0" w:space="0" w:color="auto"/>
            <w:right w:val="none" w:sz="0" w:space="0" w:color="auto"/>
          </w:divBdr>
        </w:div>
      </w:divsChild>
    </w:div>
    <w:div w:id="1607229173">
      <w:marLeft w:val="0"/>
      <w:marRight w:val="0"/>
      <w:marTop w:val="0"/>
      <w:marBottom w:val="0"/>
      <w:divBdr>
        <w:top w:val="none" w:sz="0" w:space="0" w:color="auto"/>
        <w:left w:val="none" w:sz="0" w:space="0" w:color="auto"/>
        <w:bottom w:val="none" w:sz="0" w:space="0" w:color="auto"/>
        <w:right w:val="none" w:sz="0" w:space="0" w:color="auto"/>
      </w:divBdr>
      <w:divsChild>
        <w:div w:id="605383276">
          <w:marLeft w:val="0"/>
          <w:marRight w:val="0"/>
          <w:marTop w:val="0"/>
          <w:marBottom w:val="0"/>
          <w:divBdr>
            <w:top w:val="none" w:sz="0" w:space="0" w:color="auto"/>
            <w:left w:val="none" w:sz="0" w:space="0" w:color="auto"/>
            <w:bottom w:val="none" w:sz="0" w:space="0" w:color="auto"/>
            <w:right w:val="none" w:sz="0" w:space="0" w:color="auto"/>
          </w:divBdr>
        </w:div>
      </w:divsChild>
    </w:div>
    <w:div w:id="1625038781">
      <w:marLeft w:val="0"/>
      <w:marRight w:val="0"/>
      <w:marTop w:val="0"/>
      <w:marBottom w:val="0"/>
      <w:divBdr>
        <w:top w:val="none" w:sz="0" w:space="0" w:color="auto"/>
        <w:left w:val="none" w:sz="0" w:space="0" w:color="auto"/>
        <w:bottom w:val="none" w:sz="0" w:space="0" w:color="auto"/>
        <w:right w:val="none" w:sz="0" w:space="0" w:color="auto"/>
      </w:divBdr>
      <w:divsChild>
        <w:div w:id="1906450276">
          <w:marLeft w:val="0"/>
          <w:marRight w:val="0"/>
          <w:marTop w:val="0"/>
          <w:marBottom w:val="0"/>
          <w:divBdr>
            <w:top w:val="none" w:sz="0" w:space="0" w:color="auto"/>
            <w:left w:val="none" w:sz="0" w:space="0" w:color="auto"/>
            <w:bottom w:val="none" w:sz="0" w:space="0" w:color="auto"/>
            <w:right w:val="none" w:sz="0" w:space="0" w:color="auto"/>
          </w:divBdr>
        </w:div>
      </w:divsChild>
    </w:div>
    <w:div w:id="1628730814">
      <w:marLeft w:val="0"/>
      <w:marRight w:val="0"/>
      <w:marTop w:val="0"/>
      <w:marBottom w:val="0"/>
      <w:divBdr>
        <w:top w:val="none" w:sz="0" w:space="0" w:color="auto"/>
        <w:left w:val="none" w:sz="0" w:space="0" w:color="auto"/>
        <w:bottom w:val="none" w:sz="0" w:space="0" w:color="auto"/>
        <w:right w:val="none" w:sz="0" w:space="0" w:color="auto"/>
      </w:divBdr>
      <w:divsChild>
        <w:div w:id="1622301111">
          <w:marLeft w:val="0"/>
          <w:marRight w:val="0"/>
          <w:marTop w:val="0"/>
          <w:marBottom w:val="0"/>
          <w:divBdr>
            <w:top w:val="none" w:sz="0" w:space="0" w:color="auto"/>
            <w:left w:val="none" w:sz="0" w:space="0" w:color="auto"/>
            <w:bottom w:val="none" w:sz="0" w:space="0" w:color="auto"/>
            <w:right w:val="none" w:sz="0" w:space="0" w:color="auto"/>
          </w:divBdr>
        </w:div>
      </w:divsChild>
    </w:div>
    <w:div w:id="1633245024">
      <w:marLeft w:val="0"/>
      <w:marRight w:val="0"/>
      <w:marTop w:val="0"/>
      <w:marBottom w:val="0"/>
      <w:divBdr>
        <w:top w:val="none" w:sz="0" w:space="0" w:color="auto"/>
        <w:left w:val="none" w:sz="0" w:space="0" w:color="auto"/>
        <w:bottom w:val="none" w:sz="0" w:space="0" w:color="auto"/>
        <w:right w:val="none" w:sz="0" w:space="0" w:color="auto"/>
      </w:divBdr>
      <w:divsChild>
        <w:div w:id="1410231122">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7003195">
      <w:marLeft w:val="0"/>
      <w:marRight w:val="0"/>
      <w:marTop w:val="0"/>
      <w:marBottom w:val="0"/>
      <w:divBdr>
        <w:top w:val="none" w:sz="0" w:space="0" w:color="auto"/>
        <w:left w:val="none" w:sz="0" w:space="0" w:color="auto"/>
        <w:bottom w:val="none" w:sz="0" w:space="0" w:color="auto"/>
        <w:right w:val="none" w:sz="0" w:space="0" w:color="auto"/>
      </w:divBdr>
      <w:divsChild>
        <w:div w:id="964385554">
          <w:marLeft w:val="0"/>
          <w:marRight w:val="0"/>
          <w:marTop w:val="0"/>
          <w:marBottom w:val="0"/>
          <w:divBdr>
            <w:top w:val="none" w:sz="0" w:space="0" w:color="auto"/>
            <w:left w:val="none" w:sz="0" w:space="0" w:color="auto"/>
            <w:bottom w:val="none" w:sz="0" w:space="0" w:color="auto"/>
            <w:right w:val="none" w:sz="0" w:space="0" w:color="auto"/>
          </w:divBdr>
        </w:div>
      </w:divsChild>
    </w:div>
    <w:div w:id="1718771645">
      <w:marLeft w:val="0"/>
      <w:marRight w:val="0"/>
      <w:marTop w:val="0"/>
      <w:marBottom w:val="0"/>
      <w:divBdr>
        <w:top w:val="none" w:sz="0" w:space="0" w:color="auto"/>
        <w:left w:val="none" w:sz="0" w:space="0" w:color="auto"/>
        <w:bottom w:val="none" w:sz="0" w:space="0" w:color="auto"/>
        <w:right w:val="none" w:sz="0" w:space="0" w:color="auto"/>
      </w:divBdr>
      <w:divsChild>
        <w:div w:id="2126920017">
          <w:marLeft w:val="0"/>
          <w:marRight w:val="0"/>
          <w:marTop w:val="0"/>
          <w:marBottom w:val="0"/>
          <w:divBdr>
            <w:top w:val="none" w:sz="0" w:space="0" w:color="auto"/>
            <w:left w:val="none" w:sz="0" w:space="0" w:color="auto"/>
            <w:bottom w:val="none" w:sz="0" w:space="0" w:color="auto"/>
            <w:right w:val="none" w:sz="0" w:space="0" w:color="auto"/>
          </w:divBdr>
        </w:div>
      </w:divsChild>
    </w:div>
    <w:div w:id="1734695380">
      <w:marLeft w:val="0"/>
      <w:marRight w:val="0"/>
      <w:marTop w:val="0"/>
      <w:marBottom w:val="0"/>
      <w:divBdr>
        <w:top w:val="none" w:sz="0" w:space="0" w:color="auto"/>
        <w:left w:val="none" w:sz="0" w:space="0" w:color="auto"/>
        <w:bottom w:val="none" w:sz="0" w:space="0" w:color="auto"/>
        <w:right w:val="none" w:sz="0" w:space="0" w:color="auto"/>
      </w:divBdr>
      <w:divsChild>
        <w:div w:id="1768690198">
          <w:marLeft w:val="0"/>
          <w:marRight w:val="0"/>
          <w:marTop w:val="0"/>
          <w:marBottom w:val="0"/>
          <w:divBdr>
            <w:top w:val="none" w:sz="0" w:space="0" w:color="auto"/>
            <w:left w:val="none" w:sz="0" w:space="0" w:color="auto"/>
            <w:bottom w:val="none" w:sz="0" w:space="0" w:color="auto"/>
            <w:right w:val="none" w:sz="0" w:space="0" w:color="auto"/>
          </w:divBdr>
        </w:div>
      </w:divsChild>
    </w:div>
    <w:div w:id="1738362666">
      <w:marLeft w:val="0"/>
      <w:marRight w:val="0"/>
      <w:marTop w:val="0"/>
      <w:marBottom w:val="0"/>
      <w:divBdr>
        <w:top w:val="none" w:sz="0" w:space="0" w:color="auto"/>
        <w:left w:val="none" w:sz="0" w:space="0" w:color="auto"/>
        <w:bottom w:val="none" w:sz="0" w:space="0" w:color="auto"/>
        <w:right w:val="none" w:sz="0" w:space="0" w:color="auto"/>
      </w:divBdr>
      <w:divsChild>
        <w:div w:id="1700859464">
          <w:marLeft w:val="0"/>
          <w:marRight w:val="0"/>
          <w:marTop w:val="0"/>
          <w:marBottom w:val="0"/>
          <w:divBdr>
            <w:top w:val="none" w:sz="0" w:space="0" w:color="auto"/>
            <w:left w:val="none" w:sz="0" w:space="0" w:color="auto"/>
            <w:bottom w:val="none" w:sz="0" w:space="0" w:color="auto"/>
            <w:right w:val="none" w:sz="0" w:space="0" w:color="auto"/>
          </w:divBdr>
        </w:div>
      </w:divsChild>
    </w:div>
    <w:div w:id="1742823418">
      <w:marLeft w:val="0"/>
      <w:marRight w:val="0"/>
      <w:marTop w:val="0"/>
      <w:marBottom w:val="0"/>
      <w:divBdr>
        <w:top w:val="none" w:sz="0" w:space="0" w:color="auto"/>
        <w:left w:val="none" w:sz="0" w:space="0" w:color="auto"/>
        <w:bottom w:val="none" w:sz="0" w:space="0" w:color="auto"/>
        <w:right w:val="none" w:sz="0" w:space="0" w:color="auto"/>
      </w:divBdr>
      <w:divsChild>
        <w:div w:id="434643249">
          <w:marLeft w:val="0"/>
          <w:marRight w:val="0"/>
          <w:marTop w:val="0"/>
          <w:marBottom w:val="0"/>
          <w:divBdr>
            <w:top w:val="none" w:sz="0" w:space="0" w:color="auto"/>
            <w:left w:val="none" w:sz="0" w:space="0" w:color="auto"/>
            <w:bottom w:val="none" w:sz="0" w:space="0" w:color="auto"/>
            <w:right w:val="none" w:sz="0" w:space="0" w:color="auto"/>
          </w:divBdr>
        </w:div>
      </w:divsChild>
    </w:div>
    <w:div w:id="1745298575">
      <w:marLeft w:val="0"/>
      <w:marRight w:val="0"/>
      <w:marTop w:val="0"/>
      <w:marBottom w:val="0"/>
      <w:divBdr>
        <w:top w:val="none" w:sz="0" w:space="0" w:color="auto"/>
        <w:left w:val="none" w:sz="0" w:space="0" w:color="auto"/>
        <w:bottom w:val="none" w:sz="0" w:space="0" w:color="auto"/>
        <w:right w:val="none" w:sz="0" w:space="0" w:color="auto"/>
      </w:divBdr>
      <w:divsChild>
        <w:div w:id="587807437">
          <w:marLeft w:val="0"/>
          <w:marRight w:val="0"/>
          <w:marTop w:val="0"/>
          <w:marBottom w:val="0"/>
          <w:divBdr>
            <w:top w:val="none" w:sz="0" w:space="0" w:color="auto"/>
            <w:left w:val="none" w:sz="0" w:space="0" w:color="auto"/>
            <w:bottom w:val="none" w:sz="0" w:space="0" w:color="auto"/>
            <w:right w:val="none" w:sz="0" w:space="0" w:color="auto"/>
          </w:divBdr>
        </w:div>
      </w:divsChild>
    </w:div>
    <w:div w:id="1761682782">
      <w:marLeft w:val="0"/>
      <w:marRight w:val="0"/>
      <w:marTop w:val="0"/>
      <w:marBottom w:val="0"/>
      <w:divBdr>
        <w:top w:val="none" w:sz="0" w:space="0" w:color="auto"/>
        <w:left w:val="none" w:sz="0" w:space="0" w:color="auto"/>
        <w:bottom w:val="none" w:sz="0" w:space="0" w:color="auto"/>
        <w:right w:val="none" w:sz="0" w:space="0" w:color="auto"/>
      </w:divBdr>
      <w:divsChild>
        <w:div w:id="746540357">
          <w:marLeft w:val="0"/>
          <w:marRight w:val="0"/>
          <w:marTop w:val="0"/>
          <w:marBottom w:val="0"/>
          <w:divBdr>
            <w:top w:val="none" w:sz="0" w:space="0" w:color="auto"/>
            <w:left w:val="none" w:sz="0" w:space="0" w:color="auto"/>
            <w:bottom w:val="none" w:sz="0" w:space="0" w:color="auto"/>
            <w:right w:val="none" w:sz="0" w:space="0" w:color="auto"/>
          </w:divBdr>
        </w:div>
      </w:divsChild>
    </w:div>
    <w:div w:id="1784153087">
      <w:marLeft w:val="0"/>
      <w:marRight w:val="0"/>
      <w:marTop w:val="0"/>
      <w:marBottom w:val="0"/>
      <w:divBdr>
        <w:top w:val="none" w:sz="0" w:space="0" w:color="auto"/>
        <w:left w:val="none" w:sz="0" w:space="0" w:color="auto"/>
        <w:bottom w:val="none" w:sz="0" w:space="0" w:color="auto"/>
        <w:right w:val="none" w:sz="0" w:space="0" w:color="auto"/>
      </w:divBdr>
      <w:divsChild>
        <w:div w:id="782268897">
          <w:marLeft w:val="0"/>
          <w:marRight w:val="0"/>
          <w:marTop w:val="0"/>
          <w:marBottom w:val="0"/>
          <w:divBdr>
            <w:top w:val="none" w:sz="0" w:space="0" w:color="auto"/>
            <w:left w:val="none" w:sz="0" w:space="0" w:color="auto"/>
            <w:bottom w:val="none" w:sz="0" w:space="0" w:color="auto"/>
            <w:right w:val="none" w:sz="0" w:space="0" w:color="auto"/>
          </w:divBdr>
        </w:div>
      </w:divsChild>
    </w:div>
    <w:div w:id="1793090562">
      <w:marLeft w:val="0"/>
      <w:marRight w:val="0"/>
      <w:marTop w:val="0"/>
      <w:marBottom w:val="0"/>
      <w:divBdr>
        <w:top w:val="none" w:sz="0" w:space="0" w:color="auto"/>
        <w:left w:val="none" w:sz="0" w:space="0" w:color="auto"/>
        <w:bottom w:val="none" w:sz="0" w:space="0" w:color="auto"/>
        <w:right w:val="none" w:sz="0" w:space="0" w:color="auto"/>
      </w:divBdr>
      <w:divsChild>
        <w:div w:id="1340111593">
          <w:marLeft w:val="0"/>
          <w:marRight w:val="0"/>
          <w:marTop w:val="0"/>
          <w:marBottom w:val="0"/>
          <w:divBdr>
            <w:top w:val="none" w:sz="0" w:space="0" w:color="auto"/>
            <w:left w:val="none" w:sz="0" w:space="0" w:color="auto"/>
            <w:bottom w:val="none" w:sz="0" w:space="0" w:color="auto"/>
            <w:right w:val="none" w:sz="0" w:space="0" w:color="auto"/>
          </w:divBdr>
        </w:div>
      </w:divsChild>
    </w:div>
    <w:div w:id="1809737634">
      <w:marLeft w:val="0"/>
      <w:marRight w:val="0"/>
      <w:marTop w:val="0"/>
      <w:marBottom w:val="0"/>
      <w:divBdr>
        <w:top w:val="none" w:sz="0" w:space="0" w:color="auto"/>
        <w:left w:val="none" w:sz="0" w:space="0" w:color="auto"/>
        <w:bottom w:val="none" w:sz="0" w:space="0" w:color="auto"/>
        <w:right w:val="none" w:sz="0" w:space="0" w:color="auto"/>
      </w:divBdr>
      <w:divsChild>
        <w:div w:id="1755084988">
          <w:marLeft w:val="0"/>
          <w:marRight w:val="0"/>
          <w:marTop w:val="0"/>
          <w:marBottom w:val="0"/>
          <w:divBdr>
            <w:top w:val="none" w:sz="0" w:space="0" w:color="auto"/>
            <w:left w:val="none" w:sz="0" w:space="0" w:color="auto"/>
            <w:bottom w:val="none" w:sz="0" w:space="0" w:color="auto"/>
            <w:right w:val="none" w:sz="0" w:space="0" w:color="auto"/>
          </w:divBdr>
        </w:div>
      </w:divsChild>
    </w:div>
    <w:div w:id="1827700327">
      <w:marLeft w:val="0"/>
      <w:marRight w:val="0"/>
      <w:marTop w:val="0"/>
      <w:marBottom w:val="0"/>
      <w:divBdr>
        <w:top w:val="none" w:sz="0" w:space="0" w:color="auto"/>
        <w:left w:val="none" w:sz="0" w:space="0" w:color="auto"/>
        <w:bottom w:val="none" w:sz="0" w:space="0" w:color="auto"/>
        <w:right w:val="none" w:sz="0" w:space="0" w:color="auto"/>
      </w:divBdr>
      <w:divsChild>
        <w:div w:id="1552693305">
          <w:marLeft w:val="0"/>
          <w:marRight w:val="0"/>
          <w:marTop w:val="0"/>
          <w:marBottom w:val="0"/>
          <w:divBdr>
            <w:top w:val="none" w:sz="0" w:space="0" w:color="auto"/>
            <w:left w:val="none" w:sz="0" w:space="0" w:color="auto"/>
            <w:bottom w:val="none" w:sz="0" w:space="0" w:color="auto"/>
            <w:right w:val="none" w:sz="0" w:space="0" w:color="auto"/>
          </w:divBdr>
        </w:div>
      </w:divsChild>
    </w:div>
    <w:div w:id="1847399712">
      <w:marLeft w:val="0"/>
      <w:marRight w:val="0"/>
      <w:marTop w:val="0"/>
      <w:marBottom w:val="0"/>
      <w:divBdr>
        <w:top w:val="none" w:sz="0" w:space="0" w:color="auto"/>
        <w:left w:val="none" w:sz="0" w:space="0" w:color="auto"/>
        <w:bottom w:val="none" w:sz="0" w:space="0" w:color="auto"/>
        <w:right w:val="none" w:sz="0" w:space="0" w:color="auto"/>
      </w:divBdr>
      <w:divsChild>
        <w:div w:id="1342851100">
          <w:marLeft w:val="0"/>
          <w:marRight w:val="0"/>
          <w:marTop w:val="0"/>
          <w:marBottom w:val="0"/>
          <w:divBdr>
            <w:top w:val="none" w:sz="0" w:space="0" w:color="auto"/>
            <w:left w:val="none" w:sz="0" w:space="0" w:color="auto"/>
            <w:bottom w:val="none" w:sz="0" w:space="0" w:color="auto"/>
            <w:right w:val="none" w:sz="0" w:space="0" w:color="auto"/>
          </w:divBdr>
        </w:div>
      </w:divsChild>
    </w:div>
    <w:div w:id="1890797699">
      <w:marLeft w:val="0"/>
      <w:marRight w:val="0"/>
      <w:marTop w:val="0"/>
      <w:marBottom w:val="0"/>
      <w:divBdr>
        <w:top w:val="none" w:sz="0" w:space="0" w:color="auto"/>
        <w:left w:val="none" w:sz="0" w:space="0" w:color="auto"/>
        <w:bottom w:val="none" w:sz="0" w:space="0" w:color="auto"/>
        <w:right w:val="none" w:sz="0" w:space="0" w:color="auto"/>
      </w:divBdr>
      <w:divsChild>
        <w:div w:id="1039550672">
          <w:marLeft w:val="0"/>
          <w:marRight w:val="0"/>
          <w:marTop w:val="0"/>
          <w:marBottom w:val="0"/>
          <w:divBdr>
            <w:top w:val="none" w:sz="0" w:space="0" w:color="auto"/>
            <w:left w:val="none" w:sz="0" w:space="0" w:color="auto"/>
            <w:bottom w:val="none" w:sz="0" w:space="0" w:color="auto"/>
            <w:right w:val="none" w:sz="0" w:space="0" w:color="auto"/>
          </w:divBdr>
        </w:div>
      </w:divsChild>
    </w:div>
    <w:div w:id="1894346458">
      <w:marLeft w:val="0"/>
      <w:marRight w:val="0"/>
      <w:marTop w:val="0"/>
      <w:marBottom w:val="0"/>
      <w:divBdr>
        <w:top w:val="none" w:sz="0" w:space="0" w:color="auto"/>
        <w:left w:val="none" w:sz="0" w:space="0" w:color="auto"/>
        <w:bottom w:val="none" w:sz="0" w:space="0" w:color="auto"/>
        <w:right w:val="none" w:sz="0" w:space="0" w:color="auto"/>
      </w:divBdr>
      <w:divsChild>
        <w:div w:id="360782893">
          <w:marLeft w:val="0"/>
          <w:marRight w:val="0"/>
          <w:marTop w:val="0"/>
          <w:marBottom w:val="0"/>
          <w:divBdr>
            <w:top w:val="none" w:sz="0" w:space="0" w:color="auto"/>
            <w:left w:val="none" w:sz="0" w:space="0" w:color="auto"/>
            <w:bottom w:val="none" w:sz="0" w:space="0" w:color="auto"/>
            <w:right w:val="none" w:sz="0" w:space="0" w:color="auto"/>
          </w:divBdr>
        </w:div>
      </w:divsChild>
    </w:div>
    <w:div w:id="1908874544">
      <w:marLeft w:val="0"/>
      <w:marRight w:val="0"/>
      <w:marTop w:val="0"/>
      <w:marBottom w:val="0"/>
      <w:divBdr>
        <w:top w:val="none" w:sz="0" w:space="0" w:color="auto"/>
        <w:left w:val="none" w:sz="0" w:space="0" w:color="auto"/>
        <w:bottom w:val="none" w:sz="0" w:space="0" w:color="auto"/>
        <w:right w:val="none" w:sz="0" w:space="0" w:color="auto"/>
      </w:divBdr>
      <w:divsChild>
        <w:div w:id="785739586">
          <w:marLeft w:val="0"/>
          <w:marRight w:val="0"/>
          <w:marTop w:val="0"/>
          <w:marBottom w:val="0"/>
          <w:divBdr>
            <w:top w:val="none" w:sz="0" w:space="0" w:color="auto"/>
            <w:left w:val="none" w:sz="0" w:space="0" w:color="auto"/>
            <w:bottom w:val="none" w:sz="0" w:space="0" w:color="auto"/>
            <w:right w:val="none" w:sz="0" w:space="0" w:color="auto"/>
          </w:divBdr>
        </w:div>
      </w:divsChild>
    </w:div>
    <w:div w:id="1913852908">
      <w:marLeft w:val="0"/>
      <w:marRight w:val="0"/>
      <w:marTop w:val="0"/>
      <w:marBottom w:val="0"/>
      <w:divBdr>
        <w:top w:val="none" w:sz="0" w:space="0" w:color="auto"/>
        <w:left w:val="none" w:sz="0" w:space="0" w:color="auto"/>
        <w:bottom w:val="none" w:sz="0" w:space="0" w:color="auto"/>
        <w:right w:val="none" w:sz="0" w:space="0" w:color="auto"/>
      </w:divBdr>
      <w:divsChild>
        <w:div w:id="843741032">
          <w:marLeft w:val="0"/>
          <w:marRight w:val="0"/>
          <w:marTop w:val="0"/>
          <w:marBottom w:val="0"/>
          <w:divBdr>
            <w:top w:val="none" w:sz="0" w:space="0" w:color="auto"/>
            <w:left w:val="none" w:sz="0" w:space="0" w:color="auto"/>
            <w:bottom w:val="none" w:sz="0" w:space="0" w:color="auto"/>
            <w:right w:val="none" w:sz="0" w:space="0" w:color="auto"/>
          </w:divBdr>
        </w:div>
      </w:divsChild>
    </w:div>
    <w:div w:id="1926651318">
      <w:marLeft w:val="0"/>
      <w:marRight w:val="0"/>
      <w:marTop w:val="0"/>
      <w:marBottom w:val="0"/>
      <w:divBdr>
        <w:top w:val="none" w:sz="0" w:space="0" w:color="auto"/>
        <w:left w:val="none" w:sz="0" w:space="0" w:color="auto"/>
        <w:bottom w:val="none" w:sz="0" w:space="0" w:color="auto"/>
        <w:right w:val="none" w:sz="0" w:space="0" w:color="auto"/>
      </w:divBdr>
      <w:divsChild>
        <w:div w:id="633756868">
          <w:marLeft w:val="0"/>
          <w:marRight w:val="0"/>
          <w:marTop w:val="0"/>
          <w:marBottom w:val="0"/>
          <w:divBdr>
            <w:top w:val="none" w:sz="0" w:space="0" w:color="auto"/>
            <w:left w:val="none" w:sz="0" w:space="0" w:color="auto"/>
            <w:bottom w:val="none" w:sz="0" w:space="0" w:color="auto"/>
            <w:right w:val="none" w:sz="0" w:space="0" w:color="auto"/>
          </w:divBdr>
        </w:div>
      </w:divsChild>
    </w:div>
    <w:div w:id="1949896433">
      <w:bodyDiv w:val="1"/>
      <w:marLeft w:val="0"/>
      <w:marRight w:val="0"/>
      <w:marTop w:val="0"/>
      <w:marBottom w:val="0"/>
      <w:divBdr>
        <w:top w:val="none" w:sz="0" w:space="0" w:color="auto"/>
        <w:left w:val="none" w:sz="0" w:space="0" w:color="auto"/>
        <w:bottom w:val="none" w:sz="0" w:space="0" w:color="auto"/>
        <w:right w:val="none" w:sz="0" w:space="0" w:color="auto"/>
      </w:divBdr>
    </w:div>
    <w:div w:id="1952086184">
      <w:marLeft w:val="0"/>
      <w:marRight w:val="0"/>
      <w:marTop w:val="0"/>
      <w:marBottom w:val="0"/>
      <w:divBdr>
        <w:top w:val="none" w:sz="0" w:space="0" w:color="auto"/>
        <w:left w:val="none" w:sz="0" w:space="0" w:color="auto"/>
        <w:bottom w:val="none" w:sz="0" w:space="0" w:color="auto"/>
        <w:right w:val="none" w:sz="0" w:space="0" w:color="auto"/>
      </w:divBdr>
      <w:divsChild>
        <w:div w:id="34081505">
          <w:marLeft w:val="0"/>
          <w:marRight w:val="0"/>
          <w:marTop w:val="0"/>
          <w:marBottom w:val="0"/>
          <w:divBdr>
            <w:top w:val="none" w:sz="0" w:space="0" w:color="auto"/>
            <w:left w:val="none" w:sz="0" w:space="0" w:color="auto"/>
            <w:bottom w:val="none" w:sz="0" w:space="0" w:color="auto"/>
            <w:right w:val="none" w:sz="0" w:space="0" w:color="auto"/>
          </w:divBdr>
        </w:div>
      </w:divsChild>
    </w:div>
    <w:div w:id="1975327553">
      <w:marLeft w:val="0"/>
      <w:marRight w:val="0"/>
      <w:marTop w:val="0"/>
      <w:marBottom w:val="0"/>
      <w:divBdr>
        <w:top w:val="none" w:sz="0" w:space="0" w:color="auto"/>
        <w:left w:val="none" w:sz="0" w:space="0" w:color="auto"/>
        <w:bottom w:val="none" w:sz="0" w:space="0" w:color="auto"/>
        <w:right w:val="none" w:sz="0" w:space="0" w:color="auto"/>
      </w:divBdr>
      <w:divsChild>
        <w:div w:id="159585188">
          <w:marLeft w:val="0"/>
          <w:marRight w:val="0"/>
          <w:marTop w:val="0"/>
          <w:marBottom w:val="0"/>
          <w:divBdr>
            <w:top w:val="none" w:sz="0" w:space="0" w:color="auto"/>
            <w:left w:val="none" w:sz="0" w:space="0" w:color="auto"/>
            <w:bottom w:val="none" w:sz="0" w:space="0" w:color="auto"/>
            <w:right w:val="none" w:sz="0" w:space="0" w:color="auto"/>
          </w:divBdr>
        </w:div>
      </w:divsChild>
    </w:div>
    <w:div w:id="1999067786">
      <w:marLeft w:val="0"/>
      <w:marRight w:val="0"/>
      <w:marTop w:val="0"/>
      <w:marBottom w:val="0"/>
      <w:divBdr>
        <w:top w:val="none" w:sz="0" w:space="0" w:color="auto"/>
        <w:left w:val="none" w:sz="0" w:space="0" w:color="auto"/>
        <w:bottom w:val="none" w:sz="0" w:space="0" w:color="auto"/>
        <w:right w:val="none" w:sz="0" w:space="0" w:color="auto"/>
      </w:divBdr>
      <w:divsChild>
        <w:div w:id="802041385">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25591581">
      <w:marLeft w:val="0"/>
      <w:marRight w:val="0"/>
      <w:marTop w:val="0"/>
      <w:marBottom w:val="0"/>
      <w:divBdr>
        <w:top w:val="none" w:sz="0" w:space="0" w:color="auto"/>
        <w:left w:val="none" w:sz="0" w:space="0" w:color="auto"/>
        <w:bottom w:val="none" w:sz="0" w:space="0" w:color="auto"/>
        <w:right w:val="none" w:sz="0" w:space="0" w:color="auto"/>
      </w:divBdr>
      <w:divsChild>
        <w:div w:id="241569015">
          <w:marLeft w:val="0"/>
          <w:marRight w:val="0"/>
          <w:marTop w:val="0"/>
          <w:marBottom w:val="0"/>
          <w:divBdr>
            <w:top w:val="none" w:sz="0" w:space="0" w:color="auto"/>
            <w:left w:val="none" w:sz="0" w:space="0" w:color="auto"/>
            <w:bottom w:val="none" w:sz="0" w:space="0" w:color="auto"/>
            <w:right w:val="none" w:sz="0" w:space="0" w:color="auto"/>
          </w:divBdr>
        </w:div>
      </w:divsChild>
    </w:div>
    <w:div w:id="2048874225">
      <w:marLeft w:val="0"/>
      <w:marRight w:val="0"/>
      <w:marTop w:val="0"/>
      <w:marBottom w:val="0"/>
      <w:divBdr>
        <w:top w:val="none" w:sz="0" w:space="0" w:color="auto"/>
        <w:left w:val="none" w:sz="0" w:space="0" w:color="auto"/>
        <w:bottom w:val="none" w:sz="0" w:space="0" w:color="auto"/>
        <w:right w:val="none" w:sz="0" w:space="0" w:color="auto"/>
      </w:divBdr>
      <w:divsChild>
        <w:div w:id="2088915510">
          <w:marLeft w:val="0"/>
          <w:marRight w:val="0"/>
          <w:marTop w:val="0"/>
          <w:marBottom w:val="0"/>
          <w:divBdr>
            <w:top w:val="none" w:sz="0" w:space="0" w:color="auto"/>
            <w:left w:val="none" w:sz="0" w:space="0" w:color="auto"/>
            <w:bottom w:val="none" w:sz="0" w:space="0" w:color="auto"/>
            <w:right w:val="none" w:sz="0" w:space="0" w:color="auto"/>
          </w:divBdr>
        </w:div>
      </w:divsChild>
    </w:div>
    <w:div w:id="2076510761">
      <w:marLeft w:val="0"/>
      <w:marRight w:val="0"/>
      <w:marTop w:val="0"/>
      <w:marBottom w:val="0"/>
      <w:divBdr>
        <w:top w:val="none" w:sz="0" w:space="0" w:color="auto"/>
        <w:left w:val="none" w:sz="0" w:space="0" w:color="auto"/>
        <w:bottom w:val="none" w:sz="0" w:space="0" w:color="auto"/>
        <w:right w:val="none" w:sz="0" w:space="0" w:color="auto"/>
      </w:divBdr>
      <w:divsChild>
        <w:div w:id="791175131">
          <w:marLeft w:val="0"/>
          <w:marRight w:val="0"/>
          <w:marTop w:val="0"/>
          <w:marBottom w:val="0"/>
          <w:divBdr>
            <w:top w:val="none" w:sz="0" w:space="0" w:color="auto"/>
            <w:left w:val="none" w:sz="0" w:space="0" w:color="auto"/>
            <w:bottom w:val="none" w:sz="0" w:space="0" w:color="auto"/>
            <w:right w:val="none" w:sz="0" w:space="0" w:color="auto"/>
          </w:divBdr>
        </w:div>
      </w:divsChild>
    </w:div>
    <w:div w:id="2077973414">
      <w:marLeft w:val="0"/>
      <w:marRight w:val="0"/>
      <w:marTop w:val="0"/>
      <w:marBottom w:val="0"/>
      <w:divBdr>
        <w:top w:val="none" w:sz="0" w:space="0" w:color="auto"/>
        <w:left w:val="none" w:sz="0" w:space="0" w:color="auto"/>
        <w:bottom w:val="none" w:sz="0" w:space="0" w:color="auto"/>
        <w:right w:val="none" w:sz="0" w:space="0" w:color="auto"/>
      </w:divBdr>
      <w:divsChild>
        <w:div w:id="811681193">
          <w:marLeft w:val="0"/>
          <w:marRight w:val="0"/>
          <w:marTop w:val="0"/>
          <w:marBottom w:val="0"/>
          <w:divBdr>
            <w:top w:val="none" w:sz="0" w:space="0" w:color="auto"/>
            <w:left w:val="none" w:sz="0" w:space="0" w:color="auto"/>
            <w:bottom w:val="none" w:sz="0" w:space="0" w:color="auto"/>
            <w:right w:val="none" w:sz="0" w:space="0" w:color="auto"/>
          </w:divBdr>
        </w:div>
      </w:divsChild>
    </w:div>
    <w:div w:id="2097742568">
      <w:marLeft w:val="0"/>
      <w:marRight w:val="0"/>
      <w:marTop w:val="0"/>
      <w:marBottom w:val="0"/>
      <w:divBdr>
        <w:top w:val="none" w:sz="0" w:space="0" w:color="auto"/>
        <w:left w:val="none" w:sz="0" w:space="0" w:color="auto"/>
        <w:bottom w:val="none" w:sz="0" w:space="0" w:color="auto"/>
        <w:right w:val="none" w:sz="0" w:space="0" w:color="auto"/>
      </w:divBdr>
      <w:divsChild>
        <w:div w:id="458494914">
          <w:marLeft w:val="0"/>
          <w:marRight w:val="0"/>
          <w:marTop w:val="0"/>
          <w:marBottom w:val="0"/>
          <w:divBdr>
            <w:top w:val="none" w:sz="0" w:space="0" w:color="auto"/>
            <w:left w:val="none" w:sz="0" w:space="0" w:color="auto"/>
            <w:bottom w:val="none" w:sz="0" w:space="0" w:color="auto"/>
            <w:right w:val="none" w:sz="0" w:space="0" w:color="auto"/>
          </w:divBdr>
        </w:div>
      </w:divsChild>
    </w:div>
    <w:div w:id="2127574201">
      <w:marLeft w:val="0"/>
      <w:marRight w:val="0"/>
      <w:marTop w:val="0"/>
      <w:marBottom w:val="0"/>
      <w:divBdr>
        <w:top w:val="none" w:sz="0" w:space="0" w:color="auto"/>
        <w:left w:val="none" w:sz="0" w:space="0" w:color="auto"/>
        <w:bottom w:val="none" w:sz="0" w:space="0" w:color="auto"/>
        <w:right w:val="none" w:sz="0" w:space="0" w:color="auto"/>
      </w:divBdr>
      <w:divsChild>
        <w:div w:id="2045711668">
          <w:marLeft w:val="0"/>
          <w:marRight w:val="0"/>
          <w:marTop w:val="0"/>
          <w:marBottom w:val="0"/>
          <w:divBdr>
            <w:top w:val="none" w:sz="0" w:space="0" w:color="auto"/>
            <w:left w:val="none" w:sz="0" w:space="0" w:color="auto"/>
            <w:bottom w:val="none" w:sz="0" w:space="0" w:color="auto"/>
            <w:right w:val="none" w:sz="0" w:space="0" w:color="auto"/>
          </w:divBdr>
        </w:div>
      </w:divsChild>
    </w:div>
    <w:div w:id="2129617703">
      <w:marLeft w:val="0"/>
      <w:marRight w:val="0"/>
      <w:marTop w:val="0"/>
      <w:marBottom w:val="0"/>
      <w:divBdr>
        <w:top w:val="none" w:sz="0" w:space="0" w:color="auto"/>
        <w:left w:val="none" w:sz="0" w:space="0" w:color="auto"/>
        <w:bottom w:val="none" w:sz="0" w:space="0" w:color="auto"/>
        <w:right w:val="none" w:sz="0" w:space="0" w:color="auto"/>
      </w:divBdr>
      <w:divsChild>
        <w:div w:id="981691469">
          <w:marLeft w:val="0"/>
          <w:marRight w:val="0"/>
          <w:marTop w:val="0"/>
          <w:marBottom w:val="0"/>
          <w:divBdr>
            <w:top w:val="none" w:sz="0" w:space="0" w:color="auto"/>
            <w:left w:val="none" w:sz="0" w:space="0" w:color="auto"/>
            <w:bottom w:val="none" w:sz="0" w:space="0" w:color="auto"/>
            <w:right w:val="none" w:sz="0" w:space="0" w:color="auto"/>
          </w:divBdr>
        </w:div>
      </w:divsChild>
    </w:div>
    <w:div w:id="2142184002">
      <w:marLeft w:val="0"/>
      <w:marRight w:val="0"/>
      <w:marTop w:val="0"/>
      <w:marBottom w:val="0"/>
      <w:divBdr>
        <w:top w:val="none" w:sz="0" w:space="0" w:color="auto"/>
        <w:left w:val="none" w:sz="0" w:space="0" w:color="auto"/>
        <w:bottom w:val="none" w:sz="0" w:space="0" w:color="auto"/>
        <w:right w:val="none" w:sz="0" w:space="0" w:color="auto"/>
      </w:divBdr>
      <w:divsChild>
        <w:div w:id="510725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9EE5F35-C7A6-4E4F-A3CF-519E2F750174}">
  <ds:schemaRefs>
    <ds:schemaRef ds:uri="http://schemas.openxmlformats.org/officeDocument/2006/bibliography"/>
  </ds:schemaRefs>
</ds:datastoreItem>
</file>

<file path=customXml/itemProps2.xml><?xml version="1.0" encoding="utf-8"?>
<ds:datastoreItem xmlns:ds="http://schemas.openxmlformats.org/officeDocument/2006/customXml" ds:itemID="{0040871C-4DCE-48A0-BFCD-5134A7B7D6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A76CB8E8-CE21-4D07-BF0D-351EF419B6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6</Pages>
  <Words>1595</Words>
  <Characters>8777</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revision>4</cp:revision>
  <cp:lastPrinted>2021-10-06T15:23:00Z</cp:lastPrinted>
  <dcterms:created xsi:type="dcterms:W3CDTF">2026-10-21T19:57:00Z</dcterms:created>
  <dcterms:modified xsi:type="dcterms:W3CDTF">2026-10-21T20:56:00Z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