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1FF1AE6F" w:rsidR="3520600D" w:rsidRPr="00D23BA9" w:rsidRDefault="16AAF97D" w:rsidP="000D4BBD">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w:t>
      </w:r>
      <w:proofErr w:type="spellStart"/>
      <w:r w:rsidRPr="00D23BA9">
        <w:rPr>
          <w:rFonts w:ascii="Verdana" w:hAnsi="Verdana" w:cs="Arial"/>
          <w:sz w:val="22"/>
          <w:szCs w:val="22"/>
          <w:lang w:val="es-ES"/>
        </w:rPr>
        <w:t>especifica</w:t>
      </w:r>
      <w:proofErr w:type="spellEnd"/>
      <w:r w:rsidRPr="00D23BA9">
        <w:rPr>
          <w:rFonts w:ascii="Verdana" w:hAnsi="Verdana" w:cs="Arial"/>
          <w:sz w:val="22"/>
          <w:szCs w:val="22"/>
          <w:lang w:val="es-ES"/>
        </w:rPr>
        <w:t xml:space="preserve">, desglosando cada uno de sus componentes como: mano de obra, materiales, equipos y transportes entre otros recursos necesarios para llevar a cabo la actividad </w:t>
      </w:r>
      <w:proofErr w:type="spellStart"/>
      <w:r w:rsidRPr="00D23BA9">
        <w:rPr>
          <w:rFonts w:ascii="Verdana" w:hAnsi="Verdana" w:cs="Arial"/>
          <w:sz w:val="22"/>
          <w:szCs w:val="22"/>
          <w:lang w:val="es-ES"/>
        </w:rPr>
        <w:t>especifica</w:t>
      </w:r>
      <w:proofErr w:type="spellEnd"/>
      <w:r w:rsidRPr="00D23BA9">
        <w:rPr>
          <w:rFonts w:ascii="Verdana" w:hAnsi="Verdana" w:cs="Arial"/>
          <w:sz w:val="22"/>
          <w:szCs w:val="22"/>
          <w:lang w:val="es-ES"/>
        </w:rPr>
        <w:t xml:space="preserve">,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administración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en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en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en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El trabajo intelectual hace referencia a las actividades de identificación de necesidades, estudios conceptuales o </w:t>
      </w:r>
      <w:proofErr w:type="spellStart"/>
      <w:r w:rsidRPr="00D23BA9">
        <w:rPr>
          <w:rFonts w:ascii="Verdana" w:hAnsi="Verdana" w:cs="Arial"/>
          <w:sz w:val="22"/>
          <w:szCs w:val="22"/>
          <w:lang w:val="es-CO"/>
        </w:rPr>
        <w:t>prefactibilidad</w:t>
      </w:r>
      <w:proofErr w:type="spellEnd"/>
      <w:r w:rsidRPr="00D23BA9">
        <w:rPr>
          <w:rFonts w:ascii="Verdana" w:hAnsi="Verdana" w:cs="Arial"/>
          <w:sz w:val="22"/>
          <w:szCs w:val="22"/>
          <w:lang w:val="es-CO"/>
        </w:rPr>
        <w:t>,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Condiciones </w:t>
      </w:r>
      <w:proofErr w:type="spellStart"/>
      <w:r w:rsidRPr="00D23BA9">
        <w:rPr>
          <w:rFonts w:ascii="Verdana" w:hAnsi="Verdana" w:cs="Arial"/>
          <w:b/>
          <w:bCs/>
          <w:sz w:val="22"/>
          <w:szCs w:val="22"/>
        </w:rPr>
        <w:t>Tipo</w:t>
      </w:r>
      <w:proofErr w:type="spellEnd"/>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Contratación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Compra Eficiente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condiciones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en el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5C78803B" w14:textId="68EF4D2E" w:rsidR="006767E0" w:rsidRPr="008E625D" w:rsidRDefault="66B984DD" w:rsidP="00F9298B">
      <w:pPr>
        <w:pStyle w:val="Invias-VietaNumerada"/>
        <w:numPr>
          <w:ilvl w:val="1"/>
          <w:numId w:val="14"/>
        </w:numPr>
        <w:autoSpaceDE w:val="0"/>
        <w:autoSpaceDN w:val="0"/>
        <w:adjustRightInd w:val="0"/>
        <w:spacing w:before="120" w:after="240"/>
        <w:ind w:left="647" w:hanging="505"/>
        <w:rPr>
          <w:rFonts w:ascii="Verdana" w:hAnsi="Verdana"/>
          <w:sz w:val="28"/>
          <w:szCs w:val="28"/>
          <w:lang w:val="es-ES"/>
        </w:rPr>
      </w:pPr>
      <w:r w:rsidRPr="008E625D">
        <w:rPr>
          <w:rFonts w:ascii="Verdana" w:hAnsi="Verdana" w:cs="Arial"/>
          <w:b/>
          <w:bCs/>
          <w:sz w:val="22"/>
          <w:szCs w:val="22"/>
          <w:lang w:val="es-ES"/>
        </w:rPr>
        <w:t xml:space="preserve">Vigencia Fiscal: </w:t>
      </w:r>
      <w:r w:rsidR="006B022D" w:rsidRPr="008E625D">
        <w:rPr>
          <w:rFonts w:ascii="Verdana" w:hAnsi="Verdana" w:cs="Arial"/>
          <w:sz w:val="22"/>
          <w:szCs w:val="22"/>
          <w:lang w:val="es-ES"/>
        </w:rPr>
        <w:t>Período que comprende desde el 1 de enero hasta el 31 de diciembre de cada año.</w:t>
      </w: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D23BA9">
        <w:rPr>
          <w:rFonts w:ascii="Verdana" w:eastAsia="Arial" w:hAnsi="Verdana" w:cs="Arial"/>
          <w:sz w:val="22"/>
          <w:szCs w:val="22"/>
          <w:lang w:val="es-ES"/>
        </w:rPr>
        <w:t>sismorresistencia</w:t>
      </w:r>
      <w:proofErr w:type="spellEnd"/>
      <w:r w:rsidRPr="00D23BA9">
        <w:rPr>
          <w:rFonts w:ascii="Verdana" w:eastAsia="Arial" w:hAnsi="Verdana" w:cs="Arial"/>
          <w:sz w:val="22"/>
          <w:szCs w:val="22"/>
          <w:lang w:val="es-ES"/>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Ciclorruta</w:t>
      </w:r>
      <w:proofErr w:type="spellEnd"/>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Ciclovía</w:t>
      </w:r>
      <w:proofErr w:type="spellEnd"/>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w:t>
      </w:r>
      <w:proofErr w:type="spellStart"/>
      <w:r w:rsidRPr="00D23BA9">
        <w:rPr>
          <w:rFonts w:ascii="Verdana" w:eastAsia="Arial" w:hAnsi="Verdana" w:cs="Arial"/>
          <w:b/>
          <w:bCs/>
          <w:sz w:val="22"/>
          <w:szCs w:val="22"/>
          <w:lang w:val="es-ES"/>
        </w:rPr>
        <w:t>autonivelantes</w:t>
      </w:r>
      <w:proofErr w:type="spellEnd"/>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w:t>
      </w:r>
      <w:proofErr w:type="spellStart"/>
      <w:r w:rsidRPr="00D23BA9">
        <w:rPr>
          <w:rFonts w:ascii="Verdana" w:eastAsia="Arial" w:hAnsi="Verdana" w:cs="Arial"/>
          <w:sz w:val="22"/>
          <w:szCs w:val="22"/>
          <w:lang w:val="es-ES"/>
        </w:rPr>
        <w:t>ciclovías</w:t>
      </w:r>
      <w:proofErr w:type="spellEnd"/>
      <w:r w:rsidRPr="00D23BA9">
        <w:rPr>
          <w:rFonts w:ascii="Verdana" w:eastAsia="Arial" w:hAnsi="Verdana" w:cs="Arial"/>
          <w:sz w:val="22"/>
          <w:szCs w:val="22"/>
          <w:lang w:val="es-ES"/>
        </w:rPr>
        <w:t xml:space="preserve">,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 xml:space="preserve">Diseño y/o construcción del conjunto de obras de contención, movimiento de tierras, obras de drenaje superficiales y </w:t>
      </w:r>
      <w:proofErr w:type="spellStart"/>
      <w:r w:rsidR="516054A5" w:rsidRPr="00D23BA9">
        <w:rPr>
          <w:rFonts w:ascii="Verdana" w:eastAsia="Arial" w:hAnsi="Verdana" w:cs="Arial"/>
          <w:sz w:val="22"/>
          <w:szCs w:val="22"/>
          <w:lang w:val="es-ES"/>
        </w:rPr>
        <w:t>subsuperficiales</w:t>
      </w:r>
      <w:proofErr w:type="spellEnd"/>
      <w:r w:rsidR="516054A5" w:rsidRPr="00D23BA9">
        <w:rPr>
          <w:rFonts w:ascii="Verdana" w:eastAsia="Arial" w:hAnsi="Verdana" w:cs="Arial"/>
          <w:sz w:val="22"/>
          <w:szCs w:val="22"/>
          <w:lang w:val="es-ES"/>
        </w:rPr>
        <w:t xml:space="preserve">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 xml:space="preserve">Conjunto de las excavaciones y rellenos que requiere la construcción de una vía hasta alcanzar el nivel de la </w:t>
      </w:r>
      <w:proofErr w:type="spellStart"/>
      <w:r w:rsidRPr="00D23BA9">
        <w:rPr>
          <w:rFonts w:ascii="Verdana" w:eastAsia="Arial" w:hAnsi="Verdana" w:cs="Arial"/>
          <w:sz w:val="22"/>
          <w:szCs w:val="22"/>
          <w:lang w:val="es-ES"/>
        </w:rPr>
        <w:t>subrasante</w:t>
      </w:r>
      <w:proofErr w:type="spellEnd"/>
      <w:r w:rsidRPr="00D23BA9">
        <w:rPr>
          <w:rFonts w:ascii="Verdana" w:eastAsia="Arial" w:hAnsi="Verdana" w:cs="Arial"/>
          <w:sz w:val="22"/>
          <w:szCs w:val="22"/>
          <w:lang w:val="es-ES"/>
        </w:rPr>
        <w:t>.</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proofErr w:type="spellStart"/>
      <w:r w:rsidR="30669580" w:rsidRPr="00D23BA9">
        <w:rPr>
          <w:rFonts w:ascii="Verdana" w:eastAsia="Arial" w:hAnsi="Verdana" w:cs="Arial"/>
          <w:sz w:val="22"/>
          <w:szCs w:val="22"/>
          <w:lang w:val="es-ES"/>
        </w:rPr>
        <w:t>intramural</w:t>
      </w:r>
      <w:proofErr w:type="spellEnd"/>
      <w:r w:rsidR="30669580" w:rsidRPr="00D23BA9">
        <w:rPr>
          <w:rFonts w:ascii="Verdana" w:eastAsia="Arial" w:hAnsi="Verdana" w:cs="Arial"/>
          <w:sz w:val="22"/>
          <w:szCs w:val="22"/>
          <w:lang w:val="es-ES"/>
        </w:rPr>
        <w:t>,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w:t>
      </w:r>
      <w:proofErr w:type="spellStart"/>
      <w:r w:rsidRPr="00D23BA9">
        <w:rPr>
          <w:rFonts w:ascii="Verdana" w:eastAsia="Arial" w:hAnsi="Verdana" w:cs="Arial"/>
          <w:sz w:val="22"/>
          <w:szCs w:val="22"/>
          <w:lang w:val="es-ES"/>
        </w:rPr>
        <w:t>ancianatos</w:t>
      </w:r>
      <w:proofErr w:type="spellEnd"/>
      <w:r w:rsidRPr="00D23BA9">
        <w:rPr>
          <w:rFonts w:ascii="Verdana" w:eastAsia="Arial" w:hAnsi="Verdana" w:cs="Arial"/>
          <w:sz w:val="22"/>
          <w:szCs w:val="22"/>
          <w:lang w:val="es-ES"/>
        </w:rPr>
        <w:t xml:space="preserve">,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 xml:space="preserve">Efecto de </w:t>
      </w:r>
      <w:proofErr w:type="spellStart"/>
      <w:r w:rsidRPr="00D23BA9">
        <w:rPr>
          <w:rFonts w:ascii="Verdana" w:eastAsia="Arial" w:hAnsi="Verdana" w:cs="Arial"/>
          <w:sz w:val="22"/>
          <w:szCs w:val="22"/>
          <w:lang w:val="es-ES"/>
        </w:rPr>
        <w:t>mantere</w:t>
      </w:r>
      <w:proofErr w:type="spellEnd"/>
      <w:r w:rsidRPr="00D23BA9">
        <w:rPr>
          <w:rFonts w:ascii="Verdana" w:eastAsia="Arial" w:hAnsi="Verdana" w:cs="Arial"/>
          <w:sz w:val="22"/>
          <w:szCs w:val="22"/>
          <w:lang w:val="es-ES"/>
        </w:rPr>
        <w:t xml:space="preserv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w:t>
      </w:r>
      <w:proofErr w:type="spellStart"/>
      <w:r w:rsidRPr="00D23BA9">
        <w:rPr>
          <w:rFonts w:ascii="Verdana" w:eastAsia="Arial" w:hAnsi="Verdana" w:cs="Arial"/>
          <w:sz w:val="22"/>
          <w:szCs w:val="22"/>
          <w:lang w:val="es-ES" w:eastAsia="es-ES"/>
        </w:rPr>
        <w:t>sismorresistente</w:t>
      </w:r>
      <w:proofErr w:type="spellEnd"/>
      <w:r w:rsidRPr="00D23BA9">
        <w:rPr>
          <w:rFonts w:ascii="Verdana" w:eastAsia="Arial" w:hAnsi="Verdana" w:cs="Arial"/>
          <w:sz w:val="22"/>
          <w:szCs w:val="22"/>
          <w:lang w:val="es-ES" w:eastAsia="es-ES"/>
        </w:rPr>
        <w:t xml:space="preserve"> de acuerdo con los requisitos de la Ley 400 de 1997, sus decretos reglamentarios, o las normas que los adicionen, modifiquen o sustituyan y el Reglamento Colombiano de Construcción </w:t>
      </w:r>
      <w:proofErr w:type="spellStart"/>
      <w:r w:rsidRPr="00D23BA9">
        <w:rPr>
          <w:rFonts w:ascii="Verdana" w:eastAsia="Arial" w:hAnsi="Verdana" w:cs="Arial"/>
          <w:sz w:val="22"/>
          <w:szCs w:val="22"/>
          <w:lang w:val="es-ES" w:eastAsia="es-ES"/>
        </w:rPr>
        <w:t>Sismorresistente</w:t>
      </w:r>
      <w:proofErr w:type="spellEnd"/>
      <w:r w:rsidRPr="00D23BA9">
        <w:rPr>
          <w:rFonts w:ascii="Verdana" w:eastAsia="Arial" w:hAnsi="Verdana" w:cs="Arial"/>
          <w:sz w:val="22"/>
          <w:szCs w:val="22"/>
          <w:lang w:val="es-ES" w:eastAsia="es-ES"/>
        </w:rPr>
        <w:t xml:space="preserv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w:t>
      </w:r>
      <w:proofErr w:type="spellStart"/>
      <w:r w:rsidRPr="00D23BA9">
        <w:rPr>
          <w:rFonts w:ascii="Verdana" w:eastAsia="Arial" w:hAnsi="Verdana" w:cs="Arial"/>
          <w:b/>
          <w:bCs/>
          <w:sz w:val="22"/>
          <w:szCs w:val="22"/>
          <w:lang w:val="es-ES"/>
        </w:rPr>
        <w:t>Zonga</w:t>
      </w:r>
      <w:proofErr w:type="spellEnd"/>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proofErr w:type="spellStart"/>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proofErr w:type="spellEnd"/>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w:t>
      </w:r>
      <w:proofErr w:type="spellStart"/>
      <w:r w:rsidRPr="00D23BA9">
        <w:rPr>
          <w:rFonts w:ascii="Verdana" w:eastAsia="Arial" w:hAnsi="Verdana" w:cs="Arial"/>
          <w:sz w:val="22"/>
          <w:szCs w:val="22"/>
          <w:lang w:val="es-ES"/>
        </w:rPr>
        <w:t>Subrasante</w:t>
      </w:r>
      <w:proofErr w:type="spellEnd"/>
      <w:r w:rsidRPr="00D23BA9">
        <w:rPr>
          <w:rFonts w:ascii="Verdana" w:eastAsia="Arial" w:hAnsi="Verdana" w:cs="Arial"/>
          <w:sz w:val="22"/>
          <w:szCs w:val="22"/>
          <w:lang w:val="es-ES"/>
        </w:rPr>
        <w:t xml:space="preserv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 xml:space="preserve">Es aquel que fundamentalmente está constituido por una losa de concreto hidráulico, apoyada sobre la </w:t>
      </w:r>
      <w:proofErr w:type="spellStart"/>
      <w:r w:rsidRPr="00D23BA9">
        <w:rPr>
          <w:rFonts w:ascii="Verdana" w:eastAsia="Arial" w:hAnsi="Verdana" w:cs="Arial"/>
          <w:sz w:val="22"/>
          <w:szCs w:val="22"/>
          <w:lang w:val="es-ES"/>
        </w:rPr>
        <w:t>subrasante</w:t>
      </w:r>
      <w:proofErr w:type="spellEnd"/>
      <w:r w:rsidRPr="00D23BA9">
        <w:rPr>
          <w:rFonts w:ascii="Verdana" w:eastAsia="Arial" w:hAnsi="Verdana" w:cs="Arial"/>
          <w:sz w:val="22"/>
          <w:szCs w:val="22"/>
          <w:lang w:val="es-ES"/>
        </w:rPr>
        <w:t xml:space="preserve"> o sobre una capa de material seleccionado, la cual se denomina </w:t>
      </w:r>
      <w:proofErr w:type="spellStart"/>
      <w:r w:rsidRPr="00D23BA9">
        <w:rPr>
          <w:rFonts w:ascii="Verdana" w:eastAsia="Arial" w:hAnsi="Verdana" w:cs="Arial"/>
          <w:sz w:val="22"/>
          <w:szCs w:val="22"/>
          <w:lang w:val="es-ES"/>
        </w:rPr>
        <w:t>subbase</w:t>
      </w:r>
      <w:proofErr w:type="spellEnd"/>
      <w:r w:rsidRPr="00D23BA9">
        <w:rPr>
          <w:rFonts w:ascii="Verdana" w:eastAsia="Arial" w:hAnsi="Verdana" w:cs="Arial"/>
          <w:sz w:val="22"/>
          <w:szCs w:val="22"/>
          <w:lang w:val="es-ES"/>
        </w:rPr>
        <w:t xml:space="preserv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superpuestas, adecuadamente compactados, que se construyen sobre la </w:t>
      </w:r>
      <w:proofErr w:type="spellStart"/>
      <w:r w:rsidR="20A035F9" w:rsidRPr="00D23BA9">
        <w:rPr>
          <w:rFonts w:ascii="Verdana" w:eastAsia="Arial" w:hAnsi="Verdana" w:cs="Arial"/>
          <w:sz w:val="22"/>
          <w:szCs w:val="22"/>
          <w:lang w:val="es-ES"/>
        </w:rPr>
        <w:t>subrasante</w:t>
      </w:r>
      <w:proofErr w:type="spellEnd"/>
      <w:r w:rsidR="20A035F9" w:rsidRPr="00D23BA9">
        <w:rPr>
          <w:rFonts w:ascii="Verdana" w:eastAsia="Arial" w:hAnsi="Verdana" w:cs="Arial"/>
          <w:sz w:val="22"/>
          <w:szCs w:val="22"/>
          <w:lang w:val="es-ES"/>
        </w:rPr>
        <w:t xml:space="preserv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w:t>
      </w:r>
      <w:proofErr w:type="spellStart"/>
      <w:r w:rsidRPr="00D23BA9">
        <w:rPr>
          <w:rFonts w:ascii="Verdana" w:eastAsia="Arial" w:hAnsi="Verdana" w:cs="Arial"/>
          <w:sz w:val="22"/>
          <w:szCs w:val="22"/>
          <w:lang w:val="es-ES"/>
        </w:rPr>
        <w:t>reputacional</w:t>
      </w:r>
      <w:proofErr w:type="spellEnd"/>
      <w:r w:rsidRPr="00D23BA9">
        <w:rPr>
          <w:rFonts w:ascii="Verdana" w:eastAsia="Arial" w:hAnsi="Verdana" w:cs="Arial"/>
          <w:sz w:val="22"/>
          <w:szCs w:val="22"/>
          <w:lang w:val="es-ES"/>
        </w:rPr>
        <w:t xml:space="preserve">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w:t>
      </w:r>
      <w:proofErr w:type="spellStart"/>
      <w:r w:rsidRPr="00D23BA9">
        <w:rPr>
          <w:rFonts w:ascii="Verdana" w:eastAsia="Arial" w:hAnsi="Verdana" w:cs="Arial"/>
          <w:sz w:val="22"/>
          <w:szCs w:val="22"/>
          <w:lang w:val="es-ES"/>
        </w:rPr>
        <w:t>artificialización</w:t>
      </w:r>
      <w:proofErr w:type="spellEnd"/>
      <w:r w:rsidRPr="00D23BA9">
        <w:rPr>
          <w:rFonts w:ascii="Verdana" w:eastAsia="Arial" w:hAnsi="Verdana" w:cs="Arial"/>
          <w:sz w:val="22"/>
          <w:szCs w:val="22"/>
          <w:lang w:val="es-ES"/>
        </w:rPr>
        <w:t xml:space="preserve">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w:t>
      </w:r>
      <w:proofErr w:type="spellStart"/>
      <w:r w:rsidRPr="00D23BA9">
        <w:rPr>
          <w:rFonts w:ascii="Verdana" w:eastAsia="Arial" w:hAnsi="Verdana" w:cs="Arial"/>
          <w:b/>
          <w:bCs/>
          <w:sz w:val="22"/>
          <w:szCs w:val="22"/>
          <w:lang w:val="es-ES"/>
        </w:rPr>
        <w:t>Arriostramiento</w:t>
      </w:r>
      <w:proofErr w:type="spellEnd"/>
      <w:r w:rsidRPr="00D23BA9">
        <w:rPr>
          <w:rFonts w:ascii="Verdana" w:eastAsia="Arial" w:hAnsi="Verdana" w:cs="Arial"/>
          <w:b/>
          <w:bCs/>
          <w:sz w:val="22"/>
          <w:szCs w:val="22"/>
          <w:lang w:val="es-ES"/>
        </w:rPr>
        <w:t xml:space="preserve">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w:t>
      </w:r>
      <w:proofErr w:type="spellStart"/>
      <w:r w:rsidRPr="00D23BA9">
        <w:rPr>
          <w:rFonts w:ascii="Verdana" w:eastAsia="Arial" w:hAnsi="Verdana" w:cs="Arial"/>
          <w:b/>
          <w:bCs/>
          <w:sz w:val="22"/>
          <w:szCs w:val="22"/>
          <w:lang w:val="es-ES"/>
        </w:rPr>
        <w:t>Veredales</w:t>
      </w:r>
      <w:proofErr w:type="spellEnd"/>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Para el presente proceso se entiende por vías </w:t>
      </w:r>
      <w:proofErr w:type="spellStart"/>
      <w:r w:rsidRPr="00D23BA9">
        <w:rPr>
          <w:rFonts w:ascii="Verdana" w:eastAsia="Arial" w:hAnsi="Verdana" w:cs="Arial"/>
          <w:sz w:val="22"/>
          <w:szCs w:val="22"/>
          <w:lang w:val="es-ES"/>
        </w:rPr>
        <w:t>veredales</w:t>
      </w:r>
      <w:proofErr w:type="spellEnd"/>
      <w:r w:rsidRPr="00D23BA9">
        <w:rPr>
          <w:rFonts w:ascii="Verdana" w:eastAsia="Arial" w:hAnsi="Verdana" w:cs="Arial"/>
          <w:sz w:val="22"/>
          <w:szCs w:val="22"/>
          <w:lang w:val="es-ES"/>
        </w:rPr>
        <w:t xml:space="preserve">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proofErr w:type="spellStart"/>
      <w:r w:rsidRPr="00D23BA9">
        <w:rPr>
          <w:rFonts w:ascii="Verdana" w:eastAsia="Arial" w:hAnsi="Verdana" w:cs="Arial"/>
          <w:b/>
          <w:bCs/>
          <w:sz w:val="22"/>
          <w:szCs w:val="22"/>
          <w:lang w:val="es-ES"/>
        </w:rPr>
        <w:t>Zonga</w:t>
      </w:r>
      <w:proofErr w:type="spellEnd"/>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bookmarkStart w:id="2" w:name="_GoBack"/>
      <w:bookmarkEnd w:id="2"/>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Auxilio </w:t>
      </w:r>
      <w:proofErr w:type="spellStart"/>
      <w:r w:rsidRPr="00D23BA9">
        <w:rPr>
          <w:rFonts w:ascii="Verdana" w:eastAsiaTheme="minorEastAsia" w:hAnsi="Verdana" w:cstheme="minorBidi"/>
          <w:sz w:val="22"/>
          <w:szCs w:val="22"/>
          <w:lang w:val="es-ES" w:eastAsia="es-ES"/>
        </w:rPr>
        <w:t>exequial</w:t>
      </w:r>
      <w:proofErr w:type="spellEnd"/>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w:t>
      </w:r>
      <w:proofErr w:type="spellStart"/>
      <w:r w:rsidRPr="00D23BA9">
        <w:rPr>
          <w:rFonts w:ascii="Verdana" w:hAnsi="Verdana" w:cstheme="minorHAnsi"/>
          <w:sz w:val="22"/>
          <w:szCs w:val="22"/>
          <w:lang w:val="es-ES"/>
        </w:rPr>
        <w:t>teleasistencia</w:t>
      </w:r>
      <w:proofErr w:type="spellEnd"/>
      <w:r w:rsidRPr="00D23BA9">
        <w:rPr>
          <w:rFonts w:ascii="Verdana" w:hAnsi="Verdana" w:cstheme="minorHAnsi"/>
          <w:sz w:val="22"/>
          <w:szCs w:val="22"/>
          <w:lang w:val="es-ES"/>
        </w:rPr>
        <w:t>.</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w:t>
      </w:r>
      <w:proofErr w:type="spellStart"/>
      <w:r w:rsidRPr="00D23BA9">
        <w:rPr>
          <w:rFonts w:ascii="Verdana" w:hAnsi="Verdana" w:cstheme="minorHAnsi"/>
          <w:sz w:val="22"/>
          <w:szCs w:val="22"/>
          <w:lang w:val="es-ES"/>
        </w:rPr>
        <w:t>seminómadas</w:t>
      </w:r>
      <w:proofErr w:type="spellEnd"/>
      <w:r w:rsidRPr="00D23BA9">
        <w:rPr>
          <w:rFonts w:ascii="Verdana" w:hAnsi="Verdana" w:cstheme="minorHAnsi"/>
          <w:sz w:val="22"/>
          <w:szCs w:val="22"/>
          <w:lang w:val="es-ES"/>
        </w:rPr>
        <w:t>,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w:t>
      </w:r>
      <w:proofErr w:type="spellStart"/>
      <w:r w:rsidRPr="00D23BA9">
        <w:rPr>
          <w:rFonts w:ascii="Verdana" w:hAnsi="Verdana" w:cstheme="minorHAnsi"/>
          <w:sz w:val="22"/>
          <w:szCs w:val="22"/>
          <w:lang w:val="es-ES"/>
        </w:rPr>
        <w:t>semicubiertos</w:t>
      </w:r>
      <w:proofErr w:type="spellEnd"/>
      <w:r w:rsidRPr="00D23BA9">
        <w:rPr>
          <w:rFonts w:ascii="Verdana" w:hAnsi="Verdana" w:cstheme="minorHAnsi"/>
          <w:sz w:val="22"/>
          <w:szCs w:val="22"/>
          <w:lang w:val="es-ES"/>
        </w:rPr>
        <w:t xml:space="preserve">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proofErr w:type="spellStart"/>
      <w:r w:rsidRPr="00D23BA9">
        <w:rPr>
          <w:rFonts w:ascii="Verdana" w:eastAsiaTheme="minorEastAsia" w:hAnsi="Verdana" w:cstheme="minorHAnsi"/>
          <w:b/>
          <w:bCs/>
          <w:sz w:val="22"/>
          <w:szCs w:val="22"/>
          <w:lang w:val="es-ES" w:eastAsia="es-ES"/>
        </w:rPr>
        <w:t>Ecoeficiencia</w:t>
      </w:r>
      <w:proofErr w:type="spellEnd"/>
      <w:r w:rsidRPr="00D23BA9">
        <w:rPr>
          <w:rFonts w:ascii="Verdana" w:eastAsiaTheme="minorEastAsia" w:hAnsi="Verdana" w:cstheme="minorHAnsi"/>
          <w:b/>
          <w:bCs/>
          <w:sz w:val="22"/>
          <w:szCs w:val="22"/>
          <w:lang w:val="es-ES" w:eastAsia="es-ES"/>
        </w:rPr>
        <w:t>:</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w:t>
      </w:r>
      <w:proofErr w:type="spellStart"/>
      <w:r w:rsidRPr="00D23BA9">
        <w:rPr>
          <w:rFonts w:ascii="Verdana" w:hAnsi="Verdana" w:cstheme="minorHAnsi"/>
          <w:sz w:val="22"/>
          <w:szCs w:val="22"/>
          <w:lang w:val="es-ES"/>
        </w:rPr>
        <w:t>geomembranas</w:t>
      </w:r>
      <w:proofErr w:type="spellEnd"/>
      <w:r w:rsidRPr="00D23BA9">
        <w:rPr>
          <w:rFonts w:ascii="Verdana" w:hAnsi="Verdana" w:cstheme="minorHAnsi"/>
          <w:sz w:val="22"/>
          <w:szCs w:val="22"/>
          <w:lang w:val="es-ES"/>
        </w:rPr>
        <w:t xml:space="preserve">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w:t>
      </w:r>
      <w:proofErr w:type="spellStart"/>
      <w:r w:rsidRPr="00D23BA9">
        <w:rPr>
          <w:rFonts w:ascii="Verdana" w:hAnsi="Verdana" w:cstheme="minorBidi"/>
          <w:sz w:val="22"/>
          <w:szCs w:val="22"/>
          <w:lang w:val="es-ES"/>
        </w:rPr>
        <w:t>contrarreferencia</w:t>
      </w:r>
      <w:proofErr w:type="spellEnd"/>
      <w:r w:rsidRPr="00D23BA9">
        <w:rPr>
          <w:rFonts w:ascii="Verdana" w:hAnsi="Verdana" w:cstheme="minorBidi"/>
          <w:sz w:val="22"/>
          <w:szCs w:val="22"/>
          <w:lang w:val="es-ES"/>
        </w:rPr>
        <w:t xml:space="preserve">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A24CAC">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40DEA" w14:textId="77777777" w:rsidR="00A200CD" w:rsidRDefault="00A200CD" w:rsidP="004F2C35">
      <w:r>
        <w:separator/>
      </w:r>
    </w:p>
  </w:endnote>
  <w:endnote w:type="continuationSeparator" w:id="0">
    <w:p w14:paraId="3AB53582" w14:textId="77777777" w:rsidR="00A200CD" w:rsidRDefault="00A200CD" w:rsidP="004F2C35">
      <w:r>
        <w:continuationSeparator/>
      </w:r>
    </w:p>
  </w:endnote>
  <w:endnote w:type="continuationNotice" w:id="1">
    <w:p w14:paraId="2ACE9EA3" w14:textId="77777777" w:rsidR="00A200CD" w:rsidRDefault="00A20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0CA6F" w14:textId="77777777" w:rsidR="00A200CD" w:rsidRDefault="00A200CD" w:rsidP="004F2C35">
      <w:r>
        <w:separator/>
      </w:r>
    </w:p>
  </w:footnote>
  <w:footnote w:type="continuationSeparator" w:id="0">
    <w:p w14:paraId="2870532F" w14:textId="77777777" w:rsidR="00A200CD" w:rsidRDefault="00A200CD" w:rsidP="004F2C35">
      <w:r>
        <w:continuationSeparator/>
      </w:r>
    </w:p>
  </w:footnote>
  <w:footnote w:type="continuationNotice" w:id="1">
    <w:p w14:paraId="7BAC305D" w14:textId="77777777" w:rsidR="00A200CD" w:rsidRDefault="00A200CD"/>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4BBD"/>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127"/>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25D"/>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00CD"/>
    <w:rsid w:val="00A21A8A"/>
    <w:rsid w:val="00A245FD"/>
    <w:rsid w:val="00A24CAC"/>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5916"/>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C112048-2415-42EE-9F42-2D7AB6BB1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23744</Words>
  <Characters>130594</Characters>
  <Application>Microsoft Office Word</Application>
  <DocSecurity>0</DocSecurity>
  <Lines>1088</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Laura Natalia Mayorga Ruge</cp:lastModifiedBy>
  <cp:revision>3</cp:revision>
  <cp:lastPrinted>2026-10-20T21:59:00Z</cp:lastPrinted>
  <dcterms:created xsi:type="dcterms:W3CDTF">2026-10-20T14:26:00Z</dcterms:created>
  <dcterms:modified xsi:type="dcterms:W3CDTF">2026-10-20T22:16:00Z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