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Normal"/>
        <w:tblW w:w="0" w:type="auto"/>
        <w:tblInd w:w="32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4931"/>
        <w:gridCol w:w="1289"/>
        <w:gridCol w:w="3641"/>
      </w:tblGrid>
      <w:tr w:rsidR="00864CD3" w14:paraId="747B1009" w14:textId="77777777" w:rsidTr="00765FB4">
        <w:trPr>
          <w:trHeight w:val="550"/>
        </w:trPr>
        <w:tc>
          <w:tcPr>
            <w:tcW w:w="6220" w:type="dxa"/>
            <w:gridSpan w:val="2"/>
          </w:tcPr>
          <w:p w14:paraId="38E9D099" w14:textId="6658BDDF" w:rsidR="00864CD3" w:rsidRDefault="00864CD3" w:rsidP="00864CD3">
            <w:pPr>
              <w:pStyle w:val="TableParagraph"/>
              <w:spacing w:before="2" w:line="240" w:lineRule="auto"/>
            </w:pPr>
            <w:r>
              <w:rPr>
                <w:b/>
              </w:rPr>
              <w:t xml:space="preserve">FECHA: </w:t>
            </w:r>
            <w:r w:rsidR="00FF1E96">
              <w:rPr>
                <w:b/>
              </w:rPr>
              <w:t>10/09/2026</w:t>
            </w:r>
          </w:p>
          <w:p w14:paraId="691BD2AC" w14:textId="4E8C931A" w:rsidR="00864CD3" w:rsidRDefault="00864CD3">
            <w:pPr>
              <w:pStyle w:val="TableParagraph"/>
              <w:spacing w:line="246" w:lineRule="exact"/>
            </w:pPr>
          </w:p>
        </w:tc>
        <w:tc>
          <w:tcPr>
            <w:tcW w:w="3641" w:type="dxa"/>
          </w:tcPr>
          <w:p w14:paraId="335D7FFB" w14:textId="77777777" w:rsidR="00864CD3" w:rsidRDefault="00466BDA">
            <w:pPr>
              <w:pStyle w:val="TableParagraph"/>
              <w:spacing w:before="2" w:line="240" w:lineRule="auto"/>
              <w:rPr>
                <w:b/>
                <w:spacing w:val="-2"/>
              </w:rPr>
            </w:pPr>
            <w:r>
              <w:rPr>
                <w:b/>
              </w:rPr>
              <w:t>Modalidad de contratación</w:t>
            </w:r>
            <w:r w:rsidR="00864CD3">
              <w:rPr>
                <w:b/>
                <w:spacing w:val="-2"/>
              </w:rPr>
              <w:t>:</w:t>
            </w:r>
          </w:p>
          <w:p w14:paraId="166C6787" w14:textId="77777777" w:rsidR="009F1D90" w:rsidRPr="009F1D90" w:rsidRDefault="009F1D90">
            <w:pPr>
              <w:pStyle w:val="TableParagraph"/>
              <w:spacing w:before="2" w:line="240" w:lineRule="auto"/>
              <w:rPr>
                <w:bCs/>
                <w:spacing w:val="-2"/>
              </w:rPr>
            </w:pPr>
          </w:p>
          <w:p w14:paraId="6B6DF5C9" w14:textId="68BD3BBC" w:rsidR="009F1D90" w:rsidRDefault="00FF1E96" w:rsidP="00FF1E96">
            <w:pPr>
              <w:pStyle w:val="TableParagraph"/>
              <w:spacing w:before="2" w:line="240" w:lineRule="auto"/>
              <w:jc w:val="both"/>
              <w:rPr>
                <w:b/>
              </w:rPr>
            </w:pPr>
            <w:r>
              <w:rPr>
                <w:bCs/>
                <w:spacing w:val="-2"/>
              </w:rPr>
              <w:t>Contratación de selección abreviada de menor cuantía, contemplada en el literal (b) del numeral 2 del artículo 2 de la ley 1150 de 2007 y en el artículo 2.2.1.2.1.2.20 del Decreto 1082 de 2015.</w:t>
            </w:r>
          </w:p>
        </w:tc>
      </w:tr>
      <w:tr w:rsidR="00236870" w14:paraId="12BC84D5" w14:textId="77777777">
        <w:trPr>
          <w:trHeight w:val="1407"/>
        </w:trPr>
        <w:tc>
          <w:tcPr>
            <w:tcW w:w="9861" w:type="dxa"/>
            <w:gridSpan w:val="3"/>
          </w:tcPr>
          <w:p w14:paraId="60E28B61" w14:textId="5EE464E4" w:rsidR="00466BDA" w:rsidRPr="00872129" w:rsidRDefault="00466BDA" w:rsidP="0011378E">
            <w:pPr>
              <w:pStyle w:val="TableParagraph"/>
              <w:jc w:val="both"/>
              <w:rPr>
                <w:bCs/>
                <w:spacing w:val="-2"/>
                <w:sz w:val="21"/>
                <w:szCs w:val="21"/>
              </w:rPr>
            </w:pPr>
            <w:r w:rsidRPr="00872129">
              <w:rPr>
                <w:b/>
                <w:bCs/>
                <w:spacing w:val="-2"/>
                <w:sz w:val="21"/>
                <w:szCs w:val="21"/>
              </w:rPr>
              <w:t>DESCRIPCIÓN DE LA NECESIDAD</w:t>
            </w:r>
            <w:r w:rsidR="009F1D90" w:rsidRPr="00872129">
              <w:rPr>
                <w:bCs/>
                <w:spacing w:val="-2"/>
                <w:sz w:val="21"/>
                <w:szCs w:val="21"/>
              </w:rPr>
              <w:t>:</w:t>
            </w:r>
            <w:r w:rsidRPr="00872129">
              <w:rPr>
                <w:bCs/>
                <w:spacing w:val="-2"/>
                <w:sz w:val="21"/>
                <w:szCs w:val="21"/>
              </w:rPr>
              <w:t xml:space="preserve"> </w:t>
            </w:r>
            <w:r w:rsidR="00FF1E96" w:rsidRPr="00872129">
              <w:rPr>
                <w:bCs/>
                <w:spacing w:val="-2"/>
                <w:sz w:val="21"/>
                <w:szCs w:val="21"/>
              </w:rPr>
              <w:t xml:space="preserve">El Fondo de Desarrollo Local de Tunjuelito administra bienes muebles e inmuebles y demás recursos de propiedad de la Alcaldía Local de Tunjuelito, los cuales deben encontrarse debidamente identificados, registrados, valorados y actualizados, de conformidad con la normatividad vigente y con los lineamientos establecidos por la Secretaría Distrital de Gobierno. En este sentido, se hace necesario adelantar un proceso integral de </w:t>
            </w:r>
            <w:r w:rsidR="00FF1E96" w:rsidRPr="00872129">
              <w:rPr>
                <w:spacing w:val="-2"/>
                <w:sz w:val="21"/>
                <w:szCs w:val="21"/>
              </w:rPr>
              <w:t>toma física, verificación, medición posterior y actualización de la información de los bienes</w:t>
            </w:r>
            <w:r w:rsidR="00FF1E96" w:rsidRPr="00872129">
              <w:rPr>
                <w:bCs/>
                <w:spacing w:val="-2"/>
                <w:sz w:val="21"/>
                <w:szCs w:val="21"/>
              </w:rPr>
              <w:t>, con el propósito de contar con información física, técnica, administrativa y contable confiable y actualizada.</w:t>
            </w:r>
          </w:p>
          <w:p w14:paraId="79815E84" w14:textId="77777777" w:rsidR="00FF1E96" w:rsidRPr="00872129" w:rsidRDefault="00FF1E96" w:rsidP="00872129">
            <w:pPr>
              <w:pStyle w:val="isselectedend"/>
              <w:jc w:val="both"/>
              <w:rPr>
                <w:bCs/>
                <w:spacing w:val="-2"/>
                <w:sz w:val="21"/>
                <w:szCs w:val="21"/>
                <w:lang w:val="es-ES" w:eastAsia="en-US"/>
              </w:rPr>
            </w:pPr>
            <w:r w:rsidRPr="00872129">
              <w:rPr>
                <w:bCs/>
                <w:spacing w:val="-2"/>
                <w:sz w:val="21"/>
                <w:szCs w:val="21"/>
                <w:lang w:val="es-ES" w:eastAsia="en-US"/>
              </w:rPr>
              <w:t xml:space="preserve">Lo anterior se encuentra relacionado con el cumplimiento de lo establecido en el instructivo de la Secretaría Distrital de Gobierno </w:t>
            </w:r>
            <w:r w:rsidRPr="00872129">
              <w:rPr>
                <w:spacing w:val="-2"/>
                <w:sz w:val="21"/>
                <w:szCs w:val="21"/>
                <w:lang w:val="es-ES" w:eastAsia="en-US"/>
              </w:rPr>
              <w:t>GCO-GCI-IN-M002 “Instrucciones para la toma y verificación física y actualización de registros de los Bienes de la Secretaría Distrital de Gobierno”</w:t>
            </w:r>
            <w:r w:rsidRPr="00872129">
              <w:rPr>
                <w:bCs/>
                <w:spacing w:val="-2"/>
                <w:sz w:val="21"/>
                <w:szCs w:val="21"/>
                <w:lang w:val="es-ES" w:eastAsia="en-US"/>
              </w:rPr>
              <w:t>, cuyo propósito es realizar la toma, verificación y actualización de los registros de los bienes de la entidad, mediante la confrontación de las existencias reales o físicas con los saldos registrados en bodega y en las cuentas contables, permitiendo identificar diferencias y garantizar que la información registrada corresponda con la realidad física de los bienes.</w:t>
            </w:r>
          </w:p>
          <w:p w14:paraId="04E42AF8" w14:textId="3737ADD7" w:rsidR="00872129" w:rsidRDefault="0011378E" w:rsidP="003B21EA">
            <w:pPr>
              <w:pStyle w:val="TableParagraph"/>
              <w:jc w:val="both"/>
              <w:rPr>
                <w:bCs/>
                <w:spacing w:val="-2"/>
                <w:sz w:val="21"/>
                <w:szCs w:val="21"/>
              </w:rPr>
            </w:pPr>
            <w:r w:rsidRPr="00872129">
              <w:rPr>
                <w:bCs/>
                <w:spacing w:val="-2"/>
                <w:sz w:val="21"/>
                <w:szCs w:val="21"/>
              </w:rPr>
              <w:t xml:space="preserve">Para cumplir con tal propósito, la </w:t>
            </w:r>
            <w:proofErr w:type="spellStart"/>
            <w:r w:rsidRPr="00872129">
              <w:rPr>
                <w:bCs/>
                <w:spacing w:val="-2"/>
                <w:sz w:val="21"/>
                <w:szCs w:val="21"/>
              </w:rPr>
              <w:t>Alcaldia</w:t>
            </w:r>
            <w:proofErr w:type="spellEnd"/>
            <w:r w:rsidRPr="00872129">
              <w:rPr>
                <w:bCs/>
                <w:spacing w:val="-2"/>
                <w:sz w:val="21"/>
                <w:szCs w:val="21"/>
              </w:rPr>
              <w:t xml:space="preserve"> Local de Tunjuelito- Fondo de Desarrollo Local cuenta con recursos derivados del rubro presupuestal </w:t>
            </w:r>
            <w:r w:rsidR="00872129" w:rsidRPr="003B21EA">
              <w:rPr>
                <w:bCs/>
                <w:spacing w:val="-2"/>
                <w:sz w:val="21"/>
                <w:szCs w:val="21"/>
              </w:rPr>
              <w:t>0230117459920242900 Tunjuelito promueve entornos seguros para la ciudadanía</w:t>
            </w:r>
            <w:r w:rsidR="003B21EA" w:rsidRPr="003B21EA">
              <w:rPr>
                <w:bCs/>
                <w:spacing w:val="-2"/>
                <w:sz w:val="21"/>
                <w:szCs w:val="21"/>
              </w:rPr>
              <w:t xml:space="preserve"> y con el acto administrativo mediante el cual se liquida el presupuesto de ingresos y gastos del Fondo de De</w:t>
            </w:r>
            <w:r w:rsidR="003B21EA">
              <w:rPr>
                <w:bCs/>
                <w:spacing w:val="-2"/>
                <w:sz w:val="21"/>
                <w:szCs w:val="21"/>
              </w:rPr>
              <w:t>s</w:t>
            </w:r>
            <w:r w:rsidR="003B21EA" w:rsidRPr="003B21EA">
              <w:rPr>
                <w:bCs/>
                <w:spacing w:val="-2"/>
                <w:sz w:val="21"/>
                <w:szCs w:val="21"/>
              </w:rPr>
              <w:t>arrollo Local de Tunjuelito para la vigencia fiscal comprendida entre el 1 de enero y el 31 de diciembre de 2026.</w:t>
            </w:r>
            <w:r w:rsidR="00ED3FDB">
              <w:rPr>
                <w:bCs/>
                <w:spacing w:val="-2"/>
                <w:sz w:val="21"/>
                <w:szCs w:val="21"/>
              </w:rPr>
              <w:t xml:space="preserve"> Dado lo anterior esto permite contar con la toma física, técnica, administrativa y contable confiable actualizada y verificable respecto de los bienes que administra.</w:t>
            </w:r>
          </w:p>
          <w:p w14:paraId="352976BA" w14:textId="5725C431" w:rsidR="00FF1E96" w:rsidRPr="00872129" w:rsidRDefault="00FF1E96" w:rsidP="003B21EA">
            <w:pPr>
              <w:pStyle w:val="TableParagraph"/>
              <w:jc w:val="both"/>
              <w:rPr>
                <w:bCs/>
                <w:spacing w:val="-2"/>
                <w:sz w:val="21"/>
                <w:szCs w:val="21"/>
              </w:rPr>
            </w:pPr>
          </w:p>
        </w:tc>
      </w:tr>
      <w:tr w:rsidR="00236870" w14:paraId="0FC3865E" w14:textId="77777777">
        <w:trPr>
          <w:trHeight w:val="259"/>
        </w:trPr>
        <w:tc>
          <w:tcPr>
            <w:tcW w:w="4931" w:type="dxa"/>
          </w:tcPr>
          <w:p w14:paraId="1DE3925E" w14:textId="048B4BE4" w:rsidR="00236870" w:rsidRPr="00ED021D" w:rsidRDefault="00466BDA">
            <w:pPr>
              <w:pStyle w:val="TableParagraph"/>
              <w:rPr>
                <w:b/>
                <w:spacing w:val="-2"/>
                <w:sz w:val="21"/>
                <w:szCs w:val="21"/>
              </w:rPr>
            </w:pPr>
            <w:r w:rsidRPr="00ED021D">
              <w:rPr>
                <w:b/>
                <w:spacing w:val="-2"/>
                <w:sz w:val="21"/>
                <w:szCs w:val="21"/>
              </w:rPr>
              <w:t>ALCANCE O ESPECIFICACIONES TÉCNICAS</w:t>
            </w:r>
            <w:r w:rsidR="00ED3FDB" w:rsidRPr="00ED021D">
              <w:rPr>
                <w:b/>
                <w:spacing w:val="-2"/>
                <w:sz w:val="21"/>
                <w:szCs w:val="21"/>
              </w:rPr>
              <w:t>:</w:t>
            </w:r>
          </w:p>
          <w:p w14:paraId="4AC202AD" w14:textId="77777777" w:rsidR="00ED3FDB" w:rsidRPr="00ED021D" w:rsidRDefault="00ED3FDB" w:rsidP="00ED3FDB">
            <w:pPr>
              <w:jc w:val="both"/>
              <w:rPr>
                <w:sz w:val="21"/>
                <w:szCs w:val="21"/>
              </w:rPr>
            </w:pPr>
            <w:r w:rsidRPr="00ED021D">
              <w:rPr>
                <w:sz w:val="21"/>
                <w:szCs w:val="21"/>
              </w:rPr>
              <w:t>El contrato comprende la ejecución integral de las actividades técnicas, administrativas, operativas y contables necesarias para realizar la toma física, verificación, identificación, clasificación, conciliación y actualización del inventario de los bienes muebles e inmuebles de propiedad del Fondo de Desarrollo Local de Tunjuelito y de aquellos que se encuentren bajo su responsabilidad, administración, custodia o en poder de terceros, incluyendo, entre otros, bienes en servicio, bienes en bodega, vehículos, maquinaria y bienes entregados o recibidos mediante contratos de comodato u otras modalidades de tenencia.</w:t>
            </w:r>
          </w:p>
          <w:p w14:paraId="654088E3" w14:textId="3E72F172" w:rsidR="009F1D90" w:rsidRPr="00ED021D" w:rsidRDefault="009F1D90" w:rsidP="00ED021D">
            <w:pPr>
              <w:pStyle w:val="TableParagraph"/>
              <w:ind w:left="0"/>
              <w:rPr>
                <w:b/>
                <w:sz w:val="21"/>
                <w:szCs w:val="21"/>
              </w:rPr>
            </w:pPr>
          </w:p>
        </w:tc>
        <w:tc>
          <w:tcPr>
            <w:tcW w:w="4930" w:type="dxa"/>
            <w:gridSpan w:val="2"/>
          </w:tcPr>
          <w:p w14:paraId="5E5170A5" w14:textId="45324ACF" w:rsidR="00236870" w:rsidRDefault="00466BDA">
            <w:pPr>
              <w:pStyle w:val="TableParagraph"/>
              <w:rPr>
                <w:b/>
                <w:spacing w:val="-1"/>
                <w:sz w:val="21"/>
              </w:rPr>
            </w:pPr>
            <w:r>
              <w:rPr>
                <w:b/>
                <w:sz w:val="21"/>
              </w:rPr>
              <w:t>VALOR INICIAL DE LA CONTRATACIÓN</w:t>
            </w:r>
            <w:r w:rsidR="009F1D90">
              <w:rPr>
                <w:b/>
                <w:sz w:val="21"/>
              </w:rPr>
              <w:t>:</w:t>
            </w:r>
            <w:r w:rsidR="009F1D90">
              <w:rPr>
                <w:b/>
                <w:spacing w:val="-1"/>
                <w:sz w:val="21"/>
              </w:rPr>
              <w:t xml:space="preserve"> </w:t>
            </w:r>
          </w:p>
          <w:p w14:paraId="77A02F42" w14:textId="77777777" w:rsidR="00466BDA" w:rsidRDefault="00466BDA">
            <w:pPr>
              <w:pStyle w:val="TableParagraph"/>
              <w:rPr>
                <w:bCs/>
                <w:spacing w:val="-1"/>
                <w:sz w:val="21"/>
              </w:rPr>
            </w:pPr>
          </w:p>
          <w:p w14:paraId="77D05E6D" w14:textId="70BFF35F" w:rsidR="0011378E" w:rsidRPr="00466BDA" w:rsidRDefault="0011378E">
            <w:pPr>
              <w:pStyle w:val="TableParagraph"/>
              <w:rPr>
                <w:bCs/>
                <w:sz w:val="21"/>
              </w:rPr>
            </w:pPr>
            <w:r>
              <w:rPr>
                <w:bCs/>
                <w:sz w:val="21"/>
              </w:rPr>
              <w:t>El presupuesto oficial es por la suma de</w:t>
            </w:r>
            <w:r w:rsidR="00ED3FDB">
              <w:rPr>
                <w:bCs/>
                <w:sz w:val="21"/>
              </w:rPr>
              <w:t xml:space="preserve"> SETENTA Y CUATRO MILLONES TRESCIENTOS SESENTA Y SIETE MIL OCHOCIENTOS CUARENTA Y CINCO PESOS M/CTE</w:t>
            </w:r>
            <w:r>
              <w:rPr>
                <w:bCs/>
                <w:sz w:val="21"/>
              </w:rPr>
              <w:t xml:space="preserve"> $ </w:t>
            </w:r>
            <w:r w:rsidR="00ED3FDB">
              <w:rPr>
                <w:bCs/>
                <w:sz w:val="21"/>
              </w:rPr>
              <w:t>74.367.845</w:t>
            </w:r>
            <w:r w:rsidR="00AB243D">
              <w:rPr>
                <w:bCs/>
                <w:sz w:val="21"/>
              </w:rPr>
              <w:t xml:space="preserve"> </w:t>
            </w:r>
            <w:r w:rsidR="00AB243D" w:rsidRPr="00AB243D">
              <w:rPr>
                <w:bCs/>
                <w:sz w:val="21"/>
              </w:rPr>
              <w:t>IVA incluido</w:t>
            </w:r>
          </w:p>
        </w:tc>
      </w:tr>
      <w:tr w:rsidR="00466BDA" w14:paraId="54B5FB31" w14:textId="77777777" w:rsidTr="007E6E91">
        <w:trPr>
          <w:trHeight w:val="259"/>
        </w:trPr>
        <w:tc>
          <w:tcPr>
            <w:tcW w:w="9861" w:type="dxa"/>
            <w:gridSpan w:val="3"/>
          </w:tcPr>
          <w:p w14:paraId="3822DBF5" w14:textId="1A1275FC" w:rsidR="00466BDA" w:rsidRDefault="00466BDA">
            <w:pPr>
              <w:pStyle w:val="TableParagraph"/>
              <w:rPr>
                <w:b/>
                <w:sz w:val="21"/>
              </w:rPr>
            </w:pPr>
            <w:r>
              <w:rPr>
                <w:b/>
                <w:sz w:val="21"/>
              </w:rPr>
              <w:t xml:space="preserve">CRITERIOS AMBIENTALES: </w:t>
            </w:r>
          </w:p>
          <w:p w14:paraId="51450E6D" w14:textId="77777777" w:rsidR="009F1D90" w:rsidRDefault="009F1D90">
            <w:pPr>
              <w:pStyle w:val="TableParagraph"/>
              <w:rPr>
                <w:b/>
                <w:sz w:val="21"/>
              </w:rPr>
            </w:pPr>
          </w:p>
          <w:p w14:paraId="06CF64E6" w14:textId="4B4956C9" w:rsidR="00466BDA" w:rsidRDefault="0011378E">
            <w:pPr>
              <w:pStyle w:val="TableParagraph"/>
              <w:rPr>
                <w:bCs/>
                <w:sz w:val="21"/>
              </w:rPr>
            </w:pPr>
            <w:r>
              <w:rPr>
                <w:bCs/>
                <w:sz w:val="21"/>
              </w:rPr>
              <w:t>El contratista debe implementar buenas practicas ambientales durante la ejecución del contrato, establecidas en la guía verde de contratación y criterios ambientales en las especificaciones.</w:t>
            </w:r>
          </w:p>
          <w:p w14:paraId="24726C6B" w14:textId="6147492E" w:rsidR="009F1D90" w:rsidRPr="00466BDA" w:rsidRDefault="009F1D90">
            <w:pPr>
              <w:pStyle w:val="TableParagraph"/>
              <w:rPr>
                <w:bCs/>
                <w:sz w:val="21"/>
              </w:rPr>
            </w:pPr>
          </w:p>
        </w:tc>
      </w:tr>
      <w:tr w:rsidR="00236870" w14:paraId="16E8F79A" w14:textId="77777777">
        <w:trPr>
          <w:trHeight w:val="259"/>
        </w:trPr>
        <w:tc>
          <w:tcPr>
            <w:tcW w:w="9861" w:type="dxa"/>
            <w:gridSpan w:val="3"/>
          </w:tcPr>
          <w:p w14:paraId="4AEF12DB" w14:textId="5D5E7058" w:rsidR="00236870" w:rsidRPr="00C52D1D" w:rsidRDefault="008B76C2">
            <w:pPr>
              <w:pStyle w:val="TableParagraph"/>
              <w:spacing w:line="240" w:lineRule="auto"/>
              <w:ind w:left="0"/>
              <w:rPr>
                <w:b/>
                <w:sz w:val="21"/>
              </w:rPr>
            </w:pPr>
            <w:r w:rsidRPr="00C52D1D">
              <w:rPr>
                <w:b/>
                <w:sz w:val="21"/>
              </w:rPr>
              <w:t>ANALI</w:t>
            </w:r>
            <w:r w:rsidR="009F1D90" w:rsidRPr="00C52D1D">
              <w:rPr>
                <w:b/>
                <w:sz w:val="21"/>
              </w:rPr>
              <w:t>S</w:t>
            </w:r>
            <w:r w:rsidRPr="00C52D1D">
              <w:rPr>
                <w:b/>
                <w:sz w:val="21"/>
              </w:rPr>
              <w:t>IS ECONÓMICO Y FINANCIERO</w:t>
            </w:r>
          </w:p>
          <w:p w14:paraId="0B08C0EE" w14:textId="77777777" w:rsidR="009F1D90" w:rsidRPr="009F1D90" w:rsidRDefault="009F1D90">
            <w:pPr>
              <w:pStyle w:val="TableParagraph"/>
              <w:spacing w:line="240" w:lineRule="auto"/>
              <w:ind w:left="0"/>
              <w:rPr>
                <w:b/>
                <w:bCs/>
                <w:sz w:val="18"/>
              </w:rPr>
            </w:pPr>
          </w:p>
          <w:p w14:paraId="2DF0F75F" w14:textId="0F44E445" w:rsidR="009F1D90" w:rsidRPr="00ED3FDB" w:rsidRDefault="00ED3FDB" w:rsidP="00ED3FDB">
            <w:pPr>
              <w:pStyle w:val="TableParagraph"/>
              <w:spacing w:line="240" w:lineRule="auto"/>
              <w:ind w:left="0"/>
              <w:jc w:val="both"/>
              <w:rPr>
                <w:bCs/>
                <w:sz w:val="21"/>
              </w:rPr>
            </w:pPr>
            <w:r w:rsidRPr="00ED3FDB">
              <w:rPr>
                <w:bCs/>
                <w:sz w:val="21"/>
              </w:rPr>
              <w:t>El análisis económico del proceso se fundamenta en el estudio del sector elaborado por el Fondo de Desarrollo Local de Tunjuelito, en cumplimiento de lo dispuesto en el articulo 2.2.1.1.1.6.1 del Decreto 1082 e 2015, el cual establece que las entidades estatales deben realizar durante la etapa de planeación el análisis necesario para conocer el sector relativo al objeto del proceso de contratación desde la perspectiva legal, comercial, financiera organizacional, técnica y de riesgos.</w:t>
            </w:r>
          </w:p>
          <w:p w14:paraId="64727B16" w14:textId="0A74626F" w:rsidR="009F1D90" w:rsidRDefault="009F1D90">
            <w:pPr>
              <w:pStyle w:val="TableParagraph"/>
              <w:spacing w:line="240" w:lineRule="auto"/>
              <w:ind w:left="0"/>
              <w:rPr>
                <w:sz w:val="18"/>
              </w:rPr>
            </w:pPr>
          </w:p>
        </w:tc>
      </w:tr>
      <w:tr w:rsidR="00236870" w14:paraId="0B4FD662" w14:textId="77777777">
        <w:trPr>
          <w:trHeight w:val="260"/>
        </w:trPr>
        <w:tc>
          <w:tcPr>
            <w:tcW w:w="9861" w:type="dxa"/>
            <w:gridSpan w:val="3"/>
          </w:tcPr>
          <w:p w14:paraId="1EDC64AA" w14:textId="61D774D7" w:rsidR="009F1D90" w:rsidRPr="00C52D1D" w:rsidRDefault="009F1D90">
            <w:pPr>
              <w:pStyle w:val="TableParagraph"/>
              <w:spacing w:line="235" w:lineRule="exact"/>
              <w:rPr>
                <w:b/>
                <w:bCs/>
                <w:sz w:val="21"/>
              </w:rPr>
            </w:pPr>
            <w:r w:rsidRPr="00C52D1D">
              <w:rPr>
                <w:b/>
                <w:bCs/>
                <w:sz w:val="21"/>
              </w:rPr>
              <w:t>ANALISIS DE RIESGO Y FORMA DE MITIGARLO</w:t>
            </w:r>
          </w:p>
          <w:p w14:paraId="21AA398B" w14:textId="1A6E5062" w:rsidR="00ED021D" w:rsidRPr="00C52D1D" w:rsidRDefault="00ED021D">
            <w:pPr>
              <w:pStyle w:val="TableParagraph"/>
              <w:spacing w:line="235" w:lineRule="exact"/>
              <w:rPr>
                <w:bCs/>
                <w:sz w:val="21"/>
              </w:rPr>
            </w:pPr>
          </w:p>
          <w:p w14:paraId="582484C8" w14:textId="025FEC7A" w:rsidR="00C52D1D" w:rsidRPr="00C52D1D" w:rsidRDefault="00C52D1D" w:rsidP="00C52D1D">
            <w:pPr>
              <w:pStyle w:val="isselectedend"/>
              <w:jc w:val="both"/>
              <w:rPr>
                <w:bCs/>
                <w:sz w:val="21"/>
                <w:szCs w:val="22"/>
                <w:lang w:val="es-ES" w:eastAsia="en-US"/>
              </w:rPr>
            </w:pPr>
            <w:r w:rsidRPr="00C52D1D">
              <w:rPr>
                <w:bCs/>
                <w:sz w:val="21"/>
                <w:szCs w:val="22"/>
                <w:lang w:val="es-ES" w:eastAsia="en-US"/>
              </w:rPr>
              <w:lastRenderedPageBreak/>
              <w:t>Entre los riesgos identificados para la ejecución del contrato se encuentran</w:t>
            </w:r>
            <w:r>
              <w:rPr>
                <w:bCs/>
                <w:sz w:val="21"/>
                <w:szCs w:val="22"/>
                <w:lang w:val="es-ES" w:eastAsia="en-US"/>
              </w:rPr>
              <w:t xml:space="preserve"> los siguientes</w:t>
            </w:r>
            <w:r w:rsidRPr="00C52D1D">
              <w:rPr>
                <w:bCs/>
                <w:sz w:val="21"/>
                <w:szCs w:val="22"/>
                <w:lang w:val="es-ES" w:eastAsia="en-US"/>
              </w:rPr>
              <w:t xml:space="preserve">: </w:t>
            </w:r>
            <w:r w:rsidRPr="00C52D1D">
              <w:rPr>
                <w:b/>
                <w:sz w:val="21"/>
                <w:szCs w:val="22"/>
                <w:lang w:val="es-ES" w:eastAsia="en-US"/>
              </w:rPr>
              <w:t>a</w:t>
            </w:r>
            <w:r>
              <w:rPr>
                <w:b/>
                <w:sz w:val="21"/>
                <w:szCs w:val="22"/>
                <w:lang w:val="es-ES" w:eastAsia="en-US"/>
              </w:rPr>
              <w:t>.</w:t>
            </w:r>
            <w:r w:rsidRPr="00C52D1D">
              <w:rPr>
                <w:bCs/>
                <w:sz w:val="21"/>
                <w:szCs w:val="22"/>
                <w:lang w:val="es-ES" w:eastAsia="en-US"/>
              </w:rPr>
              <w:t xml:space="preserve"> inconsistencias o desactualización de la información de inventarios suministrada por la entidad; </w:t>
            </w:r>
            <w:r w:rsidRPr="00C52D1D">
              <w:rPr>
                <w:b/>
                <w:sz w:val="21"/>
                <w:szCs w:val="22"/>
                <w:lang w:val="es-ES" w:eastAsia="en-US"/>
              </w:rPr>
              <w:t>b</w:t>
            </w:r>
            <w:r>
              <w:rPr>
                <w:b/>
                <w:sz w:val="21"/>
                <w:szCs w:val="22"/>
                <w:lang w:val="es-ES" w:eastAsia="en-US"/>
              </w:rPr>
              <w:t>.</w:t>
            </w:r>
            <w:r w:rsidRPr="00C52D1D">
              <w:rPr>
                <w:bCs/>
                <w:sz w:val="21"/>
                <w:szCs w:val="22"/>
                <w:lang w:val="es-ES" w:eastAsia="en-US"/>
              </w:rPr>
              <w:t xml:space="preserve"> dificultades para acceder a los bienes o espacios donde se encuentran ubicados; </w:t>
            </w:r>
            <w:r w:rsidRPr="00C52D1D">
              <w:rPr>
                <w:b/>
                <w:sz w:val="21"/>
                <w:szCs w:val="22"/>
                <w:lang w:val="es-ES" w:eastAsia="en-US"/>
              </w:rPr>
              <w:t>c</w:t>
            </w:r>
            <w:r>
              <w:rPr>
                <w:b/>
                <w:sz w:val="21"/>
                <w:szCs w:val="22"/>
                <w:lang w:val="es-ES" w:eastAsia="en-US"/>
              </w:rPr>
              <w:t>.</w:t>
            </w:r>
            <w:r w:rsidRPr="00C52D1D">
              <w:rPr>
                <w:bCs/>
                <w:sz w:val="21"/>
                <w:szCs w:val="22"/>
                <w:lang w:val="es-ES" w:eastAsia="en-US"/>
              </w:rPr>
              <w:t xml:space="preserve"> errores en la identificación, ubicación, estado o registro de los bienes; </w:t>
            </w:r>
            <w:r w:rsidRPr="00C52D1D">
              <w:rPr>
                <w:b/>
                <w:sz w:val="21"/>
                <w:szCs w:val="22"/>
                <w:lang w:val="es-ES" w:eastAsia="en-US"/>
              </w:rPr>
              <w:t>d</w:t>
            </w:r>
            <w:r>
              <w:rPr>
                <w:b/>
                <w:sz w:val="21"/>
                <w:szCs w:val="22"/>
                <w:lang w:val="es-ES" w:eastAsia="en-US"/>
              </w:rPr>
              <w:t>.</w:t>
            </w:r>
            <w:r w:rsidRPr="00C52D1D">
              <w:rPr>
                <w:bCs/>
                <w:sz w:val="21"/>
                <w:szCs w:val="22"/>
                <w:lang w:val="es-ES" w:eastAsia="en-US"/>
              </w:rPr>
              <w:t xml:space="preserve"> diferencias entre la información física, administrativa y contable; </w:t>
            </w:r>
            <w:r w:rsidRPr="00C52D1D">
              <w:rPr>
                <w:b/>
                <w:sz w:val="21"/>
                <w:szCs w:val="22"/>
                <w:lang w:val="es-ES" w:eastAsia="en-US"/>
              </w:rPr>
              <w:t>e</w:t>
            </w:r>
            <w:r>
              <w:rPr>
                <w:b/>
                <w:sz w:val="21"/>
                <w:szCs w:val="22"/>
                <w:lang w:val="es-ES" w:eastAsia="en-US"/>
              </w:rPr>
              <w:t>.</w:t>
            </w:r>
            <w:r w:rsidRPr="00C52D1D">
              <w:rPr>
                <w:bCs/>
                <w:sz w:val="21"/>
                <w:szCs w:val="22"/>
                <w:lang w:val="es-ES" w:eastAsia="en-US"/>
              </w:rPr>
              <w:t xml:space="preserve"> retrasos en el cumplimiento del cronograma y entrega de los productos; </w:t>
            </w:r>
            <w:r w:rsidRPr="00C52D1D">
              <w:rPr>
                <w:b/>
                <w:sz w:val="21"/>
                <w:szCs w:val="22"/>
                <w:lang w:val="es-ES" w:eastAsia="en-US"/>
              </w:rPr>
              <w:t>f</w:t>
            </w:r>
            <w:r>
              <w:rPr>
                <w:b/>
                <w:sz w:val="21"/>
                <w:szCs w:val="22"/>
                <w:lang w:val="es-ES" w:eastAsia="en-US"/>
              </w:rPr>
              <w:t>.</w:t>
            </w:r>
            <w:r w:rsidRPr="00C52D1D">
              <w:rPr>
                <w:bCs/>
                <w:sz w:val="21"/>
                <w:szCs w:val="22"/>
                <w:lang w:val="es-ES" w:eastAsia="en-US"/>
              </w:rPr>
              <w:t xml:space="preserve"> falta de idoneidad o suficiencia del equipo de trabajo; y </w:t>
            </w:r>
            <w:r w:rsidRPr="00C52D1D">
              <w:rPr>
                <w:b/>
                <w:sz w:val="21"/>
                <w:szCs w:val="22"/>
                <w:lang w:val="es-ES" w:eastAsia="en-US"/>
              </w:rPr>
              <w:t>g</w:t>
            </w:r>
            <w:r>
              <w:rPr>
                <w:b/>
                <w:sz w:val="21"/>
                <w:szCs w:val="22"/>
                <w:lang w:val="es-ES" w:eastAsia="en-US"/>
              </w:rPr>
              <w:t>.</w:t>
            </w:r>
            <w:r w:rsidRPr="00C52D1D">
              <w:rPr>
                <w:bCs/>
                <w:sz w:val="21"/>
                <w:szCs w:val="22"/>
                <w:lang w:val="es-ES" w:eastAsia="en-US"/>
              </w:rPr>
              <w:t xml:space="preserve"> pérdida, alteración o manejo inadecuado de la información recopilada durante la ejecución.</w:t>
            </w:r>
          </w:p>
          <w:p w14:paraId="026F850C" w14:textId="3F616E24" w:rsidR="00236870" w:rsidRPr="00C52D1D" w:rsidRDefault="00C52D1D" w:rsidP="007A068C">
            <w:pPr>
              <w:pStyle w:val="isselectedend"/>
              <w:jc w:val="both"/>
              <w:rPr>
                <w:bCs/>
                <w:sz w:val="21"/>
                <w:szCs w:val="22"/>
                <w:lang w:val="es-ES" w:eastAsia="en-US"/>
              </w:rPr>
            </w:pPr>
            <w:r w:rsidRPr="00C52D1D">
              <w:rPr>
                <w:bCs/>
                <w:sz w:val="21"/>
                <w:szCs w:val="22"/>
                <w:lang w:val="es-ES" w:eastAsia="en-US"/>
              </w:rPr>
              <w:t xml:space="preserve">Como medidas de mitigación se establece la </w:t>
            </w:r>
            <w:r w:rsidRPr="00C52D1D">
              <w:rPr>
                <w:sz w:val="21"/>
                <w:szCs w:val="22"/>
                <w:lang w:val="es-ES" w:eastAsia="en-US"/>
              </w:rPr>
              <w:t>revisión y validación de la información suministrada, la elaboración de un cronograma de trabajo por etapas, la coordinación del acceso a los bienes y espacios, la verificación física y conciliación de la información, la revisión de los productos entregados y el seguimiento permanente por parte de la supervisión</w:t>
            </w:r>
            <w:r w:rsidRPr="00C52D1D">
              <w:rPr>
                <w:bCs/>
                <w:sz w:val="21"/>
                <w:szCs w:val="22"/>
                <w:lang w:val="es-ES" w:eastAsia="en-US"/>
              </w:rPr>
              <w:t>. Así mismo, el contratista deberá contar con el personal idóneo y suficiente para el desarrollo de las actividades y adoptar las medidas necesarias para la adecuada custodia y protección de la información.</w:t>
            </w:r>
            <w:r w:rsidR="007A068C">
              <w:rPr>
                <w:bCs/>
                <w:sz w:val="21"/>
                <w:szCs w:val="22"/>
                <w:lang w:val="es-ES" w:eastAsia="en-US"/>
              </w:rPr>
              <w:t xml:space="preserve"> </w:t>
            </w:r>
            <w:r w:rsidRPr="00C52D1D">
              <w:rPr>
                <w:bCs/>
                <w:sz w:val="21"/>
                <w:szCs w:val="22"/>
                <w:lang w:val="es-ES" w:eastAsia="en-US"/>
              </w:rPr>
              <w:t>En caso de presentarse incumplimientos, se aplicarán los mecanismos contractuales y legales correspondientes, con el fin de garantizar la adecuada ejecución del contrato y la obtención de información confiable y actualizada sobre los bienes objeto de la toma física.</w:t>
            </w:r>
          </w:p>
        </w:tc>
      </w:tr>
      <w:tr w:rsidR="00236870" w14:paraId="09C6CB1C" w14:textId="77777777">
        <w:trPr>
          <w:trHeight w:val="245"/>
        </w:trPr>
        <w:tc>
          <w:tcPr>
            <w:tcW w:w="4931" w:type="dxa"/>
          </w:tcPr>
          <w:p w14:paraId="3C40EA66" w14:textId="3DFE3CB0" w:rsidR="00236870" w:rsidRDefault="009F1D90">
            <w:pPr>
              <w:pStyle w:val="TableParagraph"/>
              <w:spacing w:line="225" w:lineRule="exact"/>
              <w:rPr>
                <w:b/>
                <w:sz w:val="21"/>
              </w:rPr>
            </w:pPr>
            <w:r>
              <w:rPr>
                <w:b/>
                <w:sz w:val="21"/>
              </w:rPr>
              <w:lastRenderedPageBreak/>
              <w:t>REQUISITOS HABILITANTES:</w:t>
            </w:r>
          </w:p>
          <w:p w14:paraId="5D6AFE95" w14:textId="77777777" w:rsidR="007A068C" w:rsidRDefault="007A068C">
            <w:pPr>
              <w:pStyle w:val="TableParagraph"/>
              <w:spacing w:line="225" w:lineRule="exact"/>
              <w:rPr>
                <w:b/>
                <w:sz w:val="21"/>
              </w:rPr>
            </w:pPr>
          </w:p>
          <w:p w14:paraId="533864CE" w14:textId="022FEBDE" w:rsidR="008D69B4" w:rsidRPr="00872129" w:rsidRDefault="008D69B4" w:rsidP="008D69B4">
            <w:pPr>
              <w:pStyle w:val="Default"/>
              <w:jc w:val="both"/>
              <w:rPr>
                <w:rFonts w:eastAsia="Times New Roman"/>
                <w:bCs/>
                <w:color w:val="auto"/>
                <w:spacing w:val="-2"/>
                <w:sz w:val="21"/>
                <w:szCs w:val="21"/>
                <w:lang w:val="es-ES"/>
              </w:rPr>
            </w:pPr>
            <w:r w:rsidRPr="00872129">
              <w:rPr>
                <w:rFonts w:eastAsia="Times New Roman"/>
                <w:bCs/>
                <w:color w:val="auto"/>
                <w:spacing w:val="-2"/>
                <w:sz w:val="21"/>
                <w:szCs w:val="21"/>
                <w:lang w:val="es-ES"/>
              </w:rPr>
              <w:t xml:space="preserve">De acuerdo con el objeto, cuantía y naturaleza del contrato a suscribir, y en atención a las disposiciones establecidas en la Ley 80 de 1993, la Ley 1150 de 2007 y el Decreto 1082 de 2015, para la contratación de los seguros requeridos por el Fondo de Desarrollo Local de Tunjuelito se verificará el cumplimiento de los requisitos jurídicos, financieros y técnicos necesarios para garantizar la capacidad del contratista y la adecuada ejecución del objeto contractual. </w:t>
            </w:r>
          </w:p>
          <w:p w14:paraId="03785AE0" w14:textId="3B42F1D5" w:rsidR="008D69B4" w:rsidRPr="00872129" w:rsidRDefault="008D69B4" w:rsidP="008D69B4">
            <w:pPr>
              <w:pStyle w:val="Default"/>
              <w:jc w:val="both"/>
              <w:rPr>
                <w:rFonts w:eastAsia="Times New Roman"/>
                <w:bCs/>
                <w:color w:val="auto"/>
                <w:spacing w:val="-2"/>
                <w:sz w:val="21"/>
                <w:szCs w:val="21"/>
                <w:lang w:val="es-ES"/>
              </w:rPr>
            </w:pPr>
          </w:p>
          <w:p w14:paraId="12445A87" w14:textId="5A2FAAF4" w:rsidR="008D69B4" w:rsidRPr="00872129" w:rsidRDefault="008D69B4" w:rsidP="008D69B4">
            <w:pPr>
              <w:pStyle w:val="Default"/>
              <w:jc w:val="both"/>
              <w:rPr>
                <w:rFonts w:eastAsia="Times New Roman"/>
                <w:bCs/>
                <w:color w:val="auto"/>
                <w:spacing w:val="-2"/>
                <w:sz w:val="21"/>
                <w:szCs w:val="21"/>
                <w:lang w:val="es-ES"/>
              </w:rPr>
            </w:pPr>
            <w:r w:rsidRPr="00872129">
              <w:rPr>
                <w:rFonts w:eastAsia="Times New Roman"/>
                <w:bCs/>
                <w:color w:val="auto"/>
                <w:spacing w:val="-2"/>
                <w:sz w:val="21"/>
                <w:szCs w:val="21"/>
                <w:lang w:val="es-ES"/>
              </w:rPr>
              <w:t xml:space="preserve">En consecuencia, se tendrán en cuenta los siguientes aspectos: </w:t>
            </w:r>
          </w:p>
          <w:p w14:paraId="71BE36F8" w14:textId="294FAA40" w:rsidR="008D69B4" w:rsidRPr="00872129" w:rsidRDefault="008D69B4" w:rsidP="008D69B4">
            <w:pPr>
              <w:pStyle w:val="Default"/>
              <w:jc w:val="both"/>
              <w:rPr>
                <w:rFonts w:eastAsia="Times New Roman"/>
                <w:bCs/>
                <w:color w:val="auto"/>
                <w:spacing w:val="-2"/>
                <w:sz w:val="21"/>
                <w:szCs w:val="21"/>
                <w:lang w:val="es-ES"/>
              </w:rPr>
            </w:pPr>
          </w:p>
          <w:p w14:paraId="7043314A" w14:textId="5B950BC5" w:rsidR="008D69B4" w:rsidRPr="00872129" w:rsidRDefault="008D69B4" w:rsidP="008D69B4">
            <w:pPr>
              <w:pStyle w:val="Default"/>
              <w:jc w:val="both"/>
              <w:rPr>
                <w:rFonts w:eastAsia="Times New Roman"/>
                <w:bCs/>
                <w:color w:val="auto"/>
                <w:spacing w:val="-2"/>
                <w:sz w:val="21"/>
                <w:szCs w:val="21"/>
                <w:lang w:val="es-ES"/>
              </w:rPr>
            </w:pPr>
            <w:r w:rsidRPr="00872129">
              <w:rPr>
                <w:rFonts w:eastAsia="Times New Roman"/>
                <w:bCs/>
                <w:color w:val="auto"/>
                <w:spacing w:val="-2"/>
                <w:sz w:val="21"/>
                <w:szCs w:val="21"/>
                <w:lang w:val="es-ES"/>
              </w:rPr>
              <w:t>Verificaci</w:t>
            </w:r>
            <w:r w:rsidR="00872129" w:rsidRPr="00872129">
              <w:rPr>
                <w:rFonts w:eastAsia="Times New Roman"/>
                <w:bCs/>
                <w:color w:val="auto"/>
                <w:spacing w:val="-2"/>
                <w:sz w:val="21"/>
                <w:szCs w:val="21"/>
                <w:lang w:val="es-ES"/>
              </w:rPr>
              <w:t>ó</w:t>
            </w:r>
            <w:r w:rsidRPr="00872129">
              <w:rPr>
                <w:rFonts w:eastAsia="Times New Roman"/>
                <w:bCs/>
                <w:color w:val="auto"/>
                <w:spacing w:val="-2"/>
                <w:sz w:val="21"/>
                <w:szCs w:val="21"/>
                <w:lang w:val="es-ES"/>
              </w:rPr>
              <w:t>n jurídica</w:t>
            </w:r>
          </w:p>
          <w:p w14:paraId="3165E624" w14:textId="77A86128" w:rsidR="008D69B4" w:rsidRPr="00872129" w:rsidRDefault="008D69B4" w:rsidP="008D69B4">
            <w:pPr>
              <w:pStyle w:val="Default"/>
              <w:jc w:val="both"/>
              <w:rPr>
                <w:rFonts w:eastAsia="Times New Roman"/>
                <w:bCs/>
                <w:color w:val="auto"/>
                <w:spacing w:val="-2"/>
                <w:sz w:val="21"/>
                <w:szCs w:val="21"/>
                <w:lang w:val="es-ES"/>
              </w:rPr>
            </w:pPr>
            <w:r w:rsidRPr="00872129">
              <w:rPr>
                <w:rFonts w:eastAsia="Times New Roman"/>
                <w:bCs/>
                <w:color w:val="auto"/>
                <w:spacing w:val="-2"/>
                <w:sz w:val="21"/>
                <w:szCs w:val="21"/>
                <w:lang w:val="es-ES"/>
              </w:rPr>
              <w:t>Verificaci</w:t>
            </w:r>
            <w:r w:rsidR="00872129" w:rsidRPr="00872129">
              <w:rPr>
                <w:rFonts w:eastAsia="Times New Roman"/>
                <w:bCs/>
                <w:color w:val="auto"/>
                <w:spacing w:val="-2"/>
                <w:sz w:val="21"/>
                <w:szCs w:val="21"/>
                <w:lang w:val="es-ES"/>
              </w:rPr>
              <w:t>ó</w:t>
            </w:r>
            <w:r w:rsidRPr="00872129">
              <w:rPr>
                <w:rFonts w:eastAsia="Times New Roman"/>
                <w:bCs/>
                <w:color w:val="auto"/>
                <w:spacing w:val="-2"/>
                <w:sz w:val="21"/>
                <w:szCs w:val="21"/>
                <w:lang w:val="es-ES"/>
              </w:rPr>
              <w:t>n financiera</w:t>
            </w:r>
          </w:p>
          <w:p w14:paraId="7CD800B9" w14:textId="65972167" w:rsidR="008D69B4" w:rsidRPr="00872129" w:rsidRDefault="008D69B4" w:rsidP="008D69B4">
            <w:pPr>
              <w:pStyle w:val="Default"/>
              <w:jc w:val="both"/>
              <w:rPr>
                <w:rFonts w:eastAsia="Times New Roman"/>
                <w:bCs/>
                <w:color w:val="auto"/>
                <w:spacing w:val="-2"/>
                <w:sz w:val="21"/>
                <w:szCs w:val="21"/>
                <w:lang w:val="es-ES"/>
              </w:rPr>
            </w:pPr>
            <w:r w:rsidRPr="00872129">
              <w:rPr>
                <w:rFonts w:eastAsia="Times New Roman"/>
                <w:bCs/>
                <w:color w:val="auto"/>
                <w:spacing w:val="-2"/>
                <w:sz w:val="21"/>
                <w:szCs w:val="21"/>
                <w:lang w:val="es-ES"/>
              </w:rPr>
              <w:t>Verificaci</w:t>
            </w:r>
            <w:r w:rsidR="00872129" w:rsidRPr="00872129">
              <w:rPr>
                <w:rFonts w:eastAsia="Times New Roman"/>
                <w:bCs/>
                <w:color w:val="auto"/>
                <w:spacing w:val="-2"/>
                <w:sz w:val="21"/>
                <w:szCs w:val="21"/>
                <w:lang w:val="es-ES"/>
              </w:rPr>
              <w:t>ó</w:t>
            </w:r>
            <w:r w:rsidRPr="00872129">
              <w:rPr>
                <w:rFonts w:eastAsia="Times New Roman"/>
                <w:bCs/>
                <w:color w:val="auto"/>
                <w:spacing w:val="-2"/>
                <w:sz w:val="21"/>
                <w:szCs w:val="21"/>
                <w:lang w:val="es-ES"/>
              </w:rPr>
              <w:t>n técnica</w:t>
            </w:r>
          </w:p>
          <w:p w14:paraId="043A4B4D" w14:textId="5B92DE17" w:rsidR="00547545" w:rsidRDefault="00547545">
            <w:pPr>
              <w:pStyle w:val="TableParagraph"/>
              <w:spacing w:line="225" w:lineRule="exact"/>
              <w:rPr>
                <w:b/>
                <w:sz w:val="21"/>
              </w:rPr>
            </w:pPr>
          </w:p>
          <w:p w14:paraId="10E029D9" w14:textId="68AFD310" w:rsidR="009F1D90" w:rsidRDefault="009F1D90">
            <w:pPr>
              <w:pStyle w:val="TableParagraph"/>
              <w:spacing w:line="225" w:lineRule="exact"/>
              <w:rPr>
                <w:b/>
                <w:sz w:val="21"/>
              </w:rPr>
            </w:pPr>
          </w:p>
        </w:tc>
        <w:tc>
          <w:tcPr>
            <w:tcW w:w="4930" w:type="dxa"/>
            <w:gridSpan w:val="2"/>
          </w:tcPr>
          <w:p w14:paraId="6866BC4D" w14:textId="77777777" w:rsidR="00236870" w:rsidRPr="007A068C" w:rsidRDefault="009F1D90">
            <w:pPr>
              <w:pStyle w:val="TableParagraph"/>
              <w:spacing w:line="225" w:lineRule="exact"/>
              <w:rPr>
                <w:b/>
                <w:bCs/>
                <w:spacing w:val="-2"/>
                <w:sz w:val="21"/>
                <w:szCs w:val="21"/>
              </w:rPr>
            </w:pPr>
            <w:r w:rsidRPr="007A068C">
              <w:rPr>
                <w:b/>
                <w:bCs/>
                <w:spacing w:val="-2"/>
                <w:sz w:val="21"/>
                <w:szCs w:val="21"/>
              </w:rPr>
              <w:t>CRITERIOS DE EVALUACION:</w:t>
            </w:r>
          </w:p>
          <w:p w14:paraId="59142093" w14:textId="77777777" w:rsidR="007A068C" w:rsidRPr="007A068C" w:rsidRDefault="007A068C" w:rsidP="007A068C">
            <w:pPr>
              <w:pStyle w:val="isselectedend"/>
              <w:jc w:val="both"/>
              <w:rPr>
                <w:bCs/>
                <w:spacing w:val="-2"/>
                <w:sz w:val="21"/>
                <w:szCs w:val="21"/>
                <w:lang w:val="es-ES" w:eastAsia="en-US"/>
              </w:rPr>
            </w:pPr>
            <w:r w:rsidRPr="007A068C">
              <w:rPr>
                <w:bCs/>
                <w:spacing w:val="-2"/>
                <w:sz w:val="21"/>
                <w:szCs w:val="21"/>
                <w:lang w:val="es-ES" w:eastAsia="en-US"/>
              </w:rPr>
              <w:t xml:space="preserve">De conformidad con la naturaleza del objeto contractual y con la modalidad de selección aplicable, el Fondo de Desarrollo Local de Tunjuelito establecerá los requisitos necesarios para verificar que el proponente cuente con la </w:t>
            </w:r>
            <w:r w:rsidRPr="007A068C">
              <w:rPr>
                <w:spacing w:val="-2"/>
                <w:sz w:val="21"/>
                <w:szCs w:val="21"/>
                <w:lang w:val="es-ES" w:eastAsia="en-US"/>
              </w:rPr>
              <w:t>capacidad jurídica, experiencia, capacidad financiera y organizacional, así como con la capacidad técnica</w:t>
            </w:r>
            <w:r w:rsidRPr="007A068C">
              <w:rPr>
                <w:bCs/>
                <w:spacing w:val="-2"/>
                <w:sz w:val="21"/>
                <w:szCs w:val="21"/>
                <w:lang w:val="es-ES" w:eastAsia="en-US"/>
              </w:rPr>
              <w:t xml:space="preserve"> requerida para ejecutar adecuadamente las actividades de toma física y verificación de inventarios.</w:t>
            </w:r>
          </w:p>
          <w:p w14:paraId="7432970B" w14:textId="2DDDC51C" w:rsidR="007A068C" w:rsidRPr="007A068C" w:rsidRDefault="007A068C" w:rsidP="007A068C">
            <w:pPr>
              <w:pStyle w:val="isselectedend"/>
              <w:jc w:val="both"/>
              <w:rPr>
                <w:bCs/>
                <w:spacing w:val="-2"/>
                <w:sz w:val="21"/>
                <w:szCs w:val="21"/>
                <w:lang w:val="es-ES" w:eastAsia="en-US"/>
              </w:rPr>
            </w:pPr>
            <w:r w:rsidRPr="007A068C">
              <w:rPr>
                <w:bCs/>
                <w:spacing w:val="-2"/>
                <w:sz w:val="21"/>
                <w:szCs w:val="21"/>
                <w:lang w:val="es-ES" w:eastAsia="en-US"/>
              </w:rPr>
              <w:t xml:space="preserve">En este sentido, se verificará el cumplimiento de las condiciones y requisitos establecidos por la entidad, especialmente en lo relacionado con la </w:t>
            </w:r>
            <w:r w:rsidRPr="007A068C">
              <w:rPr>
                <w:spacing w:val="-2"/>
                <w:sz w:val="21"/>
                <w:szCs w:val="21"/>
                <w:lang w:val="es-ES" w:eastAsia="en-US"/>
              </w:rPr>
              <w:t>experiencia específica, el equipo de trabajo,  la metodología de trabajo y demás condiciones necesarias</w:t>
            </w:r>
            <w:r w:rsidRPr="007A068C">
              <w:rPr>
                <w:bCs/>
                <w:spacing w:val="-2"/>
                <w:sz w:val="21"/>
                <w:szCs w:val="21"/>
                <w:lang w:val="es-ES" w:eastAsia="en-US"/>
              </w:rPr>
              <w:t xml:space="preserve"> para el desarrollo de las actividades de toma física, conciliación de la información, medición posterior, análisis de deterioro y actualización de los registros, de acuerdo con el alcance definido para el contrato.</w:t>
            </w:r>
          </w:p>
          <w:p w14:paraId="53D97390" w14:textId="77777777" w:rsidR="007A068C" w:rsidRPr="007A068C" w:rsidRDefault="007A068C" w:rsidP="007A068C">
            <w:pPr>
              <w:pStyle w:val="isselectedend"/>
              <w:jc w:val="both"/>
              <w:rPr>
                <w:bCs/>
                <w:spacing w:val="-2"/>
                <w:sz w:val="21"/>
                <w:szCs w:val="21"/>
                <w:lang w:val="es-ES" w:eastAsia="en-US"/>
              </w:rPr>
            </w:pPr>
            <w:r w:rsidRPr="007A068C">
              <w:rPr>
                <w:bCs/>
                <w:spacing w:val="-2"/>
                <w:sz w:val="21"/>
                <w:szCs w:val="21"/>
                <w:lang w:val="es-ES" w:eastAsia="en-US"/>
              </w:rPr>
              <w:t>Así mismo, se verificará que el proponente acredite la idoneidad y experiencia requeridas para el desarrollo de las actividades especializadas que hagan parte del objeto contractual y, cuando corresponda, que los profesionales encargados de actividades de avalúo cumplan con los requisitos y registros exigidos por la normatividad vigente.</w:t>
            </w:r>
          </w:p>
          <w:p w14:paraId="02B235CE" w14:textId="0A314B9F" w:rsidR="007A068C" w:rsidRPr="007A068C" w:rsidRDefault="007A068C" w:rsidP="007A068C">
            <w:pPr>
              <w:pStyle w:val="NormalWeb"/>
              <w:jc w:val="both"/>
              <w:rPr>
                <w:bCs/>
                <w:spacing w:val="-2"/>
                <w:sz w:val="21"/>
                <w:szCs w:val="21"/>
                <w:lang w:val="es-ES" w:eastAsia="en-US"/>
              </w:rPr>
            </w:pPr>
            <w:r w:rsidRPr="007A068C">
              <w:rPr>
                <w:bCs/>
                <w:spacing w:val="-2"/>
                <w:sz w:val="21"/>
                <w:szCs w:val="21"/>
                <w:lang w:val="es-ES" w:eastAsia="en-US"/>
              </w:rPr>
              <w:t>Lo anterior, de conformidad con las disposiciones establecidas en la Ley 80 de 1993, la Ley 1150 de 2007, el Decreto 1082 de 2015 y demás normas aplicables a la contratación estatal</w:t>
            </w:r>
            <w:r>
              <w:rPr>
                <w:bCs/>
                <w:spacing w:val="-2"/>
                <w:sz w:val="21"/>
                <w:szCs w:val="21"/>
                <w:lang w:val="es-ES" w:eastAsia="en-US"/>
              </w:rPr>
              <w:t>.</w:t>
            </w:r>
          </w:p>
        </w:tc>
      </w:tr>
      <w:tr w:rsidR="00236870" w14:paraId="5A8452A7" w14:textId="77777777">
        <w:trPr>
          <w:trHeight w:val="259"/>
        </w:trPr>
        <w:tc>
          <w:tcPr>
            <w:tcW w:w="9861" w:type="dxa"/>
            <w:gridSpan w:val="3"/>
          </w:tcPr>
          <w:p w14:paraId="096E8F05" w14:textId="77777777" w:rsidR="00236870" w:rsidRDefault="009F1D90">
            <w:pPr>
              <w:pStyle w:val="TableParagraph"/>
              <w:rPr>
                <w:b/>
                <w:spacing w:val="-2"/>
                <w:sz w:val="21"/>
              </w:rPr>
            </w:pPr>
            <w:r>
              <w:rPr>
                <w:b/>
                <w:sz w:val="21"/>
              </w:rPr>
              <w:t>TIPO DE CONTRATO A CELEBRAR, su objeto, valor y plazo:</w:t>
            </w:r>
            <w:r>
              <w:rPr>
                <w:b/>
                <w:spacing w:val="-2"/>
                <w:sz w:val="21"/>
              </w:rPr>
              <w:t xml:space="preserve"> </w:t>
            </w:r>
          </w:p>
          <w:p w14:paraId="244635C0" w14:textId="57932B9E" w:rsidR="009F1D90" w:rsidRDefault="009F1D90">
            <w:pPr>
              <w:pStyle w:val="TableParagraph"/>
              <w:rPr>
                <w:b/>
                <w:spacing w:val="-2"/>
                <w:sz w:val="21"/>
              </w:rPr>
            </w:pPr>
          </w:p>
          <w:p w14:paraId="43FD3AFE" w14:textId="3E83866F" w:rsidR="0011378E" w:rsidRDefault="0011378E">
            <w:pPr>
              <w:pStyle w:val="TableParagraph"/>
              <w:rPr>
                <w:b/>
                <w:spacing w:val="-2"/>
                <w:sz w:val="21"/>
              </w:rPr>
            </w:pPr>
            <w:r>
              <w:rPr>
                <w:b/>
                <w:spacing w:val="-2"/>
                <w:sz w:val="21"/>
              </w:rPr>
              <w:t xml:space="preserve">Tipo de contrato: </w:t>
            </w:r>
            <w:r w:rsidRPr="0011378E">
              <w:rPr>
                <w:spacing w:val="-2"/>
                <w:sz w:val="21"/>
              </w:rPr>
              <w:t>Selección abreviada de menor cuantía</w:t>
            </w:r>
            <w:r>
              <w:rPr>
                <w:b/>
                <w:spacing w:val="-2"/>
                <w:sz w:val="21"/>
              </w:rPr>
              <w:t xml:space="preserve"> </w:t>
            </w:r>
          </w:p>
          <w:p w14:paraId="0907A7DD" w14:textId="592C357B" w:rsidR="0011378E" w:rsidRDefault="0011378E" w:rsidP="0011378E">
            <w:pPr>
              <w:pStyle w:val="TableParagraph"/>
              <w:jc w:val="both"/>
              <w:rPr>
                <w:b/>
                <w:spacing w:val="-2"/>
                <w:sz w:val="21"/>
              </w:rPr>
            </w:pPr>
            <w:r>
              <w:rPr>
                <w:b/>
                <w:spacing w:val="-2"/>
                <w:sz w:val="21"/>
              </w:rPr>
              <w:t xml:space="preserve">Objeto: </w:t>
            </w:r>
            <w:r w:rsidRPr="0011378E">
              <w:rPr>
                <w:spacing w:val="-2"/>
                <w:sz w:val="21"/>
              </w:rPr>
              <w:t>PRESTAR LOS SERVICIOS PARA REALIZAR LA TOMA FISICA DE INVENTARIOS DE LOS BIENES MUEBLES E INMUEBLES DE PROPIEDAD DEL FONDO DE DESARROLLO LOCAL DE TUNJUELITO</w:t>
            </w:r>
            <w:r w:rsidR="00B00314">
              <w:rPr>
                <w:spacing w:val="-2"/>
                <w:sz w:val="21"/>
              </w:rPr>
              <w:t xml:space="preserve"> O </w:t>
            </w:r>
            <w:r w:rsidRPr="0011378E">
              <w:rPr>
                <w:spacing w:val="-2"/>
                <w:sz w:val="21"/>
              </w:rPr>
              <w:t xml:space="preserve"> EN PODER DE TERCEROS, ASI COMO LA MEDICION POSTERIOR DE LOS BIENES CLASIFICADOS COMO PROPIEDAD PLANTA Y EQUIPO DE CONFORMIDAD CON LAS DISPOSICIONES LEGALES VIGENTES</w:t>
            </w:r>
            <w:r>
              <w:rPr>
                <w:b/>
                <w:spacing w:val="-2"/>
                <w:sz w:val="21"/>
              </w:rPr>
              <w:t>.</w:t>
            </w:r>
          </w:p>
          <w:p w14:paraId="3124FE0F" w14:textId="77777777" w:rsidR="009A22EC" w:rsidRPr="009A22EC" w:rsidRDefault="009A22EC" w:rsidP="009A22EC">
            <w:pPr>
              <w:suppressAutoHyphens/>
              <w:autoSpaceDE/>
              <w:jc w:val="both"/>
              <w:textAlignment w:val="baseline"/>
              <w:rPr>
                <w:bCs/>
                <w:spacing w:val="-2"/>
                <w:sz w:val="21"/>
              </w:rPr>
            </w:pPr>
            <w:r w:rsidRPr="009A22EC">
              <w:rPr>
                <w:b/>
                <w:spacing w:val="-2"/>
                <w:sz w:val="21"/>
              </w:rPr>
              <w:t xml:space="preserve">ALCANCE DEL OBJETO : </w:t>
            </w:r>
            <w:r w:rsidRPr="009A22EC">
              <w:rPr>
                <w:bCs/>
                <w:spacing w:val="-2"/>
                <w:sz w:val="21"/>
              </w:rPr>
              <w:t xml:space="preserve">En el presente proceso también se incluirán como alcance al objeto contractual, “EL AVALÚO DE LOS BIENES INMUEBLES, INCLUYENDO LA REVISIÓN Y ANÁLISIS DE LOS ESTUDIOS DE TÍTULOS, EL RECONOCIMIENTO CATASTRAL Y LA VERIFICACIÓN DE LINDEROS, ASÍ COMO LA </w:t>
            </w:r>
            <w:r w:rsidRPr="009A22EC">
              <w:rPr>
                <w:bCs/>
                <w:spacing w:val="-2"/>
                <w:sz w:val="21"/>
              </w:rPr>
              <w:lastRenderedPageBreak/>
              <w:t>DETERMINACIÓN Y CÁLCULO DEL DETERIORO DE LOS BIENES, DE CONFORMIDAD CON EL MARCO NORMATIVO CONTABLE, TÉCNICO Y LAS DEMÁS DISPOSICIONES LEGALES VIGENTES APLICABLES”.</w:t>
            </w:r>
          </w:p>
          <w:p w14:paraId="618F9058" w14:textId="5EA1B8D3" w:rsidR="0011378E" w:rsidRPr="0011378E" w:rsidRDefault="0011378E">
            <w:pPr>
              <w:pStyle w:val="TableParagraph"/>
              <w:rPr>
                <w:spacing w:val="-2"/>
                <w:sz w:val="21"/>
              </w:rPr>
            </w:pPr>
            <w:r>
              <w:rPr>
                <w:b/>
                <w:spacing w:val="-2"/>
                <w:sz w:val="21"/>
              </w:rPr>
              <w:t xml:space="preserve">Valor: $ </w:t>
            </w:r>
            <w:r w:rsidRPr="0011378E">
              <w:rPr>
                <w:spacing w:val="-2"/>
                <w:sz w:val="21"/>
              </w:rPr>
              <w:t>74.367.845</w:t>
            </w:r>
          </w:p>
          <w:p w14:paraId="23E5BB14" w14:textId="665B949C" w:rsidR="0011378E" w:rsidRDefault="0011378E">
            <w:pPr>
              <w:pStyle w:val="TableParagraph"/>
              <w:rPr>
                <w:b/>
                <w:spacing w:val="-2"/>
                <w:sz w:val="21"/>
              </w:rPr>
            </w:pPr>
            <w:r>
              <w:rPr>
                <w:b/>
                <w:spacing w:val="-2"/>
                <w:sz w:val="21"/>
              </w:rPr>
              <w:t xml:space="preserve">Plazo: </w:t>
            </w:r>
            <w:r w:rsidRPr="00ED021D">
              <w:rPr>
                <w:spacing w:val="-2"/>
                <w:sz w:val="21"/>
              </w:rPr>
              <w:t>Tres (3) meses</w:t>
            </w:r>
          </w:p>
          <w:p w14:paraId="2A6AB3E6" w14:textId="717157E7" w:rsidR="009F1D90" w:rsidRDefault="009F1D90">
            <w:pPr>
              <w:pStyle w:val="TableParagraph"/>
              <w:rPr>
                <w:sz w:val="21"/>
              </w:rPr>
            </w:pPr>
          </w:p>
        </w:tc>
      </w:tr>
      <w:tr w:rsidR="00236870" w14:paraId="71962F87" w14:textId="77777777" w:rsidTr="009F1D90">
        <w:trPr>
          <w:trHeight w:val="290"/>
        </w:trPr>
        <w:tc>
          <w:tcPr>
            <w:tcW w:w="9861" w:type="dxa"/>
            <w:gridSpan w:val="3"/>
          </w:tcPr>
          <w:p w14:paraId="2163AA49" w14:textId="756D8133" w:rsidR="009F1D90" w:rsidRDefault="009F1D90" w:rsidP="009F1D90">
            <w:pPr>
              <w:pStyle w:val="TableParagraph"/>
              <w:rPr>
                <w:bCs/>
                <w:sz w:val="21"/>
              </w:rPr>
            </w:pPr>
            <w:r>
              <w:rPr>
                <w:b/>
                <w:sz w:val="21"/>
              </w:rPr>
              <w:lastRenderedPageBreak/>
              <w:t xml:space="preserve">RUBRO PRESUPUESTAL: </w:t>
            </w:r>
          </w:p>
          <w:p w14:paraId="3D4091A0" w14:textId="711F725A" w:rsidR="0011378E" w:rsidRDefault="0011378E" w:rsidP="009F1D90">
            <w:pPr>
              <w:pStyle w:val="TableParagraph"/>
              <w:rPr>
                <w:b/>
                <w:sz w:val="21"/>
              </w:rPr>
            </w:pPr>
          </w:p>
          <w:p w14:paraId="5E72CE9F" w14:textId="54688E02" w:rsidR="0011378E" w:rsidRPr="0011378E" w:rsidRDefault="0011378E" w:rsidP="009F1D90">
            <w:pPr>
              <w:pStyle w:val="TableParagraph"/>
              <w:rPr>
                <w:sz w:val="21"/>
              </w:rPr>
            </w:pPr>
            <w:r w:rsidRPr="0011378E">
              <w:rPr>
                <w:sz w:val="21"/>
              </w:rPr>
              <w:t>0230117459920242900 Tunjuelito promueve entornos seguros para la ciudadanía</w:t>
            </w:r>
          </w:p>
          <w:p w14:paraId="18222946" w14:textId="33F6CC55" w:rsidR="00236870" w:rsidRDefault="00236870">
            <w:pPr>
              <w:pStyle w:val="TableParagraph"/>
              <w:spacing w:before="3" w:line="240" w:lineRule="auto"/>
              <w:rPr>
                <w:b/>
                <w:sz w:val="21"/>
              </w:rPr>
            </w:pPr>
          </w:p>
        </w:tc>
      </w:tr>
      <w:tr w:rsidR="00236870" w14:paraId="41B1FECA" w14:textId="77777777">
        <w:trPr>
          <w:trHeight w:val="579"/>
        </w:trPr>
        <w:tc>
          <w:tcPr>
            <w:tcW w:w="4931" w:type="dxa"/>
          </w:tcPr>
          <w:p w14:paraId="25640E7B" w14:textId="77777777" w:rsidR="00236870" w:rsidRDefault="009F1D90">
            <w:pPr>
              <w:pStyle w:val="TableParagraph"/>
              <w:rPr>
                <w:b/>
                <w:sz w:val="21"/>
              </w:rPr>
            </w:pPr>
            <w:r>
              <w:rPr>
                <w:b/>
                <w:spacing w:val="-2"/>
                <w:sz w:val="21"/>
              </w:rPr>
              <w:t>Proyecto:</w:t>
            </w:r>
          </w:p>
        </w:tc>
        <w:tc>
          <w:tcPr>
            <w:tcW w:w="4930" w:type="dxa"/>
            <w:gridSpan w:val="2"/>
          </w:tcPr>
          <w:p w14:paraId="0A8C414E" w14:textId="77777777" w:rsidR="00236870" w:rsidRDefault="009F1D90">
            <w:pPr>
              <w:pStyle w:val="TableParagraph"/>
              <w:rPr>
                <w:b/>
                <w:sz w:val="21"/>
              </w:rPr>
            </w:pPr>
            <w:r>
              <w:rPr>
                <w:b/>
                <w:spacing w:val="-2"/>
                <w:sz w:val="21"/>
              </w:rPr>
              <w:t>Meta:</w:t>
            </w:r>
          </w:p>
        </w:tc>
      </w:tr>
    </w:tbl>
    <w:p w14:paraId="41AD4A30" w14:textId="77777777" w:rsidR="00236870" w:rsidRDefault="00236870">
      <w:pPr>
        <w:pStyle w:val="Textoindependiente"/>
        <w:spacing w:before="68"/>
        <w:rPr>
          <w:b w:val="0"/>
        </w:rPr>
      </w:pPr>
    </w:p>
    <w:p w14:paraId="3003F18C" w14:textId="4EBAF918" w:rsidR="00236870" w:rsidRDefault="009F1D90">
      <w:pPr>
        <w:pStyle w:val="Textoindependiente"/>
        <w:tabs>
          <w:tab w:val="left" w:pos="4294"/>
          <w:tab w:val="left" w:pos="5513"/>
          <w:tab w:val="left" w:pos="7884"/>
        </w:tabs>
        <w:ind w:left="421"/>
        <w:rPr>
          <w:b w:val="0"/>
        </w:rPr>
      </w:pPr>
      <w:r>
        <w:t>FIRMA</w:t>
      </w:r>
      <w:r>
        <w:rPr>
          <w:spacing w:val="-2"/>
        </w:rPr>
        <w:t xml:space="preserve"> </w:t>
      </w:r>
      <w:r>
        <w:t>DEL</w:t>
      </w:r>
      <w:r>
        <w:rPr>
          <w:spacing w:val="-2"/>
        </w:rPr>
        <w:t xml:space="preserve"> LIDER</w:t>
      </w:r>
      <w:r w:rsidR="007A068C">
        <w:rPr>
          <w:spacing w:val="-2"/>
        </w:rPr>
        <w:t xml:space="preserve">  </w:t>
      </w:r>
      <w:r w:rsidR="007A068C" w:rsidRPr="007A068C">
        <w:rPr>
          <w:noProof/>
          <w:spacing w:val="-2"/>
        </w:rPr>
        <w:drawing>
          <wp:inline distT="0" distB="0" distL="0" distR="0" wp14:anchorId="2251B48E" wp14:editId="5714725F">
            <wp:extent cx="524786" cy="323498"/>
            <wp:effectExtent l="0" t="0" r="889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53844" cy="341411"/>
                    </a:xfrm>
                    <a:prstGeom prst="rect">
                      <a:avLst/>
                    </a:prstGeom>
                  </pic:spPr>
                </pic:pic>
              </a:graphicData>
            </a:graphic>
          </wp:inline>
        </w:drawing>
      </w:r>
      <w:r>
        <w:rPr>
          <w:b w:val="0"/>
        </w:rPr>
        <w:tab/>
      </w:r>
      <w:r>
        <w:rPr>
          <w:spacing w:val="-2"/>
        </w:rPr>
        <w:t>FECHA</w:t>
      </w:r>
      <w:r w:rsidR="007A068C">
        <w:rPr>
          <w:spacing w:val="-2"/>
        </w:rPr>
        <w:t xml:space="preserve"> 10/09/2026</w:t>
      </w:r>
    </w:p>
    <w:sectPr w:rsidR="00236870">
      <w:type w:val="continuous"/>
      <w:pgSz w:w="12240" w:h="15840"/>
      <w:pgMar w:top="1060" w:right="1080" w:bottom="28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870"/>
    <w:rsid w:val="0011378E"/>
    <w:rsid w:val="00236870"/>
    <w:rsid w:val="003B21EA"/>
    <w:rsid w:val="00466BDA"/>
    <w:rsid w:val="00547545"/>
    <w:rsid w:val="007A068C"/>
    <w:rsid w:val="00864CD3"/>
    <w:rsid w:val="00872129"/>
    <w:rsid w:val="008B76C2"/>
    <w:rsid w:val="008D69B4"/>
    <w:rsid w:val="009A22EC"/>
    <w:rsid w:val="009F1D90"/>
    <w:rsid w:val="00AB243D"/>
    <w:rsid w:val="00B00314"/>
    <w:rsid w:val="00C52D1D"/>
    <w:rsid w:val="00ED021D"/>
    <w:rsid w:val="00ED3FDB"/>
    <w:rsid w:val="00FF1E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DD863"/>
  <w15:docId w15:val="{E8FCADD4-4F34-4BBE-816C-0789891F6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b/>
      <w:bCs/>
      <w:sz w:val="21"/>
      <w:szCs w:val="21"/>
    </w:rPr>
  </w:style>
  <w:style w:type="paragraph" w:styleId="Prrafodelista">
    <w:name w:val="List Paragraph"/>
    <w:basedOn w:val="Normal"/>
    <w:uiPriority w:val="1"/>
    <w:qFormat/>
  </w:style>
  <w:style w:type="paragraph" w:customStyle="1" w:styleId="TableParagraph">
    <w:name w:val="Table Paragraph"/>
    <w:basedOn w:val="Normal"/>
    <w:uiPriority w:val="1"/>
    <w:qFormat/>
    <w:pPr>
      <w:spacing w:line="234" w:lineRule="exact"/>
      <w:ind w:left="32"/>
    </w:pPr>
  </w:style>
  <w:style w:type="character" w:styleId="Textoennegrita">
    <w:name w:val="Strong"/>
    <w:basedOn w:val="Fuentedeprrafopredeter"/>
    <w:uiPriority w:val="22"/>
    <w:qFormat/>
    <w:rsid w:val="00FF1E96"/>
    <w:rPr>
      <w:b/>
      <w:bCs/>
    </w:rPr>
  </w:style>
  <w:style w:type="paragraph" w:customStyle="1" w:styleId="isselectedend">
    <w:name w:val="isselectedend"/>
    <w:basedOn w:val="Normal"/>
    <w:rsid w:val="00FF1E96"/>
    <w:pPr>
      <w:widowControl/>
      <w:autoSpaceDE/>
      <w:autoSpaceDN/>
      <w:spacing w:before="100" w:beforeAutospacing="1" w:after="100" w:afterAutospacing="1"/>
    </w:pPr>
    <w:rPr>
      <w:sz w:val="24"/>
      <w:szCs w:val="24"/>
      <w:lang w:val="es-CO" w:eastAsia="es-CO"/>
    </w:rPr>
  </w:style>
  <w:style w:type="paragraph" w:styleId="NormalWeb">
    <w:name w:val="Normal (Web)"/>
    <w:basedOn w:val="Normal"/>
    <w:uiPriority w:val="99"/>
    <w:unhideWhenUsed/>
    <w:rsid w:val="00FF1E96"/>
    <w:pPr>
      <w:widowControl/>
      <w:autoSpaceDE/>
      <w:autoSpaceDN/>
      <w:spacing w:before="100" w:beforeAutospacing="1" w:after="100" w:afterAutospacing="1"/>
    </w:pPr>
    <w:rPr>
      <w:sz w:val="24"/>
      <w:szCs w:val="24"/>
      <w:lang w:val="es-CO" w:eastAsia="es-CO"/>
    </w:rPr>
  </w:style>
  <w:style w:type="paragraph" w:customStyle="1" w:styleId="Default">
    <w:name w:val="Default"/>
    <w:rsid w:val="008D69B4"/>
    <w:pPr>
      <w:widowControl/>
      <w:adjustRightInd w:val="0"/>
    </w:pPr>
    <w:rPr>
      <w:rFonts w:ascii="Times New Roman" w:hAnsi="Times New Roman" w:cs="Times New Roman"/>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789039">
      <w:bodyDiv w:val="1"/>
      <w:marLeft w:val="0"/>
      <w:marRight w:val="0"/>
      <w:marTop w:val="0"/>
      <w:marBottom w:val="0"/>
      <w:divBdr>
        <w:top w:val="none" w:sz="0" w:space="0" w:color="auto"/>
        <w:left w:val="none" w:sz="0" w:space="0" w:color="auto"/>
        <w:bottom w:val="none" w:sz="0" w:space="0" w:color="auto"/>
        <w:right w:val="none" w:sz="0" w:space="0" w:color="auto"/>
      </w:divBdr>
    </w:div>
    <w:div w:id="1716419527">
      <w:bodyDiv w:val="1"/>
      <w:marLeft w:val="0"/>
      <w:marRight w:val="0"/>
      <w:marTop w:val="0"/>
      <w:marBottom w:val="0"/>
      <w:divBdr>
        <w:top w:val="none" w:sz="0" w:space="0" w:color="auto"/>
        <w:left w:val="none" w:sz="0" w:space="0" w:color="auto"/>
        <w:bottom w:val="none" w:sz="0" w:space="0" w:color="auto"/>
        <w:right w:val="none" w:sz="0" w:space="0" w:color="auto"/>
      </w:divBdr>
    </w:div>
    <w:div w:id="21383307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1300</Words>
  <Characters>7156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Pilar Vanesa Salas Correa</dc:creator>
  <cp:lastModifiedBy>yeni Hurtado</cp:lastModifiedBy>
  <cp:revision>4</cp:revision>
  <dcterms:created xsi:type="dcterms:W3CDTF">2026-09-10T15:54:00Z</dcterms:created>
  <dcterms:modified xsi:type="dcterms:W3CDTF">2026-10-06T18:08:00Z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2026-01-23T00:00:00Z</vt:filetime>
  </property>
  <property fmtid="{D5CDD505-2E9C-101B-9397-08002B2CF9AE}" pid="3" name="Creator">
    <vt:lpwstr>Microsoft® Excel® 2013</vt:lpwstr>
  </property>
  <property fmtid="{D5CDD505-2E9C-101B-9397-08002B2CF9AE}" pid="4" name="LastSaved">
    <vt:filetime>2026-03-16T00:00:00Z</vt:filetime>
  </property>
  <property fmtid="{D5CDD505-2E9C-101B-9397-08002B2CF9AE}" pid="5" name="Producer">
    <vt:lpwstr>Microsoft® Excel® 2013</vt:lpwstr>
  </property>
</Properties>
</file>