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62C02" w14:textId="77777777" w:rsidR="00A17F69" w:rsidRDefault="00A17F69">
      <w:pPr>
        <w:jc w:val="center"/>
        <w:rPr>
          <w:rFonts w:ascii="Verdana" w:hAnsi="Verdana" w:cs="Arial"/>
          <w:b/>
          <w:bCs/>
          <w:sz w:val="22"/>
          <w:lang w:val="es-CO"/>
        </w:rPr>
      </w:pPr>
    </w:p>
    <w:p w14:paraId="53F916F9" w14:textId="77777777" w:rsidR="00A17F69" w:rsidRDefault="00A17F69">
      <w:pPr>
        <w:jc w:val="center"/>
        <w:rPr>
          <w:rFonts w:ascii="Verdana" w:hAnsi="Verdana" w:cs="Arial"/>
          <w:b/>
          <w:bCs/>
          <w:sz w:val="22"/>
          <w:lang w:val="es-CO"/>
        </w:rPr>
      </w:pPr>
    </w:p>
    <w:p w14:paraId="3258212C" w14:textId="4A630664"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715B789A" w14:textId="39EAE891" w:rsidR="00C47420" w:rsidRPr="00297533" w:rsidRDefault="00C47420" w:rsidP="309F53AE">
      <w:pPr>
        <w:rPr>
          <w:rFonts w:ascii="Verdana" w:hAnsi="Verdana" w:cs="Arial"/>
          <w:sz w:val="22"/>
          <w:highlight w:val="lightGray"/>
          <w:lang w:val="es-CO"/>
        </w:rPr>
      </w:pPr>
    </w:p>
    <w:p w14:paraId="0CC0EFA5" w14:textId="7DDA9B65" w:rsidR="00540E0E" w:rsidRPr="00297533" w:rsidRDefault="00540E0E" w:rsidP="00540E0E">
      <w:pPr>
        <w:rPr>
          <w:rFonts w:ascii="Verdana" w:hAnsi="Verdana" w:cs="Arial"/>
          <w:b/>
          <w:sz w:val="22"/>
          <w:highlight w:val="lightGray"/>
          <w:lang w:val="es-CO"/>
        </w:rPr>
      </w:pPr>
    </w:p>
    <w:p w14:paraId="63320247" w14:textId="09D9066A" w:rsidR="001B12DA" w:rsidRPr="00297533" w:rsidRDefault="001B12DA" w:rsidP="001B12DA">
      <w:pPr>
        <w:rPr>
          <w:rFonts w:ascii="Verdana" w:hAnsi="Verdana"/>
          <w:sz w:val="22"/>
          <w:highlight w:val="light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A17F69">
      <w:pPr>
        <w:rPr>
          <w:rFonts w:ascii="Verdana" w:hAnsi="Verdana"/>
          <w:sz w:val="22"/>
          <w:lang w:val="es-CO"/>
        </w:rPr>
      </w:pPr>
    </w:p>
    <w:p w14:paraId="20C75E2E" w14:textId="69C4D859" w:rsidR="00517D2E" w:rsidRPr="0025683D" w:rsidRDefault="00517D2E"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Pr="0025683D">
        <w:rPr>
          <w:rFonts w:ascii="Verdana" w:hAnsi="Verdana" w:cs="Arial"/>
          <w:szCs w:val="20"/>
        </w:rPr>
        <w:tab/>
        <w:t>DEFINICIONES</w:t>
      </w:r>
    </w:p>
    <w:p w14:paraId="23731BAE" w14:textId="59B40230" w:rsidR="00517D2E" w:rsidRPr="0025683D" w:rsidRDefault="00517D2E"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t>OBJETO</w:t>
      </w:r>
    </w:p>
    <w:p w14:paraId="542E9082" w14:textId="03150D83" w:rsidR="00517D2E" w:rsidRPr="0025683D" w:rsidRDefault="00517D2E"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3.</w:t>
      </w:r>
      <w:r w:rsidRPr="0025683D">
        <w:rPr>
          <w:rFonts w:ascii="Verdana" w:hAnsi="Verdana" w:cs="Arial"/>
          <w:szCs w:val="20"/>
        </w:rPr>
        <w:tab/>
        <w:t>ALCANCE DEL OBJETO</w:t>
      </w:r>
    </w:p>
    <w:p w14:paraId="65EC15F2" w14:textId="3222FB72" w:rsidR="00B46079" w:rsidRPr="0025683D" w:rsidRDefault="00B46079"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4.</w:t>
      </w:r>
      <w:r w:rsidRPr="0025683D">
        <w:rPr>
          <w:rFonts w:ascii="Verdana" w:hAnsi="Verdana" w:cs="Arial"/>
          <w:szCs w:val="20"/>
        </w:rPr>
        <w:tab/>
        <w:t>PLAZO DEL CONTRATO</w:t>
      </w:r>
    </w:p>
    <w:p w14:paraId="4276194B" w14:textId="2D83BE29" w:rsidR="00B46079" w:rsidRPr="0025683D" w:rsidRDefault="00B46079"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5.</w:t>
      </w:r>
      <w:r w:rsidRPr="0025683D">
        <w:rPr>
          <w:rFonts w:ascii="Verdana" w:hAnsi="Verdana" w:cs="Arial"/>
          <w:szCs w:val="20"/>
        </w:rPr>
        <w:tab/>
        <w:t>VALOR DEL CONTRATO</w:t>
      </w:r>
    </w:p>
    <w:p w14:paraId="75214848" w14:textId="01802E7A" w:rsidR="00B46079" w:rsidRPr="0025683D" w:rsidRDefault="00B46079"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6.</w:t>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27B5B8D3" w:rsidR="00B46079" w:rsidRPr="0025683D" w:rsidRDefault="00B46079"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7.</w:t>
      </w:r>
      <w:r w:rsidRPr="0025683D">
        <w:rPr>
          <w:rFonts w:ascii="Verdana" w:hAnsi="Verdana" w:cs="Arial"/>
          <w:szCs w:val="20"/>
        </w:rPr>
        <w:tab/>
        <w:t>APROPIACIÓN PRESUPUESTAL</w:t>
      </w:r>
    </w:p>
    <w:p w14:paraId="62C70772" w14:textId="3213411D" w:rsidR="00B46079" w:rsidRPr="0025683D" w:rsidRDefault="0041177B" w:rsidP="00A17F69">
      <w:pPr>
        <w:pStyle w:val="clusulas"/>
        <w:numPr>
          <w:ilvl w:val="0"/>
          <w:numId w:val="0"/>
        </w:numPr>
        <w:spacing w:before="0" w:after="0"/>
        <w:ind w:left="1134" w:hanging="425"/>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t>FORMA DE PAGO</w:t>
      </w:r>
    </w:p>
    <w:p w14:paraId="089CEB31" w14:textId="275990C3" w:rsidR="0041177B" w:rsidRPr="0025683D" w:rsidRDefault="0041177B"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3836BF66" w:rsidR="00361F49" w:rsidRPr="0025683D" w:rsidRDefault="00361F49"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 xml:space="preserve">CLÁUSULA 10. </w:t>
      </w:r>
      <w:r w:rsidR="00A17F69">
        <w:rPr>
          <w:rFonts w:ascii="Verdana" w:hAnsi="Verdana" w:cs="Arial"/>
          <w:szCs w:val="20"/>
        </w:rPr>
        <w:tab/>
      </w:r>
      <w:r w:rsidRPr="0025683D">
        <w:rPr>
          <w:rFonts w:ascii="Verdana" w:hAnsi="Verdana" w:cs="Arial"/>
          <w:szCs w:val="20"/>
        </w:rPr>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3BBC66B2" w14:textId="1D551115" w:rsidR="00117BA5" w:rsidRPr="00A17F69" w:rsidRDefault="00BF4C95" w:rsidP="00A17F69">
      <w:pPr>
        <w:pStyle w:val="clusulas"/>
        <w:numPr>
          <w:ilvl w:val="0"/>
          <w:numId w:val="0"/>
        </w:numPr>
        <w:spacing w:before="0" w:after="0"/>
        <w:ind w:left="1134" w:hanging="425"/>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7D5A669D" w14:textId="243CE43E" w:rsidR="00BF4C95"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 xml:space="preserve">CLÁUSULA 18.     </w:t>
      </w:r>
      <w:r w:rsidR="00A17F69">
        <w:rPr>
          <w:rFonts w:ascii="Verdana" w:hAnsi="Verdana" w:cs="Arial"/>
          <w:szCs w:val="20"/>
        </w:rPr>
        <w:tab/>
      </w:r>
      <w:r w:rsidR="00BF4C95" w:rsidRPr="0025683D">
        <w:rPr>
          <w:rFonts w:ascii="Verdana" w:hAnsi="Verdana" w:cs="Arial"/>
          <w:szCs w:val="20"/>
        </w:rPr>
        <w:t>GARANTÍAS</w:t>
      </w:r>
    </w:p>
    <w:p w14:paraId="6CD61B51" w14:textId="77B4AB61" w:rsidR="009C1606"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6F622BF2" w:rsidR="009C1606" w:rsidRPr="0025683D" w:rsidRDefault="00117BA5" w:rsidP="00A17F69">
      <w:pPr>
        <w:pStyle w:val="clusulas"/>
        <w:numPr>
          <w:ilvl w:val="0"/>
          <w:numId w:val="0"/>
        </w:numPr>
        <w:spacing w:before="0" w:after="0"/>
        <w:ind w:left="2835" w:hanging="2126"/>
        <w:rPr>
          <w:rFonts w:ascii="Verdana" w:hAnsi="Verdana" w:cs="Arial"/>
          <w:szCs w:val="20"/>
        </w:rPr>
      </w:pPr>
      <w:r w:rsidRPr="0025683D">
        <w:rPr>
          <w:rFonts w:ascii="Verdana" w:hAnsi="Verdana" w:cs="Arial"/>
          <w:szCs w:val="20"/>
        </w:rPr>
        <w:t xml:space="preserve">CLÁUSULA 20. </w:t>
      </w:r>
      <w:r w:rsidR="00A17F69">
        <w:rPr>
          <w:rFonts w:ascii="Verdana" w:hAnsi="Verdana" w:cs="Arial"/>
          <w:szCs w:val="20"/>
        </w:rPr>
        <w:tab/>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A17F69">
      <w:pPr>
        <w:pStyle w:val="clusulas"/>
        <w:numPr>
          <w:ilvl w:val="0"/>
          <w:numId w:val="0"/>
        </w:numPr>
        <w:spacing w:before="0" w:after="0"/>
        <w:ind w:left="1134" w:hanging="425"/>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Entre Secretaría General de la Alcaldía Mayor de Bogotá, D.C. (en adelante la “Entidad”) por medio de su representante legal, por una parte; y por la otra [Nombre del Interventor] (en adelante el “Interventor”), identificado como aparece en el Formato 1 – Carta de Presentación de la oferta, se celebra el presente Contrato de Interventoría,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Que la Entidad adelantó el Procedimiento de Contratación SGA-CM-004-2026, de conformidad con los Documentos del Proceso y la normativa aplicable.</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El objeto del contrato es: CONTRATAR LA INTERVENTORÍA TÉCNICA, ADMINISTRATIVA, FINANCIERA, LEGAL, SST Y AMBIENTAL AL CONTRATO CUYO OBJETO ES: OBRAS DE MEJORAMIENTO Y CAMBIO DE CUBIERTA DEL SUPER CADE AMÉRICAS A PRECIOS UNITARIOS SIN FÓRMULA DE REAJUSTE.</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Interventor debe ejecutar el contrato de conformidad con las especificaciones y características técnicas señaladas en los Documentos del Proceso de Contratación SGA-CM-004-2026, los cuales hacen parte integral de este contrato.</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w:t>
      </w:r>
      <w:r w:rsidR="000E4079" w:rsidRPr="00297533">
        <w:rPr>
          <w:rFonts w:ascii="Verdana" w:hAnsi="Verdana" w:cs="Arial"/>
          <w:sz w:val="22"/>
          <w:highlight w:val="lightGray"/>
        </w:rPr>
        <w:lastRenderedPageBreak/>
        <w:t xml:space="preserve">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 de ejecución del contrato será de CUATRO (4) MESES, contados a partir de la suscripción del acta de inicio, previo perfeccionamiento y cumplimiento de los requisitos de legalización y ejecución.</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 contrato es hasta por la suma de CIENTO CINCUENTA Y CINCO MILLONES SETECIENTOS SESENTA Y SIETE MIL OCHOCIENTOS NOVENTA Y NUEVE PESOS M/CTE ($155.767.899,00) IVA INCLUIDO, y demás gastos directos e indirectos que se causen con ocasión de la ejecución del contrato.</w:t>
      </w:r>
    </w:p>
    <w:p w14:paraId="4A4AD081" w14:textId="77777777" w:rsidR="00CB63BE" w:rsidRPr="00297533" w:rsidRDefault="00CB63BE" w:rsidP="00540E0E">
      <w:pPr>
        <w:rPr>
          <w:rFonts w:ascii="Verdana" w:hAnsi="Verdana" w:cs="Arial"/>
          <w:sz w:val="22"/>
        </w:rPr>
      </w:pP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5A599699" w14:textId="77777777" w:rsidR="00763A4A" w:rsidRDefault="00C314F5">
      <w:r>
        <w:t>Para el presente contrato la Entidad no entregará al Interventor anticipo ni pago anticipado.</w:t>
      </w:r>
    </w:p>
    <w:p w14:paraId="44CF9AB8" w14:textId="77777777" w:rsidR="008627A4" w:rsidRDefault="008627A4"/>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39F35621" w14:textId="77777777" w:rsidR="00763A4A" w:rsidRDefault="00C314F5">
      <w:r>
        <w:t>El pago de la suma esti</w:t>
      </w:r>
      <w:r>
        <w:t>pulada en este contrato se sujetará al Certificado de Disponibilidad Presupuestal No. 995 del 22 de junio de 2026, por valor de CIENTO SESENTA MILLONES DE PESOS M/CTE ($160.000.000), expedido por la Subdirección Financiera.</w:t>
      </w:r>
    </w:p>
    <w:p w14:paraId="285CCA99" w14:textId="77777777" w:rsidR="008627A4" w:rsidRDefault="008627A4"/>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473C1511" w14:textId="77777777" w:rsidR="00763A4A" w:rsidRDefault="00C314F5">
      <w:r>
        <w:lastRenderedPageBreak/>
        <w:t>La Secretaría Gene</w:t>
      </w:r>
      <w:r>
        <w:t>ral de la Alcaldía Mayor de Bogotá, D.C., realizará los pagos de acuerdo con lo detallado a continuación:</w:t>
      </w:r>
    </w:p>
    <w:p w14:paraId="67010849" w14:textId="77777777" w:rsidR="00763A4A" w:rsidRDefault="00C314F5">
      <w:r>
        <w:t xml:space="preserve">COMPONENTE FIJO: El cuarenta por ciento (40 %) del valor del contrato de interventoría en cortes mensuales de igual valor, los cuales se dividirán de </w:t>
      </w:r>
      <w:r>
        <w:t>acuerdo con el tiempo de ejecución.</w:t>
      </w:r>
    </w:p>
    <w:p w14:paraId="2DA7D3EE" w14:textId="77777777" w:rsidR="00763A4A" w:rsidRDefault="00C314F5">
      <w:r>
        <w:t>COMPONENTE POR AVANCE DE OBRA: Hasta el sesenta por ciento (60 %) del valor total del contrato de interventoría será pagado en forma proporcional al avance de obra del contrato principal sobre el que se ejerce la interve</w:t>
      </w:r>
      <w:r>
        <w:t>ntoría y registrado en las actas de corte, de recibo e informes aprobados por la Supervisión.</w:t>
      </w:r>
    </w:p>
    <w:p w14:paraId="1A7A0B29" w14:textId="77777777" w:rsidR="00763A4A" w:rsidRDefault="00C314F5">
      <w:r>
        <w:t>Para cada pago deberán presentarse los documentos exigidos en los estudios previos, incluidos el informe periódico, corte periódico de obra, balance del presupues</w:t>
      </w:r>
      <w:r>
        <w:t>to con mayores y menores cantidades, factura por el valor correspondiente a cobrar, resolución de facturación, certificación bancaria con fecha no mayor de treinta (30) días calendario, certificación sobre el cumplimiento en el pago de aportes parafiscales</w:t>
      </w:r>
      <w:r>
        <w:t xml:space="preserve"> y de seguridad social integral, RUT y RIT, según corresponda.</w:t>
      </w:r>
    </w:p>
    <w:p w14:paraId="570AD220" w14:textId="77777777" w:rsidR="00763A4A" w:rsidRDefault="00C314F5">
      <w:r>
        <w:t>La factura, una vez aprobada por la Supervisión y/o profesional delegado, deberá radicarse a través de la ventanilla única al correo ventanillaelectronica@alcaldiabogota.gov.co. La Entidad no r</w:t>
      </w:r>
      <w:r>
        <w:t>ealizará pago de centavos; los valores se aproximarán al peso de acuerdo con las reglas aritméticas.</w:t>
      </w:r>
    </w:p>
    <w:p w14:paraId="552BF23C" w14:textId="77777777" w:rsidR="00763A4A" w:rsidRDefault="00C314F5">
      <w:r>
        <w:t>Los pagos se realizarán conforme a la programación y disponibilidad del PAC de la Secretaría General de la Alcaldía Mayor de Bogotá, D.C.</w:t>
      </w:r>
    </w:p>
    <w:p w14:paraId="55D3CC49" w14:textId="77777777" w:rsidR="008627A4" w:rsidRDefault="008627A4"/>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lastRenderedPageBreak/>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lastRenderedPageBreak/>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w:t>
      </w:r>
      <w:proofErr w:type="spellStart"/>
      <w:r w:rsidR="7D793C63" w:rsidRPr="00297533">
        <w:rPr>
          <w:rFonts w:ascii="Verdana" w:hAnsi="Verdana"/>
          <w:sz w:val="22"/>
        </w:rPr>
        <w:t>del</w:t>
      </w:r>
      <w:r w:rsidR="009A0D03" w:rsidRPr="00297533">
        <w:rPr>
          <w:rFonts w:ascii="Verdana" w:hAnsi="Verdana"/>
          <w:sz w:val="22"/>
        </w:rPr>
        <w:t>l</w:t>
      </w:r>
      <w:proofErr w:type="spellEnd"/>
      <w:r w:rsidR="009A0D03" w:rsidRPr="00297533">
        <w:rPr>
          <w:rFonts w:ascii="Verdana" w:hAnsi="Verdana"/>
          <w:sz w:val="22"/>
        </w:rPr>
        <w:t xml:space="preserve">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lastRenderedPageBreak/>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w:t>
      </w:r>
      <w:r w:rsidR="1290CB81" w:rsidRPr="309F53AE">
        <w:rPr>
          <w:rFonts w:ascii="Verdana" w:eastAsia="Arial" w:hAnsi="Verdana" w:cs="Arial"/>
          <w:sz w:val="22"/>
          <w:lang w:eastAsia="es-ES"/>
        </w:rPr>
        <w:lastRenderedPageBreak/>
        <w:t>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556AD31D" w14:textId="0420F408" w:rsidR="00B10315" w:rsidRPr="00297533" w:rsidRDefault="00D834CA" w:rsidP="008627A4">
      <w:pPr>
        <w:ind w:left="360"/>
        <w:textAlignment w:val="baseline"/>
        <w:rPr>
          <w:rFonts w:ascii="Verdana" w:eastAsia="Arial" w:hAnsi="Verdana"/>
          <w:sz w:val="22"/>
          <w:highlight w:val="lightGray"/>
        </w:rPr>
      </w:pPr>
      <w:r w:rsidRPr="00297533">
        <w:rPr>
          <w:rFonts w:ascii="Verdana" w:eastAsia="Times New Roman" w:hAnsi="Verdana" w:cs="Arial"/>
          <w:sz w:val="22"/>
          <w:lang w:val="es-CO" w:eastAsia="es-CO"/>
        </w:rPr>
        <w:t> </w:t>
      </w: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11F8D51F" w14:textId="77777777" w:rsidR="00763A4A" w:rsidRDefault="00C314F5">
      <w:r>
        <w:t>En caso de mora o incumplimiento parcial por parte del Contratista en el cumplimiento de alguna o algunas de las obligaciones del contrato, habrá lugar a la aplicación de multas sucesivas por una suma equivalente al cero punto cinco por ciento (0,5</w:t>
      </w:r>
      <w:r>
        <w:t xml:space="preserve"> %) del valor total del contrato por cada día de atraso, sin que sumadas superen el diez por ciento (10 %) del valor total del contrato.</w:t>
      </w:r>
    </w:p>
    <w:p w14:paraId="1214BA44" w14:textId="77777777" w:rsidR="00763A4A" w:rsidRDefault="00C314F5">
      <w:r>
        <w:t>El valor de las multas podrá descontarse de los saldos a favor del Contratista, si los hubiere. Si no existieren, podrá</w:t>
      </w:r>
      <w:r>
        <w:t xml:space="preserve"> hacerse efectivo mediante la garantía o por cualquier otro medio legalmente procedente, sin perjuicio de las demás acciones a que haya lugar.</w:t>
      </w:r>
    </w:p>
    <w:p w14:paraId="403A786D" w14:textId="77777777" w:rsidR="00763A4A" w:rsidRDefault="00C314F5">
      <w:r>
        <w:t>Las multas son conminatorias al cumplimiento de las obligaciones y no constituyen estimación anticipada de perjui</w:t>
      </w:r>
      <w:r>
        <w:t>cios. Su imposición no exonera al Contratista de continuar con la ejecución del contrato ni de las demás responsabilidades y obligaciones a su cargo.</w:t>
      </w:r>
    </w:p>
    <w:p w14:paraId="1E2AD081" w14:textId="77777777" w:rsidR="00763A4A" w:rsidRDefault="00C314F5">
      <w:r>
        <w:t>En caso de que el Contratista no vincule o no mantenga el porcentaje mínimo de mujeres establecido para la</w:t>
      </w:r>
      <w:r>
        <w:t xml:space="preserve"> ejecución del contrato, será objeto de las medidas sancionatorias previstas en el Decreto Único Sectorial 643 de 2025 o la norma que lo modifique, complemente o sustituya.</w:t>
      </w:r>
    </w:p>
    <w:p w14:paraId="76F79769" w14:textId="77777777" w:rsidR="00DD30AE" w:rsidRDefault="00DD30AE"/>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6B8DB5B5" w14:textId="77777777" w:rsidR="00763A4A" w:rsidRDefault="00C314F5">
      <w:r>
        <w:t xml:space="preserve">En caso de declaratoria de caducidad o incumplimiento total o </w:t>
      </w:r>
      <w:r>
        <w:t>parcial de las obligaciones del contrato, el Contratista pagará a la Secretaría General, a título de cláusula penal y como estimación anticipada de perjuicios, una suma equivalente al treinta por ciento (30 %) del valor total del contrato.</w:t>
      </w:r>
    </w:p>
    <w:p w14:paraId="3680E095" w14:textId="77777777" w:rsidR="00763A4A" w:rsidRDefault="00C314F5">
      <w:r>
        <w:t>La cláusula pena</w:t>
      </w:r>
      <w:r>
        <w:t>l no excluye la indemnización de perjuicios, sanciones o penas no cubiertos por su aplicación. El pago de la cláusula penal no exonera al Contratista de continuar con la ejecución del contrato ni de las demás responsabilidades y obligaciones que emanen del</w:t>
      </w:r>
      <w:r>
        <w:t xml:space="preserve"> mismo.</w:t>
      </w:r>
    </w:p>
    <w:p w14:paraId="0934897A" w14:textId="77777777" w:rsidR="00763A4A" w:rsidRDefault="00C314F5">
      <w:r>
        <w:t>Para declarar el incumplimiento, cuantificar los perjuicios, imponer multas o sanciones y hacer efectiva la cláusula penal, la Secretaría General observará el procedimiento previsto en el artículo 86 de la Ley 1474 de 2011 y lo dispuesto en la Dire</w:t>
      </w:r>
      <w:r>
        <w:t>ctiva No. 001 de 2021 expedida por la Secretaría Jurídica Distrital.</w:t>
      </w: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lastRenderedPageBreak/>
        <w:t>Para cubrir cualquier hecho constitutivo de incumplimiento, el Interventor deberá presentar la garantía de cumplimiento a la Entidad dentro de los tres (3) días hábiles siguientes contados a partir de la firma del contrato y requerirá la aprobación de la Entidad.</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329"/>
        <w:gridCol w:w="6499"/>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8ABC87" w14:textId="77777777" w:rsidR="00763A4A" w:rsidRDefault="00C314F5">
            <w:r>
              <w:t>Secretaría General de la Alcaldía Mayor de Bogotá, D.C. identificada con NIT 899.999.061-9 y el Contratista</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86F4B27" w14:textId="77777777" w:rsidR="00763A4A" w:rsidRDefault="00C314F5">
            <w:r>
              <w:t>Secretaría General de la Alcaldía Mayor de Bogotá, D.C. identificada con NIT 899.999.061-9 y el</w:t>
            </w:r>
            <w:r>
              <w:t xml:space="preserve"> Contratista</w:t>
            </w: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 xml:space="preserve">o su no </w:t>
      </w:r>
      <w:r w:rsidRPr="00297533">
        <w:rPr>
          <w:rFonts w:ascii="Verdana" w:hAnsi="Verdana" w:cs="Arial"/>
          <w:color w:val="auto"/>
          <w:sz w:val="22"/>
          <w:szCs w:val="22"/>
          <w:lang w:val="es-ES" w:eastAsia="es-CO"/>
        </w:rPr>
        <w:lastRenderedPageBreak/>
        <w:t>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0" w:name="_Toc12564064"/>
      <w:bookmarkStart w:id="1" w:name="_Toc12564253"/>
      <w:bookmarkStart w:id="2" w:name="_Toc12564440"/>
      <w:bookmarkEnd w:id="0"/>
      <w:bookmarkEnd w:id="1"/>
      <w:bookmarkEnd w:id="2"/>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w:t>
      </w:r>
      <w:r w:rsidRPr="00297533">
        <w:rPr>
          <w:rFonts w:ascii="Verdana" w:eastAsia="Times New Roman" w:hAnsi="Verdana"/>
          <w:sz w:val="22"/>
          <w:lang w:val="es-ES" w:eastAsia="es-CO"/>
        </w:rPr>
        <w:lastRenderedPageBreak/>
        <w:t xml:space="preserve">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70A2F546" w14:textId="77777777" w:rsidR="00763A4A" w:rsidRDefault="00C314F5">
      <w:r>
        <w:t xml:space="preserve">Terminado el plazo de ejecución del contrato, se procederá a su liquidación a más tardar antes del vencimiento de los CUATRO (4) MESES siguientes a la </w:t>
      </w:r>
      <w:r>
        <w:t xml:space="preserve">finalización del mismo, a la expedición del acto administrativo que ordene la terminación o a la fecha del acuerdo que la disponga, de acuerdo con lo establecido en el artículo 11 de la Ley 1150 de 2007, el artículo 60 de la Ley 80 de 1993, modificado por </w:t>
      </w:r>
      <w:r>
        <w:t>el artículo 217 del Decreto-Ley 019 de 2012, y demás normas que regulen la materia.</w:t>
      </w:r>
    </w:p>
    <w:p w14:paraId="4C8F51DC" w14:textId="77777777" w:rsidR="00DD30AE" w:rsidRDefault="00DD30AE"/>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Las actividades previstas en el contrato se desarrollarán en SuperCADE Américas, AK 86 No. 43 – 55 Sur, Bogotá, D.C.. El domicilio contractual será Bogotá, D.C.</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 xml:space="preserve">ontrato los cuales determinan, regulan, complementan y adicionan lo aquí </w:t>
      </w:r>
      <w:r w:rsidRPr="00297533">
        <w:rPr>
          <w:rFonts w:ascii="Verdana" w:eastAsia="Times New Roman" w:hAnsi="Verdana" w:cs="Arial"/>
          <w:b w:val="0"/>
          <w:sz w:val="22"/>
          <w:lang w:val="es-ES" w:eastAsia="es-CO"/>
        </w:rPr>
        <w:lastRenderedPageBreak/>
        <w:t>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102EC36B" w14:textId="6BABAD20" w:rsidR="000C1F6C" w:rsidRPr="00297533" w:rsidRDefault="000C1F6C" w:rsidP="000C1F6C">
      <w:pPr>
        <w:rPr>
          <w:rFonts w:ascii="Verdana" w:hAnsi="Verdana" w:cs="Arial"/>
          <w:i/>
          <w:spacing w:val="-3"/>
          <w:sz w:val="22"/>
          <w:lang w:eastAsia="es-ES"/>
        </w:rPr>
      </w:pPr>
    </w:p>
    <w:p w14:paraId="36A88407" w14:textId="77777777" w:rsidR="00763A4A" w:rsidRDefault="00C314F5">
      <w:r>
        <w:t>SUPERVISIÓN</w:t>
      </w:r>
    </w:p>
    <w:p w14:paraId="79DDD549" w14:textId="77777777" w:rsidR="00763A4A" w:rsidRDefault="00C314F5">
      <w:r>
        <w:t xml:space="preserve">La supervisión y control en la ejecución del contrato la ejercerá el/la Director(a) </w:t>
      </w:r>
      <w:r>
        <w:t>Administrativo(a) y Financiero(a) de la Secretaría General de la Alcaldía Mayor de Bogotá, D.C., quien podrá designar apoyo a la supervisión de acuerdo con los artículos 83 y 84 de la Ley 1474 de 2011. En su defecto, será ejercida por el servidor del nivel</w:t>
      </w:r>
      <w:r>
        <w:t xml:space="preserve"> directivo y/o asesor que para tales efectos designe el Ordenador del Gasto.</w:t>
      </w:r>
    </w:p>
    <w:p w14:paraId="4D2E49A3" w14:textId="77777777" w:rsidR="00DD30AE" w:rsidRDefault="00DD30AE"/>
    <w:p w14:paraId="4E4C3C11" w14:textId="7D15ECE7" w:rsidR="00763A4A" w:rsidRDefault="00C314F5">
      <w:r>
        <w:t>La modificación de la supervisión no requerirá contrato adicional, modificatorio u otrosí. La supervisión se sujeta principalmente al cargo designado y no a la persona.</w:t>
      </w:r>
    </w:p>
    <w:p w14:paraId="1F1F972A" w14:textId="77777777" w:rsidR="00DD30AE" w:rsidRDefault="00DD30AE" w:rsidP="00A90296">
      <w:pPr>
        <w:pStyle w:val="Ttulo"/>
        <w:numPr>
          <w:ilvl w:val="0"/>
          <w:numId w:val="0"/>
        </w:numPr>
        <w:rPr>
          <w:rFonts w:ascii="Verdana" w:eastAsia="Times New Roman" w:hAnsi="Verdana" w:cs="Arial"/>
          <w:bCs/>
          <w:color w:val="auto"/>
          <w:sz w:val="22"/>
          <w:szCs w:val="22"/>
          <w:lang w:val="es-ES" w:eastAsia="es-CO"/>
        </w:rPr>
      </w:pPr>
    </w:p>
    <w:p w14:paraId="2DE674A7" w14:textId="77777777" w:rsidR="00DD30AE" w:rsidRDefault="00DD30AE" w:rsidP="00A90296">
      <w:pPr>
        <w:pStyle w:val="Ttulo"/>
        <w:numPr>
          <w:ilvl w:val="0"/>
          <w:numId w:val="0"/>
        </w:numPr>
        <w:rPr>
          <w:rFonts w:ascii="Verdana" w:eastAsia="Times New Roman" w:hAnsi="Verdana" w:cs="Arial"/>
          <w:bCs/>
          <w:color w:val="auto"/>
          <w:sz w:val="22"/>
          <w:szCs w:val="22"/>
          <w:lang w:val="es-ES" w:eastAsia="es-CO"/>
        </w:rPr>
      </w:pPr>
    </w:p>
    <w:p w14:paraId="100CBE2A" w14:textId="19F6D8C3"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Borders w:offsetFrom="page">
        <w:top w:val="single" w:sz="12" w:space="24" w:color="000000"/>
        <w:left w:val="single" w:sz="12" w:space="24" w:color="000000"/>
        <w:bottom w:val="single" w:sz="12" w:space="31" w:color="000000"/>
        <w:right w:val="single" w:sz="12" w:space="24" w:color="00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6F83C" w14:textId="77777777" w:rsidR="00186D52" w:rsidRDefault="00186D52" w:rsidP="004F2C35">
      <w:r>
        <w:separator/>
      </w:r>
    </w:p>
  </w:endnote>
  <w:endnote w:type="continuationSeparator" w:id="0">
    <w:p w14:paraId="27AB0FA7" w14:textId="77777777" w:rsidR="00186D52" w:rsidRDefault="00186D52" w:rsidP="004F2C35">
      <w:r>
        <w:continuationSeparator/>
      </w:r>
    </w:p>
  </w:endnote>
  <w:endnote w:type="continuationNotice" w:id="1">
    <w:p w14:paraId="34769713" w14:textId="77777777" w:rsidR="00186D52" w:rsidRDefault="00186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Narro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9B776" w14:textId="5B2FA6E4" w:rsidR="008627A4" w:rsidRDefault="008627A4">
    <w:pPr>
      <w:jc w:val="center"/>
    </w:pPr>
    <w:r>
      <w:rPr>
        <w:noProof/>
        <w:lang w:val="en-US"/>
      </w:rPr>
      <w:drawing>
        <wp:anchor distT="0" distB="0" distL="114935" distR="114935" simplePos="0" relativeHeight="251658240" behindDoc="1" locked="0" layoutInCell="1" allowOverlap="1" wp14:anchorId="48301C6B" wp14:editId="183B191D">
          <wp:simplePos x="0" y="0"/>
          <wp:positionH relativeFrom="column">
            <wp:posOffset>-147265</wp:posOffset>
          </wp:positionH>
          <wp:positionV relativeFrom="paragraph">
            <wp:posOffset>-69547</wp:posOffset>
          </wp:positionV>
          <wp:extent cx="5610225" cy="781050"/>
          <wp:effectExtent l="0" t="0" r="0" b="0"/>
          <wp:wrapNone/>
          <wp:docPr id="197513990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p>
  <w:p w14:paraId="26B44BAD" w14:textId="77777777" w:rsidR="008627A4" w:rsidRDefault="008627A4">
    <w:pPr>
      <w:jc w:val="center"/>
    </w:pPr>
  </w:p>
  <w:p w14:paraId="2CAECCB3" w14:textId="77777777" w:rsidR="008627A4" w:rsidRDefault="008627A4">
    <w:pPr>
      <w:jc w:val="center"/>
    </w:pPr>
  </w:p>
  <w:p w14:paraId="3FDAF121" w14:textId="63E17418" w:rsidR="00ED4D26" w:rsidRDefault="00C314F5">
    <w:pPr>
      <w:jc w:val="center"/>
    </w:pPr>
    <w:r>
      <w:rPr>
        <w:noProof/>
        <w:lang w:val="en-US"/>
      </w:rPr>
      <mc:AlternateContent>
        <mc:Choice Requires="wps">
          <w:drawing>
            <wp:anchor distT="0" distB="0" distL="114935" distR="114935" simplePos="0" relativeHeight="251659264" behindDoc="1" locked="0" layoutInCell="1" allowOverlap="1" wp14:anchorId="78BF0B1C" wp14:editId="2E3F1F84">
              <wp:simplePos x="0" y="0"/>
              <wp:positionH relativeFrom="column">
                <wp:posOffset>1634490</wp:posOffset>
              </wp:positionH>
              <wp:positionV relativeFrom="paragraph">
                <wp:posOffset>236855</wp:posOffset>
              </wp:positionV>
              <wp:extent cx="2338705" cy="236855"/>
              <wp:effectExtent l="0" t="0" r="0" b="0"/>
              <wp:wrapNone/>
              <wp:docPr id="1"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C0DF300" w14:textId="77777777" w:rsidR="00ED4D26" w:rsidRDefault="00C314F5">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Frame2" o:spid="_x0000_s1027" type="#_x0000_t202" style="position:absolute;left:0;text-align:left;margin-left:128.7pt;margin-top:18.65pt;width:184.15pt;height:18.6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" stroked="f">
              <v:fill opacity="0"/>
              <v:textbox inset="7.25pt,3.65pt,7.25pt,3.65pt">
                <w:txbxContent>
                  <w:p w14:paraId="0C0DF300" w14:textId="77777777" w:rsidR="00ED4D26" w:rsidRDefault="00C314F5">
                    <w:pPr>
                      <w:spacing w:after="200" w:line="276" w:lineRule="auto"/>
                      <w:jc w:val="cen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D9DB" w14:textId="6827DA1C" w:rsidR="007D76A3" w:rsidRDefault="00C314F5" w:rsidP="007D76A3">
    <w:pPr>
      <w:widowControl w:val="0"/>
      <w:autoSpaceDE w:val="0"/>
      <w:autoSpaceDN w:val="0"/>
      <w:adjustRightInd w:val="0"/>
      <w:spacing w:line="265" w:lineRule="exact"/>
      <w:ind w:left="-18" w:right="-38"/>
      <w:jc w:val="right"/>
      <w:rPr>
        <w:rFonts w:ascii="Verdana" w:hAnsi="Verdana" w:cs="Arial"/>
        <w:szCs w:val="18"/>
      </w:rPr>
    </w:pPr>
    <w:r>
      <w:rPr>
        <w:noProof/>
        <w:lang w:val="en-US"/>
      </w:rPr>
      <w:drawing>
        <wp:anchor distT="0" distB="0" distL="114935" distR="114935" simplePos="0" relativeHeight="251660288" behindDoc="1" locked="0" layoutInCell="1" allowOverlap="1" wp14:anchorId="028A72D7" wp14:editId="5381696A">
          <wp:simplePos x="0" y="0"/>
          <wp:positionH relativeFrom="margin">
            <wp:align>right</wp:align>
          </wp:positionH>
          <wp:positionV relativeFrom="paragraph">
            <wp:posOffset>29707</wp:posOffset>
          </wp:positionV>
          <wp:extent cx="5824718" cy="731520"/>
          <wp:effectExtent l="0" t="0" r="0" b="0"/>
          <wp:wrapNone/>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45078" cy="734077"/>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p>
  <w:p w14:paraId="5619B305" w14:textId="77777777" w:rsidR="00A17F69" w:rsidRPr="007D76A3" w:rsidRDefault="00A17F69" w:rsidP="007D76A3">
    <w:pPr>
      <w:widowControl w:val="0"/>
      <w:autoSpaceDE w:val="0"/>
      <w:autoSpaceDN w:val="0"/>
      <w:adjustRightInd w:val="0"/>
      <w:spacing w:line="265" w:lineRule="exact"/>
      <w:ind w:left="-18" w:right="-38"/>
      <w:jc w:val="right"/>
      <w:rPr>
        <w:rFonts w:ascii="Aptos Narrow" w:hAnsi="Aptos Narrow" w:cs="Arial"/>
        <w:szCs w:val="18"/>
      </w:rPr>
    </w:pPr>
  </w:p>
  <w:p w14:paraId="1035D5A6" w14:textId="6A236969" w:rsidR="00ED4D26" w:rsidRPr="007D76A3" w:rsidRDefault="00C314F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31FD" w14:textId="77777777" w:rsidR="00186D52" w:rsidRDefault="00186D52" w:rsidP="004F2C35">
      <w:r>
        <w:separator/>
      </w:r>
    </w:p>
  </w:footnote>
  <w:footnote w:type="continuationSeparator" w:id="0">
    <w:p w14:paraId="60B22BB4" w14:textId="77777777" w:rsidR="00186D52" w:rsidRDefault="00186D52" w:rsidP="004F2C35">
      <w:r>
        <w:continuationSeparator/>
      </w:r>
    </w:p>
  </w:footnote>
  <w:footnote w:type="continuationNotice" w:id="1">
    <w:p w14:paraId="7092A449" w14:textId="77777777" w:rsidR="00186D52" w:rsidRDefault="00186D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5BD5" w14:textId="77777777" w:rsidR="00ED4D26" w:rsidRDefault="00C314F5">
    <w:pPr>
      <w:jc w:val="center"/>
      <w:rPr>
        <w:rFonts w:ascii="Tahoma" w:hAnsi="Tahoma" w:cs="Tahoma"/>
        <w:sz w:val="24"/>
        <w:lang w:val="es-ES"/>
      </w:rPr>
    </w:pPr>
    <w:r>
      <w:rPr>
        <w:noProof/>
        <w:lang w:val="en-US"/>
      </w:rPr>
      <w:drawing>
        <wp:anchor distT="0" distB="0" distL="114935" distR="114935" simplePos="0" relativeHeight="251657216" behindDoc="1" locked="0" layoutInCell="1" allowOverlap="1" wp14:anchorId="36C024A7" wp14:editId="2A5731B6">
          <wp:simplePos x="0" y="0"/>
          <wp:positionH relativeFrom="column">
            <wp:posOffset>2595245</wp:posOffset>
          </wp:positionH>
          <wp:positionV relativeFrom="paragraph">
            <wp:posOffset>-58420</wp:posOffset>
          </wp:positionV>
          <wp:extent cx="1095375" cy="596265"/>
          <wp:effectExtent l="0" t="0" r="0" b="0"/>
          <wp:wrapNone/>
          <wp:docPr id="10070087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55168" behindDoc="0" locked="0" layoutInCell="0" allowOverlap="1" wp14:anchorId="044AE497" wp14:editId="6E1AE11D">
              <wp:simplePos x="0" y="0"/>
              <wp:positionH relativeFrom="page">
                <wp:posOffset>7037705</wp:posOffset>
              </wp:positionH>
              <wp:positionV relativeFrom="paragraph">
                <wp:posOffset>635</wp:posOffset>
              </wp:positionV>
              <wp:extent cx="15875" cy="142875"/>
              <wp:effectExtent l="0" t="0" r="0" b="0"/>
              <wp:wrapSquare wrapText="largest"/>
              <wp:docPr id="480563678"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66797ECA" w14:textId="77777777" w:rsidR="00ED4D26" w:rsidRDefault="00C314F5"/>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Frame3" o:spid="_x0000_s1026" type="#_x0000_t202" style="position:absolute;left:0;text-align:left;margin-left:554.15pt;margin-top:.05pt;width:1.25pt;height:11.2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" o:allowincell="f" stroked="f">
              <v:fill opacity="0"/>
              <v:textbox inset=".05pt,.05pt,.05pt,.05pt">
                <w:txbxContent>
                  <w:p w14:paraId="66797ECA" w14:textId="77777777" w:rsidR="00ED4D26" w:rsidRDefault="00C314F5"/>
                </w:txbxContent>
              </v:textbox>
              <w10:wrap type="square" side="largest" anchorx="page"/>
            </v:shape>
          </w:pict>
        </mc:Fallback>
      </mc:AlternateContent>
    </w:r>
  </w:p>
  <w:p w14:paraId="19C3BF77" w14:textId="77777777" w:rsidR="002D2A7E" w:rsidRDefault="00C314F5" w:rsidP="002D2A7E">
    <w:pPr>
      <w:pStyle w:val="Ttulo1"/>
      <w:spacing w:before="120" w:after="60" w:line="252" w:lineRule="auto"/>
      <w:ind w:left="935" w:right="14" w:hanging="215"/>
      <w:jc w:val="center"/>
      <w:rPr>
        <w:rFonts w:ascii="Arial Narrow" w:hAnsi="Arial Narrow"/>
        <w:color w:val="00000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0F35" w14:textId="77777777" w:rsidR="002D2A7E" w:rsidRPr="007D76A3" w:rsidRDefault="00C314F5">
    <w:pPr>
      <w:jc w:val="center"/>
      <w:rPr>
        <w:rFonts w:ascii="Aptos Narrow" w:hAnsi="Aptos Narrow" w:cs="Arial"/>
        <w:lang w:val="es-ES"/>
      </w:rPr>
    </w:pPr>
    <w:r w:rsidRPr="007D76A3">
      <w:rPr>
        <w:rFonts w:ascii="Aptos Narrow" w:hAnsi="Aptos Narrow"/>
        <w:noProof/>
        <w:lang w:val="en-US"/>
      </w:rPr>
      <w:drawing>
        <wp:anchor distT="0" distB="0" distL="114935" distR="114935" simplePos="0" relativeHeight="251656192" behindDoc="1" locked="0" layoutInCell="1" allowOverlap="1" wp14:anchorId="76315FB6" wp14:editId="46A8C459">
          <wp:simplePos x="0" y="0"/>
          <wp:positionH relativeFrom="column">
            <wp:posOffset>2032193</wp:posOffset>
          </wp:positionH>
          <wp:positionV relativeFrom="paragraph">
            <wp:posOffset>-163526</wp:posOffset>
          </wp:positionV>
          <wp:extent cx="1047750" cy="596265"/>
          <wp:effectExtent l="0" t="0" r="0" b="0"/>
          <wp:wrapNone/>
          <wp:docPr id="1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6EA27C4" w14:textId="14ADDBE1" w:rsidR="00ED4D26" w:rsidRPr="007D76A3" w:rsidRDefault="00C314F5" w:rsidP="007D76A3">
    <w:pPr>
      <w:tabs>
        <w:tab w:val="left" w:pos="708"/>
        <w:tab w:val="left" w:pos="3615"/>
        <w:tab w:val="left" w:pos="3900"/>
        <w:tab w:val="left" w:pos="6210"/>
        <w:tab w:val="left" w:pos="7530"/>
      </w:tabs>
      <w:rPr>
        <w:rFonts w:ascii="Aptos Narrow" w:hAnsi="Aptos Narrow" w:cs="Arial"/>
        <w:lang w:val="es-ES"/>
      </w:rPr>
    </w:pPr>
    <w:r w:rsidRPr="007D76A3">
      <w:rPr>
        <w:rFonts w:ascii="Aptos Narrow" w:hAnsi="Aptos Narrow" w:cs="Arial"/>
        <w:lang w:val="es-ES"/>
      </w:rPr>
      <w:tab/>
    </w:r>
    <w:r w:rsidRPr="007D76A3">
      <w:rPr>
        <w:rFonts w:ascii="Aptos Narrow" w:hAnsi="Aptos Narrow" w:cs="Arial"/>
        <w:lang w:val="es-ES"/>
      </w:rPr>
      <w:tab/>
      <w:t xml:space="preserve">    </w:t>
    </w:r>
    <w:r w:rsidRPr="007D76A3">
      <w:rPr>
        <w:rFonts w:ascii="Aptos Narrow" w:hAnsi="Aptos Narrow" w:cs="Arial"/>
        <w:lang w:val="es-ES"/>
      </w:rPr>
      <w:tab/>
      <w:t xml:space="preserve"> </w:t>
    </w:r>
    <w:r w:rsidRPr="007D76A3">
      <w:rPr>
        <w:rFonts w:ascii="Aptos Narrow" w:hAnsi="Aptos Narrow" w:cs="Arial"/>
        <w:lang w:val="es-ES"/>
      </w:rPr>
      <w:tab/>
    </w:r>
    <w:r w:rsidRPr="007D76A3">
      <w:rPr>
        <w:rFonts w:ascii="Aptos Narrow" w:hAnsi="Aptos Narrow" w:cs="Arial"/>
        <w:lang w:val="es-ES"/>
      </w:rPr>
      <w:tab/>
    </w:r>
  </w:p>
  <w:p w14:paraId="061993F7" w14:textId="77777777" w:rsidR="007D76A3" w:rsidRPr="007D76A3" w:rsidRDefault="00C314F5" w:rsidP="007D76A3">
    <w:pPr>
      <w:pStyle w:val="Encabezado"/>
      <w:jc w:val="center"/>
      <w:rPr>
        <w:rFonts w:ascii="Aptos Narrow" w:hAnsi="Aptos Narrow"/>
        <w:b/>
        <w:color w:val="1A1818" w:themeColor="text1"/>
      </w:rPr>
    </w:pPr>
  </w:p>
  <w:p w14:paraId="000456EF" w14:textId="1407D548" w:rsidR="002D2A7E" w:rsidRPr="007D76A3" w:rsidRDefault="00C314F5" w:rsidP="007D76A3">
    <w:pPr>
      <w:pStyle w:val="Encabezado"/>
      <w:jc w:val="center"/>
      <w:rPr>
        <w:rFonts w:ascii="Aptos Narrow" w:hAnsi="Aptos Narrow"/>
        <w:szCs w:val="18"/>
      </w:rPr>
    </w:pPr>
    <w:r w:rsidRPr="007D76A3">
      <w:rPr>
        <w:rFonts w:ascii="Aptos Narrow" w:hAnsi="Aptos Narrow"/>
        <w:b/>
        <w:color w:val="1A1818" w:themeColor="text1"/>
      </w:rPr>
      <w:t>INTERVENTORÍA DE OBRA PÚBLICA DE INFRAESTRUCTURA SOCIAL</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16"/>
  </w:num>
  <w:num w:numId="4">
    <w:abstractNumId w:val="17"/>
  </w:num>
  <w:num w:numId="5">
    <w:abstractNumId w:val="14"/>
  </w:num>
  <w:num w:numId="6">
    <w:abstractNumId w:val="10"/>
  </w:num>
  <w:num w:numId="7">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3"/>
  </w:num>
  <w:num w:numId="10">
    <w:abstractNumId w:val="13"/>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5"/>
  </w:num>
  <w:num w:numId="14">
    <w:abstractNumId w:val="17"/>
  </w:num>
  <w:num w:numId="15">
    <w:abstractNumId w:val="0"/>
  </w:num>
  <w:num w:numId="16">
    <w:abstractNumId w:val="16"/>
  </w:num>
  <w:num w:numId="17">
    <w:abstractNumId w:val="16"/>
  </w:num>
  <w:num w:numId="18">
    <w:abstractNumId w:val="1"/>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
  </w:num>
  <w:num w:numId="25">
    <w:abstractNumId w:val="6"/>
  </w:num>
  <w:num w:numId="26">
    <w:abstractNumId w:val="13"/>
  </w:num>
  <w:num w:numId="27">
    <w:abstractNumId w:val="4"/>
  </w:num>
  <w:num w:numId="28">
    <w:abstractNumId w:val="13"/>
  </w:num>
  <w:num w:numId="29">
    <w:abstractNumId w:val="8"/>
    <w:lvlOverride w:ilvl="0">
      <w:startOverride w:val="1"/>
    </w:lvlOverride>
  </w:num>
  <w:num w:numId="3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A4A"/>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27A4"/>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17F69"/>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30AE"/>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4703</Words>
  <Characters>25867</Characters>
  <Application>Microsoft Office Word</Application>
  <DocSecurity>0</DocSecurity>
  <Lines>215</Lines>
  <Paragraphs>61</Paragraphs>
  <ScaleCrop>false</ScaleCrop>
  <Company/>
  <LinksUpToDate>false</LinksUpToDate>
  <CharactersWithSpaces>30509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Marcela Olarte Gelvez</cp:lastModifiedBy>
  <cp:revision>2</cp:revision>
  <cp:lastPrinted>2022-07-26T20:53:00Z</cp:lastPrinted>
  <dcterms:created xsi:type="dcterms:W3CDTF">2026-10-09T17:26:00Z</dcterms:created>
  <dcterms:modified xsi:type="dcterms:W3CDTF">2026-10-09T17:26:00Z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