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9D2E3C" w:rsidRDefault="0077727E" w:rsidP="0077727E">
      <w:pPr>
        <w:jc w:val="center"/>
        <w:rPr>
          <w:rFonts w:ascii="Verdana" w:hAnsi="Verdana" w:cs="Arial"/>
          <w:b/>
        </w:rPr>
      </w:pPr>
      <w:r w:rsidRPr="009D2E3C">
        <w:rPr>
          <w:rFonts w:ascii="Verdana" w:hAnsi="Verdana" w:cs="Arial"/>
          <w:b/>
        </w:rPr>
        <w:t>MATRIZ 3</w:t>
      </w:r>
      <w:r w:rsidR="00136C78" w:rsidRPr="009D2E3C">
        <w:rPr>
          <w:rFonts w:ascii="Verdana" w:hAnsi="Verdana" w:cs="Arial"/>
          <w:b/>
        </w:rPr>
        <w:t xml:space="preserve"> - </w:t>
      </w:r>
      <w:r w:rsidRPr="009D2E3C">
        <w:rPr>
          <w:rFonts w:ascii="Verdana" w:hAnsi="Verdana" w:cs="Arial"/>
          <w:b/>
        </w:rPr>
        <w:t>RIESGOS</w:t>
      </w:r>
    </w:p>
    <w:p w14:paraId="3146EDED" w14:textId="77777777" w:rsidR="00B81B1F" w:rsidRPr="009D2E3C" w:rsidRDefault="00B81B1F" w:rsidP="007C702A">
      <w:pPr>
        <w:rPr>
          <w:rFonts w:ascii="Verdana" w:hAnsi="Verdana" w:cs="Arial"/>
          <w:lang w:val="es-ES_tradnl" w:eastAsia="es-CO"/>
        </w:rPr>
      </w:pPr>
    </w:p>
    <w:p w14:paraId="0822FEEB" w14:textId="44C97520"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Para el </w:t>
      </w:r>
      <w:r w:rsidR="00580AAA" w:rsidRPr="009D2E3C">
        <w:rPr>
          <w:rFonts w:ascii="Verdana" w:hAnsi="Verdana" w:cs="Arial"/>
          <w:lang w:val="es-ES_tradnl" w:eastAsia="es-CO"/>
        </w:rPr>
        <w:t>P</w:t>
      </w:r>
      <w:r w:rsidRPr="009D2E3C">
        <w:rPr>
          <w:rFonts w:ascii="Verdana" w:hAnsi="Verdana" w:cs="Arial"/>
          <w:lang w:val="es-ES_tradnl" w:eastAsia="es-CO"/>
        </w:rPr>
        <w:t xml:space="preserve">roceso </w:t>
      </w:r>
      <w:r w:rsidR="00580AAA" w:rsidRPr="009D2E3C">
        <w:rPr>
          <w:rFonts w:ascii="Verdana" w:hAnsi="Verdana" w:cs="Arial"/>
          <w:lang w:val="es-ES_tradnl" w:eastAsia="es-CO"/>
        </w:rPr>
        <w:t>C</w:t>
      </w:r>
      <w:r w:rsidRPr="009D2E3C">
        <w:rPr>
          <w:rFonts w:ascii="Verdana" w:hAnsi="Verdana" w:cs="Arial"/>
          <w:lang w:val="es-ES_tradnl" w:eastAsia="es-CO"/>
        </w:rPr>
        <w:t xml:space="preserve">ontractual, en atención </w:t>
      </w:r>
      <w:r w:rsidR="00B81B1F" w:rsidRPr="009D2E3C">
        <w:rPr>
          <w:rFonts w:ascii="Verdana" w:hAnsi="Verdana" w:cs="Arial"/>
          <w:lang w:val="es-ES_tradnl" w:eastAsia="es-CO"/>
        </w:rPr>
        <w:t>a</w:t>
      </w:r>
      <w:r w:rsidR="00D55C91" w:rsidRPr="009D2E3C">
        <w:rPr>
          <w:rFonts w:ascii="Verdana" w:hAnsi="Verdana" w:cs="Arial"/>
          <w:lang w:val="es-ES_tradnl" w:eastAsia="es-CO"/>
        </w:rPr>
        <w:t xml:space="preserve"> lo dispuesto en</w:t>
      </w:r>
      <w:r w:rsidR="00B81B1F" w:rsidRPr="009D2E3C">
        <w:rPr>
          <w:rFonts w:ascii="Verdana" w:hAnsi="Verdana" w:cs="Arial"/>
          <w:lang w:val="es-ES_tradnl" w:eastAsia="es-CO"/>
        </w:rPr>
        <w:t xml:space="preserve"> la</w:t>
      </w:r>
      <w:r w:rsidRPr="009D2E3C">
        <w:rPr>
          <w:rFonts w:ascii="Verdana" w:hAnsi="Verdana" w:cs="Arial"/>
          <w:lang w:val="es-ES_tradnl" w:eastAsia="es-CO"/>
        </w:rPr>
        <w:t xml:space="preserve"> Ley 1150 de 2007 y</w:t>
      </w:r>
      <w:r w:rsidR="00357BA7" w:rsidRPr="009D2E3C">
        <w:rPr>
          <w:rFonts w:ascii="Verdana" w:hAnsi="Verdana" w:cs="Arial"/>
          <w:lang w:val="es-ES_tradnl" w:eastAsia="es-CO"/>
        </w:rPr>
        <w:t xml:space="preserve"> en </w:t>
      </w:r>
      <w:r w:rsidRPr="009D2E3C">
        <w:rPr>
          <w:rFonts w:ascii="Verdana" w:hAnsi="Verdana" w:cs="Arial"/>
          <w:lang w:val="es-ES_tradnl" w:eastAsia="es-CO"/>
        </w:rPr>
        <w:t>los artículos 2.2.1.1.1.3.1 y 2.2.1.1.1.6.</w:t>
      </w:r>
      <w:r w:rsidR="00B81B1F" w:rsidRPr="009D2E3C">
        <w:rPr>
          <w:rFonts w:ascii="Verdana" w:hAnsi="Verdana" w:cs="Arial"/>
          <w:lang w:val="es-ES_tradnl" w:eastAsia="es-CO"/>
        </w:rPr>
        <w:t>3. del</w:t>
      </w:r>
      <w:r w:rsidRPr="009D2E3C">
        <w:rPr>
          <w:rFonts w:ascii="Verdana" w:hAnsi="Verdana" w:cs="Arial"/>
          <w:lang w:val="es-ES_tradnl" w:eastAsia="es-CO"/>
        </w:rPr>
        <w:t xml:space="preserve"> Decreto </w:t>
      </w:r>
      <w:r w:rsidR="00B81B1F" w:rsidRPr="009D2E3C">
        <w:rPr>
          <w:rFonts w:ascii="Verdana" w:hAnsi="Verdana" w:cs="Arial"/>
          <w:lang w:val="es-ES_tradnl" w:eastAsia="es-CO"/>
        </w:rPr>
        <w:t>1082 de</w:t>
      </w:r>
      <w:r w:rsidR="006E6D9B" w:rsidRPr="009D2E3C">
        <w:rPr>
          <w:rFonts w:ascii="Verdana" w:hAnsi="Verdana" w:cs="Arial"/>
          <w:lang w:val="es-ES_tradnl" w:eastAsia="es-CO"/>
        </w:rPr>
        <w:t xml:space="preserve"> 2015, entiéndase por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la probabilidad de ocurrencia de eventos aleatorios que afecten el </w:t>
      </w:r>
      <w:r w:rsidR="0079189B" w:rsidRPr="009D2E3C">
        <w:rPr>
          <w:rFonts w:ascii="Verdana" w:hAnsi="Verdana" w:cs="Arial"/>
          <w:lang w:val="es-ES_tradnl" w:eastAsia="es-CO"/>
        </w:rPr>
        <w:t xml:space="preserve">Proceso de Contratación y el </w:t>
      </w:r>
      <w:r w:rsidRPr="009D2E3C">
        <w:rPr>
          <w:rFonts w:ascii="Verdana" w:hAnsi="Verdana" w:cs="Arial"/>
          <w:lang w:val="es-ES_tradnl" w:eastAsia="es-CO"/>
        </w:rPr>
        <w:t xml:space="preserve">desarrollo </w:t>
      </w:r>
      <w:r w:rsidR="001F774B" w:rsidRPr="009D2E3C">
        <w:rPr>
          <w:rFonts w:ascii="Verdana" w:hAnsi="Verdana" w:cs="Arial"/>
          <w:lang w:val="es-ES_tradnl" w:eastAsia="es-CO"/>
        </w:rPr>
        <w:t>de</w:t>
      </w:r>
      <w:r w:rsidR="00B923A4" w:rsidRPr="009D2E3C">
        <w:rPr>
          <w:rFonts w:ascii="Verdana" w:hAnsi="Verdana" w:cs="Arial"/>
          <w:lang w:val="es-ES_tradnl" w:eastAsia="es-CO"/>
        </w:rPr>
        <w:t>l contrato</w:t>
      </w:r>
      <w:r w:rsidRPr="009D2E3C">
        <w:rPr>
          <w:rFonts w:ascii="Verdana" w:hAnsi="Verdana" w:cs="Arial"/>
          <w:lang w:val="es-ES_tradnl" w:eastAsia="es-CO"/>
        </w:rPr>
        <w:t xml:space="preserve">, generando una variación sobre el resultado esperado, tanto en relación con los costos </w:t>
      </w:r>
      <w:r w:rsidR="00B81B1F" w:rsidRPr="009D2E3C">
        <w:rPr>
          <w:rFonts w:ascii="Verdana" w:hAnsi="Verdana" w:cs="Arial"/>
          <w:lang w:val="es-ES_tradnl" w:eastAsia="es-CO"/>
        </w:rPr>
        <w:t>como con</w:t>
      </w:r>
      <w:r w:rsidRPr="009D2E3C">
        <w:rPr>
          <w:rFonts w:ascii="Verdana" w:hAnsi="Verdana" w:cs="Arial"/>
          <w:lang w:val="es-ES_tradnl" w:eastAsia="es-CO"/>
        </w:rPr>
        <w:t xml:space="preserve"> las actividades a desarrollar en la ejecución contractual.</w:t>
      </w:r>
    </w:p>
    <w:p w14:paraId="419A2FA6" w14:textId="77777777" w:rsidR="00B81B1F" w:rsidRPr="009D2E3C" w:rsidRDefault="00B81B1F" w:rsidP="007C702A">
      <w:pPr>
        <w:rPr>
          <w:rFonts w:ascii="Verdana" w:hAnsi="Verdana" w:cs="Arial"/>
          <w:lang w:val="es-ES_tradnl" w:eastAsia="es-CO"/>
        </w:rPr>
      </w:pPr>
    </w:p>
    <w:p w14:paraId="5322C892" w14:textId="56A29DFB" w:rsidR="00D70D7B" w:rsidRPr="009D2E3C" w:rsidRDefault="00D70D7B" w:rsidP="007C702A">
      <w:pPr>
        <w:rPr>
          <w:rFonts w:ascii="Verdana" w:hAnsi="Verdana" w:cs="Arial"/>
          <w:lang w:val="es-ES_tradnl" w:eastAsia="es-CO"/>
        </w:rPr>
      </w:pPr>
      <w:r w:rsidRPr="009D2E3C">
        <w:rPr>
          <w:rFonts w:ascii="Verdana" w:hAnsi="Verdana" w:cs="Arial"/>
          <w:lang w:val="es-ES_tradnl" w:eastAsia="es-CO"/>
        </w:rPr>
        <w:t xml:space="preserve">Corresponderá al </w:t>
      </w:r>
      <w:r w:rsidR="00D55C91" w:rsidRPr="009D2E3C">
        <w:rPr>
          <w:rFonts w:ascii="Verdana" w:hAnsi="Verdana" w:cs="Arial"/>
          <w:lang w:val="es-ES_tradnl" w:eastAsia="es-CO"/>
        </w:rPr>
        <w:t xml:space="preserve">Contratista </w:t>
      </w:r>
      <w:r w:rsidRPr="009D2E3C">
        <w:rPr>
          <w:rFonts w:ascii="Verdana" w:hAnsi="Verdana" w:cs="Arial"/>
          <w:lang w:val="es-ES_tradnl" w:eastAsia="es-CO"/>
        </w:rPr>
        <w:t>la asunción de</w:t>
      </w:r>
      <w:r w:rsidR="006E6D9B" w:rsidRPr="009D2E3C">
        <w:rPr>
          <w:rFonts w:ascii="Verdana" w:hAnsi="Verdana" w:cs="Arial"/>
          <w:lang w:val="es-ES_tradnl" w:eastAsia="es-CO"/>
        </w:rPr>
        <w:t xml:space="preserve">l </w:t>
      </w:r>
      <w:r w:rsidR="00D55C91" w:rsidRPr="009D2E3C">
        <w:rPr>
          <w:rFonts w:ascii="Verdana" w:hAnsi="Verdana" w:cs="Arial"/>
          <w:lang w:val="es-ES_tradnl" w:eastAsia="es-CO"/>
        </w:rPr>
        <w:t xml:space="preserve">Riesgo </w:t>
      </w:r>
      <w:r w:rsidRPr="009D2E3C">
        <w:rPr>
          <w:rFonts w:ascii="Verdana" w:hAnsi="Verdana" w:cs="Arial"/>
          <w:lang w:val="es-ES_tradnl" w:eastAsia="es-CO"/>
        </w:rPr>
        <w:t xml:space="preserve">previsible propio de este tipo de contratación </w:t>
      </w:r>
      <w:r w:rsidR="000460C5" w:rsidRPr="009D2E3C">
        <w:rPr>
          <w:rFonts w:ascii="Verdana" w:hAnsi="Verdana" w:cs="Arial"/>
          <w:lang w:val="es-ES_tradnl" w:eastAsia="es-CO"/>
        </w:rPr>
        <w:t>incluyendo</w:t>
      </w:r>
      <w:r w:rsidRPr="009D2E3C">
        <w:rPr>
          <w:rFonts w:ascii="Verdana" w:hAnsi="Verdana" w:cs="Arial"/>
          <w:lang w:val="es-ES_tradnl" w:eastAsia="es-CO"/>
        </w:rPr>
        <w:t xml:space="preserve"> su costo, siempre que el mismo no se encuentre expresamente a </w:t>
      </w:r>
      <w:r w:rsidR="00D55C91" w:rsidRPr="009D2E3C">
        <w:rPr>
          <w:rFonts w:ascii="Verdana" w:hAnsi="Verdana" w:cs="Arial"/>
          <w:lang w:val="es-ES_tradnl" w:eastAsia="es-CO"/>
        </w:rPr>
        <w:t>asignado a</w:t>
      </w:r>
      <w:r w:rsidRPr="009D2E3C">
        <w:rPr>
          <w:rFonts w:ascii="Verdana" w:hAnsi="Verdana" w:cs="Arial"/>
          <w:lang w:val="es-ES_tradnl" w:eastAsia="es-CO"/>
        </w:rPr>
        <w:t xml:space="preserve"> la Entidad</w:t>
      </w:r>
      <w:r w:rsidR="00D55C91" w:rsidRPr="009D2E3C">
        <w:rPr>
          <w:rFonts w:ascii="Verdana" w:hAnsi="Verdana" w:cs="Arial"/>
          <w:lang w:val="es-ES_tradnl" w:eastAsia="es-CO"/>
        </w:rPr>
        <w:t xml:space="preserve"> Estatal</w:t>
      </w:r>
      <w:r w:rsidRPr="009D2E3C">
        <w:rPr>
          <w:rFonts w:ascii="Verdana" w:hAnsi="Verdana" w:cs="Arial"/>
          <w:lang w:val="es-ES_tradnl" w:eastAsia="es-CO"/>
        </w:rPr>
        <w:t xml:space="preserve"> en el </w:t>
      </w:r>
      <w:r w:rsidR="005100C3" w:rsidRPr="009D2E3C">
        <w:rPr>
          <w:rFonts w:ascii="Verdana" w:hAnsi="Verdana" w:cs="Arial"/>
          <w:lang w:val="es-ES_tradnl" w:eastAsia="es-CO"/>
        </w:rPr>
        <w:t>c</w:t>
      </w:r>
      <w:r w:rsidR="006830E6" w:rsidRPr="009D2E3C">
        <w:rPr>
          <w:rFonts w:ascii="Verdana" w:hAnsi="Verdana" w:cs="Arial"/>
          <w:lang w:val="es-ES_tradnl" w:eastAsia="es-CO"/>
        </w:rPr>
        <w:t>ontrato</w:t>
      </w:r>
      <w:r w:rsidRPr="009D2E3C">
        <w:rPr>
          <w:rFonts w:ascii="Verdana" w:hAnsi="Verdana" w:cs="Arial"/>
          <w:lang w:val="es-ES_tradnl" w:eastAsia="es-CO"/>
        </w:rPr>
        <w:t xml:space="preserve">. </w:t>
      </w:r>
    </w:p>
    <w:p w14:paraId="78757E00" w14:textId="77777777" w:rsidR="00B81B1F" w:rsidRPr="009D2E3C" w:rsidRDefault="00B81B1F" w:rsidP="007C702A">
      <w:pPr>
        <w:rPr>
          <w:rFonts w:ascii="Verdana" w:hAnsi="Verdana" w:cs="Arial"/>
          <w:lang w:val="es-ES_tradnl" w:eastAsia="es-CO"/>
        </w:rPr>
      </w:pPr>
    </w:p>
    <w:p w14:paraId="4E6FB498" w14:textId="1711978F" w:rsidR="00545461" w:rsidRPr="009D2E3C" w:rsidRDefault="006E6D9B" w:rsidP="007C702A">
      <w:pPr>
        <w:rPr>
          <w:rFonts w:ascii="Verdana" w:hAnsi="Verdana" w:cs="Arial"/>
          <w:lang w:val="es-ES_tradnl" w:eastAsia="es-CO"/>
        </w:rPr>
      </w:pPr>
      <w:r w:rsidRPr="009D2E3C">
        <w:rPr>
          <w:rFonts w:ascii="Verdana" w:hAnsi="Verdana" w:cs="Arial"/>
          <w:lang w:val="es-ES_tradnl" w:eastAsia="es-CO"/>
        </w:rPr>
        <w:t xml:space="preserve">De acuerdo con </w:t>
      </w:r>
      <w:r w:rsidR="00AF41A0" w:rsidRPr="009D2E3C">
        <w:rPr>
          <w:rFonts w:ascii="Verdana" w:hAnsi="Verdana" w:cs="Arial"/>
          <w:lang w:val="es-ES_tradnl" w:eastAsia="es-CO"/>
        </w:rPr>
        <w:t>procedimiento</w:t>
      </w:r>
      <w:r w:rsidR="00545461" w:rsidRPr="009D2E3C">
        <w:rPr>
          <w:rFonts w:ascii="Verdana" w:hAnsi="Verdana" w:cs="Arial"/>
          <w:lang w:val="es-ES_tradnl" w:eastAsia="es-CO"/>
        </w:rPr>
        <w:t xml:space="preserve"> de la referencia, </w:t>
      </w:r>
      <w:r w:rsidR="00845529" w:rsidRPr="009D2E3C">
        <w:rPr>
          <w:rFonts w:ascii="Verdana" w:hAnsi="Verdana" w:cs="Arial"/>
          <w:lang w:val="es-ES_tradnl" w:eastAsia="es-CO"/>
        </w:rPr>
        <w:t>se establece</w:t>
      </w:r>
      <w:r w:rsidR="00545461" w:rsidRPr="009D2E3C">
        <w:rPr>
          <w:rFonts w:ascii="Verdana" w:hAnsi="Verdana" w:cs="Arial"/>
          <w:lang w:val="es-ES_tradnl" w:eastAsia="es-CO"/>
        </w:rPr>
        <w:t xml:space="preserve"> la tipificación, estimación y asignación de los </w:t>
      </w:r>
      <w:r w:rsidR="00D55C91" w:rsidRPr="009D2E3C">
        <w:rPr>
          <w:rFonts w:ascii="Verdana" w:hAnsi="Verdana" w:cs="Arial"/>
          <w:lang w:val="es-ES_tradnl" w:eastAsia="es-CO"/>
        </w:rPr>
        <w:t xml:space="preserve">Riesgos </w:t>
      </w:r>
      <w:r w:rsidR="00545461" w:rsidRPr="009D2E3C">
        <w:rPr>
          <w:rFonts w:ascii="Verdana" w:hAnsi="Verdana" w:cs="Arial"/>
          <w:lang w:val="es-ES_tradnl" w:eastAsia="es-CO"/>
        </w:rPr>
        <w:t xml:space="preserve">previsibles que puedan afectar el </w:t>
      </w:r>
      <w:r w:rsidR="00D55C91" w:rsidRPr="009D2E3C">
        <w:rPr>
          <w:rFonts w:ascii="Verdana" w:hAnsi="Verdana" w:cs="Arial"/>
          <w:lang w:val="es-ES_tradnl" w:eastAsia="es-CO"/>
        </w:rPr>
        <w:t xml:space="preserve">Proceso </w:t>
      </w:r>
      <w:r w:rsidR="000460C5" w:rsidRPr="009D2E3C">
        <w:rPr>
          <w:rFonts w:ascii="Verdana" w:hAnsi="Verdana" w:cs="Arial"/>
          <w:lang w:val="es-ES_tradnl" w:eastAsia="es-CO"/>
        </w:rPr>
        <w:t xml:space="preserve">de </w:t>
      </w:r>
      <w:r w:rsidR="00D55C91" w:rsidRPr="009D2E3C">
        <w:rPr>
          <w:rFonts w:ascii="Verdana" w:hAnsi="Verdana" w:cs="Arial"/>
          <w:lang w:val="es-ES_tradnl" w:eastAsia="es-CO"/>
        </w:rPr>
        <w:t>Contr</w:t>
      </w:r>
      <w:r w:rsidR="007E3D57" w:rsidRPr="009D2E3C">
        <w:rPr>
          <w:rFonts w:ascii="Verdana" w:hAnsi="Verdana" w:cs="Arial"/>
          <w:lang w:val="es-ES_tradnl" w:eastAsia="es-CO"/>
        </w:rPr>
        <w:t>ata</w:t>
      </w:r>
      <w:r w:rsidR="00D55C91" w:rsidRPr="009D2E3C">
        <w:rPr>
          <w:rFonts w:ascii="Verdana" w:hAnsi="Verdana" w:cs="Arial"/>
          <w:lang w:val="es-ES_tradnl" w:eastAsia="es-CO"/>
        </w:rPr>
        <w:t>c</w:t>
      </w:r>
      <w:r w:rsidR="000460C5" w:rsidRPr="009D2E3C">
        <w:rPr>
          <w:rFonts w:ascii="Verdana" w:hAnsi="Verdana" w:cs="Arial"/>
          <w:lang w:val="es-ES_tradnl" w:eastAsia="es-CO"/>
        </w:rPr>
        <w:t>ión</w:t>
      </w:r>
      <w:r w:rsidR="00545461" w:rsidRPr="009D2E3C">
        <w:rPr>
          <w:rFonts w:ascii="Verdana" w:hAnsi="Verdana" w:cs="Arial"/>
          <w:lang w:val="es-ES_tradnl" w:eastAsia="es-CO"/>
        </w:rPr>
        <w:t>.</w:t>
      </w:r>
    </w:p>
    <w:p w14:paraId="2E7008F5" w14:textId="77777777" w:rsidR="00545461" w:rsidRPr="009D2E3C" w:rsidRDefault="00545461" w:rsidP="007C702A">
      <w:pPr>
        <w:rPr>
          <w:rFonts w:ascii="Verdana" w:hAnsi="Verdana" w:cs="Arial"/>
          <w:lang w:val="es-ES_tradnl" w:eastAsia="es-CO"/>
        </w:rPr>
      </w:pPr>
    </w:p>
    <w:p w14:paraId="1B145B66" w14:textId="18F006B1" w:rsidR="00D70D7B" w:rsidRPr="009D2E3C" w:rsidRDefault="00017FCD" w:rsidP="007C702A">
      <w:pPr>
        <w:rPr>
          <w:rFonts w:ascii="Verdana" w:hAnsi="Verdana" w:cs="Arial"/>
          <w:lang w:val="es-ES_tradnl" w:eastAsia="es-CO"/>
        </w:rPr>
      </w:pPr>
      <w:r w:rsidRPr="009D2E3C">
        <w:rPr>
          <w:rFonts w:ascii="Verdana" w:hAnsi="Verdana" w:cs="Arial"/>
          <w:lang w:val="es-ES_tradnl" w:eastAsia="es-CO"/>
        </w:rPr>
        <w:t>La</w:t>
      </w:r>
      <w:r w:rsidR="00D70D7B" w:rsidRPr="009D2E3C">
        <w:rPr>
          <w:rFonts w:ascii="Verdana" w:hAnsi="Verdana" w:cs="Arial"/>
          <w:lang w:val="es-ES_tradnl" w:eastAsia="es-CO"/>
        </w:rPr>
        <w:t xml:space="preserve"> tipificación, estimación y asignación de los </w:t>
      </w:r>
      <w:r w:rsidR="00D55C91" w:rsidRPr="009D2E3C">
        <w:rPr>
          <w:rFonts w:ascii="Verdana" w:hAnsi="Verdana" w:cs="Arial"/>
          <w:lang w:val="es-ES_tradnl" w:eastAsia="es-CO"/>
        </w:rPr>
        <w:t xml:space="preserve">Riesgos </w:t>
      </w:r>
      <w:r w:rsidR="00D70D7B" w:rsidRPr="009D2E3C">
        <w:rPr>
          <w:rFonts w:ascii="Verdana" w:hAnsi="Verdana" w:cs="Arial"/>
          <w:lang w:val="es-ES_tradnl" w:eastAsia="es-CO"/>
        </w:rPr>
        <w:t xml:space="preserve">que puedan afectar el </w:t>
      </w:r>
      <w:r w:rsidR="00D55C91" w:rsidRPr="009D2E3C">
        <w:rPr>
          <w:rFonts w:ascii="Verdana" w:hAnsi="Verdana" w:cs="Arial"/>
          <w:lang w:val="es-ES_tradnl" w:eastAsia="es-CO"/>
        </w:rPr>
        <w:t xml:space="preserve">Proceso </w:t>
      </w:r>
      <w:r w:rsidR="00D70D7B" w:rsidRPr="009D2E3C">
        <w:rPr>
          <w:rFonts w:ascii="Verdana" w:hAnsi="Verdana" w:cs="Arial"/>
          <w:lang w:val="es-ES_tradnl" w:eastAsia="es-CO"/>
        </w:rPr>
        <w:t xml:space="preserve">de </w:t>
      </w:r>
      <w:r w:rsidR="00D55C91" w:rsidRPr="009D2E3C">
        <w:rPr>
          <w:rFonts w:ascii="Verdana" w:hAnsi="Verdana" w:cs="Arial"/>
          <w:lang w:val="es-ES_tradnl" w:eastAsia="es-CO"/>
        </w:rPr>
        <w:t xml:space="preserve">Contratación </w:t>
      </w:r>
      <w:r w:rsidR="00D70D7B" w:rsidRPr="009D2E3C">
        <w:rPr>
          <w:rFonts w:ascii="Verdana" w:hAnsi="Verdana" w:cs="Arial"/>
          <w:lang w:val="es-ES_tradnl" w:eastAsia="es-CO"/>
        </w:rPr>
        <w:t xml:space="preserve">o la ejecución del </w:t>
      </w:r>
      <w:r w:rsidR="005E730D" w:rsidRPr="009D2E3C">
        <w:rPr>
          <w:rFonts w:ascii="Verdana" w:hAnsi="Verdana" w:cs="Arial"/>
          <w:lang w:val="es-ES_tradnl" w:eastAsia="es-CO"/>
        </w:rPr>
        <w:t>c</w:t>
      </w:r>
      <w:r w:rsidR="00D70D7B" w:rsidRPr="009D2E3C">
        <w:rPr>
          <w:rFonts w:ascii="Verdana" w:hAnsi="Verdana" w:cs="Arial"/>
          <w:lang w:val="es-ES_tradnl" w:eastAsia="es-CO"/>
        </w:rPr>
        <w:t>ontrato se realizó con base en lo señalado en el Manual para la Identificación y Cobertura del Riesgo expedido por Colombia Compra Eficiente y el Documento C</w:t>
      </w:r>
      <w:r w:rsidR="00507FAA" w:rsidRPr="009D2E3C">
        <w:rPr>
          <w:rFonts w:ascii="Verdana" w:hAnsi="Verdana" w:cs="Arial"/>
          <w:lang w:val="es-ES_tradnl" w:eastAsia="es-CO"/>
        </w:rPr>
        <w:t>ONPES</w:t>
      </w:r>
      <w:r w:rsidR="00D70D7B" w:rsidRPr="009D2E3C">
        <w:rPr>
          <w:rFonts w:ascii="Verdana" w:hAnsi="Verdana" w:cs="Arial"/>
          <w:lang w:val="es-ES_tradnl" w:eastAsia="es-CO"/>
        </w:rPr>
        <w:t xml:space="preserve"> 3714 de 2011</w:t>
      </w:r>
      <w:r w:rsidR="006E6D9B" w:rsidRPr="009D2E3C">
        <w:rPr>
          <w:rFonts w:ascii="Verdana" w:hAnsi="Verdana" w:cs="Arial"/>
          <w:lang w:val="es-ES_tradnl" w:eastAsia="es-CO"/>
        </w:rPr>
        <w:t>.</w:t>
      </w:r>
    </w:p>
    <w:p w14:paraId="77031AF6" w14:textId="250AF235" w:rsidR="0058222E" w:rsidRPr="009D2E3C" w:rsidRDefault="0058222E" w:rsidP="007C702A">
      <w:pPr>
        <w:rPr>
          <w:rFonts w:ascii="Verdana" w:hAnsi="Verdana" w:cs="Arial"/>
          <w:lang w:val="es-ES_tradnl" w:eastAsia="es-CO"/>
        </w:rPr>
      </w:pPr>
    </w:p>
    <w:p w14:paraId="4D84E88B" w14:textId="3658C404" w:rsidR="0058222E" w:rsidRDefault="00815604" w:rsidP="00D70D7B">
      <w:pPr>
        <w:spacing w:after="100" w:afterAutospacing="1"/>
        <w:rPr>
          <w:rFonts w:ascii="Verdana" w:eastAsia="SimSun" w:hAnsi="Verdana" w:cs="Arial"/>
          <w:b/>
          <w:kern w:val="3"/>
          <w:u w:val="single"/>
          <w:lang w:eastAsia="zh-CN" w:bidi="hi-IN"/>
        </w:rPr>
      </w:pPr>
      <w:r w:rsidRPr="009D2E3C">
        <w:rPr>
          <w:rFonts w:ascii="Verdana" w:eastAsia="SimSun" w:hAnsi="Verdana" w:cs="Arial"/>
          <w:b/>
          <w:kern w:val="3"/>
          <w:u w:val="single"/>
          <w:lang w:eastAsia="zh-CN" w:bidi="hi-IN"/>
        </w:rPr>
        <w:t xml:space="preserve">Matriz de </w:t>
      </w:r>
      <w:r w:rsidR="00E011A2" w:rsidRPr="009D2E3C">
        <w:rPr>
          <w:rFonts w:ascii="Verdana" w:eastAsia="SimSun" w:hAnsi="Verdana" w:cs="Arial"/>
          <w:b/>
          <w:kern w:val="3"/>
          <w:u w:val="single"/>
          <w:lang w:eastAsia="zh-CN" w:bidi="hi-IN"/>
        </w:rPr>
        <w:t>r</w:t>
      </w:r>
      <w:r w:rsidRPr="009D2E3C">
        <w:rPr>
          <w:rFonts w:ascii="Verdana" w:eastAsia="SimSun" w:hAnsi="Verdana" w:cs="Arial"/>
          <w:b/>
          <w:kern w:val="3"/>
          <w:u w:val="single"/>
          <w:lang w:eastAsia="zh-CN" w:bidi="hi-IN"/>
        </w:rPr>
        <w:t>iesgos</w:t>
      </w:r>
    </w:p>
    <w:p w14:paraId="066494F0" w14:textId="5BB2799A" w:rsidR="00D2576E" w:rsidRDefault="00D2576E" w:rsidP="00D70D7B">
      <w:pPr>
        <w:spacing w:after="100" w:afterAutospacing="1"/>
        <w:rPr>
          <w:rFonts w:ascii="Verdana" w:eastAsia="SimSun" w:hAnsi="Verdana" w:cs="Arial"/>
          <w:b/>
          <w:kern w:val="3"/>
          <w:u w:val="single"/>
          <w:lang w:eastAsia="zh-CN" w:bidi="hi-IN"/>
        </w:rPr>
      </w:pPr>
    </w:p>
    <w:p w14:paraId="68EFEE8C" w14:textId="579F5663" w:rsidR="00D2576E" w:rsidRDefault="00D2576E" w:rsidP="00D70D7B">
      <w:pPr>
        <w:spacing w:after="100" w:afterAutospacing="1"/>
        <w:rPr>
          <w:rFonts w:ascii="Verdana" w:eastAsia="SimSun" w:hAnsi="Verdana" w:cs="Arial"/>
          <w:b/>
          <w:kern w:val="3"/>
          <w:u w:val="single"/>
          <w:lang w:eastAsia="zh-CN" w:bidi="hi-IN"/>
        </w:rPr>
      </w:pPr>
    </w:p>
    <w:p w14:paraId="76AF68BA" w14:textId="71040262" w:rsidR="00D2576E" w:rsidRDefault="00D2576E" w:rsidP="00D2576E">
      <w:pPr>
        <w:spacing w:after="100" w:afterAutospacing="1"/>
        <w:rPr>
          <w:rFonts w:ascii="Verdana" w:eastAsia="SimSun" w:hAnsi="Verdana" w:cs="Arial"/>
          <w:b/>
          <w:kern w:val="3"/>
          <w:u w:val="single"/>
          <w:lang w:eastAsia="zh-CN" w:bidi="hi-IN"/>
        </w:rPr>
      </w:pPr>
    </w:p>
    <w:p w14:paraId="41DC4BD5" w14:textId="3B560950" w:rsidR="00D2576E" w:rsidRDefault="00D2576E" w:rsidP="00D2576E">
      <w:pPr>
        <w:spacing w:after="100" w:afterAutospacing="1"/>
        <w:rPr>
          <w:rFonts w:ascii="Verdana" w:eastAsia="SimSun" w:hAnsi="Verdana" w:cs="Arial"/>
          <w:b/>
          <w:kern w:val="3"/>
          <w:u w:val="single"/>
          <w:lang w:eastAsia="zh-CN" w:bidi="hi-IN"/>
        </w:rPr>
      </w:pPr>
    </w:p>
    <w:p w14:paraId="6EB02138" w14:textId="75F75568" w:rsidR="00D2576E" w:rsidRDefault="00D2576E" w:rsidP="00D2576E">
      <w:pPr>
        <w:spacing w:after="100" w:afterAutospacing="1"/>
        <w:rPr>
          <w:rFonts w:ascii="Verdana" w:eastAsia="SimSun" w:hAnsi="Verdana" w:cs="Arial"/>
          <w:b/>
          <w:kern w:val="3"/>
          <w:u w:val="single"/>
          <w:lang w:eastAsia="zh-CN" w:bidi="hi-IN"/>
        </w:rPr>
      </w:pPr>
    </w:p>
    <w:p w14:paraId="2C945E8F" w14:textId="52FC5D74" w:rsidR="00D2576E" w:rsidRDefault="00D2576E" w:rsidP="00D2576E">
      <w:pPr>
        <w:spacing w:after="100" w:afterAutospacing="1"/>
        <w:rPr>
          <w:rFonts w:ascii="Verdana" w:eastAsia="SimSun" w:hAnsi="Verdana" w:cs="Arial"/>
          <w:b/>
          <w:kern w:val="3"/>
          <w:u w:val="single"/>
          <w:lang w:eastAsia="zh-CN" w:bidi="hi-IN"/>
        </w:rPr>
      </w:pPr>
    </w:p>
    <w:p w14:paraId="369A0C40" w14:textId="4ED4B64F" w:rsidR="00D2576E" w:rsidRDefault="00D2576E" w:rsidP="00D2576E">
      <w:pPr>
        <w:spacing w:after="100" w:afterAutospacing="1"/>
        <w:rPr>
          <w:rFonts w:ascii="Verdana" w:eastAsia="SimSun" w:hAnsi="Verdana" w:cs="Arial"/>
          <w:b/>
          <w:kern w:val="3"/>
          <w:u w:val="single"/>
          <w:lang w:eastAsia="zh-CN" w:bidi="hi-IN"/>
        </w:rPr>
      </w:pPr>
    </w:p>
    <w:p w14:paraId="5162E457" w14:textId="77777777" w:rsidR="00D2576E" w:rsidRDefault="00D2576E" w:rsidP="00D2576E">
      <w:pPr>
        <w:spacing w:after="100" w:afterAutospacing="1"/>
        <w:rPr>
          <w:rFonts w:ascii="Verdana" w:eastAsia="SimSun" w:hAnsi="Verdana" w:cs="Arial"/>
          <w:b/>
          <w:kern w:val="3"/>
          <w:u w:val="single"/>
          <w:lang w:eastAsia="zh-CN" w:bidi="hi-IN"/>
        </w:rPr>
      </w:pPr>
    </w:p>
    <w:p w14:paraId="4DAA5633" w14:textId="1AB9BBB2" w:rsidR="00D2576E" w:rsidRDefault="00D2576E" w:rsidP="00D70D7B">
      <w:pPr>
        <w:spacing w:after="100" w:afterAutospacing="1"/>
        <w:rPr>
          <w:rFonts w:ascii="Verdana" w:eastAsia="SimSun" w:hAnsi="Verdana" w:cs="Arial"/>
          <w:b/>
          <w:kern w:val="3"/>
          <w:u w:val="single"/>
          <w:lang w:eastAsia="zh-CN" w:bidi="hi-IN"/>
        </w:rPr>
      </w:pPr>
    </w:p>
    <w:p w14:paraId="626254FC" w14:textId="71631FA9" w:rsidR="00D2576E" w:rsidRDefault="00D2576E" w:rsidP="00D70D7B">
      <w:pPr>
        <w:spacing w:after="100" w:afterAutospacing="1"/>
        <w:rPr>
          <w:rFonts w:ascii="Verdana" w:eastAsia="SimSun" w:hAnsi="Verdana" w:cs="Arial"/>
          <w:b/>
          <w:kern w:val="3"/>
          <w:u w:val="single"/>
          <w:lang w:eastAsia="zh-CN" w:bidi="hi-IN"/>
        </w:rPr>
      </w:pPr>
    </w:p>
    <w:p w14:paraId="02C2879E" w14:textId="7BD95731" w:rsidR="00D2576E" w:rsidRDefault="00D2576E" w:rsidP="00D70D7B">
      <w:pPr>
        <w:spacing w:after="100" w:afterAutospacing="1"/>
        <w:rPr>
          <w:rFonts w:ascii="Verdana" w:eastAsia="SimSun" w:hAnsi="Verdana" w:cs="Arial"/>
          <w:b/>
          <w:kern w:val="3"/>
          <w:u w:val="single"/>
          <w:lang w:eastAsia="zh-CN" w:bidi="hi-IN"/>
        </w:rPr>
      </w:pPr>
    </w:p>
    <w:p w14:paraId="5BF2E5BE" w14:textId="10648D02" w:rsidR="00D2576E" w:rsidRDefault="00D2576E" w:rsidP="00D70D7B">
      <w:pPr>
        <w:spacing w:after="100" w:afterAutospacing="1"/>
        <w:rPr>
          <w:rFonts w:ascii="Verdana" w:eastAsia="SimSun" w:hAnsi="Verdana" w:cs="Arial"/>
          <w:b/>
          <w:kern w:val="3"/>
          <w:u w:val="single"/>
          <w:lang w:eastAsia="zh-CN" w:bidi="hi-IN"/>
        </w:rPr>
      </w:pPr>
    </w:p>
    <w:p w14:paraId="7C82372D" w14:textId="2A8BB50E" w:rsidR="00D2576E" w:rsidRDefault="00D2576E" w:rsidP="00D70D7B">
      <w:pPr>
        <w:spacing w:after="100" w:afterAutospacing="1"/>
        <w:rPr>
          <w:rFonts w:ascii="Verdana" w:eastAsia="SimSun" w:hAnsi="Verdana" w:cs="Arial"/>
          <w:b/>
          <w:kern w:val="3"/>
          <w:u w:val="single"/>
          <w:lang w:eastAsia="zh-CN" w:bidi="hi-IN"/>
        </w:rPr>
      </w:pPr>
    </w:p>
    <w:p w14:paraId="4CADAFBB" w14:textId="3E3B6403" w:rsidR="00D2576E" w:rsidRDefault="00D2576E" w:rsidP="00D70D7B">
      <w:pPr>
        <w:spacing w:after="100" w:afterAutospacing="1"/>
        <w:rPr>
          <w:rFonts w:ascii="Verdana" w:eastAsia="SimSun" w:hAnsi="Verdana" w:cs="Arial"/>
          <w:b/>
          <w:kern w:val="3"/>
          <w:u w:val="single"/>
          <w:lang w:eastAsia="zh-CN" w:bidi="hi-IN"/>
        </w:rPr>
      </w:pPr>
    </w:p>
    <w:p w14:paraId="0778A115" w14:textId="39C85BE0" w:rsidR="00D2576E" w:rsidRDefault="00D2576E" w:rsidP="00D70D7B">
      <w:pPr>
        <w:spacing w:after="100" w:afterAutospacing="1"/>
        <w:rPr>
          <w:rFonts w:ascii="Verdana" w:eastAsia="SimSun" w:hAnsi="Verdana" w:cs="Arial"/>
          <w:b/>
          <w:kern w:val="3"/>
          <w:u w:val="single"/>
          <w:lang w:eastAsia="zh-CN" w:bidi="hi-IN"/>
        </w:rPr>
      </w:pPr>
    </w:p>
    <w:p w14:paraId="56797185" w14:textId="0C04F0A8" w:rsidR="00D2576E" w:rsidRDefault="00D2576E" w:rsidP="00D70D7B">
      <w:pPr>
        <w:spacing w:after="100" w:afterAutospacing="1"/>
        <w:rPr>
          <w:rFonts w:ascii="Verdana" w:eastAsia="SimSun" w:hAnsi="Verdana" w:cs="Arial"/>
          <w:b/>
          <w:kern w:val="3"/>
          <w:u w:val="single"/>
          <w:lang w:eastAsia="zh-CN" w:bidi="hi-IN"/>
        </w:rPr>
      </w:pPr>
    </w:p>
    <w:p w14:paraId="349121BE" w14:textId="3EC83F27" w:rsidR="00D2576E" w:rsidRDefault="00D2576E" w:rsidP="00D70D7B">
      <w:pPr>
        <w:spacing w:after="100" w:afterAutospacing="1"/>
        <w:rPr>
          <w:rFonts w:ascii="Verdana" w:eastAsia="SimSun" w:hAnsi="Verdana" w:cs="Arial"/>
          <w:b/>
          <w:kern w:val="3"/>
          <w:u w:val="single"/>
          <w:lang w:eastAsia="zh-CN" w:bidi="hi-IN"/>
        </w:rPr>
      </w:pPr>
    </w:p>
    <w:p w14:paraId="232B9FCC" w14:textId="5B9E2CC6" w:rsidR="00D2576E" w:rsidRDefault="00D2576E" w:rsidP="00D70D7B">
      <w:pPr>
        <w:spacing w:after="100" w:afterAutospacing="1"/>
        <w:rPr>
          <w:rFonts w:ascii="Verdana" w:eastAsia="SimSun" w:hAnsi="Verdana" w:cs="Arial"/>
          <w:b/>
          <w:kern w:val="3"/>
          <w:u w:val="single"/>
          <w:lang w:eastAsia="zh-CN" w:bidi="hi-IN"/>
        </w:rPr>
      </w:pPr>
    </w:p>
    <w:p w14:paraId="5E2895B3" w14:textId="5603D1D6" w:rsidR="00D2576E" w:rsidRDefault="00D2576E" w:rsidP="00D70D7B">
      <w:pPr>
        <w:spacing w:after="100" w:afterAutospacing="1"/>
        <w:rPr>
          <w:rFonts w:ascii="Verdana" w:eastAsia="SimSun" w:hAnsi="Verdana" w:cs="Arial"/>
          <w:b/>
          <w:kern w:val="3"/>
          <w:u w:val="single"/>
          <w:lang w:eastAsia="zh-CN" w:bidi="hi-IN"/>
        </w:rPr>
      </w:pPr>
    </w:p>
    <w:p w14:paraId="6B95E877" w14:textId="77777777" w:rsidR="00D2576E" w:rsidRDefault="00D2576E" w:rsidP="00D70D7B">
      <w:pPr>
        <w:spacing w:after="100" w:afterAutospacing="1"/>
        <w:rPr>
          <w:rFonts w:ascii="Verdana" w:eastAsia="SimSun" w:hAnsi="Verdana" w:cs="Arial"/>
          <w:b/>
          <w:kern w:val="3"/>
          <w:u w:val="single"/>
          <w:lang w:eastAsia="zh-CN" w:bidi="hi-IN"/>
        </w:rPr>
      </w:pPr>
    </w:p>
    <w:p w14:paraId="11F43F4E" w14:textId="77777777" w:rsidR="00D2576E" w:rsidRDefault="00D2576E" w:rsidP="00D2576E">
      <w:pPr>
        <w:spacing w:after="100" w:afterAutospacing="1"/>
        <w:rPr>
          <w:rFonts w:ascii="Verdana" w:eastAsia="SimSun" w:hAnsi="Verdana" w:cs="Arial"/>
          <w:b/>
          <w:kern w:val="3"/>
          <w:u w:val="single"/>
          <w:lang w:eastAsia="zh-CN" w:bidi="hi-IN"/>
        </w:rPr>
        <w:sectPr w:rsidR="00D2576E" w:rsidSect="00703038">
          <w:headerReference w:type="default" r:id="rId11"/>
          <w:footerReference w:type="default" r:id="rId12"/>
          <w:pgSz w:w="12240" w:h="15840" w:code="1"/>
          <w:pgMar w:top="1134" w:right="1134" w:bottom="1134" w:left="1304" w:header="720" w:footer="720" w:gutter="0"/>
          <w:cols w:space="720"/>
          <w:noEndnote/>
          <w:docGrid w:linePitch="299"/>
        </w:sectPr>
      </w:pPr>
    </w:p>
    <w:p w14:paraId="255D7126" w14:textId="53E4F768" w:rsidR="00D2576E" w:rsidRDefault="00D2576E" w:rsidP="00D2576E">
      <w:pPr>
        <w:spacing w:after="100" w:afterAutospacing="1"/>
        <w:rPr>
          <w:rFonts w:ascii="Verdana" w:eastAsia="SimSun" w:hAnsi="Verdana" w:cs="Arial"/>
          <w:b/>
          <w:kern w:val="3"/>
          <w:u w:val="single"/>
          <w:lang w:eastAsia="zh-CN" w:bidi="hi-IN"/>
        </w:rPr>
      </w:pPr>
    </w:p>
    <w:tbl>
      <w:tblPr>
        <w:tblW w:w="14077" w:type="dxa"/>
        <w:tblCellMar>
          <w:left w:w="70" w:type="dxa"/>
          <w:right w:w="70" w:type="dxa"/>
        </w:tblCellMar>
        <w:tblLook w:val="04A0" w:firstRow="1" w:lastRow="0" w:firstColumn="1" w:lastColumn="0" w:noHBand="0" w:noVBand="1"/>
      </w:tblPr>
      <w:tblGrid>
        <w:gridCol w:w="296"/>
        <w:gridCol w:w="296"/>
        <w:gridCol w:w="296"/>
        <w:gridCol w:w="296"/>
        <w:gridCol w:w="446"/>
        <w:gridCol w:w="1010"/>
        <w:gridCol w:w="1150"/>
        <w:gridCol w:w="296"/>
        <w:gridCol w:w="296"/>
        <w:gridCol w:w="296"/>
        <w:gridCol w:w="296"/>
        <w:gridCol w:w="806"/>
        <w:gridCol w:w="2862"/>
        <w:gridCol w:w="296"/>
        <w:gridCol w:w="296"/>
        <w:gridCol w:w="296"/>
        <w:gridCol w:w="296"/>
        <w:gridCol w:w="296"/>
        <w:gridCol w:w="904"/>
        <w:gridCol w:w="958"/>
        <w:gridCol w:w="1046"/>
        <w:gridCol w:w="1047"/>
      </w:tblGrid>
      <w:tr w:rsidR="00D2576E" w:rsidRPr="00D2576E" w14:paraId="4B9162FB" w14:textId="77777777" w:rsidTr="00D2576E">
        <w:trPr>
          <w:trHeight w:val="1125"/>
        </w:trPr>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6E11395F"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proofErr w:type="spellStart"/>
            <w:r w:rsidRPr="00D2576E">
              <w:rPr>
                <w:rFonts w:ascii="Verdana" w:eastAsia="Times New Roman" w:hAnsi="Verdana" w:cs="Arial"/>
                <w:b/>
                <w:bCs/>
                <w:color w:val="FFFFFF"/>
                <w:sz w:val="12"/>
                <w:szCs w:val="12"/>
                <w:lang w:eastAsia="es-CO"/>
              </w:rPr>
              <w:t>N°</w:t>
            </w:r>
            <w:proofErr w:type="spellEnd"/>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25D2D757"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Clase</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249BF8C0"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Fuente</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0EA2B6EB"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Etapa</w:t>
            </w:r>
          </w:p>
        </w:tc>
        <w:tc>
          <w:tcPr>
            <w:tcW w:w="44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13500EB2"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Tipo</w:t>
            </w:r>
          </w:p>
        </w:tc>
        <w:tc>
          <w:tcPr>
            <w:tcW w:w="1010" w:type="dxa"/>
            <w:vMerge w:val="restart"/>
            <w:tcBorders>
              <w:top w:val="single" w:sz="4" w:space="0" w:color="000000"/>
              <w:left w:val="single" w:sz="4" w:space="0" w:color="000000"/>
              <w:bottom w:val="single" w:sz="4" w:space="0" w:color="000000"/>
              <w:right w:val="single" w:sz="4" w:space="0" w:color="000000"/>
            </w:tcBorders>
            <w:shd w:val="clear" w:color="7F7F7F" w:fill="7F7F7F"/>
            <w:vAlign w:val="center"/>
            <w:hideMark/>
          </w:tcPr>
          <w:p w14:paraId="0150746C"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Descripción (Que puede pasar y cómo puede ocurrir)</w:t>
            </w:r>
          </w:p>
        </w:tc>
        <w:tc>
          <w:tcPr>
            <w:tcW w:w="1150" w:type="dxa"/>
            <w:vMerge w:val="restart"/>
            <w:tcBorders>
              <w:top w:val="single" w:sz="4" w:space="0" w:color="000000"/>
              <w:left w:val="single" w:sz="4" w:space="0" w:color="000000"/>
              <w:bottom w:val="single" w:sz="4" w:space="0" w:color="000000"/>
              <w:right w:val="single" w:sz="4" w:space="0" w:color="000000"/>
            </w:tcBorders>
            <w:shd w:val="clear" w:color="7F7F7F" w:fill="7F7F7F"/>
            <w:vAlign w:val="center"/>
            <w:hideMark/>
          </w:tcPr>
          <w:p w14:paraId="068EF7BA"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 xml:space="preserve">Consecuencia de la ocurrencia del evento </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35C25FA8"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Probabilidad</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7CDC8122"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Impacto</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3252F2C8"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Valoración del Riesgo</w:t>
            </w:r>
          </w:p>
        </w:tc>
        <w:tc>
          <w:tcPr>
            <w:tcW w:w="296" w:type="dxa"/>
            <w:vMerge w:val="restart"/>
            <w:tcBorders>
              <w:top w:val="single" w:sz="4" w:space="0" w:color="000000"/>
              <w:left w:val="single" w:sz="4" w:space="0" w:color="000000"/>
              <w:bottom w:val="single" w:sz="4" w:space="0" w:color="000000"/>
              <w:right w:val="single" w:sz="4" w:space="0" w:color="000000"/>
            </w:tcBorders>
            <w:shd w:val="clear" w:color="7F7F7F" w:fill="7F7F7F"/>
            <w:textDirection w:val="btLr"/>
            <w:vAlign w:val="center"/>
            <w:hideMark/>
          </w:tcPr>
          <w:p w14:paraId="3338BF32" w14:textId="77777777" w:rsidR="00D2576E" w:rsidRPr="00D2576E" w:rsidRDefault="00D2576E" w:rsidP="00D2576E">
            <w:pPr>
              <w:spacing w:line="240" w:lineRule="auto"/>
              <w:contextualSpacing w:val="0"/>
              <w:jc w:val="center"/>
              <w:rPr>
                <w:rFonts w:ascii="Verdana" w:eastAsia="Times New Roman" w:hAnsi="Verdana" w:cs="Arial"/>
                <w:b/>
                <w:bCs/>
                <w:color w:val="FFFFFF"/>
                <w:sz w:val="12"/>
                <w:szCs w:val="12"/>
                <w:lang w:eastAsia="es-CO"/>
              </w:rPr>
            </w:pPr>
            <w:r w:rsidRPr="00D2576E">
              <w:rPr>
                <w:rFonts w:ascii="Verdana" w:eastAsia="Times New Roman" w:hAnsi="Verdana" w:cs="Arial"/>
                <w:b/>
                <w:bCs/>
                <w:color w:val="FFFFFF"/>
                <w:sz w:val="12"/>
                <w:szCs w:val="12"/>
                <w:lang w:eastAsia="es-CO"/>
              </w:rPr>
              <w:t>Categoría</w:t>
            </w:r>
          </w:p>
        </w:tc>
        <w:tc>
          <w:tcPr>
            <w:tcW w:w="806" w:type="dxa"/>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230BA12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¿A </w:t>
            </w:r>
            <w:proofErr w:type="spellStart"/>
            <w:r w:rsidRPr="00D2576E">
              <w:rPr>
                <w:rFonts w:ascii="Verdana" w:eastAsia="Times New Roman" w:hAnsi="Verdana" w:cs="Arial"/>
                <w:color w:val="000000"/>
                <w:sz w:val="12"/>
                <w:szCs w:val="12"/>
                <w:lang w:eastAsia="es-CO"/>
              </w:rPr>
              <w:t>quien</w:t>
            </w:r>
            <w:proofErr w:type="spellEnd"/>
            <w:r w:rsidRPr="00D2576E">
              <w:rPr>
                <w:rFonts w:ascii="Verdana" w:eastAsia="Times New Roman" w:hAnsi="Verdana" w:cs="Arial"/>
                <w:color w:val="000000"/>
                <w:sz w:val="12"/>
                <w:szCs w:val="12"/>
                <w:lang w:eastAsia="es-CO"/>
              </w:rPr>
              <w:t xml:space="preserve"> se le asigna?</w:t>
            </w:r>
          </w:p>
        </w:tc>
        <w:tc>
          <w:tcPr>
            <w:tcW w:w="2862" w:type="dxa"/>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103233A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Tratamiento/Controles a ser Implementados </w:t>
            </w:r>
          </w:p>
        </w:tc>
        <w:tc>
          <w:tcPr>
            <w:tcW w:w="1184" w:type="dxa"/>
            <w:gridSpan w:val="4"/>
            <w:tcBorders>
              <w:top w:val="single" w:sz="4" w:space="0" w:color="000000"/>
              <w:left w:val="nil"/>
              <w:bottom w:val="single" w:sz="4" w:space="0" w:color="000000"/>
              <w:right w:val="nil"/>
            </w:tcBorders>
            <w:shd w:val="clear" w:color="D8D8D8" w:fill="D8D8D8"/>
            <w:vAlign w:val="center"/>
            <w:hideMark/>
          </w:tcPr>
          <w:p w14:paraId="70F46961" w14:textId="77777777" w:rsidR="00D2576E" w:rsidRPr="00D2576E" w:rsidRDefault="00D2576E" w:rsidP="00D2576E">
            <w:pPr>
              <w:spacing w:line="240" w:lineRule="auto"/>
              <w:contextualSpacing w:val="0"/>
              <w:jc w:val="center"/>
              <w:rPr>
                <w:rFonts w:ascii="Verdana" w:eastAsia="Times New Roman" w:hAnsi="Verdana" w:cs="Arial"/>
                <w:b/>
                <w:bCs/>
                <w:color w:val="000000"/>
                <w:sz w:val="12"/>
                <w:szCs w:val="12"/>
                <w:lang w:eastAsia="es-CO"/>
              </w:rPr>
            </w:pPr>
            <w:r w:rsidRPr="00D2576E">
              <w:rPr>
                <w:rFonts w:ascii="Verdana" w:eastAsia="Times New Roman" w:hAnsi="Verdana" w:cs="Arial"/>
                <w:b/>
                <w:bCs/>
                <w:color w:val="000000"/>
                <w:sz w:val="12"/>
                <w:szCs w:val="12"/>
                <w:lang w:eastAsia="es-CO"/>
              </w:rPr>
              <w:t>Impacto después del tratamiento</w:t>
            </w:r>
          </w:p>
        </w:tc>
        <w:tc>
          <w:tcPr>
            <w:tcW w:w="296" w:type="dxa"/>
            <w:vMerge w:val="restart"/>
            <w:tcBorders>
              <w:top w:val="single" w:sz="4" w:space="0" w:color="000000"/>
              <w:left w:val="nil"/>
              <w:bottom w:val="single" w:sz="4" w:space="0" w:color="000000"/>
              <w:right w:val="single" w:sz="4" w:space="0" w:color="000000"/>
            </w:tcBorders>
            <w:shd w:val="clear" w:color="D8D8D8" w:fill="D8D8D8"/>
            <w:textDirection w:val="btLr"/>
            <w:vAlign w:val="center"/>
            <w:hideMark/>
          </w:tcPr>
          <w:p w14:paraId="6B7B94A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¿Afecta la ejecución del contrato?</w:t>
            </w:r>
          </w:p>
        </w:tc>
        <w:tc>
          <w:tcPr>
            <w:tcW w:w="904" w:type="dxa"/>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7F03234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Persona responsable por implementar el tratamiento</w:t>
            </w:r>
          </w:p>
        </w:tc>
        <w:tc>
          <w:tcPr>
            <w:tcW w:w="958" w:type="dxa"/>
            <w:vMerge w:val="restart"/>
            <w:tcBorders>
              <w:top w:val="single" w:sz="4" w:space="0" w:color="000000"/>
              <w:left w:val="single" w:sz="4" w:space="0" w:color="000000"/>
              <w:bottom w:val="single" w:sz="4" w:space="0" w:color="000000"/>
              <w:right w:val="single" w:sz="4" w:space="0" w:color="000000"/>
            </w:tcBorders>
            <w:shd w:val="clear" w:color="D8D8D8" w:fill="D8D8D8"/>
            <w:vAlign w:val="center"/>
            <w:hideMark/>
          </w:tcPr>
          <w:p w14:paraId="366D862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Fecha estimada en que se completa el tratamiento </w:t>
            </w:r>
          </w:p>
        </w:tc>
        <w:tc>
          <w:tcPr>
            <w:tcW w:w="2093" w:type="dxa"/>
            <w:gridSpan w:val="2"/>
            <w:tcBorders>
              <w:top w:val="single" w:sz="4" w:space="0" w:color="000000"/>
              <w:left w:val="nil"/>
              <w:bottom w:val="single" w:sz="4" w:space="0" w:color="000000"/>
              <w:right w:val="single" w:sz="4" w:space="0" w:color="000000"/>
            </w:tcBorders>
            <w:shd w:val="clear" w:color="D8D8D8" w:fill="D8D8D8"/>
            <w:vAlign w:val="center"/>
            <w:hideMark/>
          </w:tcPr>
          <w:p w14:paraId="22C06FE5" w14:textId="77777777" w:rsidR="00D2576E" w:rsidRPr="00D2576E" w:rsidRDefault="00D2576E" w:rsidP="00D2576E">
            <w:pPr>
              <w:spacing w:line="240" w:lineRule="auto"/>
              <w:contextualSpacing w:val="0"/>
              <w:jc w:val="center"/>
              <w:rPr>
                <w:rFonts w:ascii="Verdana" w:eastAsia="Times New Roman" w:hAnsi="Verdana" w:cs="Arial"/>
                <w:b/>
                <w:bCs/>
                <w:color w:val="000000"/>
                <w:sz w:val="12"/>
                <w:szCs w:val="12"/>
                <w:lang w:eastAsia="es-CO"/>
              </w:rPr>
            </w:pPr>
            <w:r w:rsidRPr="00D2576E">
              <w:rPr>
                <w:rFonts w:ascii="Verdana" w:eastAsia="Times New Roman" w:hAnsi="Verdana" w:cs="Arial"/>
                <w:b/>
                <w:bCs/>
                <w:color w:val="000000"/>
                <w:sz w:val="12"/>
                <w:szCs w:val="12"/>
                <w:lang w:eastAsia="es-CO"/>
              </w:rPr>
              <w:t xml:space="preserve">Monitoreo y Revisión </w:t>
            </w:r>
          </w:p>
        </w:tc>
      </w:tr>
      <w:tr w:rsidR="00D2576E" w:rsidRPr="00D2576E" w14:paraId="1D4ADC29" w14:textId="77777777" w:rsidTr="00D2576E">
        <w:trPr>
          <w:trHeight w:val="1215"/>
        </w:trPr>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238F1944"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43C916A0"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1475D890"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0801B706"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446" w:type="dxa"/>
            <w:vMerge/>
            <w:tcBorders>
              <w:top w:val="single" w:sz="4" w:space="0" w:color="000000"/>
              <w:left w:val="single" w:sz="4" w:space="0" w:color="000000"/>
              <w:bottom w:val="single" w:sz="4" w:space="0" w:color="000000"/>
              <w:right w:val="single" w:sz="4" w:space="0" w:color="000000"/>
            </w:tcBorders>
            <w:vAlign w:val="center"/>
            <w:hideMark/>
          </w:tcPr>
          <w:p w14:paraId="44D72930"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1010" w:type="dxa"/>
            <w:vMerge/>
            <w:tcBorders>
              <w:top w:val="single" w:sz="4" w:space="0" w:color="000000"/>
              <w:left w:val="single" w:sz="4" w:space="0" w:color="000000"/>
              <w:bottom w:val="single" w:sz="4" w:space="0" w:color="000000"/>
              <w:right w:val="single" w:sz="4" w:space="0" w:color="000000"/>
            </w:tcBorders>
            <w:vAlign w:val="center"/>
            <w:hideMark/>
          </w:tcPr>
          <w:p w14:paraId="0D53DF45"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1150" w:type="dxa"/>
            <w:vMerge/>
            <w:tcBorders>
              <w:top w:val="single" w:sz="4" w:space="0" w:color="000000"/>
              <w:left w:val="single" w:sz="4" w:space="0" w:color="000000"/>
              <w:bottom w:val="single" w:sz="4" w:space="0" w:color="000000"/>
              <w:right w:val="single" w:sz="4" w:space="0" w:color="000000"/>
            </w:tcBorders>
            <w:vAlign w:val="center"/>
            <w:hideMark/>
          </w:tcPr>
          <w:p w14:paraId="65A922D2"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24A9BA71"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1E6246F6"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3B4910E7"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296" w:type="dxa"/>
            <w:vMerge/>
            <w:tcBorders>
              <w:top w:val="single" w:sz="4" w:space="0" w:color="000000"/>
              <w:left w:val="single" w:sz="4" w:space="0" w:color="000000"/>
              <w:bottom w:val="single" w:sz="4" w:space="0" w:color="000000"/>
              <w:right w:val="single" w:sz="4" w:space="0" w:color="000000"/>
            </w:tcBorders>
            <w:vAlign w:val="center"/>
            <w:hideMark/>
          </w:tcPr>
          <w:p w14:paraId="7D1A36F8" w14:textId="77777777" w:rsidR="00D2576E" w:rsidRPr="00D2576E" w:rsidRDefault="00D2576E" w:rsidP="00D2576E">
            <w:pPr>
              <w:spacing w:line="240" w:lineRule="auto"/>
              <w:contextualSpacing w:val="0"/>
              <w:jc w:val="left"/>
              <w:rPr>
                <w:rFonts w:ascii="Verdana" w:eastAsia="Times New Roman" w:hAnsi="Verdana" w:cs="Arial"/>
                <w:b/>
                <w:bCs/>
                <w:color w:val="FFFFFF"/>
                <w:sz w:val="12"/>
                <w:szCs w:val="12"/>
                <w:lang w:eastAsia="es-CO"/>
              </w:rPr>
            </w:pPr>
          </w:p>
        </w:tc>
        <w:tc>
          <w:tcPr>
            <w:tcW w:w="806" w:type="dxa"/>
            <w:vMerge/>
            <w:tcBorders>
              <w:top w:val="single" w:sz="4" w:space="0" w:color="000000"/>
              <w:left w:val="single" w:sz="4" w:space="0" w:color="000000"/>
              <w:bottom w:val="single" w:sz="4" w:space="0" w:color="000000"/>
              <w:right w:val="single" w:sz="4" w:space="0" w:color="000000"/>
            </w:tcBorders>
            <w:vAlign w:val="center"/>
            <w:hideMark/>
          </w:tcPr>
          <w:p w14:paraId="71BBCC1D"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
        </w:tc>
        <w:tc>
          <w:tcPr>
            <w:tcW w:w="2862" w:type="dxa"/>
            <w:vMerge/>
            <w:tcBorders>
              <w:top w:val="single" w:sz="4" w:space="0" w:color="000000"/>
              <w:left w:val="single" w:sz="4" w:space="0" w:color="000000"/>
              <w:bottom w:val="single" w:sz="4" w:space="0" w:color="000000"/>
              <w:right w:val="single" w:sz="4" w:space="0" w:color="000000"/>
            </w:tcBorders>
            <w:vAlign w:val="center"/>
            <w:hideMark/>
          </w:tcPr>
          <w:p w14:paraId="4C9276D6"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
        </w:tc>
        <w:tc>
          <w:tcPr>
            <w:tcW w:w="296" w:type="dxa"/>
            <w:tcBorders>
              <w:top w:val="nil"/>
              <w:left w:val="nil"/>
              <w:bottom w:val="nil"/>
              <w:right w:val="single" w:sz="4" w:space="0" w:color="000000"/>
            </w:tcBorders>
            <w:shd w:val="clear" w:color="D8D8D8" w:fill="D8D8D8"/>
            <w:textDirection w:val="btLr"/>
            <w:vAlign w:val="center"/>
            <w:hideMark/>
          </w:tcPr>
          <w:p w14:paraId="29E5C4C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Probabilidad</w:t>
            </w:r>
          </w:p>
        </w:tc>
        <w:tc>
          <w:tcPr>
            <w:tcW w:w="296" w:type="dxa"/>
            <w:tcBorders>
              <w:top w:val="nil"/>
              <w:left w:val="nil"/>
              <w:bottom w:val="nil"/>
              <w:right w:val="single" w:sz="4" w:space="0" w:color="000000"/>
            </w:tcBorders>
            <w:shd w:val="clear" w:color="D8D8D8" w:fill="D8D8D8"/>
            <w:textDirection w:val="btLr"/>
            <w:vAlign w:val="center"/>
            <w:hideMark/>
          </w:tcPr>
          <w:p w14:paraId="6EBB331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Impacto</w:t>
            </w:r>
          </w:p>
        </w:tc>
        <w:tc>
          <w:tcPr>
            <w:tcW w:w="296" w:type="dxa"/>
            <w:tcBorders>
              <w:top w:val="nil"/>
              <w:left w:val="nil"/>
              <w:bottom w:val="nil"/>
              <w:right w:val="single" w:sz="4" w:space="0" w:color="000000"/>
            </w:tcBorders>
            <w:shd w:val="clear" w:color="D8D8D8" w:fill="D8D8D8"/>
            <w:textDirection w:val="btLr"/>
            <w:vAlign w:val="center"/>
            <w:hideMark/>
          </w:tcPr>
          <w:p w14:paraId="1EA35AD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Valoración del Riesgo </w:t>
            </w:r>
          </w:p>
        </w:tc>
        <w:tc>
          <w:tcPr>
            <w:tcW w:w="296" w:type="dxa"/>
            <w:tcBorders>
              <w:top w:val="nil"/>
              <w:left w:val="nil"/>
              <w:bottom w:val="nil"/>
              <w:right w:val="single" w:sz="4" w:space="0" w:color="000000"/>
            </w:tcBorders>
            <w:shd w:val="clear" w:color="D8D8D8" w:fill="D8D8D8"/>
            <w:textDirection w:val="btLr"/>
            <w:vAlign w:val="center"/>
            <w:hideMark/>
          </w:tcPr>
          <w:p w14:paraId="7BE1869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Categoría</w:t>
            </w:r>
          </w:p>
        </w:tc>
        <w:tc>
          <w:tcPr>
            <w:tcW w:w="296" w:type="dxa"/>
            <w:vMerge/>
            <w:tcBorders>
              <w:top w:val="single" w:sz="4" w:space="0" w:color="000000"/>
              <w:left w:val="nil"/>
              <w:bottom w:val="single" w:sz="4" w:space="0" w:color="000000"/>
              <w:right w:val="single" w:sz="4" w:space="0" w:color="000000"/>
            </w:tcBorders>
            <w:vAlign w:val="center"/>
            <w:hideMark/>
          </w:tcPr>
          <w:p w14:paraId="15F5DC9A"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
        </w:tc>
        <w:tc>
          <w:tcPr>
            <w:tcW w:w="904" w:type="dxa"/>
            <w:vMerge/>
            <w:tcBorders>
              <w:top w:val="single" w:sz="4" w:space="0" w:color="000000"/>
              <w:left w:val="single" w:sz="4" w:space="0" w:color="000000"/>
              <w:bottom w:val="single" w:sz="4" w:space="0" w:color="000000"/>
              <w:right w:val="single" w:sz="4" w:space="0" w:color="000000"/>
            </w:tcBorders>
            <w:vAlign w:val="center"/>
            <w:hideMark/>
          </w:tcPr>
          <w:p w14:paraId="141CAFD4"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
        </w:tc>
        <w:tc>
          <w:tcPr>
            <w:tcW w:w="958" w:type="dxa"/>
            <w:vMerge/>
            <w:tcBorders>
              <w:top w:val="single" w:sz="4" w:space="0" w:color="000000"/>
              <w:left w:val="single" w:sz="4" w:space="0" w:color="000000"/>
              <w:bottom w:val="single" w:sz="4" w:space="0" w:color="000000"/>
              <w:right w:val="single" w:sz="4" w:space="0" w:color="000000"/>
            </w:tcBorders>
            <w:vAlign w:val="center"/>
            <w:hideMark/>
          </w:tcPr>
          <w:p w14:paraId="2B920E1E"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
        </w:tc>
        <w:tc>
          <w:tcPr>
            <w:tcW w:w="1046" w:type="dxa"/>
            <w:tcBorders>
              <w:top w:val="nil"/>
              <w:left w:val="nil"/>
              <w:bottom w:val="nil"/>
              <w:right w:val="single" w:sz="4" w:space="0" w:color="000000"/>
            </w:tcBorders>
            <w:shd w:val="clear" w:color="D8D8D8" w:fill="D8D8D8"/>
            <w:vAlign w:val="center"/>
            <w:hideMark/>
          </w:tcPr>
          <w:p w14:paraId="1D344DEC"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¿Cómo se realiza el monitoreo?</w:t>
            </w:r>
          </w:p>
        </w:tc>
        <w:tc>
          <w:tcPr>
            <w:tcW w:w="1047" w:type="dxa"/>
            <w:tcBorders>
              <w:top w:val="nil"/>
              <w:left w:val="nil"/>
              <w:bottom w:val="nil"/>
              <w:right w:val="single" w:sz="4" w:space="0" w:color="000000"/>
            </w:tcBorders>
            <w:shd w:val="clear" w:color="D8D8D8" w:fill="D8D8D8"/>
            <w:vAlign w:val="center"/>
            <w:hideMark/>
          </w:tcPr>
          <w:p w14:paraId="7A9E12F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Periodicidad </w:t>
            </w:r>
            <w:proofErr w:type="gramStart"/>
            <w:r w:rsidRPr="00D2576E">
              <w:rPr>
                <w:rFonts w:ascii="Verdana" w:eastAsia="Times New Roman" w:hAnsi="Verdana" w:cs="Arial"/>
                <w:color w:val="000000"/>
                <w:sz w:val="12"/>
                <w:szCs w:val="12"/>
                <w:lang w:eastAsia="es-CO"/>
              </w:rPr>
              <w:t xml:space="preserve">¿ </w:t>
            </w:r>
            <w:proofErr w:type="spellStart"/>
            <w:r w:rsidRPr="00D2576E">
              <w:rPr>
                <w:rFonts w:ascii="Verdana" w:eastAsia="Times New Roman" w:hAnsi="Verdana" w:cs="Arial"/>
                <w:color w:val="000000"/>
                <w:sz w:val="12"/>
                <w:szCs w:val="12"/>
                <w:lang w:eastAsia="es-CO"/>
              </w:rPr>
              <w:t>Cuando</w:t>
            </w:r>
            <w:proofErr w:type="spellEnd"/>
            <w:proofErr w:type="gramEnd"/>
            <w:r w:rsidRPr="00D2576E">
              <w:rPr>
                <w:rFonts w:ascii="Verdana" w:eastAsia="Times New Roman" w:hAnsi="Verdana" w:cs="Arial"/>
                <w:color w:val="000000"/>
                <w:sz w:val="12"/>
                <w:szCs w:val="12"/>
                <w:lang w:eastAsia="es-CO"/>
              </w:rPr>
              <w:t>?</w:t>
            </w:r>
          </w:p>
        </w:tc>
      </w:tr>
      <w:tr w:rsidR="00D2576E" w:rsidRPr="00D2576E" w14:paraId="737C2ED6" w14:textId="77777777" w:rsidTr="00D2576E">
        <w:trPr>
          <w:trHeight w:val="160"/>
        </w:trPr>
        <w:tc>
          <w:tcPr>
            <w:tcW w:w="296" w:type="dxa"/>
            <w:tcBorders>
              <w:top w:val="nil"/>
              <w:left w:val="single" w:sz="4" w:space="0" w:color="000000"/>
              <w:bottom w:val="single" w:sz="4" w:space="0" w:color="000000"/>
              <w:right w:val="single" w:sz="4" w:space="0" w:color="000000"/>
            </w:tcBorders>
            <w:shd w:val="clear" w:color="auto" w:fill="auto"/>
            <w:vAlign w:val="center"/>
            <w:hideMark/>
          </w:tcPr>
          <w:p w14:paraId="5BECD48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27A3264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38FF36D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Interno</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31E7F54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Planeación</w:t>
            </w:r>
          </w:p>
        </w:tc>
        <w:tc>
          <w:tcPr>
            <w:tcW w:w="446" w:type="dxa"/>
            <w:tcBorders>
              <w:top w:val="nil"/>
              <w:left w:val="nil"/>
              <w:bottom w:val="single" w:sz="4" w:space="0" w:color="000000"/>
              <w:right w:val="single" w:sz="4" w:space="0" w:color="000000"/>
            </w:tcBorders>
            <w:shd w:val="clear" w:color="auto" w:fill="auto"/>
            <w:noWrap/>
            <w:textDirection w:val="btLr"/>
            <w:vAlign w:val="center"/>
            <w:hideMark/>
          </w:tcPr>
          <w:p w14:paraId="2AB890F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Operacional</w:t>
            </w:r>
          </w:p>
        </w:tc>
        <w:tc>
          <w:tcPr>
            <w:tcW w:w="1010" w:type="dxa"/>
            <w:tcBorders>
              <w:top w:val="nil"/>
              <w:left w:val="nil"/>
              <w:bottom w:val="single" w:sz="4" w:space="0" w:color="000000"/>
              <w:right w:val="single" w:sz="4" w:space="0" w:color="000000"/>
            </w:tcBorders>
            <w:shd w:val="clear" w:color="D6E3BC" w:fill="D6E3BC"/>
            <w:vAlign w:val="center"/>
            <w:hideMark/>
          </w:tcPr>
          <w:p w14:paraId="059DF8C0"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Restricción de la libre competencia, transparencia y equidad</w:t>
            </w:r>
          </w:p>
        </w:tc>
        <w:tc>
          <w:tcPr>
            <w:tcW w:w="1150" w:type="dxa"/>
            <w:tcBorders>
              <w:top w:val="nil"/>
              <w:left w:val="nil"/>
              <w:bottom w:val="single" w:sz="4" w:space="0" w:color="000000"/>
              <w:right w:val="single" w:sz="4" w:space="0" w:color="000000"/>
            </w:tcBorders>
            <w:shd w:val="clear" w:color="DBE5F1" w:fill="DBE5F1"/>
            <w:vAlign w:val="center"/>
            <w:hideMark/>
          </w:tcPr>
          <w:p w14:paraId="185C86E3"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-Poca pluralidad de oferentes.</w:t>
            </w:r>
            <w:r w:rsidRPr="00D2576E">
              <w:rPr>
                <w:rFonts w:ascii="Verdana" w:eastAsia="Times New Roman" w:hAnsi="Verdana" w:cs="Arial"/>
                <w:color w:val="000000"/>
                <w:sz w:val="12"/>
                <w:szCs w:val="12"/>
                <w:lang w:eastAsia="es-CO"/>
              </w:rPr>
              <w:br/>
              <w:t>-Retrasos en la contratación por reprocesos en la planeación.</w:t>
            </w:r>
            <w:r w:rsidRPr="00D2576E">
              <w:rPr>
                <w:rFonts w:ascii="Verdana" w:eastAsia="Times New Roman" w:hAnsi="Verdana" w:cs="Arial"/>
                <w:color w:val="000000"/>
                <w:sz w:val="12"/>
                <w:szCs w:val="12"/>
                <w:lang w:eastAsia="es-CO"/>
              </w:rPr>
              <w:br/>
              <w:t>-Inconformidades por parte de los posibles oferentes.</w:t>
            </w:r>
          </w:p>
        </w:tc>
        <w:tc>
          <w:tcPr>
            <w:tcW w:w="296" w:type="dxa"/>
            <w:tcBorders>
              <w:top w:val="nil"/>
              <w:left w:val="nil"/>
              <w:bottom w:val="single" w:sz="4" w:space="0" w:color="000000"/>
              <w:right w:val="single" w:sz="4" w:space="0" w:color="000000"/>
            </w:tcBorders>
            <w:shd w:val="clear" w:color="auto" w:fill="auto"/>
            <w:vAlign w:val="center"/>
            <w:hideMark/>
          </w:tcPr>
          <w:p w14:paraId="30AF819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single" w:sz="4" w:space="0" w:color="000000"/>
              <w:right w:val="single" w:sz="4" w:space="0" w:color="000000"/>
            </w:tcBorders>
            <w:shd w:val="clear" w:color="auto" w:fill="auto"/>
            <w:noWrap/>
            <w:vAlign w:val="center"/>
            <w:hideMark/>
          </w:tcPr>
          <w:p w14:paraId="580B508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single" w:sz="4" w:space="0" w:color="000000"/>
              <w:left w:val="single" w:sz="4" w:space="0" w:color="000000"/>
              <w:bottom w:val="single" w:sz="4" w:space="0" w:color="000000"/>
              <w:right w:val="single" w:sz="4" w:space="0" w:color="000000"/>
            </w:tcBorders>
            <w:shd w:val="clear" w:color="E36C09" w:fill="E36C09"/>
            <w:vAlign w:val="center"/>
            <w:hideMark/>
          </w:tcPr>
          <w:p w14:paraId="451C25C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6</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63E11C2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Alto</w:t>
            </w:r>
          </w:p>
        </w:tc>
        <w:tc>
          <w:tcPr>
            <w:tcW w:w="806" w:type="dxa"/>
            <w:tcBorders>
              <w:top w:val="nil"/>
              <w:left w:val="nil"/>
              <w:bottom w:val="single" w:sz="4" w:space="0" w:color="000000"/>
              <w:right w:val="single" w:sz="4" w:space="0" w:color="000000"/>
            </w:tcBorders>
            <w:shd w:val="clear" w:color="auto" w:fill="auto"/>
            <w:vAlign w:val="center"/>
            <w:hideMark/>
          </w:tcPr>
          <w:p w14:paraId="4E00EE9C"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2862" w:type="dxa"/>
            <w:tcBorders>
              <w:top w:val="nil"/>
              <w:left w:val="nil"/>
              <w:bottom w:val="single" w:sz="4" w:space="0" w:color="000000"/>
              <w:right w:val="single" w:sz="4" w:space="0" w:color="000000"/>
            </w:tcBorders>
            <w:shd w:val="clear" w:color="FFFFFF" w:fill="FFFFFF"/>
            <w:vAlign w:val="center"/>
            <w:hideMark/>
          </w:tcPr>
          <w:p w14:paraId="14CEC199"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La Entidad reduce la probabilidad de ocurrencia de este riesgo indicando en los pliegos de condiciones y demás documentos del proceso, las características de los servicios a contratar, sin direccionamientos específicos, de manera que todos los posibles oferentes que consideren cumplir con los requisitos del proceso puedan acceder. De igual forma, se busca reducir con la aplicación de los principios de publicidad por medio de página web, SECOP II, entre otros. Del mismo modo, se hace revisión por parte del personal de la Entidad perteneciente a la dependencia encargada de selección y contratación.</w:t>
            </w:r>
          </w:p>
        </w:tc>
        <w:tc>
          <w:tcPr>
            <w:tcW w:w="296" w:type="dxa"/>
            <w:tcBorders>
              <w:top w:val="single" w:sz="4" w:space="0" w:color="000000"/>
              <w:left w:val="nil"/>
              <w:bottom w:val="single" w:sz="4" w:space="0" w:color="000000"/>
              <w:right w:val="single" w:sz="4" w:space="0" w:color="000000"/>
            </w:tcBorders>
            <w:shd w:val="clear" w:color="auto" w:fill="auto"/>
            <w:vAlign w:val="center"/>
            <w:hideMark/>
          </w:tcPr>
          <w:p w14:paraId="5AE5C5C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single" w:sz="4" w:space="0" w:color="000000"/>
              <w:left w:val="nil"/>
              <w:bottom w:val="single" w:sz="4" w:space="0" w:color="000000"/>
              <w:right w:val="single" w:sz="4" w:space="0" w:color="000000"/>
            </w:tcBorders>
            <w:shd w:val="clear" w:color="auto" w:fill="auto"/>
            <w:vAlign w:val="center"/>
            <w:hideMark/>
          </w:tcPr>
          <w:p w14:paraId="3BE129C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480D746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4736EEC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single" w:sz="4" w:space="0" w:color="000000"/>
              <w:right w:val="single" w:sz="4" w:space="0" w:color="000000"/>
            </w:tcBorders>
            <w:shd w:val="clear" w:color="auto" w:fill="auto"/>
            <w:vAlign w:val="center"/>
            <w:hideMark/>
          </w:tcPr>
          <w:p w14:paraId="217328F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single" w:sz="4" w:space="0" w:color="000000"/>
              <w:right w:val="single" w:sz="4" w:space="0" w:color="000000"/>
            </w:tcBorders>
            <w:shd w:val="clear" w:color="auto" w:fill="auto"/>
            <w:vAlign w:val="center"/>
            <w:hideMark/>
          </w:tcPr>
          <w:p w14:paraId="59F6D84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958" w:type="dxa"/>
            <w:tcBorders>
              <w:top w:val="nil"/>
              <w:left w:val="nil"/>
              <w:bottom w:val="single" w:sz="4" w:space="0" w:color="000000"/>
              <w:right w:val="single" w:sz="4" w:space="0" w:color="000000"/>
            </w:tcBorders>
            <w:shd w:val="clear" w:color="auto" w:fill="auto"/>
            <w:vAlign w:val="center"/>
            <w:hideMark/>
          </w:tcPr>
          <w:p w14:paraId="6DD3179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Adjudicación del proceso</w:t>
            </w:r>
          </w:p>
        </w:tc>
        <w:tc>
          <w:tcPr>
            <w:tcW w:w="1046" w:type="dxa"/>
            <w:tcBorders>
              <w:top w:val="single" w:sz="4" w:space="0" w:color="000000"/>
              <w:left w:val="nil"/>
              <w:bottom w:val="single" w:sz="4" w:space="0" w:color="000000"/>
              <w:right w:val="single" w:sz="4" w:space="0" w:color="000000"/>
            </w:tcBorders>
            <w:shd w:val="clear" w:color="auto" w:fill="auto"/>
            <w:vAlign w:val="center"/>
            <w:hideMark/>
          </w:tcPr>
          <w:p w14:paraId="563DF8B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Mesas de trabajo para la estructuración y desarrollo del proceso de selección.</w:t>
            </w:r>
            <w:r w:rsidRPr="00D2576E">
              <w:rPr>
                <w:rFonts w:ascii="Verdana" w:eastAsia="Times New Roman" w:hAnsi="Verdana" w:cs="Arial"/>
                <w:color w:val="000000"/>
                <w:sz w:val="12"/>
                <w:szCs w:val="12"/>
                <w:lang w:eastAsia="es-CO"/>
              </w:rPr>
              <w:br/>
              <w:t>Revisión técnica y jurídica</w:t>
            </w:r>
          </w:p>
        </w:tc>
        <w:tc>
          <w:tcPr>
            <w:tcW w:w="1047" w:type="dxa"/>
            <w:tcBorders>
              <w:top w:val="single" w:sz="4" w:space="0" w:color="000000"/>
              <w:left w:val="nil"/>
              <w:bottom w:val="single" w:sz="4" w:space="0" w:color="000000"/>
              <w:right w:val="single" w:sz="4" w:space="0" w:color="000000"/>
            </w:tcBorders>
            <w:shd w:val="clear" w:color="auto" w:fill="auto"/>
            <w:vAlign w:val="center"/>
            <w:hideMark/>
          </w:tcPr>
          <w:p w14:paraId="227B691C"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Permanente</w:t>
            </w:r>
          </w:p>
        </w:tc>
      </w:tr>
      <w:tr w:rsidR="00D2576E" w:rsidRPr="00D2576E" w14:paraId="3ED5B702" w14:textId="77777777" w:rsidTr="00D2576E">
        <w:trPr>
          <w:trHeight w:val="376"/>
        </w:trPr>
        <w:tc>
          <w:tcPr>
            <w:tcW w:w="296" w:type="dxa"/>
            <w:tcBorders>
              <w:top w:val="nil"/>
              <w:left w:val="single" w:sz="4" w:space="0" w:color="000000"/>
              <w:bottom w:val="single" w:sz="4" w:space="0" w:color="000000"/>
              <w:right w:val="single" w:sz="4" w:space="0" w:color="000000"/>
            </w:tcBorders>
            <w:shd w:val="clear" w:color="auto" w:fill="auto"/>
            <w:vAlign w:val="center"/>
            <w:hideMark/>
          </w:tcPr>
          <w:p w14:paraId="7E1DB58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4C9407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47BB52B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Interno</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78616B3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Selección</w:t>
            </w:r>
          </w:p>
        </w:tc>
        <w:tc>
          <w:tcPr>
            <w:tcW w:w="446" w:type="dxa"/>
            <w:tcBorders>
              <w:top w:val="nil"/>
              <w:left w:val="nil"/>
              <w:bottom w:val="single" w:sz="4" w:space="0" w:color="000000"/>
              <w:right w:val="single" w:sz="4" w:space="0" w:color="000000"/>
            </w:tcBorders>
            <w:shd w:val="clear" w:color="auto" w:fill="auto"/>
            <w:noWrap/>
            <w:textDirection w:val="btLr"/>
            <w:vAlign w:val="center"/>
            <w:hideMark/>
          </w:tcPr>
          <w:p w14:paraId="4C5AAE9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Operacional</w:t>
            </w:r>
          </w:p>
        </w:tc>
        <w:tc>
          <w:tcPr>
            <w:tcW w:w="1010" w:type="dxa"/>
            <w:tcBorders>
              <w:top w:val="nil"/>
              <w:left w:val="nil"/>
              <w:bottom w:val="single" w:sz="4" w:space="0" w:color="000000"/>
              <w:right w:val="single" w:sz="4" w:space="0" w:color="000000"/>
            </w:tcBorders>
            <w:shd w:val="clear" w:color="D6E3BC" w:fill="D6E3BC"/>
            <w:vAlign w:val="center"/>
            <w:hideMark/>
          </w:tcPr>
          <w:p w14:paraId="4DE8A4B5"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El proceso se declare desierto.</w:t>
            </w:r>
          </w:p>
        </w:tc>
        <w:tc>
          <w:tcPr>
            <w:tcW w:w="1150" w:type="dxa"/>
            <w:tcBorders>
              <w:top w:val="nil"/>
              <w:left w:val="nil"/>
              <w:bottom w:val="single" w:sz="4" w:space="0" w:color="000000"/>
              <w:right w:val="single" w:sz="4" w:space="0" w:color="000000"/>
            </w:tcBorders>
            <w:shd w:val="clear" w:color="DBE5F1" w:fill="DBE5F1"/>
            <w:vAlign w:val="center"/>
            <w:hideMark/>
          </w:tcPr>
          <w:p w14:paraId="71038306"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 retrasa la satisfacción de las necesidades de la entidad.</w:t>
            </w:r>
            <w:r w:rsidRPr="00D2576E">
              <w:rPr>
                <w:rFonts w:ascii="Verdana" w:eastAsia="Times New Roman" w:hAnsi="Verdana" w:cs="Arial"/>
                <w:color w:val="000000"/>
                <w:sz w:val="12"/>
                <w:szCs w:val="12"/>
                <w:lang w:eastAsia="es-CO"/>
              </w:rPr>
              <w:br/>
              <w:t>-Desgaste administrativo por reabrir el proceso de contratación.</w:t>
            </w:r>
            <w:r w:rsidRPr="00D2576E">
              <w:rPr>
                <w:rFonts w:ascii="Verdana" w:eastAsia="Times New Roman" w:hAnsi="Verdana" w:cs="Arial"/>
                <w:color w:val="000000"/>
                <w:sz w:val="12"/>
                <w:szCs w:val="12"/>
                <w:lang w:eastAsia="es-CO"/>
              </w:rPr>
              <w:br/>
              <w:t xml:space="preserve">-Retraso en la ejecución y </w:t>
            </w:r>
            <w:proofErr w:type="spellStart"/>
            <w:r w:rsidRPr="00D2576E">
              <w:rPr>
                <w:rFonts w:ascii="Verdana" w:eastAsia="Times New Roman" w:hAnsi="Verdana" w:cs="Arial"/>
                <w:color w:val="000000"/>
                <w:sz w:val="12"/>
                <w:szCs w:val="12"/>
                <w:lang w:eastAsia="es-CO"/>
              </w:rPr>
              <w:t>cumplimineto</w:t>
            </w:r>
            <w:proofErr w:type="spellEnd"/>
            <w:r w:rsidRPr="00D2576E">
              <w:rPr>
                <w:rFonts w:ascii="Verdana" w:eastAsia="Times New Roman" w:hAnsi="Verdana" w:cs="Arial"/>
                <w:color w:val="000000"/>
                <w:sz w:val="12"/>
                <w:szCs w:val="12"/>
                <w:lang w:eastAsia="es-CO"/>
              </w:rPr>
              <w:t xml:space="preserve"> del PAA.</w:t>
            </w:r>
          </w:p>
        </w:tc>
        <w:tc>
          <w:tcPr>
            <w:tcW w:w="296" w:type="dxa"/>
            <w:tcBorders>
              <w:top w:val="nil"/>
              <w:left w:val="nil"/>
              <w:bottom w:val="single" w:sz="4" w:space="0" w:color="000000"/>
              <w:right w:val="single" w:sz="4" w:space="0" w:color="000000"/>
            </w:tcBorders>
            <w:shd w:val="clear" w:color="auto" w:fill="auto"/>
            <w:vAlign w:val="center"/>
            <w:hideMark/>
          </w:tcPr>
          <w:p w14:paraId="2EC6842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single" w:sz="4" w:space="0" w:color="000000"/>
              <w:right w:val="single" w:sz="4" w:space="0" w:color="000000"/>
            </w:tcBorders>
            <w:shd w:val="clear" w:color="auto" w:fill="auto"/>
            <w:noWrap/>
            <w:vAlign w:val="center"/>
            <w:hideMark/>
          </w:tcPr>
          <w:p w14:paraId="10C79EB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single" w:sz="4" w:space="0" w:color="000000"/>
              <w:left w:val="single" w:sz="4" w:space="0" w:color="000000"/>
              <w:bottom w:val="single" w:sz="4" w:space="0" w:color="000000"/>
              <w:right w:val="single" w:sz="4" w:space="0" w:color="000000"/>
            </w:tcBorders>
            <w:shd w:val="clear" w:color="E36C09" w:fill="E36C09"/>
            <w:vAlign w:val="center"/>
            <w:hideMark/>
          </w:tcPr>
          <w:p w14:paraId="552072D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6</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8E2DAA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Alto</w:t>
            </w:r>
          </w:p>
        </w:tc>
        <w:tc>
          <w:tcPr>
            <w:tcW w:w="806" w:type="dxa"/>
            <w:tcBorders>
              <w:top w:val="nil"/>
              <w:left w:val="nil"/>
              <w:bottom w:val="single" w:sz="4" w:space="0" w:color="000000"/>
              <w:right w:val="single" w:sz="4" w:space="0" w:color="000000"/>
            </w:tcBorders>
            <w:shd w:val="clear" w:color="auto" w:fill="auto"/>
            <w:vAlign w:val="center"/>
            <w:hideMark/>
          </w:tcPr>
          <w:p w14:paraId="11EB211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2862" w:type="dxa"/>
            <w:tcBorders>
              <w:top w:val="nil"/>
              <w:left w:val="nil"/>
              <w:bottom w:val="single" w:sz="4" w:space="0" w:color="000000"/>
              <w:right w:val="single" w:sz="4" w:space="0" w:color="000000"/>
            </w:tcBorders>
            <w:shd w:val="clear" w:color="auto" w:fill="auto"/>
            <w:vAlign w:val="center"/>
            <w:hideMark/>
          </w:tcPr>
          <w:p w14:paraId="04625DAF"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La Entidad reduce la probabilidad de ocurrencia y el impacto de este riesgo realizando un análisis del sector, con el fin de ajustar los requisitos habilitantes con el fin de adaptarlos de acuerdo a la realidad de la oferta para este tipo de servicios que se pretenden contratar.</w:t>
            </w:r>
          </w:p>
        </w:tc>
        <w:tc>
          <w:tcPr>
            <w:tcW w:w="296" w:type="dxa"/>
            <w:tcBorders>
              <w:top w:val="nil"/>
              <w:left w:val="nil"/>
              <w:bottom w:val="single" w:sz="4" w:space="0" w:color="000000"/>
              <w:right w:val="single" w:sz="4" w:space="0" w:color="000000"/>
            </w:tcBorders>
            <w:shd w:val="clear" w:color="auto" w:fill="auto"/>
            <w:vAlign w:val="center"/>
            <w:hideMark/>
          </w:tcPr>
          <w:p w14:paraId="4CB0B79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nil"/>
              <w:left w:val="nil"/>
              <w:bottom w:val="single" w:sz="4" w:space="0" w:color="000000"/>
              <w:right w:val="single" w:sz="4" w:space="0" w:color="000000"/>
            </w:tcBorders>
            <w:shd w:val="clear" w:color="auto" w:fill="auto"/>
            <w:vAlign w:val="center"/>
            <w:hideMark/>
          </w:tcPr>
          <w:p w14:paraId="32813FA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2374C5C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1D4861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single" w:sz="4" w:space="0" w:color="000000"/>
              <w:right w:val="single" w:sz="4" w:space="0" w:color="000000"/>
            </w:tcBorders>
            <w:shd w:val="clear" w:color="auto" w:fill="auto"/>
            <w:vAlign w:val="center"/>
            <w:hideMark/>
          </w:tcPr>
          <w:p w14:paraId="6129D50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single" w:sz="4" w:space="0" w:color="000000"/>
              <w:right w:val="single" w:sz="4" w:space="0" w:color="000000"/>
            </w:tcBorders>
            <w:shd w:val="clear" w:color="auto" w:fill="auto"/>
            <w:vAlign w:val="center"/>
            <w:hideMark/>
          </w:tcPr>
          <w:p w14:paraId="1CDF881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958" w:type="dxa"/>
            <w:tcBorders>
              <w:top w:val="nil"/>
              <w:left w:val="nil"/>
              <w:bottom w:val="single" w:sz="4" w:space="0" w:color="000000"/>
              <w:right w:val="single" w:sz="4" w:space="0" w:color="000000"/>
            </w:tcBorders>
            <w:shd w:val="clear" w:color="auto" w:fill="auto"/>
            <w:vAlign w:val="center"/>
            <w:hideMark/>
          </w:tcPr>
          <w:p w14:paraId="467422C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Fecha máxima para expedir adendas</w:t>
            </w:r>
          </w:p>
        </w:tc>
        <w:tc>
          <w:tcPr>
            <w:tcW w:w="1046" w:type="dxa"/>
            <w:tcBorders>
              <w:top w:val="nil"/>
              <w:left w:val="nil"/>
              <w:bottom w:val="single" w:sz="4" w:space="0" w:color="000000"/>
              <w:right w:val="single" w:sz="4" w:space="0" w:color="000000"/>
            </w:tcBorders>
            <w:shd w:val="clear" w:color="auto" w:fill="auto"/>
            <w:vAlign w:val="center"/>
            <w:hideMark/>
          </w:tcPr>
          <w:p w14:paraId="70664ED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Mesas de trabajo para la estructuración.</w:t>
            </w:r>
            <w:r w:rsidRPr="00D2576E">
              <w:rPr>
                <w:rFonts w:ascii="Verdana" w:eastAsia="Times New Roman" w:hAnsi="Verdana" w:cs="Arial"/>
                <w:color w:val="000000"/>
                <w:sz w:val="12"/>
                <w:szCs w:val="12"/>
                <w:lang w:eastAsia="es-CO"/>
              </w:rPr>
              <w:br/>
              <w:t>Revisión periódica técnica y jurídica</w:t>
            </w:r>
          </w:p>
        </w:tc>
        <w:tc>
          <w:tcPr>
            <w:tcW w:w="1047" w:type="dxa"/>
            <w:tcBorders>
              <w:top w:val="nil"/>
              <w:left w:val="nil"/>
              <w:bottom w:val="single" w:sz="4" w:space="0" w:color="000000"/>
              <w:right w:val="single" w:sz="4" w:space="0" w:color="000000"/>
            </w:tcBorders>
            <w:shd w:val="clear" w:color="auto" w:fill="auto"/>
            <w:vAlign w:val="center"/>
            <w:hideMark/>
          </w:tcPr>
          <w:p w14:paraId="1FEC145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Semanalmente de manera integral con la estructuración y revisión de los demás aspectos del proceso.</w:t>
            </w:r>
          </w:p>
        </w:tc>
      </w:tr>
      <w:tr w:rsidR="00D2576E" w:rsidRPr="00D2576E" w14:paraId="3AF751B8" w14:textId="77777777" w:rsidTr="00D2576E">
        <w:trPr>
          <w:trHeight w:val="264"/>
        </w:trPr>
        <w:tc>
          <w:tcPr>
            <w:tcW w:w="296" w:type="dxa"/>
            <w:tcBorders>
              <w:top w:val="nil"/>
              <w:left w:val="single" w:sz="4" w:space="0" w:color="000000"/>
              <w:bottom w:val="single" w:sz="4" w:space="0" w:color="000000"/>
              <w:right w:val="single" w:sz="4" w:space="0" w:color="000000"/>
            </w:tcBorders>
            <w:shd w:val="clear" w:color="auto" w:fill="auto"/>
            <w:vAlign w:val="center"/>
            <w:hideMark/>
          </w:tcPr>
          <w:p w14:paraId="27DA9A4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085E35E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Específico</w:t>
            </w:r>
          </w:p>
        </w:tc>
        <w:tc>
          <w:tcPr>
            <w:tcW w:w="296" w:type="dxa"/>
            <w:tcBorders>
              <w:top w:val="nil"/>
              <w:left w:val="nil"/>
              <w:bottom w:val="single" w:sz="4" w:space="0" w:color="000000"/>
              <w:right w:val="single" w:sz="4" w:space="0" w:color="000000"/>
            </w:tcBorders>
            <w:shd w:val="clear" w:color="auto" w:fill="auto"/>
            <w:noWrap/>
            <w:textDirection w:val="btLr"/>
            <w:vAlign w:val="center"/>
            <w:hideMark/>
          </w:tcPr>
          <w:p w14:paraId="2146555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Interna y Externa</w:t>
            </w:r>
          </w:p>
        </w:tc>
        <w:tc>
          <w:tcPr>
            <w:tcW w:w="296" w:type="dxa"/>
            <w:tcBorders>
              <w:top w:val="nil"/>
              <w:left w:val="nil"/>
              <w:bottom w:val="single" w:sz="4" w:space="0" w:color="000000"/>
              <w:right w:val="single" w:sz="4" w:space="0" w:color="000000"/>
            </w:tcBorders>
            <w:shd w:val="clear" w:color="auto" w:fill="auto"/>
            <w:noWrap/>
            <w:textDirection w:val="btLr"/>
            <w:vAlign w:val="center"/>
            <w:hideMark/>
          </w:tcPr>
          <w:p w14:paraId="224447C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Contratación</w:t>
            </w:r>
          </w:p>
        </w:tc>
        <w:tc>
          <w:tcPr>
            <w:tcW w:w="446" w:type="dxa"/>
            <w:tcBorders>
              <w:top w:val="nil"/>
              <w:left w:val="nil"/>
              <w:bottom w:val="single" w:sz="4" w:space="0" w:color="000000"/>
              <w:right w:val="single" w:sz="4" w:space="0" w:color="000000"/>
            </w:tcBorders>
            <w:shd w:val="clear" w:color="auto" w:fill="auto"/>
            <w:textDirection w:val="btLr"/>
            <w:vAlign w:val="center"/>
            <w:hideMark/>
          </w:tcPr>
          <w:p w14:paraId="3081F24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Riesgos</w:t>
            </w:r>
            <w:r w:rsidRPr="00D2576E">
              <w:rPr>
                <w:rFonts w:ascii="Verdana" w:eastAsia="Times New Roman" w:hAnsi="Verdana" w:cs="Arial"/>
                <w:color w:val="000000"/>
                <w:sz w:val="12"/>
                <w:szCs w:val="12"/>
                <w:lang w:eastAsia="es-CO"/>
              </w:rPr>
              <w:br/>
              <w:t>Operacionales</w:t>
            </w:r>
          </w:p>
        </w:tc>
        <w:tc>
          <w:tcPr>
            <w:tcW w:w="1010" w:type="dxa"/>
            <w:tcBorders>
              <w:top w:val="nil"/>
              <w:left w:val="nil"/>
              <w:bottom w:val="single" w:sz="4" w:space="0" w:color="000000"/>
              <w:right w:val="single" w:sz="4" w:space="0" w:color="000000"/>
            </w:tcBorders>
            <w:shd w:val="clear" w:color="D6E3BC" w:fill="D6E3BC"/>
            <w:vAlign w:val="center"/>
            <w:hideMark/>
          </w:tcPr>
          <w:p w14:paraId="0438AA52"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El contrato de obra objeto de interventoría tiene un proceso fallido o no hay </w:t>
            </w:r>
            <w:proofErr w:type="spellStart"/>
            <w:r w:rsidRPr="00D2576E">
              <w:rPr>
                <w:rFonts w:ascii="Verdana" w:eastAsia="Times New Roman" w:hAnsi="Verdana" w:cs="Arial"/>
                <w:color w:val="000000"/>
                <w:sz w:val="12"/>
                <w:szCs w:val="12"/>
                <w:lang w:eastAsia="es-CO"/>
              </w:rPr>
              <w:t>posbilidad</w:t>
            </w:r>
            <w:proofErr w:type="spellEnd"/>
            <w:r w:rsidRPr="00D2576E">
              <w:rPr>
                <w:rFonts w:ascii="Verdana" w:eastAsia="Times New Roman" w:hAnsi="Verdana" w:cs="Arial"/>
                <w:color w:val="000000"/>
                <w:sz w:val="12"/>
                <w:szCs w:val="12"/>
                <w:lang w:eastAsia="es-CO"/>
              </w:rPr>
              <w:t xml:space="preserve"> de iniciarlo. En general que no se haya suscrito el contrato principal sobre el que se adelantará la interventoría.</w:t>
            </w:r>
          </w:p>
        </w:tc>
        <w:tc>
          <w:tcPr>
            <w:tcW w:w="1150" w:type="dxa"/>
            <w:tcBorders>
              <w:top w:val="nil"/>
              <w:left w:val="nil"/>
              <w:bottom w:val="single" w:sz="4" w:space="0" w:color="000000"/>
              <w:right w:val="single" w:sz="4" w:space="0" w:color="000000"/>
            </w:tcBorders>
            <w:shd w:val="clear" w:color="DBE5F1" w:fill="DBE5F1"/>
            <w:vAlign w:val="center"/>
            <w:hideMark/>
          </w:tcPr>
          <w:p w14:paraId="0CEAD06D"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No se puede iniciar tanto el contrato de interventoría como el principal</w:t>
            </w:r>
          </w:p>
        </w:tc>
        <w:tc>
          <w:tcPr>
            <w:tcW w:w="296" w:type="dxa"/>
            <w:tcBorders>
              <w:top w:val="nil"/>
              <w:left w:val="nil"/>
              <w:bottom w:val="single" w:sz="4" w:space="0" w:color="000000"/>
              <w:right w:val="single" w:sz="4" w:space="0" w:color="000000"/>
            </w:tcBorders>
            <w:shd w:val="clear" w:color="auto" w:fill="auto"/>
            <w:noWrap/>
            <w:vAlign w:val="center"/>
            <w:hideMark/>
          </w:tcPr>
          <w:p w14:paraId="274AA7C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nil"/>
              <w:left w:val="nil"/>
              <w:bottom w:val="single" w:sz="4" w:space="0" w:color="000000"/>
              <w:right w:val="single" w:sz="4" w:space="0" w:color="000000"/>
            </w:tcBorders>
            <w:shd w:val="clear" w:color="auto" w:fill="auto"/>
            <w:noWrap/>
            <w:vAlign w:val="center"/>
            <w:hideMark/>
          </w:tcPr>
          <w:p w14:paraId="7612A63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447FD65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774F78C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806" w:type="dxa"/>
            <w:tcBorders>
              <w:top w:val="nil"/>
              <w:left w:val="nil"/>
              <w:bottom w:val="single" w:sz="4" w:space="0" w:color="000000"/>
              <w:right w:val="single" w:sz="4" w:space="0" w:color="000000"/>
            </w:tcBorders>
            <w:shd w:val="clear" w:color="auto" w:fill="auto"/>
            <w:vAlign w:val="center"/>
            <w:hideMark/>
          </w:tcPr>
          <w:p w14:paraId="3ED9B06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2862" w:type="dxa"/>
            <w:tcBorders>
              <w:top w:val="nil"/>
              <w:left w:val="nil"/>
              <w:bottom w:val="single" w:sz="4" w:space="0" w:color="000000"/>
              <w:right w:val="single" w:sz="4" w:space="0" w:color="000000"/>
            </w:tcBorders>
            <w:shd w:val="clear" w:color="auto" w:fill="auto"/>
            <w:vAlign w:val="center"/>
            <w:hideMark/>
          </w:tcPr>
          <w:p w14:paraId="40514326"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 debe suspender el proceso de contratación de la interventoría hasta que no se cuente con un contrato principal sobre el que se adelantará la interventoría.</w:t>
            </w:r>
          </w:p>
        </w:tc>
        <w:tc>
          <w:tcPr>
            <w:tcW w:w="296" w:type="dxa"/>
            <w:tcBorders>
              <w:top w:val="nil"/>
              <w:left w:val="nil"/>
              <w:bottom w:val="single" w:sz="4" w:space="0" w:color="000000"/>
              <w:right w:val="single" w:sz="4" w:space="0" w:color="000000"/>
            </w:tcBorders>
            <w:shd w:val="clear" w:color="auto" w:fill="auto"/>
            <w:noWrap/>
            <w:vAlign w:val="center"/>
            <w:hideMark/>
          </w:tcPr>
          <w:p w14:paraId="0889D99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nil"/>
              <w:left w:val="nil"/>
              <w:bottom w:val="single" w:sz="4" w:space="0" w:color="000000"/>
              <w:right w:val="single" w:sz="4" w:space="0" w:color="000000"/>
            </w:tcBorders>
            <w:shd w:val="clear" w:color="auto" w:fill="auto"/>
            <w:vAlign w:val="center"/>
            <w:hideMark/>
          </w:tcPr>
          <w:p w14:paraId="2B6CD54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093E44A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nil"/>
              <w:left w:val="nil"/>
              <w:bottom w:val="single" w:sz="4" w:space="0" w:color="000000"/>
              <w:right w:val="single" w:sz="4" w:space="0" w:color="000000"/>
            </w:tcBorders>
            <w:shd w:val="clear" w:color="auto" w:fill="auto"/>
            <w:noWrap/>
            <w:textDirection w:val="btLr"/>
            <w:vAlign w:val="center"/>
            <w:hideMark/>
          </w:tcPr>
          <w:p w14:paraId="34DCA84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single" w:sz="4" w:space="0" w:color="000000"/>
              <w:right w:val="single" w:sz="4" w:space="0" w:color="000000"/>
            </w:tcBorders>
            <w:shd w:val="clear" w:color="auto" w:fill="auto"/>
            <w:noWrap/>
            <w:vAlign w:val="center"/>
            <w:hideMark/>
          </w:tcPr>
          <w:p w14:paraId="1030EEC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single" w:sz="4" w:space="0" w:color="000000"/>
              <w:right w:val="single" w:sz="4" w:space="0" w:color="000000"/>
            </w:tcBorders>
            <w:shd w:val="clear" w:color="auto" w:fill="auto"/>
            <w:vAlign w:val="center"/>
            <w:hideMark/>
          </w:tcPr>
          <w:p w14:paraId="4044541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958" w:type="dxa"/>
            <w:tcBorders>
              <w:top w:val="nil"/>
              <w:left w:val="nil"/>
              <w:bottom w:val="single" w:sz="4" w:space="0" w:color="000000"/>
              <w:right w:val="single" w:sz="4" w:space="0" w:color="000000"/>
            </w:tcBorders>
            <w:shd w:val="clear" w:color="auto" w:fill="auto"/>
            <w:vAlign w:val="center"/>
            <w:hideMark/>
          </w:tcPr>
          <w:p w14:paraId="185A67AC"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proofErr w:type="spellStart"/>
            <w:r w:rsidRPr="00D2576E">
              <w:rPr>
                <w:rFonts w:ascii="Verdana" w:eastAsia="Times New Roman" w:hAnsi="Verdana" w:cs="Arial"/>
                <w:color w:val="000000"/>
                <w:sz w:val="12"/>
                <w:szCs w:val="12"/>
                <w:lang w:eastAsia="es-CO"/>
              </w:rPr>
              <w:t>Suscribción</w:t>
            </w:r>
            <w:proofErr w:type="spellEnd"/>
            <w:r w:rsidRPr="00D2576E">
              <w:rPr>
                <w:rFonts w:ascii="Verdana" w:eastAsia="Times New Roman" w:hAnsi="Verdana" w:cs="Arial"/>
                <w:color w:val="000000"/>
                <w:sz w:val="12"/>
                <w:szCs w:val="12"/>
                <w:lang w:eastAsia="es-CO"/>
              </w:rPr>
              <w:t xml:space="preserve"> del contrato principal sobre el que se adelantará la interventoría.</w:t>
            </w:r>
          </w:p>
        </w:tc>
        <w:tc>
          <w:tcPr>
            <w:tcW w:w="1046" w:type="dxa"/>
            <w:tcBorders>
              <w:top w:val="nil"/>
              <w:left w:val="nil"/>
              <w:bottom w:val="single" w:sz="4" w:space="0" w:color="000000"/>
              <w:right w:val="single" w:sz="4" w:space="0" w:color="000000"/>
            </w:tcBorders>
            <w:shd w:val="clear" w:color="auto" w:fill="auto"/>
            <w:vAlign w:val="center"/>
            <w:hideMark/>
          </w:tcPr>
          <w:p w14:paraId="5F47F43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Gestionando </w:t>
            </w:r>
            <w:proofErr w:type="spellStart"/>
            <w:r w:rsidRPr="00D2576E">
              <w:rPr>
                <w:rFonts w:ascii="Verdana" w:eastAsia="Times New Roman" w:hAnsi="Verdana" w:cs="Arial"/>
                <w:color w:val="000000"/>
                <w:sz w:val="12"/>
                <w:szCs w:val="12"/>
                <w:lang w:eastAsia="es-CO"/>
              </w:rPr>
              <w:t>agilmente</w:t>
            </w:r>
            <w:proofErr w:type="spellEnd"/>
            <w:r w:rsidRPr="00D2576E">
              <w:rPr>
                <w:rFonts w:ascii="Verdana" w:eastAsia="Times New Roman" w:hAnsi="Verdana" w:cs="Arial"/>
                <w:color w:val="000000"/>
                <w:sz w:val="12"/>
                <w:szCs w:val="12"/>
                <w:lang w:eastAsia="es-CO"/>
              </w:rPr>
              <w:t xml:space="preserve"> el nuevo proceso de selección o solución de problemas que impida la contratación del proceso principal.</w:t>
            </w:r>
          </w:p>
        </w:tc>
        <w:tc>
          <w:tcPr>
            <w:tcW w:w="1047" w:type="dxa"/>
            <w:tcBorders>
              <w:top w:val="nil"/>
              <w:left w:val="nil"/>
              <w:bottom w:val="single" w:sz="4" w:space="0" w:color="000000"/>
              <w:right w:val="single" w:sz="8" w:space="0" w:color="000000"/>
            </w:tcBorders>
            <w:shd w:val="clear" w:color="auto" w:fill="auto"/>
            <w:vAlign w:val="center"/>
            <w:hideMark/>
          </w:tcPr>
          <w:p w14:paraId="6671E8A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 el momento que se materialice el riesgo</w:t>
            </w:r>
          </w:p>
        </w:tc>
      </w:tr>
      <w:tr w:rsidR="00D2576E" w:rsidRPr="00D2576E" w14:paraId="558CB677" w14:textId="77777777" w:rsidTr="00D2576E">
        <w:trPr>
          <w:trHeight w:val="70"/>
        </w:trPr>
        <w:tc>
          <w:tcPr>
            <w:tcW w:w="296" w:type="dxa"/>
            <w:tcBorders>
              <w:top w:val="nil"/>
              <w:left w:val="single" w:sz="4" w:space="0" w:color="000000"/>
              <w:bottom w:val="single" w:sz="4" w:space="0" w:color="000000"/>
              <w:right w:val="single" w:sz="4" w:space="0" w:color="000000"/>
            </w:tcBorders>
            <w:shd w:val="clear" w:color="auto" w:fill="auto"/>
            <w:vAlign w:val="center"/>
            <w:hideMark/>
          </w:tcPr>
          <w:p w14:paraId="3D06CDC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lastRenderedPageBreak/>
              <w:t>4</w:t>
            </w:r>
          </w:p>
        </w:tc>
        <w:tc>
          <w:tcPr>
            <w:tcW w:w="296" w:type="dxa"/>
            <w:tcBorders>
              <w:top w:val="nil"/>
              <w:left w:val="nil"/>
              <w:bottom w:val="single" w:sz="4" w:space="0" w:color="000000"/>
              <w:right w:val="single" w:sz="4" w:space="0" w:color="000000"/>
            </w:tcBorders>
            <w:shd w:val="clear" w:color="auto" w:fill="auto"/>
            <w:noWrap/>
            <w:textDirection w:val="btLr"/>
            <w:vAlign w:val="center"/>
            <w:hideMark/>
          </w:tcPr>
          <w:p w14:paraId="4910D4C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25C0E5A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Externo</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743763C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Ejecución</w:t>
            </w:r>
          </w:p>
        </w:tc>
        <w:tc>
          <w:tcPr>
            <w:tcW w:w="446" w:type="dxa"/>
            <w:tcBorders>
              <w:top w:val="nil"/>
              <w:left w:val="nil"/>
              <w:bottom w:val="single" w:sz="4" w:space="0" w:color="000000"/>
              <w:right w:val="single" w:sz="4" w:space="0" w:color="000000"/>
            </w:tcBorders>
            <w:shd w:val="clear" w:color="auto" w:fill="auto"/>
            <w:noWrap/>
            <w:textDirection w:val="btLr"/>
            <w:vAlign w:val="center"/>
            <w:hideMark/>
          </w:tcPr>
          <w:p w14:paraId="0BFBABE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Social o Político</w:t>
            </w:r>
          </w:p>
        </w:tc>
        <w:tc>
          <w:tcPr>
            <w:tcW w:w="1010" w:type="dxa"/>
            <w:tcBorders>
              <w:top w:val="nil"/>
              <w:left w:val="nil"/>
              <w:bottom w:val="single" w:sz="4" w:space="0" w:color="000000"/>
              <w:right w:val="single" w:sz="4" w:space="0" w:color="000000"/>
            </w:tcBorders>
            <w:shd w:val="clear" w:color="D6E3BC" w:fill="D6E3BC"/>
            <w:vAlign w:val="center"/>
            <w:hideMark/>
          </w:tcPr>
          <w:p w14:paraId="50FE71E4"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Huelgas, disturbios, problemas de orden público y demás situaciones externas que impidan o retrasen la ejecución del contrato y que generen Hurtos y daños </w:t>
            </w:r>
            <w:proofErr w:type="spellStart"/>
            <w:r w:rsidRPr="00D2576E">
              <w:rPr>
                <w:rFonts w:ascii="Verdana" w:eastAsia="Times New Roman" w:hAnsi="Verdana" w:cs="Arial"/>
                <w:color w:val="000000"/>
                <w:sz w:val="12"/>
                <w:szCs w:val="12"/>
                <w:lang w:eastAsia="es-CO"/>
              </w:rPr>
              <w:t>abienes</w:t>
            </w:r>
            <w:proofErr w:type="spellEnd"/>
            <w:r w:rsidRPr="00D2576E">
              <w:rPr>
                <w:rFonts w:ascii="Verdana" w:eastAsia="Times New Roman" w:hAnsi="Verdana" w:cs="Arial"/>
                <w:color w:val="000000"/>
                <w:sz w:val="12"/>
                <w:szCs w:val="12"/>
                <w:lang w:eastAsia="es-CO"/>
              </w:rPr>
              <w:t xml:space="preserve"> del contratista.</w:t>
            </w:r>
          </w:p>
        </w:tc>
        <w:tc>
          <w:tcPr>
            <w:tcW w:w="1150" w:type="dxa"/>
            <w:tcBorders>
              <w:top w:val="nil"/>
              <w:left w:val="nil"/>
              <w:bottom w:val="single" w:sz="4" w:space="0" w:color="000000"/>
              <w:right w:val="single" w:sz="4" w:space="0" w:color="000000"/>
            </w:tcBorders>
            <w:shd w:val="clear" w:color="DBE5F1" w:fill="DBE5F1"/>
            <w:vAlign w:val="center"/>
            <w:hideMark/>
          </w:tcPr>
          <w:p w14:paraId="4C6421C7"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Retrasos en la ejecución de las actividades. </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 xml:space="preserve">Proceso de responsabilidad fiscal y/o penal de los bienes hurtados y los daños ocasionados. </w:t>
            </w:r>
          </w:p>
        </w:tc>
        <w:tc>
          <w:tcPr>
            <w:tcW w:w="296" w:type="dxa"/>
            <w:tcBorders>
              <w:top w:val="nil"/>
              <w:left w:val="nil"/>
              <w:bottom w:val="single" w:sz="4" w:space="0" w:color="000000"/>
              <w:right w:val="single" w:sz="4" w:space="0" w:color="000000"/>
            </w:tcBorders>
            <w:shd w:val="clear" w:color="auto" w:fill="auto"/>
            <w:vAlign w:val="center"/>
            <w:hideMark/>
          </w:tcPr>
          <w:p w14:paraId="3870A2F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nil"/>
              <w:left w:val="nil"/>
              <w:bottom w:val="single" w:sz="4" w:space="0" w:color="000000"/>
              <w:right w:val="single" w:sz="4" w:space="0" w:color="000000"/>
            </w:tcBorders>
            <w:shd w:val="clear" w:color="auto" w:fill="auto"/>
            <w:noWrap/>
            <w:vAlign w:val="center"/>
            <w:hideMark/>
          </w:tcPr>
          <w:p w14:paraId="542999A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single" w:sz="4" w:space="0" w:color="000000"/>
              <w:right w:val="single" w:sz="4" w:space="0" w:color="000000"/>
            </w:tcBorders>
            <w:shd w:val="clear" w:color="E36C09" w:fill="E36C09"/>
            <w:vAlign w:val="center"/>
            <w:hideMark/>
          </w:tcPr>
          <w:p w14:paraId="5AF7878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6</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651768A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Alto</w:t>
            </w:r>
          </w:p>
        </w:tc>
        <w:tc>
          <w:tcPr>
            <w:tcW w:w="806" w:type="dxa"/>
            <w:tcBorders>
              <w:top w:val="nil"/>
              <w:left w:val="nil"/>
              <w:bottom w:val="nil"/>
              <w:right w:val="single" w:sz="4" w:space="0" w:color="000000"/>
            </w:tcBorders>
            <w:shd w:val="clear" w:color="auto" w:fill="auto"/>
            <w:vAlign w:val="center"/>
            <w:hideMark/>
          </w:tcPr>
          <w:p w14:paraId="4E16153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r w:rsidRPr="00D2576E">
              <w:rPr>
                <w:rFonts w:ascii="Verdana" w:eastAsia="Times New Roman" w:hAnsi="Verdana" w:cs="Arial"/>
                <w:color w:val="000000"/>
                <w:sz w:val="12"/>
                <w:szCs w:val="12"/>
                <w:lang w:eastAsia="es-CO"/>
              </w:rPr>
              <w:br/>
              <w:t>50%</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Contratista</w:t>
            </w:r>
            <w:r w:rsidRPr="00D2576E">
              <w:rPr>
                <w:rFonts w:ascii="Verdana" w:eastAsia="Times New Roman" w:hAnsi="Verdana" w:cs="Arial"/>
                <w:color w:val="000000"/>
                <w:sz w:val="12"/>
                <w:szCs w:val="12"/>
                <w:lang w:eastAsia="es-CO"/>
              </w:rPr>
              <w:br/>
              <w:t>50%</w:t>
            </w:r>
          </w:p>
        </w:tc>
        <w:tc>
          <w:tcPr>
            <w:tcW w:w="2862" w:type="dxa"/>
            <w:tcBorders>
              <w:top w:val="nil"/>
              <w:left w:val="nil"/>
              <w:bottom w:val="single" w:sz="4" w:space="0" w:color="000000"/>
              <w:right w:val="single" w:sz="4" w:space="0" w:color="000000"/>
            </w:tcBorders>
            <w:shd w:val="clear" w:color="auto" w:fill="auto"/>
            <w:vAlign w:val="center"/>
            <w:hideMark/>
          </w:tcPr>
          <w:p w14:paraId="40381327"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Se aceptará el riesgo; sin embargo, se buscará reducir el impacto de este cuando ocurra por medio de estrategias de seguimiento a eventos socio-políticos que ocurran dentro del ciclo de vida de la ejecución del contrato, con el fin de definir la línea de </w:t>
            </w:r>
            <w:proofErr w:type="gramStart"/>
            <w:r w:rsidRPr="00D2576E">
              <w:rPr>
                <w:rFonts w:ascii="Verdana" w:eastAsia="Times New Roman" w:hAnsi="Verdana" w:cs="Arial"/>
                <w:color w:val="000000"/>
                <w:sz w:val="12"/>
                <w:szCs w:val="12"/>
                <w:lang w:eastAsia="es-CO"/>
              </w:rPr>
              <w:t>acción .</w:t>
            </w:r>
            <w:proofErr w:type="gramEnd"/>
            <w:r w:rsidRPr="00D2576E">
              <w:rPr>
                <w:rFonts w:ascii="Verdana" w:eastAsia="Times New Roman" w:hAnsi="Verdana" w:cs="Arial"/>
                <w:color w:val="000000"/>
                <w:sz w:val="12"/>
                <w:szCs w:val="12"/>
                <w:lang w:eastAsia="es-CO"/>
              </w:rPr>
              <w:t xml:space="preserve"> </w:t>
            </w:r>
          </w:p>
        </w:tc>
        <w:tc>
          <w:tcPr>
            <w:tcW w:w="296" w:type="dxa"/>
            <w:tcBorders>
              <w:top w:val="nil"/>
              <w:left w:val="nil"/>
              <w:bottom w:val="single" w:sz="4" w:space="0" w:color="000000"/>
              <w:right w:val="single" w:sz="4" w:space="0" w:color="000000"/>
            </w:tcBorders>
            <w:shd w:val="clear" w:color="auto" w:fill="auto"/>
            <w:vAlign w:val="center"/>
            <w:hideMark/>
          </w:tcPr>
          <w:p w14:paraId="42439FE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nil"/>
              <w:left w:val="nil"/>
              <w:bottom w:val="single" w:sz="4" w:space="0" w:color="000000"/>
              <w:right w:val="single" w:sz="4" w:space="0" w:color="000000"/>
            </w:tcBorders>
            <w:shd w:val="clear" w:color="auto" w:fill="auto"/>
            <w:vAlign w:val="center"/>
            <w:hideMark/>
          </w:tcPr>
          <w:p w14:paraId="375A278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18AA376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nil"/>
              <w:left w:val="nil"/>
              <w:bottom w:val="single" w:sz="4" w:space="0" w:color="000000"/>
              <w:right w:val="single" w:sz="4" w:space="0" w:color="000000"/>
            </w:tcBorders>
            <w:shd w:val="clear" w:color="auto" w:fill="auto"/>
            <w:textDirection w:val="btLr"/>
            <w:vAlign w:val="center"/>
            <w:hideMark/>
          </w:tcPr>
          <w:p w14:paraId="551B9B4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single" w:sz="4" w:space="0" w:color="000000"/>
              <w:right w:val="single" w:sz="4" w:space="0" w:color="000000"/>
            </w:tcBorders>
            <w:shd w:val="clear" w:color="auto" w:fill="auto"/>
            <w:noWrap/>
            <w:vAlign w:val="center"/>
            <w:hideMark/>
          </w:tcPr>
          <w:p w14:paraId="1F216D4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single" w:sz="4" w:space="0" w:color="000000"/>
              <w:right w:val="single" w:sz="4" w:space="0" w:color="000000"/>
            </w:tcBorders>
            <w:shd w:val="clear" w:color="auto" w:fill="auto"/>
            <w:vAlign w:val="center"/>
            <w:hideMark/>
          </w:tcPr>
          <w:p w14:paraId="606A1F3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Contratista</w:t>
            </w:r>
          </w:p>
        </w:tc>
        <w:tc>
          <w:tcPr>
            <w:tcW w:w="958" w:type="dxa"/>
            <w:tcBorders>
              <w:top w:val="nil"/>
              <w:left w:val="nil"/>
              <w:bottom w:val="single" w:sz="4" w:space="0" w:color="000000"/>
              <w:right w:val="single" w:sz="4" w:space="0" w:color="000000"/>
            </w:tcBorders>
            <w:shd w:val="clear" w:color="auto" w:fill="auto"/>
            <w:vAlign w:val="center"/>
            <w:hideMark/>
          </w:tcPr>
          <w:p w14:paraId="623DA7A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Finalización de la ejecución del contrato</w:t>
            </w:r>
          </w:p>
        </w:tc>
        <w:tc>
          <w:tcPr>
            <w:tcW w:w="1046" w:type="dxa"/>
            <w:tcBorders>
              <w:top w:val="nil"/>
              <w:left w:val="nil"/>
              <w:bottom w:val="single" w:sz="4" w:space="0" w:color="000000"/>
              <w:right w:val="single" w:sz="4" w:space="0" w:color="000000"/>
            </w:tcBorders>
            <w:shd w:val="clear" w:color="FFFFFF" w:fill="FFFFFF"/>
            <w:vAlign w:val="center"/>
            <w:hideMark/>
          </w:tcPr>
          <w:p w14:paraId="72557D7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Por medio de los comités de seguimiento y actividades adicionales de seguimiento por parte de la Entidad, y contratista</w:t>
            </w:r>
          </w:p>
        </w:tc>
        <w:tc>
          <w:tcPr>
            <w:tcW w:w="1047" w:type="dxa"/>
            <w:tcBorders>
              <w:top w:val="nil"/>
              <w:left w:val="nil"/>
              <w:bottom w:val="single" w:sz="4" w:space="0" w:color="000000"/>
              <w:right w:val="single" w:sz="4" w:space="0" w:color="000000"/>
            </w:tcBorders>
            <w:shd w:val="clear" w:color="auto" w:fill="auto"/>
            <w:vAlign w:val="center"/>
            <w:hideMark/>
          </w:tcPr>
          <w:p w14:paraId="54BC441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proofErr w:type="gramStart"/>
            <w:r w:rsidRPr="00D2576E">
              <w:rPr>
                <w:rFonts w:ascii="Verdana" w:eastAsia="Times New Roman" w:hAnsi="Verdana" w:cs="Arial"/>
                <w:color w:val="000000"/>
                <w:sz w:val="12"/>
                <w:szCs w:val="12"/>
                <w:lang w:eastAsia="es-CO"/>
              </w:rPr>
              <w:t>Cada  vez</w:t>
            </w:r>
            <w:proofErr w:type="gramEnd"/>
            <w:r w:rsidRPr="00D2576E">
              <w:rPr>
                <w:rFonts w:ascii="Verdana" w:eastAsia="Times New Roman" w:hAnsi="Verdana" w:cs="Arial"/>
                <w:color w:val="000000"/>
                <w:sz w:val="12"/>
                <w:szCs w:val="12"/>
                <w:lang w:eastAsia="es-CO"/>
              </w:rPr>
              <w:t xml:space="preserve"> que se presente los eventos en el periodo de ejecución del contrato</w:t>
            </w:r>
          </w:p>
        </w:tc>
      </w:tr>
      <w:tr w:rsidR="00D2576E" w:rsidRPr="00D2576E" w14:paraId="6800DA6D" w14:textId="77777777" w:rsidTr="00D2576E">
        <w:trPr>
          <w:trHeight w:val="440"/>
        </w:trPr>
        <w:tc>
          <w:tcPr>
            <w:tcW w:w="296" w:type="dxa"/>
            <w:tcBorders>
              <w:top w:val="nil"/>
              <w:left w:val="single" w:sz="4" w:space="0" w:color="000000"/>
              <w:bottom w:val="nil"/>
              <w:right w:val="single" w:sz="4" w:space="0" w:color="000000"/>
            </w:tcBorders>
            <w:shd w:val="clear" w:color="auto" w:fill="auto"/>
            <w:vAlign w:val="center"/>
            <w:hideMark/>
          </w:tcPr>
          <w:p w14:paraId="1240CF1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5</w:t>
            </w:r>
          </w:p>
        </w:tc>
        <w:tc>
          <w:tcPr>
            <w:tcW w:w="296" w:type="dxa"/>
            <w:tcBorders>
              <w:top w:val="nil"/>
              <w:left w:val="nil"/>
              <w:bottom w:val="nil"/>
              <w:right w:val="single" w:sz="4" w:space="0" w:color="000000"/>
            </w:tcBorders>
            <w:shd w:val="clear" w:color="auto" w:fill="auto"/>
            <w:noWrap/>
            <w:textDirection w:val="btLr"/>
            <w:vAlign w:val="center"/>
            <w:hideMark/>
          </w:tcPr>
          <w:p w14:paraId="5B5599B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nil"/>
              <w:left w:val="nil"/>
              <w:bottom w:val="nil"/>
              <w:right w:val="single" w:sz="4" w:space="0" w:color="000000"/>
            </w:tcBorders>
            <w:shd w:val="clear" w:color="auto" w:fill="auto"/>
            <w:textDirection w:val="btLr"/>
            <w:vAlign w:val="center"/>
            <w:hideMark/>
          </w:tcPr>
          <w:p w14:paraId="7DF7050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Externo</w:t>
            </w:r>
          </w:p>
        </w:tc>
        <w:tc>
          <w:tcPr>
            <w:tcW w:w="296" w:type="dxa"/>
            <w:tcBorders>
              <w:top w:val="nil"/>
              <w:left w:val="nil"/>
              <w:bottom w:val="nil"/>
              <w:right w:val="single" w:sz="4" w:space="0" w:color="000000"/>
            </w:tcBorders>
            <w:shd w:val="clear" w:color="auto" w:fill="auto"/>
            <w:textDirection w:val="btLr"/>
            <w:vAlign w:val="center"/>
            <w:hideMark/>
          </w:tcPr>
          <w:p w14:paraId="0889C26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Ejecución</w:t>
            </w:r>
          </w:p>
        </w:tc>
        <w:tc>
          <w:tcPr>
            <w:tcW w:w="446" w:type="dxa"/>
            <w:tcBorders>
              <w:top w:val="nil"/>
              <w:left w:val="nil"/>
              <w:bottom w:val="nil"/>
              <w:right w:val="single" w:sz="4" w:space="0" w:color="000000"/>
            </w:tcBorders>
            <w:shd w:val="clear" w:color="auto" w:fill="auto"/>
            <w:textDirection w:val="btLr"/>
            <w:vAlign w:val="center"/>
            <w:hideMark/>
          </w:tcPr>
          <w:p w14:paraId="27F4AF6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Regulatorio</w:t>
            </w:r>
          </w:p>
        </w:tc>
        <w:tc>
          <w:tcPr>
            <w:tcW w:w="1010" w:type="dxa"/>
            <w:tcBorders>
              <w:top w:val="nil"/>
              <w:left w:val="nil"/>
              <w:bottom w:val="nil"/>
              <w:right w:val="single" w:sz="4" w:space="0" w:color="000000"/>
            </w:tcBorders>
            <w:shd w:val="clear" w:color="D6E3BC" w:fill="D6E3BC"/>
            <w:vAlign w:val="center"/>
            <w:hideMark/>
          </w:tcPr>
          <w:p w14:paraId="70FAF503"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Insolvencia financiera del contratista durante la ejecución del contrato, impidiendo el normal desarrollo del mismo.</w:t>
            </w:r>
          </w:p>
        </w:tc>
        <w:tc>
          <w:tcPr>
            <w:tcW w:w="1150" w:type="dxa"/>
            <w:tcBorders>
              <w:top w:val="nil"/>
              <w:left w:val="nil"/>
              <w:bottom w:val="nil"/>
              <w:right w:val="single" w:sz="4" w:space="0" w:color="000000"/>
            </w:tcBorders>
            <w:shd w:val="clear" w:color="DBE5F1" w:fill="DBE5F1"/>
            <w:vAlign w:val="center"/>
            <w:hideMark/>
          </w:tcPr>
          <w:p w14:paraId="66965D10"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Contrato sin ejecución a causa de la falta de capacidad del </w:t>
            </w:r>
            <w:proofErr w:type="spellStart"/>
            <w:r w:rsidRPr="00D2576E">
              <w:rPr>
                <w:rFonts w:ascii="Verdana" w:eastAsia="Times New Roman" w:hAnsi="Verdana" w:cs="Arial"/>
                <w:color w:val="000000"/>
                <w:sz w:val="12"/>
                <w:szCs w:val="12"/>
                <w:lang w:eastAsia="es-CO"/>
              </w:rPr>
              <w:t>contratisa</w:t>
            </w:r>
            <w:proofErr w:type="spellEnd"/>
          </w:p>
        </w:tc>
        <w:tc>
          <w:tcPr>
            <w:tcW w:w="296" w:type="dxa"/>
            <w:tcBorders>
              <w:top w:val="nil"/>
              <w:left w:val="nil"/>
              <w:bottom w:val="nil"/>
              <w:right w:val="single" w:sz="4" w:space="0" w:color="000000"/>
            </w:tcBorders>
            <w:shd w:val="clear" w:color="auto" w:fill="auto"/>
            <w:vAlign w:val="center"/>
            <w:hideMark/>
          </w:tcPr>
          <w:p w14:paraId="317D1B1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nil"/>
              <w:right w:val="single" w:sz="4" w:space="0" w:color="000000"/>
            </w:tcBorders>
            <w:shd w:val="clear" w:color="auto" w:fill="auto"/>
            <w:noWrap/>
            <w:vAlign w:val="center"/>
            <w:hideMark/>
          </w:tcPr>
          <w:p w14:paraId="2784E08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single" w:sz="4" w:space="0" w:color="000000"/>
              <w:left w:val="single" w:sz="4" w:space="0" w:color="000000"/>
              <w:bottom w:val="nil"/>
              <w:right w:val="single" w:sz="4" w:space="0" w:color="000000"/>
            </w:tcBorders>
            <w:shd w:val="clear" w:color="E36C09" w:fill="E36C09"/>
            <w:vAlign w:val="center"/>
            <w:hideMark/>
          </w:tcPr>
          <w:p w14:paraId="2FA6641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6</w:t>
            </w:r>
          </w:p>
        </w:tc>
        <w:tc>
          <w:tcPr>
            <w:tcW w:w="296" w:type="dxa"/>
            <w:tcBorders>
              <w:top w:val="nil"/>
              <w:left w:val="nil"/>
              <w:bottom w:val="nil"/>
              <w:right w:val="single" w:sz="4" w:space="0" w:color="000000"/>
            </w:tcBorders>
            <w:shd w:val="clear" w:color="auto" w:fill="auto"/>
            <w:textDirection w:val="btLr"/>
            <w:vAlign w:val="center"/>
            <w:hideMark/>
          </w:tcPr>
          <w:p w14:paraId="1D5AF0B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Alto</w:t>
            </w:r>
          </w:p>
        </w:tc>
        <w:tc>
          <w:tcPr>
            <w:tcW w:w="806" w:type="dxa"/>
            <w:tcBorders>
              <w:top w:val="single" w:sz="4" w:space="0" w:color="000000"/>
              <w:left w:val="nil"/>
              <w:bottom w:val="nil"/>
              <w:right w:val="single" w:sz="4" w:space="0" w:color="000000"/>
            </w:tcBorders>
            <w:shd w:val="clear" w:color="auto" w:fill="auto"/>
            <w:vAlign w:val="center"/>
            <w:hideMark/>
          </w:tcPr>
          <w:p w14:paraId="44D284D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Contratista</w:t>
            </w:r>
          </w:p>
        </w:tc>
        <w:tc>
          <w:tcPr>
            <w:tcW w:w="2862" w:type="dxa"/>
            <w:tcBorders>
              <w:top w:val="nil"/>
              <w:left w:val="nil"/>
              <w:bottom w:val="nil"/>
              <w:right w:val="single" w:sz="4" w:space="0" w:color="000000"/>
            </w:tcBorders>
            <w:shd w:val="clear" w:color="auto" w:fill="auto"/>
            <w:vAlign w:val="center"/>
            <w:hideMark/>
          </w:tcPr>
          <w:p w14:paraId="5B3DE698"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El contratista debe realizar el análisis y planeación necesaria para elaborar el flujo de inversión en la ejecución de las actividades de conformidad con la oferta económica presentada.</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Valorar las opciones para atender la posible insolvencia, tales como créditos a cuenta propia.</w:t>
            </w:r>
          </w:p>
        </w:tc>
        <w:tc>
          <w:tcPr>
            <w:tcW w:w="296" w:type="dxa"/>
            <w:tcBorders>
              <w:top w:val="nil"/>
              <w:left w:val="nil"/>
              <w:bottom w:val="nil"/>
              <w:right w:val="single" w:sz="4" w:space="0" w:color="000000"/>
            </w:tcBorders>
            <w:shd w:val="clear" w:color="auto" w:fill="auto"/>
            <w:vAlign w:val="center"/>
            <w:hideMark/>
          </w:tcPr>
          <w:p w14:paraId="70C4368C"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nil"/>
              <w:right w:val="single" w:sz="4" w:space="0" w:color="000000"/>
            </w:tcBorders>
            <w:shd w:val="clear" w:color="auto" w:fill="auto"/>
            <w:vAlign w:val="center"/>
            <w:hideMark/>
          </w:tcPr>
          <w:p w14:paraId="326D973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single" w:sz="4" w:space="0" w:color="000000"/>
              <w:bottom w:val="nil"/>
              <w:right w:val="single" w:sz="4" w:space="0" w:color="000000"/>
            </w:tcBorders>
            <w:shd w:val="clear" w:color="76923C" w:fill="76923C"/>
            <w:vAlign w:val="center"/>
            <w:hideMark/>
          </w:tcPr>
          <w:p w14:paraId="314DEFD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nil"/>
              <w:left w:val="nil"/>
              <w:bottom w:val="nil"/>
              <w:right w:val="single" w:sz="4" w:space="0" w:color="000000"/>
            </w:tcBorders>
            <w:shd w:val="clear" w:color="auto" w:fill="auto"/>
            <w:textDirection w:val="btLr"/>
            <w:vAlign w:val="center"/>
            <w:hideMark/>
          </w:tcPr>
          <w:p w14:paraId="15F7F2E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nil"/>
              <w:right w:val="single" w:sz="4" w:space="0" w:color="000000"/>
            </w:tcBorders>
            <w:shd w:val="clear" w:color="auto" w:fill="auto"/>
            <w:noWrap/>
            <w:vAlign w:val="center"/>
            <w:hideMark/>
          </w:tcPr>
          <w:p w14:paraId="642EB79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nil"/>
              <w:right w:val="single" w:sz="4" w:space="0" w:color="000000"/>
            </w:tcBorders>
            <w:shd w:val="clear" w:color="auto" w:fill="auto"/>
            <w:vAlign w:val="center"/>
            <w:hideMark/>
          </w:tcPr>
          <w:p w14:paraId="6F474CF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Contratista</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Entidad</w:t>
            </w:r>
          </w:p>
        </w:tc>
        <w:tc>
          <w:tcPr>
            <w:tcW w:w="958" w:type="dxa"/>
            <w:tcBorders>
              <w:top w:val="nil"/>
              <w:left w:val="nil"/>
              <w:bottom w:val="nil"/>
              <w:right w:val="single" w:sz="4" w:space="0" w:color="000000"/>
            </w:tcBorders>
            <w:shd w:val="clear" w:color="auto" w:fill="auto"/>
            <w:vAlign w:val="center"/>
            <w:hideMark/>
          </w:tcPr>
          <w:p w14:paraId="1D5F8EE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Finalización de la ejecución del contrato</w:t>
            </w:r>
          </w:p>
        </w:tc>
        <w:tc>
          <w:tcPr>
            <w:tcW w:w="1046" w:type="dxa"/>
            <w:tcBorders>
              <w:top w:val="nil"/>
              <w:left w:val="nil"/>
              <w:bottom w:val="nil"/>
              <w:right w:val="single" w:sz="4" w:space="0" w:color="000000"/>
            </w:tcBorders>
            <w:shd w:val="clear" w:color="FFFFFF" w:fill="FFFFFF"/>
            <w:vAlign w:val="center"/>
            <w:hideMark/>
          </w:tcPr>
          <w:p w14:paraId="75F9BCD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Seguimiento a la ejecución contractual y al cronograma de ejecución</w:t>
            </w:r>
          </w:p>
        </w:tc>
        <w:tc>
          <w:tcPr>
            <w:tcW w:w="1047" w:type="dxa"/>
            <w:tcBorders>
              <w:top w:val="nil"/>
              <w:left w:val="nil"/>
              <w:bottom w:val="nil"/>
              <w:right w:val="single" w:sz="4" w:space="0" w:color="000000"/>
            </w:tcBorders>
            <w:shd w:val="clear" w:color="FFFFFF" w:fill="FFFFFF"/>
            <w:vAlign w:val="center"/>
            <w:hideMark/>
          </w:tcPr>
          <w:p w14:paraId="08CE28D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Permanente</w:t>
            </w:r>
          </w:p>
        </w:tc>
      </w:tr>
      <w:tr w:rsidR="00D2576E" w:rsidRPr="00D2576E" w14:paraId="2CAB3531" w14:textId="77777777" w:rsidTr="00D2576E">
        <w:trPr>
          <w:trHeight w:val="70"/>
        </w:trPr>
        <w:tc>
          <w:tcPr>
            <w:tcW w:w="296" w:type="dxa"/>
            <w:tcBorders>
              <w:top w:val="single" w:sz="4" w:space="0" w:color="000000"/>
              <w:left w:val="single" w:sz="4" w:space="0" w:color="000000"/>
              <w:bottom w:val="nil"/>
              <w:right w:val="single" w:sz="4" w:space="0" w:color="000000"/>
            </w:tcBorders>
            <w:shd w:val="clear" w:color="auto" w:fill="auto"/>
            <w:vAlign w:val="center"/>
            <w:hideMark/>
          </w:tcPr>
          <w:p w14:paraId="03C8752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6</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3C42D55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Específico</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6AFF870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Interno</w:t>
            </w:r>
          </w:p>
        </w:tc>
        <w:tc>
          <w:tcPr>
            <w:tcW w:w="296" w:type="dxa"/>
            <w:tcBorders>
              <w:top w:val="single" w:sz="4" w:space="0" w:color="000000"/>
              <w:left w:val="nil"/>
              <w:bottom w:val="single" w:sz="4" w:space="0" w:color="000000"/>
              <w:right w:val="single" w:sz="4" w:space="0" w:color="000000"/>
            </w:tcBorders>
            <w:shd w:val="clear" w:color="auto" w:fill="auto"/>
            <w:noWrap/>
            <w:textDirection w:val="btLr"/>
            <w:vAlign w:val="center"/>
            <w:hideMark/>
          </w:tcPr>
          <w:p w14:paraId="67ED081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Ejecución</w:t>
            </w:r>
          </w:p>
        </w:tc>
        <w:tc>
          <w:tcPr>
            <w:tcW w:w="44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0B5D2D4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Riesgos operacionales </w:t>
            </w:r>
          </w:p>
        </w:tc>
        <w:tc>
          <w:tcPr>
            <w:tcW w:w="1010" w:type="dxa"/>
            <w:tcBorders>
              <w:top w:val="single" w:sz="4" w:space="0" w:color="000000"/>
              <w:left w:val="nil"/>
              <w:bottom w:val="single" w:sz="4" w:space="0" w:color="000000"/>
              <w:right w:val="single" w:sz="4" w:space="0" w:color="000000"/>
            </w:tcBorders>
            <w:shd w:val="clear" w:color="D6E3BC" w:fill="D6E3BC"/>
            <w:vAlign w:val="center"/>
            <w:hideMark/>
          </w:tcPr>
          <w:p w14:paraId="109E05F6"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Demoras en la ejecución</w:t>
            </w:r>
            <w:r w:rsidRPr="00D2576E">
              <w:rPr>
                <w:rFonts w:ascii="Verdana" w:eastAsia="Times New Roman" w:hAnsi="Verdana" w:cs="Arial"/>
                <w:color w:val="000000"/>
                <w:sz w:val="12"/>
                <w:szCs w:val="12"/>
                <w:lang w:eastAsia="es-CO"/>
              </w:rPr>
              <w:br/>
              <w:t>de las actividades</w:t>
            </w:r>
            <w:r w:rsidRPr="00D2576E">
              <w:rPr>
                <w:rFonts w:ascii="Verdana" w:eastAsia="Times New Roman" w:hAnsi="Verdana" w:cs="Arial"/>
                <w:color w:val="000000"/>
                <w:sz w:val="12"/>
                <w:szCs w:val="12"/>
                <w:lang w:eastAsia="es-CO"/>
              </w:rPr>
              <w:br/>
              <w:t>debidas al inadecuado seguimiento por parte de la supervisión</w:t>
            </w:r>
          </w:p>
        </w:tc>
        <w:tc>
          <w:tcPr>
            <w:tcW w:w="1150" w:type="dxa"/>
            <w:tcBorders>
              <w:top w:val="single" w:sz="4" w:space="0" w:color="000000"/>
              <w:left w:val="nil"/>
              <w:bottom w:val="single" w:sz="4" w:space="0" w:color="000000"/>
              <w:right w:val="single" w:sz="4" w:space="0" w:color="000000"/>
            </w:tcBorders>
            <w:shd w:val="clear" w:color="DBE5F1" w:fill="DBE5F1"/>
            <w:vAlign w:val="center"/>
            <w:hideMark/>
          </w:tcPr>
          <w:p w14:paraId="19575EB3"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Retrasos en la ejecución</w:t>
            </w:r>
            <w:r w:rsidRPr="00D2576E">
              <w:rPr>
                <w:rFonts w:ascii="Verdana" w:eastAsia="Times New Roman" w:hAnsi="Verdana" w:cs="Arial"/>
                <w:color w:val="000000"/>
                <w:sz w:val="12"/>
                <w:szCs w:val="12"/>
                <w:lang w:eastAsia="es-CO"/>
              </w:rPr>
              <w:br/>
              <w:t>del contrato.</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47D8B29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5F47780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single" w:sz="4" w:space="0" w:color="000000"/>
              <w:right w:val="single" w:sz="4" w:space="0" w:color="000000"/>
            </w:tcBorders>
            <w:shd w:val="clear" w:color="FFC000" w:fill="FFC000"/>
            <w:vAlign w:val="center"/>
            <w:hideMark/>
          </w:tcPr>
          <w:p w14:paraId="53D5BC4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5</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49A5C28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Medio</w:t>
            </w:r>
          </w:p>
        </w:tc>
        <w:tc>
          <w:tcPr>
            <w:tcW w:w="806" w:type="dxa"/>
            <w:tcBorders>
              <w:top w:val="single" w:sz="4" w:space="0" w:color="000000"/>
              <w:left w:val="nil"/>
              <w:bottom w:val="single" w:sz="4" w:space="0" w:color="000000"/>
              <w:right w:val="single" w:sz="4" w:space="0" w:color="000000"/>
            </w:tcBorders>
            <w:shd w:val="clear" w:color="auto" w:fill="auto"/>
            <w:vAlign w:val="center"/>
            <w:hideMark/>
          </w:tcPr>
          <w:p w14:paraId="77252FE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2862" w:type="dxa"/>
            <w:tcBorders>
              <w:top w:val="single" w:sz="4" w:space="0" w:color="000000"/>
              <w:left w:val="nil"/>
              <w:bottom w:val="single" w:sz="4" w:space="0" w:color="000000"/>
              <w:right w:val="single" w:sz="4" w:space="0" w:color="000000"/>
            </w:tcBorders>
            <w:shd w:val="clear" w:color="auto" w:fill="auto"/>
            <w:vAlign w:val="center"/>
            <w:hideMark/>
          </w:tcPr>
          <w:p w14:paraId="68AB8FDA"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proofErr w:type="spellStart"/>
            <w:r w:rsidRPr="00D2576E">
              <w:rPr>
                <w:rFonts w:ascii="Verdana" w:eastAsia="Times New Roman" w:hAnsi="Verdana" w:cs="Arial"/>
                <w:color w:val="000000"/>
                <w:sz w:val="12"/>
                <w:szCs w:val="12"/>
                <w:lang w:eastAsia="es-CO"/>
              </w:rPr>
              <w:t>Fortaleccer</w:t>
            </w:r>
            <w:proofErr w:type="spellEnd"/>
            <w:r w:rsidRPr="00D2576E">
              <w:rPr>
                <w:rFonts w:ascii="Verdana" w:eastAsia="Times New Roman" w:hAnsi="Verdana" w:cs="Arial"/>
                <w:color w:val="000000"/>
                <w:sz w:val="12"/>
                <w:szCs w:val="12"/>
                <w:lang w:eastAsia="es-CO"/>
              </w:rPr>
              <w:t xml:space="preserve"> controles </w:t>
            </w:r>
            <w:proofErr w:type="spellStart"/>
            <w:r w:rsidRPr="00D2576E">
              <w:rPr>
                <w:rFonts w:ascii="Verdana" w:eastAsia="Times New Roman" w:hAnsi="Verdana" w:cs="Arial"/>
                <w:color w:val="000000"/>
                <w:sz w:val="12"/>
                <w:szCs w:val="12"/>
                <w:lang w:eastAsia="es-CO"/>
              </w:rPr>
              <w:t>periodicos</w:t>
            </w:r>
            <w:proofErr w:type="spellEnd"/>
            <w:r w:rsidRPr="00D2576E">
              <w:rPr>
                <w:rFonts w:ascii="Verdana" w:eastAsia="Times New Roman" w:hAnsi="Verdana" w:cs="Arial"/>
                <w:color w:val="000000"/>
                <w:sz w:val="12"/>
                <w:szCs w:val="12"/>
                <w:lang w:eastAsia="es-CO"/>
              </w:rPr>
              <w:t xml:space="preserve"> por parte del supervisor en los </w:t>
            </w:r>
            <w:proofErr w:type="spellStart"/>
            <w:r w:rsidRPr="00D2576E">
              <w:rPr>
                <w:rFonts w:ascii="Verdana" w:eastAsia="Times New Roman" w:hAnsi="Verdana" w:cs="Arial"/>
                <w:color w:val="000000"/>
                <w:sz w:val="12"/>
                <w:szCs w:val="12"/>
                <w:lang w:eastAsia="es-CO"/>
              </w:rPr>
              <w:t>comites</w:t>
            </w:r>
            <w:proofErr w:type="spellEnd"/>
            <w:r w:rsidRPr="00D2576E">
              <w:rPr>
                <w:rFonts w:ascii="Verdana" w:eastAsia="Times New Roman" w:hAnsi="Verdana" w:cs="Arial"/>
                <w:color w:val="000000"/>
                <w:sz w:val="12"/>
                <w:szCs w:val="12"/>
                <w:lang w:eastAsia="es-CO"/>
              </w:rPr>
              <w:t xml:space="preserve"> de obra</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18BA7D6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1</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456AB9A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2A60391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nil"/>
              <w:bottom w:val="single" w:sz="4" w:space="0" w:color="000000"/>
              <w:right w:val="single" w:sz="4" w:space="0" w:color="000000"/>
            </w:tcBorders>
            <w:shd w:val="clear" w:color="auto" w:fill="auto"/>
            <w:noWrap/>
            <w:textDirection w:val="btLr"/>
            <w:vAlign w:val="center"/>
            <w:hideMark/>
          </w:tcPr>
          <w:p w14:paraId="487A2A6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11B87F9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single" w:sz="4" w:space="0" w:color="000000"/>
              <w:left w:val="nil"/>
              <w:bottom w:val="single" w:sz="4" w:space="0" w:color="000000"/>
              <w:right w:val="single" w:sz="4" w:space="0" w:color="000000"/>
            </w:tcBorders>
            <w:shd w:val="clear" w:color="auto" w:fill="auto"/>
            <w:vAlign w:val="center"/>
            <w:hideMark/>
          </w:tcPr>
          <w:p w14:paraId="6E04829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p>
        </w:tc>
        <w:tc>
          <w:tcPr>
            <w:tcW w:w="958" w:type="dxa"/>
            <w:tcBorders>
              <w:top w:val="single" w:sz="4" w:space="0" w:color="000000"/>
              <w:left w:val="nil"/>
              <w:bottom w:val="single" w:sz="4" w:space="0" w:color="000000"/>
              <w:right w:val="single" w:sz="4" w:space="0" w:color="000000"/>
            </w:tcBorders>
            <w:shd w:val="clear" w:color="auto" w:fill="auto"/>
            <w:vAlign w:val="center"/>
            <w:hideMark/>
          </w:tcPr>
          <w:p w14:paraId="3E131C3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Finalización de la ejecución del contrato</w:t>
            </w:r>
          </w:p>
        </w:tc>
        <w:tc>
          <w:tcPr>
            <w:tcW w:w="1046" w:type="dxa"/>
            <w:tcBorders>
              <w:top w:val="single" w:sz="4" w:space="0" w:color="000000"/>
              <w:left w:val="nil"/>
              <w:bottom w:val="single" w:sz="4" w:space="0" w:color="000000"/>
              <w:right w:val="single" w:sz="4" w:space="0" w:color="000000"/>
            </w:tcBorders>
            <w:shd w:val="clear" w:color="FFFFFF" w:fill="FFFFFF"/>
            <w:vAlign w:val="center"/>
            <w:hideMark/>
          </w:tcPr>
          <w:p w14:paraId="7E2F6FAE"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Controles periódicos</w:t>
            </w:r>
          </w:p>
        </w:tc>
        <w:tc>
          <w:tcPr>
            <w:tcW w:w="1047" w:type="dxa"/>
            <w:tcBorders>
              <w:top w:val="single" w:sz="4" w:space="0" w:color="000000"/>
              <w:left w:val="nil"/>
              <w:bottom w:val="single" w:sz="4" w:space="0" w:color="000000"/>
              <w:right w:val="single" w:sz="8" w:space="0" w:color="000000"/>
            </w:tcBorders>
            <w:shd w:val="clear" w:color="FFFFFF" w:fill="FFFFFF"/>
            <w:vAlign w:val="center"/>
            <w:hideMark/>
          </w:tcPr>
          <w:p w14:paraId="7CDC5B6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Permanente</w:t>
            </w:r>
          </w:p>
        </w:tc>
      </w:tr>
      <w:tr w:rsidR="00D2576E" w:rsidRPr="00D2576E" w14:paraId="7F9FFA6D" w14:textId="77777777" w:rsidTr="00D2576E">
        <w:trPr>
          <w:trHeight w:val="1115"/>
        </w:trPr>
        <w:tc>
          <w:tcPr>
            <w:tcW w:w="296" w:type="dxa"/>
            <w:tcBorders>
              <w:top w:val="single" w:sz="4" w:space="0" w:color="000000"/>
              <w:left w:val="single" w:sz="4" w:space="0" w:color="000000"/>
              <w:bottom w:val="nil"/>
              <w:right w:val="single" w:sz="4" w:space="0" w:color="000000"/>
            </w:tcBorders>
            <w:shd w:val="clear" w:color="auto" w:fill="auto"/>
            <w:vAlign w:val="center"/>
            <w:hideMark/>
          </w:tcPr>
          <w:p w14:paraId="3F246A4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7</w:t>
            </w:r>
          </w:p>
        </w:tc>
        <w:tc>
          <w:tcPr>
            <w:tcW w:w="296" w:type="dxa"/>
            <w:tcBorders>
              <w:top w:val="nil"/>
              <w:left w:val="nil"/>
              <w:bottom w:val="nil"/>
              <w:right w:val="single" w:sz="4" w:space="0" w:color="000000"/>
            </w:tcBorders>
            <w:shd w:val="clear" w:color="auto" w:fill="auto"/>
            <w:noWrap/>
            <w:textDirection w:val="btLr"/>
            <w:vAlign w:val="center"/>
            <w:hideMark/>
          </w:tcPr>
          <w:p w14:paraId="730CDDB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nil"/>
              <w:left w:val="nil"/>
              <w:bottom w:val="nil"/>
              <w:right w:val="single" w:sz="4" w:space="0" w:color="000000"/>
            </w:tcBorders>
            <w:shd w:val="clear" w:color="auto" w:fill="auto"/>
            <w:textDirection w:val="btLr"/>
            <w:vAlign w:val="center"/>
            <w:hideMark/>
          </w:tcPr>
          <w:p w14:paraId="4FA34FE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Externo</w:t>
            </w:r>
          </w:p>
        </w:tc>
        <w:tc>
          <w:tcPr>
            <w:tcW w:w="296" w:type="dxa"/>
            <w:tcBorders>
              <w:top w:val="nil"/>
              <w:left w:val="nil"/>
              <w:bottom w:val="nil"/>
              <w:right w:val="single" w:sz="4" w:space="0" w:color="000000"/>
            </w:tcBorders>
            <w:shd w:val="clear" w:color="auto" w:fill="auto"/>
            <w:textDirection w:val="btLr"/>
            <w:vAlign w:val="center"/>
            <w:hideMark/>
          </w:tcPr>
          <w:p w14:paraId="473C822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Ejecución</w:t>
            </w:r>
          </w:p>
        </w:tc>
        <w:tc>
          <w:tcPr>
            <w:tcW w:w="446" w:type="dxa"/>
            <w:tcBorders>
              <w:top w:val="nil"/>
              <w:left w:val="nil"/>
              <w:bottom w:val="nil"/>
              <w:right w:val="single" w:sz="4" w:space="0" w:color="000000"/>
            </w:tcBorders>
            <w:shd w:val="clear" w:color="auto" w:fill="auto"/>
            <w:textDirection w:val="btLr"/>
            <w:vAlign w:val="center"/>
            <w:hideMark/>
          </w:tcPr>
          <w:p w14:paraId="775A892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Regulatorio</w:t>
            </w:r>
          </w:p>
        </w:tc>
        <w:tc>
          <w:tcPr>
            <w:tcW w:w="1010" w:type="dxa"/>
            <w:tcBorders>
              <w:top w:val="nil"/>
              <w:left w:val="nil"/>
              <w:bottom w:val="nil"/>
              <w:right w:val="single" w:sz="4" w:space="0" w:color="000000"/>
            </w:tcBorders>
            <w:shd w:val="clear" w:color="D6E3BC" w:fill="D6E3BC"/>
            <w:vAlign w:val="center"/>
            <w:hideMark/>
          </w:tcPr>
          <w:p w14:paraId="674BAB33" w14:textId="77777777" w:rsidR="00D2576E" w:rsidRPr="00D2576E" w:rsidRDefault="00D2576E" w:rsidP="00D2576E">
            <w:pPr>
              <w:spacing w:after="240"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Cambios regulatorios de carácter normativo en el marco Nacional y/o Distrital que afecten el proyecto, incluyendo cualquier cambio tributario que se presente durante la ejecución del Contrato. </w:t>
            </w:r>
            <w:r w:rsidRPr="00D2576E">
              <w:rPr>
                <w:rFonts w:ascii="Verdana" w:eastAsia="Times New Roman" w:hAnsi="Verdana" w:cs="Arial"/>
                <w:color w:val="000000"/>
                <w:sz w:val="12"/>
                <w:szCs w:val="12"/>
                <w:lang w:eastAsia="es-CO"/>
              </w:rPr>
              <w:br/>
            </w:r>
          </w:p>
        </w:tc>
        <w:tc>
          <w:tcPr>
            <w:tcW w:w="1150" w:type="dxa"/>
            <w:tcBorders>
              <w:top w:val="nil"/>
              <w:left w:val="nil"/>
              <w:bottom w:val="nil"/>
              <w:right w:val="single" w:sz="4" w:space="0" w:color="000000"/>
            </w:tcBorders>
            <w:shd w:val="clear" w:color="DBE5F1" w:fill="DBE5F1"/>
            <w:vAlign w:val="center"/>
            <w:hideMark/>
          </w:tcPr>
          <w:p w14:paraId="5CF3B93D"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Sobre costos de carácter tributario que puedan generar un incremento en las estimaciones de la estructuración del proyecto, lo que impediría su finalización con los recursos presupuestados, o disminución del alcance esperado.</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Del mismo modo, demoras por la necesidad de apropiación de normas técnicas nuevas para la ejecución de actividades.</w:t>
            </w:r>
          </w:p>
        </w:tc>
        <w:tc>
          <w:tcPr>
            <w:tcW w:w="296" w:type="dxa"/>
            <w:tcBorders>
              <w:top w:val="nil"/>
              <w:left w:val="nil"/>
              <w:bottom w:val="nil"/>
              <w:right w:val="single" w:sz="4" w:space="0" w:color="000000"/>
            </w:tcBorders>
            <w:shd w:val="clear" w:color="auto" w:fill="auto"/>
            <w:vAlign w:val="center"/>
            <w:hideMark/>
          </w:tcPr>
          <w:p w14:paraId="0D1640B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nil"/>
              <w:right w:val="single" w:sz="4" w:space="0" w:color="000000"/>
            </w:tcBorders>
            <w:shd w:val="clear" w:color="auto" w:fill="auto"/>
            <w:noWrap/>
            <w:vAlign w:val="center"/>
            <w:hideMark/>
          </w:tcPr>
          <w:p w14:paraId="29BD610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nil"/>
              <w:right w:val="single" w:sz="4" w:space="0" w:color="000000"/>
            </w:tcBorders>
            <w:shd w:val="clear" w:color="FFC000" w:fill="FFC000"/>
            <w:vAlign w:val="center"/>
            <w:hideMark/>
          </w:tcPr>
          <w:p w14:paraId="613F49D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5</w:t>
            </w:r>
          </w:p>
        </w:tc>
        <w:tc>
          <w:tcPr>
            <w:tcW w:w="296" w:type="dxa"/>
            <w:tcBorders>
              <w:top w:val="nil"/>
              <w:left w:val="nil"/>
              <w:bottom w:val="nil"/>
              <w:right w:val="single" w:sz="4" w:space="0" w:color="000000"/>
            </w:tcBorders>
            <w:shd w:val="clear" w:color="auto" w:fill="auto"/>
            <w:textDirection w:val="btLr"/>
            <w:vAlign w:val="center"/>
            <w:hideMark/>
          </w:tcPr>
          <w:p w14:paraId="54018FB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Medio</w:t>
            </w:r>
          </w:p>
        </w:tc>
        <w:tc>
          <w:tcPr>
            <w:tcW w:w="806" w:type="dxa"/>
            <w:tcBorders>
              <w:top w:val="nil"/>
              <w:left w:val="nil"/>
              <w:bottom w:val="nil"/>
              <w:right w:val="single" w:sz="4" w:space="0" w:color="000000"/>
            </w:tcBorders>
            <w:shd w:val="clear" w:color="auto" w:fill="auto"/>
            <w:vAlign w:val="center"/>
            <w:hideMark/>
          </w:tcPr>
          <w:p w14:paraId="5AF2E63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Entidad</w:t>
            </w:r>
            <w:r w:rsidRPr="00D2576E">
              <w:rPr>
                <w:rFonts w:ascii="Verdana" w:eastAsia="Times New Roman" w:hAnsi="Verdana" w:cs="Arial"/>
                <w:color w:val="000000"/>
                <w:sz w:val="12"/>
                <w:szCs w:val="12"/>
                <w:lang w:eastAsia="es-CO"/>
              </w:rPr>
              <w:br/>
              <w:t>50%</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Contratista</w:t>
            </w:r>
            <w:r w:rsidRPr="00D2576E">
              <w:rPr>
                <w:rFonts w:ascii="Verdana" w:eastAsia="Times New Roman" w:hAnsi="Verdana" w:cs="Arial"/>
                <w:color w:val="000000"/>
                <w:sz w:val="12"/>
                <w:szCs w:val="12"/>
                <w:lang w:eastAsia="es-CO"/>
              </w:rPr>
              <w:br/>
              <w:t>50%</w:t>
            </w:r>
          </w:p>
        </w:tc>
        <w:tc>
          <w:tcPr>
            <w:tcW w:w="2862" w:type="dxa"/>
            <w:tcBorders>
              <w:top w:val="nil"/>
              <w:left w:val="nil"/>
              <w:bottom w:val="nil"/>
              <w:right w:val="single" w:sz="4" w:space="0" w:color="000000"/>
            </w:tcBorders>
            <w:shd w:val="clear" w:color="auto" w:fill="auto"/>
            <w:vAlign w:val="center"/>
            <w:hideMark/>
          </w:tcPr>
          <w:p w14:paraId="3376FFE2"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 busca reducir el impacto en el caso de materialización del riesgo, por medio del cronograma de ejecución de actividades del contrato principal y realizar análisis de sensibilidad a posibles cambios en las condiciones regulatorias para evaluar como estos pueden afectar (de manera positiva o negativa) las estimaciones presupuestales, de esta manera se puede estar preparado para cambios inesperados que se den, en etapas oportunas.</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Las partes deben conocer acatar e implementar la normatividad técnica vigente, cumpliendo con los procesos, procedimientos, parámetros, sistemas de información y tecnológicos, toda vez que el presente proceso de selección fue estructurado en observancia de la normatividad actual y los documentos que lo integran serán publicados para que los interesados y oferentes los puedan estudiar y así presentar las observaciones pertinentes.</w:t>
            </w:r>
          </w:p>
        </w:tc>
        <w:tc>
          <w:tcPr>
            <w:tcW w:w="296" w:type="dxa"/>
            <w:tcBorders>
              <w:top w:val="nil"/>
              <w:left w:val="nil"/>
              <w:bottom w:val="nil"/>
              <w:right w:val="single" w:sz="4" w:space="0" w:color="000000"/>
            </w:tcBorders>
            <w:shd w:val="clear" w:color="auto" w:fill="auto"/>
            <w:vAlign w:val="center"/>
            <w:hideMark/>
          </w:tcPr>
          <w:p w14:paraId="77435F8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nil"/>
              <w:left w:val="nil"/>
              <w:bottom w:val="nil"/>
              <w:right w:val="single" w:sz="4" w:space="0" w:color="000000"/>
            </w:tcBorders>
            <w:shd w:val="clear" w:color="auto" w:fill="auto"/>
            <w:vAlign w:val="center"/>
            <w:hideMark/>
          </w:tcPr>
          <w:p w14:paraId="6EB3F95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single" w:sz="4" w:space="0" w:color="000000"/>
              <w:bottom w:val="nil"/>
              <w:right w:val="single" w:sz="4" w:space="0" w:color="000000"/>
            </w:tcBorders>
            <w:shd w:val="clear" w:color="76923C" w:fill="76923C"/>
            <w:vAlign w:val="center"/>
            <w:hideMark/>
          </w:tcPr>
          <w:p w14:paraId="09711C8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nil"/>
              <w:left w:val="nil"/>
              <w:bottom w:val="nil"/>
              <w:right w:val="single" w:sz="4" w:space="0" w:color="000000"/>
            </w:tcBorders>
            <w:shd w:val="clear" w:color="auto" w:fill="auto"/>
            <w:textDirection w:val="btLr"/>
            <w:vAlign w:val="center"/>
            <w:hideMark/>
          </w:tcPr>
          <w:p w14:paraId="535F469F"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nil"/>
              <w:left w:val="nil"/>
              <w:bottom w:val="nil"/>
              <w:right w:val="single" w:sz="4" w:space="0" w:color="000000"/>
            </w:tcBorders>
            <w:shd w:val="clear" w:color="auto" w:fill="auto"/>
            <w:noWrap/>
            <w:vAlign w:val="center"/>
            <w:hideMark/>
          </w:tcPr>
          <w:p w14:paraId="09251FB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nil"/>
              <w:left w:val="nil"/>
              <w:bottom w:val="nil"/>
              <w:right w:val="single" w:sz="4" w:space="0" w:color="000000"/>
            </w:tcBorders>
            <w:shd w:val="clear" w:color="auto" w:fill="auto"/>
            <w:vAlign w:val="center"/>
            <w:hideMark/>
          </w:tcPr>
          <w:p w14:paraId="703ECD8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Contratista</w:t>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r>
            <w:r w:rsidRPr="00D2576E">
              <w:rPr>
                <w:rFonts w:ascii="Verdana" w:eastAsia="Times New Roman" w:hAnsi="Verdana" w:cs="Arial"/>
                <w:color w:val="000000"/>
                <w:sz w:val="12"/>
                <w:szCs w:val="12"/>
                <w:lang w:eastAsia="es-CO"/>
              </w:rPr>
              <w:br/>
              <w:t>Entidad</w:t>
            </w:r>
          </w:p>
        </w:tc>
        <w:tc>
          <w:tcPr>
            <w:tcW w:w="958" w:type="dxa"/>
            <w:tcBorders>
              <w:top w:val="nil"/>
              <w:left w:val="nil"/>
              <w:bottom w:val="nil"/>
              <w:right w:val="single" w:sz="4" w:space="0" w:color="000000"/>
            </w:tcBorders>
            <w:shd w:val="clear" w:color="auto" w:fill="auto"/>
            <w:vAlign w:val="center"/>
            <w:hideMark/>
          </w:tcPr>
          <w:p w14:paraId="345EAAC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Finalización de la ejecución del contrato</w:t>
            </w:r>
          </w:p>
        </w:tc>
        <w:tc>
          <w:tcPr>
            <w:tcW w:w="1046" w:type="dxa"/>
            <w:tcBorders>
              <w:top w:val="nil"/>
              <w:left w:val="nil"/>
              <w:bottom w:val="nil"/>
              <w:right w:val="single" w:sz="4" w:space="0" w:color="000000"/>
            </w:tcBorders>
            <w:shd w:val="clear" w:color="FFFFFF" w:fill="FFFFFF"/>
            <w:vAlign w:val="center"/>
            <w:hideMark/>
          </w:tcPr>
          <w:p w14:paraId="2ECA50C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Seguimiento por parte de la Entidad y Contratista en mesas de seguimiento periódicas.</w:t>
            </w:r>
          </w:p>
        </w:tc>
        <w:tc>
          <w:tcPr>
            <w:tcW w:w="1047" w:type="dxa"/>
            <w:tcBorders>
              <w:top w:val="nil"/>
              <w:left w:val="nil"/>
              <w:bottom w:val="nil"/>
              <w:right w:val="single" w:sz="4" w:space="0" w:color="000000"/>
            </w:tcBorders>
            <w:shd w:val="clear" w:color="FFFFFF" w:fill="FFFFFF"/>
            <w:vAlign w:val="center"/>
            <w:hideMark/>
          </w:tcPr>
          <w:p w14:paraId="228912B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Permanente</w:t>
            </w:r>
          </w:p>
        </w:tc>
      </w:tr>
      <w:tr w:rsidR="00D2576E" w:rsidRPr="00D2576E" w14:paraId="1B956018" w14:textId="77777777" w:rsidTr="00D2576E">
        <w:trPr>
          <w:trHeight w:val="70"/>
        </w:trPr>
        <w:tc>
          <w:tcPr>
            <w:tcW w:w="296" w:type="dxa"/>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375722C8"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8</w:t>
            </w:r>
          </w:p>
        </w:tc>
        <w:tc>
          <w:tcPr>
            <w:tcW w:w="296" w:type="dxa"/>
            <w:tcBorders>
              <w:top w:val="single" w:sz="4" w:space="0" w:color="000000"/>
              <w:left w:val="nil"/>
              <w:bottom w:val="single" w:sz="4" w:space="0" w:color="000000"/>
              <w:right w:val="single" w:sz="4" w:space="0" w:color="000000"/>
            </w:tcBorders>
            <w:shd w:val="clear" w:color="auto" w:fill="auto"/>
            <w:noWrap/>
            <w:textDirection w:val="btLr"/>
            <w:vAlign w:val="center"/>
            <w:hideMark/>
          </w:tcPr>
          <w:p w14:paraId="24DE1DD0"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General</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782A6F27"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Externa</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0EF72D06"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Ejecución</w:t>
            </w:r>
          </w:p>
        </w:tc>
        <w:tc>
          <w:tcPr>
            <w:tcW w:w="44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3B86EA6A" w14:textId="77777777" w:rsidR="00D2576E" w:rsidRPr="00D2576E" w:rsidRDefault="00D2576E" w:rsidP="00D2576E">
            <w:pPr>
              <w:spacing w:line="240" w:lineRule="auto"/>
              <w:contextualSpacing w:val="0"/>
              <w:jc w:val="righ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Regulatorio</w:t>
            </w:r>
          </w:p>
        </w:tc>
        <w:tc>
          <w:tcPr>
            <w:tcW w:w="1010" w:type="dxa"/>
            <w:tcBorders>
              <w:top w:val="single" w:sz="4" w:space="0" w:color="000000"/>
              <w:left w:val="nil"/>
              <w:bottom w:val="single" w:sz="4" w:space="0" w:color="000000"/>
              <w:right w:val="single" w:sz="4" w:space="0" w:color="000000"/>
            </w:tcBorders>
            <w:shd w:val="clear" w:color="D6E3BC" w:fill="D6E3BC"/>
            <w:vAlign w:val="center"/>
            <w:hideMark/>
          </w:tcPr>
          <w:p w14:paraId="41DBB6EE"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Modificaciones del régimen tributario y </w:t>
            </w:r>
            <w:r w:rsidRPr="00D2576E">
              <w:rPr>
                <w:rFonts w:ascii="Verdana" w:eastAsia="Times New Roman" w:hAnsi="Verdana" w:cs="Arial"/>
                <w:color w:val="000000"/>
                <w:sz w:val="12"/>
                <w:szCs w:val="12"/>
                <w:lang w:eastAsia="es-CO"/>
              </w:rPr>
              <w:lastRenderedPageBreak/>
              <w:t>laboral que implique afectación a la ejecución del contrato y la prestación del servicio.</w:t>
            </w:r>
          </w:p>
        </w:tc>
        <w:tc>
          <w:tcPr>
            <w:tcW w:w="1150" w:type="dxa"/>
            <w:tcBorders>
              <w:top w:val="single" w:sz="4" w:space="0" w:color="000000"/>
              <w:left w:val="nil"/>
              <w:bottom w:val="single" w:sz="4" w:space="0" w:color="000000"/>
              <w:right w:val="single" w:sz="4" w:space="0" w:color="000000"/>
            </w:tcBorders>
            <w:shd w:val="clear" w:color="DBE5F1" w:fill="DBE5F1"/>
            <w:vAlign w:val="center"/>
            <w:hideMark/>
          </w:tcPr>
          <w:p w14:paraId="25059ACF"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lastRenderedPageBreak/>
              <w:t>Desequilibrio de la ecuación contractual</w:t>
            </w:r>
          </w:p>
        </w:tc>
        <w:tc>
          <w:tcPr>
            <w:tcW w:w="296" w:type="dxa"/>
            <w:tcBorders>
              <w:top w:val="single" w:sz="4" w:space="0" w:color="000000"/>
              <w:left w:val="nil"/>
              <w:bottom w:val="single" w:sz="4" w:space="0" w:color="000000"/>
              <w:right w:val="single" w:sz="4" w:space="0" w:color="000000"/>
            </w:tcBorders>
            <w:shd w:val="clear" w:color="auto" w:fill="auto"/>
            <w:vAlign w:val="center"/>
            <w:hideMark/>
          </w:tcPr>
          <w:p w14:paraId="6310C293"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1505774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3</w:t>
            </w:r>
          </w:p>
        </w:tc>
        <w:tc>
          <w:tcPr>
            <w:tcW w:w="296" w:type="dxa"/>
            <w:tcBorders>
              <w:top w:val="single" w:sz="4" w:space="0" w:color="000000"/>
              <w:left w:val="single" w:sz="4" w:space="0" w:color="000000"/>
              <w:bottom w:val="single" w:sz="4" w:space="0" w:color="000000"/>
              <w:right w:val="single" w:sz="4" w:space="0" w:color="000000"/>
            </w:tcBorders>
            <w:shd w:val="clear" w:color="FFC000" w:fill="FFC000"/>
            <w:vAlign w:val="center"/>
            <w:hideMark/>
          </w:tcPr>
          <w:p w14:paraId="0DBD3AD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5</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2F86A9AA"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MEDIO</w:t>
            </w:r>
          </w:p>
        </w:tc>
        <w:tc>
          <w:tcPr>
            <w:tcW w:w="806" w:type="dxa"/>
            <w:tcBorders>
              <w:top w:val="single" w:sz="4" w:space="0" w:color="000000"/>
              <w:left w:val="nil"/>
              <w:bottom w:val="single" w:sz="4" w:space="0" w:color="000000"/>
              <w:right w:val="single" w:sz="4" w:space="0" w:color="000000"/>
            </w:tcBorders>
            <w:shd w:val="clear" w:color="auto" w:fill="auto"/>
            <w:vAlign w:val="center"/>
            <w:hideMark/>
          </w:tcPr>
          <w:p w14:paraId="5C279FA5"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Contratista</w:t>
            </w:r>
          </w:p>
        </w:tc>
        <w:tc>
          <w:tcPr>
            <w:tcW w:w="2862" w:type="dxa"/>
            <w:tcBorders>
              <w:top w:val="single" w:sz="4" w:space="0" w:color="000000"/>
              <w:left w:val="nil"/>
              <w:bottom w:val="single" w:sz="4" w:space="0" w:color="000000"/>
              <w:right w:val="single" w:sz="4" w:space="0" w:color="000000"/>
            </w:tcBorders>
            <w:shd w:val="clear" w:color="auto" w:fill="auto"/>
            <w:vAlign w:val="center"/>
            <w:hideMark/>
          </w:tcPr>
          <w:p w14:paraId="77246251" w14:textId="77777777" w:rsidR="00D2576E" w:rsidRPr="00D2576E" w:rsidRDefault="00D2576E" w:rsidP="00D2576E">
            <w:pPr>
              <w:spacing w:line="240" w:lineRule="auto"/>
              <w:contextualSpacing w:val="0"/>
              <w:jc w:val="left"/>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Analizar los cambios que puedan presentarse, sus efectos y fluctuaciones en </w:t>
            </w:r>
            <w:r w:rsidRPr="00D2576E">
              <w:rPr>
                <w:rFonts w:ascii="Verdana" w:eastAsia="Times New Roman" w:hAnsi="Verdana" w:cs="Arial"/>
                <w:color w:val="000000"/>
                <w:sz w:val="12"/>
                <w:szCs w:val="12"/>
                <w:lang w:eastAsia="es-CO"/>
              </w:rPr>
              <w:lastRenderedPageBreak/>
              <w:t>el régimen tributario y laboral y mitigar a través de planes de contingencia.</w:t>
            </w:r>
          </w:p>
        </w:tc>
        <w:tc>
          <w:tcPr>
            <w:tcW w:w="296" w:type="dxa"/>
            <w:tcBorders>
              <w:top w:val="single" w:sz="4" w:space="0" w:color="000000"/>
              <w:left w:val="nil"/>
              <w:bottom w:val="single" w:sz="4" w:space="0" w:color="000000"/>
              <w:right w:val="single" w:sz="4" w:space="0" w:color="000000"/>
            </w:tcBorders>
            <w:shd w:val="clear" w:color="auto" w:fill="auto"/>
            <w:vAlign w:val="center"/>
            <w:hideMark/>
          </w:tcPr>
          <w:p w14:paraId="49DCB469"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lastRenderedPageBreak/>
              <w:t>2</w:t>
            </w:r>
          </w:p>
        </w:tc>
        <w:tc>
          <w:tcPr>
            <w:tcW w:w="296" w:type="dxa"/>
            <w:tcBorders>
              <w:top w:val="single" w:sz="4" w:space="0" w:color="000000"/>
              <w:left w:val="nil"/>
              <w:bottom w:val="single" w:sz="4" w:space="0" w:color="000000"/>
              <w:right w:val="single" w:sz="4" w:space="0" w:color="000000"/>
            </w:tcBorders>
            <w:shd w:val="clear" w:color="auto" w:fill="auto"/>
            <w:vAlign w:val="center"/>
            <w:hideMark/>
          </w:tcPr>
          <w:p w14:paraId="33020B11"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2</w:t>
            </w:r>
          </w:p>
        </w:tc>
        <w:tc>
          <w:tcPr>
            <w:tcW w:w="296" w:type="dxa"/>
            <w:tcBorders>
              <w:top w:val="single" w:sz="4" w:space="0" w:color="000000"/>
              <w:left w:val="single" w:sz="4" w:space="0" w:color="000000"/>
              <w:bottom w:val="single" w:sz="4" w:space="0" w:color="000000"/>
              <w:right w:val="single" w:sz="4" w:space="0" w:color="000000"/>
            </w:tcBorders>
            <w:shd w:val="clear" w:color="76923C" w:fill="76923C"/>
            <w:vAlign w:val="center"/>
            <w:hideMark/>
          </w:tcPr>
          <w:p w14:paraId="706F6CB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4</w:t>
            </w:r>
          </w:p>
        </w:tc>
        <w:tc>
          <w:tcPr>
            <w:tcW w:w="296" w:type="dxa"/>
            <w:tcBorders>
              <w:top w:val="single" w:sz="4" w:space="0" w:color="000000"/>
              <w:left w:val="nil"/>
              <w:bottom w:val="single" w:sz="4" w:space="0" w:color="000000"/>
              <w:right w:val="single" w:sz="4" w:space="0" w:color="000000"/>
            </w:tcBorders>
            <w:shd w:val="clear" w:color="auto" w:fill="auto"/>
            <w:textDirection w:val="btLr"/>
            <w:vAlign w:val="center"/>
            <w:hideMark/>
          </w:tcPr>
          <w:p w14:paraId="7DAB2EC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Riesgo Bajo</w:t>
            </w:r>
          </w:p>
        </w:tc>
        <w:tc>
          <w:tcPr>
            <w:tcW w:w="296" w:type="dxa"/>
            <w:tcBorders>
              <w:top w:val="single" w:sz="4" w:space="0" w:color="000000"/>
              <w:left w:val="nil"/>
              <w:bottom w:val="single" w:sz="4" w:space="0" w:color="000000"/>
              <w:right w:val="single" w:sz="4" w:space="0" w:color="000000"/>
            </w:tcBorders>
            <w:shd w:val="clear" w:color="auto" w:fill="auto"/>
            <w:noWrap/>
            <w:vAlign w:val="center"/>
            <w:hideMark/>
          </w:tcPr>
          <w:p w14:paraId="2B2F6BD4"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SI</w:t>
            </w:r>
          </w:p>
        </w:tc>
        <w:tc>
          <w:tcPr>
            <w:tcW w:w="904" w:type="dxa"/>
            <w:tcBorders>
              <w:top w:val="single" w:sz="4" w:space="0" w:color="000000"/>
              <w:left w:val="nil"/>
              <w:bottom w:val="single" w:sz="4" w:space="0" w:color="000000"/>
              <w:right w:val="single" w:sz="4" w:space="0" w:color="000000"/>
            </w:tcBorders>
            <w:shd w:val="clear" w:color="auto" w:fill="auto"/>
            <w:vAlign w:val="center"/>
            <w:hideMark/>
          </w:tcPr>
          <w:p w14:paraId="55487982"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Contratista</w:t>
            </w:r>
          </w:p>
        </w:tc>
        <w:tc>
          <w:tcPr>
            <w:tcW w:w="958" w:type="dxa"/>
            <w:tcBorders>
              <w:top w:val="single" w:sz="4" w:space="0" w:color="000000"/>
              <w:left w:val="nil"/>
              <w:bottom w:val="single" w:sz="4" w:space="0" w:color="000000"/>
              <w:right w:val="single" w:sz="4" w:space="0" w:color="000000"/>
            </w:tcBorders>
            <w:shd w:val="clear" w:color="auto" w:fill="auto"/>
            <w:vAlign w:val="center"/>
            <w:hideMark/>
          </w:tcPr>
          <w:p w14:paraId="586A53B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t xml:space="preserve">Finalización de la </w:t>
            </w:r>
            <w:r w:rsidRPr="00D2576E">
              <w:rPr>
                <w:rFonts w:ascii="Verdana" w:eastAsia="Times New Roman" w:hAnsi="Verdana" w:cs="Arial"/>
                <w:color w:val="000000"/>
                <w:sz w:val="12"/>
                <w:szCs w:val="12"/>
                <w:lang w:eastAsia="es-CO"/>
              </w:rPr>
              <w:lastRenderedPageBreak/>
              <w:t>ejecución del contrato</w:t>
            </w:r>
          </w:p>
        </w:tc>
        <w:tc>
          <w:tcPr>
            <w:tcW w:w="1046" w:type="dxa"/>
            <w:tcBorders>
              <w:top w:val="single" w:sz="4" w:space="0" w:color="000000"/>
              <w:left w:val="nil"/>
              <w:bottom w:val="single" w:sz="4" w:space="0" w:color="000000"/>
              <w:right w:val="single" w:sz="4" w:space="0" w:color="000000"/>
            </w:tcBorders>
            <w:shd w:val="clear" w:color="FFFFFF" w:fill="FFFFFF"/>
            <w:vAlign w:val="center"/>
            <w:hideMark/>
          </w:tcPr>
          <w:p w14:paraId="021B0F2B"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lastRenderedPageBreak/>
              <w:t xml:space="preserve">Seguimiento por parte de la Entidad y </w:t>
            </w:r>
            <w:r w:rsidRPr="00D2576E">
              <w:rPr>
                <w:rFonts w:ascii="Verdana" w:eastAsia="Times New Roman" w:hAnsi="Verdana" w:cs="Arial"/>
                <w:color w:val="000000"/>
                <w:sz w:val="12"/>
                <w:szCs w:val="12"/>
                <w:lang w:eastAsia="es-CO"/>
              </w:rPr>
              <w:lastRenderedPageBreak/>
              <w:t>Contratista en mesas de seguimiento periódicas.</w:t>
            </w:r>
          </w:p>
        </w:tc>
        <w:tc>
          <w:tcPr>
            <w:tcW w:w="1047" w:type="dxa"/>
            <w:tcBorders>
              <w:top w:val="single" w:sz="4" w:space="0" w:color="000000"/>
              <w:left w:val="nil"/>
              <w:bottom w:val="single" w:sz="4" w:space="0" w:color="000000"/>
              <w:right w:val="single" w:sz="4" w:space="0" w:color="000000"/>
            </w:tcBorders>
            <w:shd w:val="clear" w:color="FFFFFF" w:fill="FFFFFF"/>
            <w:vAlign w:val="center"/>
            <w:hideMark/>
          </w:tcPr>
          <w:p w14:paraId="63219D1D" w14:textId="77777777" w:rsidR="00D2576E" w:rsidRPr="00D2576E" w:rsidRDefault="00D2576E" w:rsidP="00D2576E">
            <w:pPr>
              <w:spacing w:line="240" w:lineRule="auto"/>
              <w:contextualSpacing w:val="0"/>
              <w:jc w:val="center"/>
              <w:rPr>
                <w:rFonts w:ascii="Verdana" w:eastAsia="Times New Roman" w:hAnsi="Verdana" w:cs="Arial"/>
                <w:color w:val="000000"/>
                <w:sz w:val="12"/>
                <w:szCs w:val="12"/>
                <w:lang w:eastAsia="es-CO"/>
              </w:rPr>
            </w:pPr>
            <w:r w:rsidRPr="00D2576E">
              <w:rPr>
                <w:rFonts w:ascii="Verdana" w:eastAsia="Times New Roman" w:hAnsi="Verdana" w:cs="Arial"/>
                <w:color w:val="000000"/>
                <w:sz w:val="12"/>
                <w:szCs w:val="12"/>
                <w:lang w:eastAsia="es-CO"/>
              </w:rPr>
              <w:lastRenderedPageBreak/>
              <w:t>Permanente</w:t>
            </w:r>
          </w:p>
        </w:tc>
      </w:tr>
    </w:tbl>
    <w:p w14:paraId="50778455" w14:textId="77777777" w:rsidR="00D2576E" w:rsidRPr="009D2E3C" w:rsidRDefault="00D2576E" w:rsidP="00D70D7B">
      <w:pPr>
        <w:spacing w:after="100" w:afterAutospacing="1"/>
        <w:rPr>
          <w:rFonts w:ascii="Verdana" w:eastAsia="SimSun" w:hAnsi="Verdana" w:cs="Arial"/>
          <w:kern w:val="3"/>
          <w:lang w:eastAsia="zh-CN" w:bidi="hi-IN"/>
        </w:rPr>
      </w:pPr>
    </w:p>
    <w:p w14:paraId="7ED9F954" w14:textId="77777777" w:rsidR="00815604" w:rsidRPr="009D2E3C" w:rsidRDefault="00815604" w:rsidP="00D70D7B">
      <w:pPr>
        <w:spacing w:after="100" w:afterAutospacing="1"/>
        <w:rPr>
          <w:rFonts w:ascii="Verdana" w:eastAsia="SimSun" w:hAnsi="Verdana" w:cs="Arial"/>
          <w:kern w:val="3"/>
          <w:lang w:eastAsia="zh-CN" w:bidi="hi-IN"/>
        </w:rPr>
      </w:pPr>
    </w:p>
    <w:tbl>
      <w:tblPr>
        <w:tblStyle w:val="Tablaconcuadrcula"/>
        <w:tblW w:w="10060" w:type="dxa"/>
        <w:tblLayout w:type="fixed"/>
        <w:tblLook w:val="04A0" w:firstRow="1" w:lastRow="0" w:firstColumn="1" w:lastColumn="0" w:noHBand="0" w:noVBand="1"/>
      </w:tblPr>
      <w:tblGrid>
        <w:gridCol w:w="415"/>
        <w:gridCol w:w="416"/>
        <w:gridCol w:w="298"/>
        <w:gridCol w:w="426"/>
        <w:gridCol w:w="425"/>
        <w:gridCol w:w="709"/>
        <w:gridCol w:w="514"/>
        <w:gridCol w:w="413"/>
        <w:gridCol w:w="413"/>
        <w:gridCol w:w="413"/>
        <w:gridCol w:w="413"/>
        <w:gridCol w:w="411"/>
        <w:gridCol w:w="484"/>
        <w:gridCol w:w="411"/>
        <w:gridCol w:w="411"/>
        <w:gridCol w:w="411"/>
        <w:gridCol w:w="412"/>
        <w:gridCol w:w="411"/>
        <w:gridCol w:w="553"/>
        <w:gridCol w:w="567"/>
        <w:gridCol w:w="567"/>
        <w:gridCol w:w="567"/>
      </w:tblGrid>
      <w:tr w:rsidR="00F711B1" w:rsidRPr="00BF54E3" w14:paraId="64A698D4" w14:textId="77777777" w:rsidTr="00BF2138">
        <w:trPr>
          <w:cantSplit/>
          <w:trHeight w:val="1212"/>
        </w:trPr>
        <w:tc>
          <w:tcPr>
            <w:tcW w:w="415" w:type="dxa"/>
            <w:vMerge w:val="restart"/>
            <w:shd w:val="clear" w:color="auto" w:fill="4D4D4D"/>
            <w:textDirection w:val="btLr"/>
          </w:tcPr>
          <w:p w14:paraId="0B3F0DBF"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No.</w:t>
            </w:r>
          </w:p>
        </w:tc>
        <w:tc>
          <w:tcPr>
            <w:tcW w:w="416" w:type="dxa"/>
            <w:vMerge w:val="restart"/>
            <w:shd w:val="clear" w:color="auto" w:fill="4D4D4D"/>
            <w:textDirection w:val="btLr"/>
          </w:tcPr>
          <w:p w14:paraId="0CFF002D"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Clase</w:t>
            </w:r>
          </w:p>
        </w:tc>
        <w:tc>
          <w:tcPr>
            <w:tcW w:w="298" w:type="dxa"/>
            <w:vMerge w:val="restart"/>
            <w:shd w:val="clear" w:color="auto" w:fill="4D4D4D"/>
            <w:textDirection w:val="btLr"/>
          </w:tcPr>
          <w:p w14:paraId="2DB68322"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Fuente</w:t>
            </w:r>
          </w:p>
        </w:tc>
        <w:tc>
          <w:tcPr>
            <w:tcW w:w="426" w:type="dxa"/>
            <w:vMerge w:val="restart"/>
            <w:shd w:val="clear" w:color="auto" w:fill="4D4D4D"/>
            <w:textDirection w:val="btLr"/>
          </w:tcPr>
          <w:p w14:paraId="4DD17F73"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Etapa</w:t>
            </w:r>
          </w:p>
        </w:tc>
        <w:tc>
          <w:tcPr>
            <w:tcW w:w="425" w:type="dxa"/>
            <w:vMerge w:val="restart"/>
            <w:shd w:val="clear" w:color="auto" w:fill="4D4D4D"/>
            <w:textDirection w:val="btLr"/>
          </w:tcPr>
          <w:p w14:paraId="79133F48"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Tipo</w:t>
            </w:r>
          </w:p>
        </w:tc>
        <w:tc>
          <w:tcPr>
            <w:tcW w:w="709" w:type="dxa"/>
            <w:vMerge w:val="restart"/>
            <w:shd w:val="clear" w:color="auto" w:fill="4D4D4D"/>
            <w:textDirection w:val="btLr"/>
          </w:tcPr>
          <w:p w14:paraId="726FAB8F"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Descripción</w:t>
            </w:r>
          </w:p>
          <w:p w14:paraId="41157746"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(Qué puede pasar y como puede ocurrir)</w:t>
            </w:r>
          </w:p>
          <w:p w14:paraId="6F8D88AD"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p>
        </w:tc>
        <w:tc>
          <w:tcPr>
            <w:tcW w:w="514" w:type="dxa"/>
            <w:vMerge w:val="restart"/>
            <w:shd w:val="clear" w:color="auto" w:fill="4D4D4D"/>
            <w:textDirection w:val="btLr"/>
          </w:tcPr>
          <w:p w14:paraId="23C1434B"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Consecuencia de la ocurrencia del evento</w:t>
            </w:r>
          </w:p>
        </w:tc>
        <w:tc>
          <w:tcPr>
            <w:tcW w:w="413" w:type="dxa"/>
            <w:vMerge w:val="restart"/>
            <w:shd w:val="clear" w:color="auto" w:fill="4D4D4D"/>
            <w:textDirection w:val="btLr"/>
          </w:tcPr>
          <w:p w14:paraId="483F6432"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Probabilidad</w:t>
            </w:r>
          </w:p>
        </w:tc>
        <w:tc>
          <w:tcPr>
            <w:tcW w:w="413" w:type="dxa"/>
            <w:vMerge w:val="restart"/>
            <w:shd w:val="clear" w:color="auto" w:fill="4D4D4D"/>
            <w:textDirection w:val="btLr"/>
          </w:tcPr>
          <w:p w14:paraId="42F3A4BC"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Impacto</w:t>
            </w:r>
          </w:p>
        </w:tc>
        <w:tc>
          <w:tcPr>
            <w:tcW w:w="413" w:type="dxa"/>
            <w:vMerge w:val="restart"/>
            <w:shd w:val="clear" w:color="auto" w:fill="4D4D4D"/>
            <w:textDirection w:val="btLr"/>
          </w:tcPr>
          <w:p w14:paraId="1803A095"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Valoración del riesgo</w:t>
            </w:r>
          </w:p>
        </w:tc>
        <w:tc>
          <w:tcPr>
            <w:tcW w:w="413" w:type="dxa"/>
            <w:vMerge w:val="restart"/>
            <w:shd w:val="clear" w:color="auto" w:fill="4D4D4D"/>
            <w:textDirection w:val="btLr"/>
          </w:tcPr>
          <w:p w14:paraId="5E343743" w14:textId="77777777" w:rsidR="0076567A" w:rsidRPr="009D2E3C" w:rsidRDefault="0076567A" w:rsidP="004D7C35">
            <w:pPr>
              <w:spacing w:after="100" w:afterAutospacing="1"/>
              <w:ind w:left="113" w:right="113"/>
              <w:jc w:val="center"/>
              <w:rPr>
                <w:rFonts w:ascii="Verdana" w:eastAsia="SimSun" w:hAnsi="Verdana" w:cs="Arial"/>
                <w:b/>
                <w:bCs/>
                <w:color w:val="FFFFFF" w:themeColor="background1"/>
                <w:kern w:val="3"/>
                <w:lang w:eastAsia="zh-CN" w:bidi="hi-IN"/>
              </w:rPr>
            </w:pPr>
            <w:r w:rsidRPr="009D2E3C">
              <w:rPr>
                <w:rFonts w:ascii="Verdana" w:eastAsia="SimSun" w:hAnsi="Verdana" w:cs="Arial"/>
                <w:b/>
                <w:bCs/>
                <w:color w:val="FFFFFF" w:themeColor="background1"/>
                <w:kern w:val="3"/>
                <w:lang w:eastAsia="zh-CN" w:bidi="hi-IN"/>
              </w:rPr>
              <w:t>Categoría</w:t>
            </w:r>
          </w:p>
        </w:tc>
        <w:tc>
          <w:tcPr>
            <w:tcW w:w="411" w:type="dxa"/>
            <w:vMerge w:val="restart"/>
            <w:shd w:val="clear" w:color="auto" w:fill="BFBFBF" w:themeFill="background1" w:themeFillShade="BF"/>
            <w:textDirection w:val="btLr"/>
          </w:tcPr>
          <w:p w14:paraId="1438FBF4"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¿A quién se le asigna?</w:t>
            </w:r>
          </w:p>
        </w:tc>
        <w:tc>
          <w:tcPr>
            <w:tcW w:w="484" w:type="dxa"/>
            <w:vMerge w:val="restart"/>
            <w:shd w:val="clear" w:color="auto" w:fill="BFBFBF" w:themeFill="background1" w:themeFillShade="BF"/>
            <w:textDirection w:val="btLr"/>
          </w:tcPr>
          <w:p w14:paraId="692687B8"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Tratamiento/Controles a ser implementados</w:t>
            </w:r>
          </w:p>
        </w:tc>
        <w:tc>
          <w:tcPr>
            <w:tcW w:w="1645" w:type="dxa"/>
            <w:gridSpan w:val="4"/>
            <w:shd w:val="clear" w:color="auto" w:fill="BFBFBF" w:themeFill="background1" w:themeFillShade="BF"/>
          </w:tcPr>
          <w:p w14:paraId="06319402"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3707D55D"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260FE87D" w14:textId="77777777" w:rsidR="0076567A" w:rsidRDefault="0076567A" w:rsidP="0076567A">
            <w:pPr>
              <w:spacing w:after="100" w:afterAutospacing="1"/>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Impacto después del tratamiento</w:t>
            </w:r>
          </w:p>
          <w:p w14:paraId="5AB57CFC" w14:textId="77777777" w:rsidR="009D2E3C" w:rsidRPr="009D2E3C" w:rsidRDefault="009D2E3C" w:rsidP="009D2E3C">
            <w:pPr>
              <w:rPr>
                <w:rFonts w:ascii="Verdana" w:eastAsia="SimSun" w:hAnsi="Verdana" w:cs="Arial"/>
                <w:lang w:eastAsia="zh-CN" w:bidi="hi-IN"/>
              </w:rPr>
            </w:pPr>
          </w:p>
          <w:p w14:paraId="3D353A54" w14:textId="77777777" w:rsidR="009D2E3C" w:rsidRPr="009D2E3C" w:rsidRDefault="009D2E3C" w:rsidP="009D2E3C">
            <w:pPr>
              <w:rPr>
                <w:rFonts w:ascii="Verdana" w:eastAsia="SimSun" w:hAnsi="Verdana" w:cs="Arial"/>
                <w:lang w:eastAsia="zh-CN" w:bidi="hi-IN"/>
              </w:rPr>
            </w:pPr>
          </w:p>
          <w:p w14:paraId="5BBFA147" w14:textId="77777777" w:rsidR="009D2E3C" w:rsidRPr="009D2E3C" w:rsidRDefault="009D2E3C" w:rsidP="009D2E3C">
            <w:pPr>
              <w:rPr>
                <w:rFonts w:ascii="Verdana" w:eastAsia="SimSun" w:hAnsi="Verdana" w:cs="Arial"/>
                <w:lang w:eastAsia="zh-CN" w:bidi="hi-IN"/>
              </w:rPr>
            </w:pPr>
          </w:p>
          <w:p w14:paraId="163F7478" w14:textId="77777777" w:rsidR="009D2E3C" w:rsidRPr="009D2E3C" w:rsidRDefault="009D2E3C" w:rsidP="009D2E3C">
            <w:pPr>
              <w:rPr>
                <w:rFonts w:ascii="Verdana" w:eastAsia="SimSun" w:hAnsi="Verdana" w:cs="Arial"/>
                <w:lang w:eastAsia="zh-CN" w:bidi="hi-IN"/>
              </w:rPr>
            </w:pPr>
          </w:p>
          <w:p w14:paraId="429112F2" w14:textId="619B19F3" w:rsidR="009D2E3C" w:rsidRPr="009D2E3C" w:rsidRDefault="009D2E3C" w:rsidP="009D2E3C">
            <w:pPr>
              <w:rPr>
                <w:rFonts w:ascii="Verdana" w:eastAsia="SimSun" w:hAnsi="Verdana" w:cs="Arial"/>
                <w:lang w:eastAsia="zh-CN" w:bidi="hi-IN"/>
              </w:rPr>
            </w:pPr>
          </w:p>
        </w:tc>
        <w:tc>
          <w:tcPr>
            <w:tcW w:w="411" w:type="dxa"/>
            <w:vMerge w:val="restart"/>
            <w:shd w:val="clear" w:color="auto" w:fill="BFBFBF" w:themeFill="background1" w:themeFillShade="BF"/>
            <w:textDirection w:val="btLr"/>
          </w:tcPr>
          <w:p w14:paraId="5290B6AA"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¿Afecta la ejecución del contrato?</w:t>
            </w:r>
          </w:p>
        </w:tc>
        <w:tc>
          <w:tcPr>
            <w:tcW w:w="553" w:type="dxa"/>
            <w:vMerge w:val="restart"/>
            <w:shd w:val="clear" w:color="auto" w:fill="BFBFBF" w:themeFill="background1" w:themeFillShade="BF"/>
            <w:textDirection w:val="btLr"/>
          </w:tcPr>
          <w:p w14:paraId="14BC6F0D"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Persona responsable por implementar el tratamiento</w:t>
            </w:r>
          </w:p>
        </w:tc>
        <w:tc>
          <w:tcPr>
            <w:tcW w:w="567" w:type="dxa"/>
            <w:vMerge w:val="restart"/>
            <w:shd w:val="clear" w:color="auto" w:fill="BFBFBF" w:themeFill="background1" w:themeFillShade="BF"/>
            <w:textDirection w:val="btLr"/>
          </w:tcPr>
          <w:p w14:paraId="1BFD10A7" w14:textId="77777777" w:rsidR="0076567A" w:rsidRPr="009D2E3C" w:rsidRDefault="0076567A" w:rsidP="004D7C35">
            <w:pPr>
              <w:spacing w:after="100" w:afterAutospacing="1"/>
              <w:ind w:left="113" w:right="113"/>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Fecha estimada en que se completa el tratamiento</w:t>
            </w:r>
          </w:p>
        </w:tc>
        <w:tc>
          <w:tcPr>
            <w:tcW w:w="1134" w:type="dxa"/>
            <w:gridSpan w:val="2"/>
            <w:shd w:val="clear" w:color="auto" w:fill="BFBFBF" w:themeFill="background1" w:themeFillShade="BF"/>
          </w:tcPr>
          <w:p w14:paraId="5674A2B8"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539354B2" w14:textId="77777777" w:rsidR="0076567A" w:rsidRPr="009D2E3C" w:rsidRDefault="0076567A" w:rsidP="0076567A">
            <w:pPr>
              <w:spacing w:after="100" w:afterAutospacing="1"/>
              <w:jc w:val="center"/>
              <w:rPr>
                <w:rFonts w:ascii="Verdana" w:eastAsia="SimSun" w:hAnsi="Verdana" w:cs="Arial"/>
                <w:b/>
                <w:bCs/>
                <w:kern w:val="3"/>
                <w:lang w:eastAsia="zh-CN" w:bidi="hi-IN"/>
              </w:rPr>
            </w:pPr>
          </w:p>
          <w:p w14:paraId="56250110" w14:textId="77777777" w:rsidR="0076567A" w:rsidRPr="009D2E3C" w:rsidRDefault="0076567A" w:rsidP="0076567A">
            <w:pPr>
              <w:spacing w:after="100" w:afterAutospacing="1"/>
              <w:jc w:val="center"/>
              <w:rPr>
                <w:rFonts w:ascii="Verdana" w:eastAsia="SimSun" w:hAnsi="Verdana" w:cs="Arial"/>
                <w:b/>
                <w:bCs/>
                <w:kern w:val="3"/>
                <w:lang w:eastAsia="zh-CN" w:bidi="hi-IN"/>
              </w:rPr>
            </w:pPr>
            <w:r w:rsidRPr="009D2E3C">
              <w:rPr>
                <w:rFonts w:ascii="Verdana" w:eastAsia="SimSun" w:hAnsi="Verdana" w:cs="Arial"/>
                <w:b/>
                <w:bCs/>
                <w:kern w:val="3"/>
                <w:lang w:eastAsia="zh-CN" w:bidi="hi-IN"/>
              </w:rPr>
              <w:t>Monitoreo y revisión</w:t>
            </w:r>
          </w:p>
        </w:tc>
      </w:tr>
      <w:tr w:rsidR="00F711B1" w:rsidRPr="00BF54E3" w14:paraId="678B7917" w14:textId="77777777" w:rsidTr="00BF2138">
        <w:trPr>
          <w:cantSplit/>
          <w:trHeight w:val="2063"/>
        </w:trPr>
        <w:tc>
          <w:tcPr>
            <w:tcW w:w="415" w:type="dxa"/>
            <w:vMerge/>
            <w:shd w:val="clear" w:color="auto" w:fill="4D4D4D"/>
            <w:textDirection w:val="btLr"/>
          </w:tcPr>
          <w:p w14:paraId="6641EAEF"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6" w:type="dxa"/>
            <w:vMerge/>
            <w:shd w:val="clear" w:color="auto" w:fill="4D4D4D"/>
            <w:textDirection w:val="btLr"/>
          </w:tcPr>
          <w:p w14:paraId="09DEBE93"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298" w:type="dxa"/>
            <w:vMerge/>
            <w:shd w:val="clear" w:color="auto" w:fill="4D4D4D"/>
            <w:textDirection w:val="btLr"/>
          </w:tcPr>
          <w:p w14:paraId="4141C885"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26" w:type="dxa"/>
            <w:vMerge/>
            <w:shd w:val="clear" w:color="auto" w:fill="4D4D4D"/>
            <w:textDirection w:val="btLr"/>
          </w:tcPr>
          <w:p w14:paraId="13B67C39"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25" w:type="dxa"/>
            <w:vMerge/>
            <w:shd w:val="clear" w:color="auto" w:fill="4D4D4D"/>
            <w:textDirection w:val="btLr"/>
          </w:tcPr>
          <w:p w14:paraId="5AC84B61"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709" w:type="dxa"/>
            <w:vMerge/>
            <w:shd w:val="clear" w:color="auto" w:fill="4D4D4D"/>
            <w:textDirection w:val="btLr"/>
          </w:tcPr>
          <w:p w14:paraId="5100BCAD"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514" w:type="dxa"/>
            <w:vMerge/>
            <w:shd w:val="clear" w:color="auto" w:fill="4D4D4D"/>
            <w:textDirection w:val="btLr"/>
          </w:tcPr>
          <w:p w14:paraId="24531D07"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3" w:type="dxa"/>
            <w:vMerge/>
            <w:shd w:val="clear" w:color="auto" w:fill="4D4D4D"/>
            <w:textDirection w:val="btLr"/>
          </w:tcPr>
          <w:p w14:paraId="238D69C4"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3" w:type="dxa"/>
            <w:vMerge/>
            <w:shd w:val="clear" w:color="auto" w:fill="4D4D4D"/>
            <w:textDirection w:val="btLr"/>
          </w:tcPr>
          <w:p w14:paraId="031F3DFA"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3" w:type="dxa"/>
            <w:vMerge/>
            <w:shd w:val="clear" w:color="auto" w:fill="4D4D4D"/>
            <w:textDirection w:val="btLr"/>
          </w:tcPr>
          <w:p w14:paraId="60995505"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3" w:type="dxa"/>
            <w:vMerge/>
            <w:shd w:val="clear" w:color="auto" w:fill="4D4D4D"/>
            <w:textDirection w:val="btLr"/>
          </w:tcPr>
          <w:p w14:paraId="755F794E" w14:textId="77777777" w:rsidR="0076567A" w:rsidRPr="009D2E3C" w:rsidRDefault="0076567A" w:rsidP="004D7C35">
            <w:pPr>
              <w:spacing w:after="100" w:afterAutospacing="1"/>
              <w:ind w:left="113" w:right="113"/>
              <w:jc w:val="center"/>
              <w:rPr>
                <w:rFonts w:ascii="Verdana" w:eastAsia="SimSun" w:hAnsi="Verdana" w:cs="Arial"/>
                <w:kern w:val="3"/>
                <w:lang w:eastAsia="zh-CN" w:bidi="hi-IN"/>
              </w:rPr>
            </w:pPr>
          </w:p>
        </w:tc>
        <w:tc>
          <w:tcPr>
            <w:tcW w:w="411" w:type="dxa"/>
            <w:vMerge/>
            <w:shd w:val="clear" w:color="auto" w:fill="BFBFBF" w:themeFill="background1" w:themeFillShade="BF"/>
            <w:textDirection w:val="btLr"/>
          </w:tcPr>
          <w:p w14:paraId="6ABDAA0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484" w:type="dxa"/>
            <w:vMerge/>
            <w:shd w:val="clear" w:color="auto" w:fill="BFBFBF" w:themeFill="background1" w:themeFillShade="BF"/>
            <w:textDirection w:val="btLr"/>
          </w:tcPr>
          <w:p w14:paraId="0930E920"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411" w:type="dxa"/>
            <w:shd w:val="clear" w:color="auto" w:fill="BFBFBF" w:themeFill="background1" w:themeFillShade="BF"/>
            <w:textDirection w:val="btLr"/>
          </w:tcPr>
          <w:p w14:paraId="346C1989"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Probabilidad</w:t>
            </w:r>
          </w:p>
        </w:tc>
        <w:tc>
          <w:tcPr>
            <w:tcW w:w="411" w:type="dxa"/>
            <w:shd w:val="clear" w:color="auto" w:fill="BFBFBF" w:themeFill="background1" w:themeFillShade="BF"/>
            <w:textDirection w:val="btLr"/>
          </w:tcPr>
          <w:p w14:paraId="321C7D5A"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Impacto</w:t>
            </w:r>
          </w:p>
        </w:tc>
        <w:tc>
          <w:tcPr>
            <w:tcW w:w="411" w:type="dxa"/>
            <w:shd w:val="clear" w:color="auto" w:fill="BFBFBF" w:themeFill="background1" w:themeFillShade="BF"/>
            <w:textDirection w:val="btLr"/>
          </w:tcPr>
          <w:p w14:paraId="0A01C4B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Valoración del Riesgo</w:t>
            </w:r>
          </w:p>
        </w:tc>
        <w:tc>
          <w:tcPr>
            <w:tcW w:w="412" w:type="dxa"/>
            <w:shd w:val="clear" w:color="auto" w:fill="BFBFBF" w:themeFill="background1" w:themeFillShade="BF"/>
            <w:textDirection w:val="btLr"/>
          </w:tcPr>
          <w:p w14:paraId="00E41386"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Categoría</w:t>
            </w:r>
          </w:p>
        </w:tc>
        <w:tc>
          <w:tcPr>
            <w:tcW w:w="411" w:type="dxa"/>
            <w:vMerge/>
            <w:shd w:val="clear" w:color="auto" w:fill="BFBFBF" w:themeFill="background1" w:themeFillShade="BF"/>
            <w:textDirection w:val="btLr"/>
          </w:tcPr>
          <w:p w14:paraId="48CD9EE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553" w:type="dxa"/>
            <w:vMerge/>
            <w:shd w:val="clear" w:color="auto" w:fill="BFBFBF" w:themeFill="background1" w:themeFillShade="BF"/>
            <w:textDirection w:val="btLr"/>
          </w:tcPr>
          <w:p w14:paraId="13559F45"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567" w:type="dxa"/>
            <w:vMerge/>
            <w:shd w:val="clear" w:color="auto" w:fill="BFBFBF" w:themeFill="background1" w:themeFillShade="BF"/>
            <w:textDirection w:val="btLr"/>
          </w:tcPr>
          <w:p w14:paraId="56CBE47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p>
        </w:tc>
        <w:tc>
          <w:tcPr>
            <w:tcW w:w="567" w:type="dxa"/>
            <w:shd w:val="clear" w:color="auto" w:fill="BFBFBF" w:themeFill="background1" w:themeFillShade="BF"/>
            <w:textDirection w:val="btLr"/>
          </w:tcPr>
          <w:p w14:paraId="6708B798"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¿Cómo se realiza el monitoreo?</w:t>
            </w:r>
          </w:p>
        </w:tc>
        <w:tc>
          <w:tcPr>
            <w:tcW w:w="567" w:type="dxa"/>
            <w:shd w:val="clear" w:color="auto" w:fill="BFBFBF" w:themeFill="background1" w:themeFillShade="BF"/>
            <w:textDirection w:val="btLr"/>
          </w:tcPr>
          <w:p w14:paraId="5478208D"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Periodicidad</w:t>
            </w:r>
          </w:p>
          <w:p w14:paraId="1F85B55D" w14:textId="77777777" w:rsidR="0076567A" w:rsidRPr="009D2E3C" w:rsidRDefault="0076567A" w:rsidP="004D7C35">
            <w:pPr>
              <w:spacing w:after="100" w:afterAutospacing="1"/>
              <w:ind w:left="113" w:right="113"/>
              <w:jc w:val="center"/>
              <w:rPr>
                <w:rFonts w:ascii="Verdana" w:eastAsia="SimSun" w:hAnsi="Verdana" w:cs="Arial"/>
                <w:b/>
                <w:kern w:val="3"/>
                <w:lang w:eastAsia="zh-CN" w:bidi="hi-IN"/>
              </w:rPr>
            </w:pPr>
            <w:r w:rsidRPr="009D2E3C">
              <w:rPr>
                <w:rFonts w:ascii="Verdana" w:eastAsia="SimSun" w:hAnsi="Verdana" w:cs="Arial"/>
                <w:b/>
                <w:kern w:val="3"/>
                <w:lang w:eastAsia="zh-CN" w:bidi="hi-IN"/>
              </w:rPr>
              <w:t>¿Cuándo?</w:t>
            </w:r>
          </w:p>
        </w:tc>
      </w:tr>
      <w:tr w:rsidR="00D02C93" w:rsidRPr="00BF54E3" w14:paraId="52FADA9D" w14:textId="77777777" w:rsidTr="00F711B1">
        <w:trPr>
          <w:cantSplit/>
          <w:trHeight w:val="466"/>
        </w:trPr>
        <w:tc>
          <w:tcPr>
            <w:tcW w:w="415" w:type="dxa"/>
            <w:shd w:val="clear" w:color="auto" w:fill="auto"/>
          </w:tcPr>
          <w:p w14:paraId="6CB14C0F"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6" w:type="dxa"/>
            <w:shd w:val="clear" w:color="auto" w:fill="auto"/>
          </w:tcPr>
          <w:p w14:paraId="68BFBA15"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298" w:type="dxa"/>
            <w:shd w:val="clear" w:color="auto" w:fill="auto"/>
          </w:tcPr>
          <w:p w14:paraId="1E52A15B"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26" w:type="dxa"/>
            <w:shd w:val="clear" w:color="auto" w:fill="auto"/>
          </w:tcPr>
          <w:p w14:paraId="6304DED9"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25" w:type="dxa"/>
            <w:shd w:val="clear" w:color="auto" w:fill="auto"/>
          </w:tcPr>
          <w:p w14:paraId="4CE60CEA"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709" w:type="dxa"/>
            <w:shd w:val="clear" w:color="auto" w:fill="auto"/>
          </w:tcPr>
          <w:p w14:paraId="308A3DEE"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514" w:type="dxa"/>
            <w:shd w:val="clear" w:color="auto" w:fill="auto"/>
          </w:tcPr>
          <w:p w14:paraId="4276B3E5"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5EE02943"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589BDDB5"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6E9557F2"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725BCE08"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1" w:type="dxa"/>
            <w:shd w:val="clear" w:color="auto" w:fill="auto"/>
          </w:tcPr>
          <w:p w14:paraId="46FBF122"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84" w:type="dxa"/>
            <w:shd w:val="clear" w:color="auto" w:fill="auto"/>
          </w:tcPr>
          <w:p w14:paraId="4A5E724D"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2453E2B8"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412D7227"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07811CAF"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2" w:type="dxa"/>
            <w:shd w:val="clear" w:color="auto" w:fill="auto"/>
          </w:tcPr>
          <w:p w14:paraId="7F36293B"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5BD8BD75"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53" w:type="dxa"/>
            <w:shd w:val="clear" w:color="auto" w:fill="auto"/>
          </w:tcPr>
          <w:p w14:paraId="24E9299E"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1FEE4C65"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13F588CC"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4D8DC63C" w14:textId="77777777" w:rsidR="0076567A" w:rsidRPr="009D2E3C" w:rsidRDefault="0076567A" w:rsidP="0076567A">
            <w:pPr>
              <w:spacing w:after="100" w:afterAutospacing="1"/>
              <w:jc w:val="center"/>
              <w:rPr>
                <w:rFonts w:ascii="Verdana" w:eastAsia="SimSun" w:hAnsi="Verdana" w:cs="Arial"/>
                <w:b/>
                <w:kern w:val="3"/>
                <w:lang w:eastAsia="zh-CN" w:bidi="hi-IN"/>
              </w:rPr>
            </w:pPr>
          </w:p>
        </w:tc>
      </w:tr>
      <w:tr w:rsidR="00D02C93" w:rsidRPr="00BF54E3" w14:paraId="7C020497" w14:textId="77777777" w:rsidTr="00F711B1">
        <w:trPr>
          <w:cantSplit/>
          <w:trHeight w:val="418"/>
        </w:trPr>
        <w:tc>
          <w:tcPr>
            <w:tcW w:w="415" w:type="dxa"/>
            <w:shd w:val="clear" w:color="auto" w:fill="auto"/>
          </w:tcPr>
          <w:p w14:paraId="7CA1ABAC"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6" w:type="dxa"/>
            <w:shd w:val="clear" w:color="auto" w:fill="auto"/>
          </w:tcPr>
          <w:p w14:paraId="6143E23D"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298" w:type="dxa"/>
            <w:shd w:val="clear" w:color="auto" w:fill="auto"/>
          </w:tcPr>
          <w:p w14:paraId="044B28A3"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26" w:type="dxa"/>
            <w:shd w:val="clear" w:color="auto" w:fill="auto"/>
          </w:tcPr>
          <w:p w14:paraId="5262ACF6"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25" w:type="dxa"/>
            <w:shd w:val="clear" w:color="auto" w:fill="auto"/>
          </w:tcPr>
          <w:p w14:paraId="2E92389A"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709" w:type="dxa"/>
            <w:shd w:val="clear" w:color="auto" w:fill="auto"/>
          </w:tcPr>
          <w:p w14:paraId="3A92409D"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514" w:type="dxa"/>
            <w:shd w:val="clear" w:color="auto" w:fill="auto"/>
          </w:tcPr>
          <w:p w14:paraId="17C5AA9E"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152F323D"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4EA70289"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78191A55"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3" w:type="dxa"/>
            <w:shd w:val="clear" w:color="auto" w:fill="auto"/>
          </w:tcPr>
          <w:p w14:paraId="7614238A" w14:textId="77777777" w:rsidR="0076567A" w:rsidRPr="009D2E3C" w:rsidRDefault="0076567A" w:rsidP="0076567A">
            <w:pPr>
              <w:spacing w:after="100" w:afterAutospacing="1"/>
              <w:jc w:val="center"/>
              <w:rPr>
                <w:rFonts w:ascii="Verdana" w:eastAsia="SimSun" w:hAnsi="Verdana" w:cs="Arial"/>
                <w:kern w:val="3"/>
                <w:lang w:eastAsia="zh-CN" w:bidi="hi-IN"/>
              </w:rPr>
            </w:pPr>
          </w:p>
        </w:tc>
        <w:tc>
          <w:tcPr>
            <w:tcW w:w="411" w:type="dxa"/>
            <w:shd w:val="clear" w:color="auto" w:fill="auto"/>
          </w:tcPr>
          <w:p w14:paraId="7DA45E4A"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84" w:type="dxa"/>
            <w:shd w:val="clear" w:color="auto" w:fill="auto"/>
          </w:tcPr>
          <w:p w14:paraId="25C23226"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260A999F"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7FB43CFA"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40944951"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2" w:type="dxa"/>
            <w:shd w:val="clear" w:color="auto" w:fill="auto"/>
          </w:tcPr>
          <w:p w14:paraId="13CD8411"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411" w:type="dxa"/>
            <w:shd w:val="clear" w:color="auto" w:fill="auto"/>
          </w:tcPr>
          <w:p w14:paraId="4E503945"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53" w:type="dxa"/>
            <w:shd w:val="clear" w:color="auto" w:fill="auto"/>
          </w:tcPr>
          <w:p w14:paraId="76B1F5A3"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24296BCC"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64193511" w14:textId="77777777" w:rsidR="0076567A" w:rsidRPr="009D2E3C" w:rsidRDefault="0076567A" w:rsidP="0076567A">
            <w:pPr>
              <w:spacing w:after="100" w:afterAutospacing="1"/>
              <w:jc w:val="center"/>
              <w:rPr>
                <w:rFonts w:ascii="Verdana" w:eastAsia="SimSun" w:hAnsi="Verdana" w:cs="Arial"/>
                <w:b/>
                <w:kern w:val="3"/>
                <w:lang w:eastAsia="zh-CN" w:bidi="hi-IN"/>
              </w:rPr>
            </w:pPr>
          </w:p>
        </w:tc>
        <w:tc>
          <w:tcPr>
            <w:tcW w:w="567" w:type="dxa"/>
            <w:shd w:val="clear" w:color="auto" w:fill="auto"/>
          </w:tcPr>
          <w:p w14:paraId="3615C3B7" w14:textId="77777777" w:rsidR="0076567A" w:rsidRPr="009D2E3C" w:rsidRDefault="0076567A" w:rsidP="0076567A">
            <w:pPr>
              <w:spacing w:after="100" w:afterAutospacing="1"/>
              <w:jc w:val="center"/>
              <w:rPr>
                <w:rFonts w:ascii="Verdana" w:eastAsia="SimSun" w:hAnsi="Verdana" w:cs="Arial"/>
                <w:b/>
                <w:kern w:val="3"/>
                <w:lang w:eastAsia="zh-CN" w:bidi="hi-IN"/>
              </w:rPr>
            </w:pPr>
          </w:p>
        </w:tc>
      </w:tr>
    </w:tbl>
    <w:p w14:paraId="168C9C57" w14:textId="06F368D3" w:rsidR="00D70D7B" w:rsidRPr="009D2E3C" w:rsidRDefault="00D70D7B" w:rsidP="00D70D7B">
      <w:pPr>
        <w:spacing w:after="100" w:afterAutospacing="1"/>
        <w:rPr>
          <w:rFonts w:ascii="Verdana" w:eastAsia="SimSun" w:hAnsi="Verdana" w:cs="Arial"/>
          <w:kern w:val="3"/>
          <w:lang w:eastAsia="zh-CN" w:bidi="hi-IN"/>
        </w:rPr>
      </w:pPr>
    </w:p>
    <w:sectPr w:rsidR="00D70D7B" w:rsidRPr="009D2E3C" w:rsidSect="00D2576E">
      <w:pgSz w:w="15840" w:h="12240" w:orient="landscape"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D808D" w14:textId="77777777" w:rsidR="00DE34CC" w:rsidRDefault="00DE34CC" w:rsidP="00091875">
      <w:pPr>
        <w:spacing w:line="240" w:lineRule="auto"/>
      </w:pPr>
      <w:r>
        <w:separator/>
      </w:r>
    </w:p>
  </w:endnote>
  <w:endnote w:type="continuationSeparator" w:id="0">
    <w:p w14:paraId="0A24810F" w14:textId="77777777" w:rsidR="00DE34CC" w:rsidRDefault="00DE34CC" w:rsidP="00091875">
      <w:pPr>
        <w:spacing w:line="240" w:lineRule="auto"/>
      </w:pPr>
      <w:r>
        <w:continuationSeparator/>
      </w:r>
    </w:p>
  </w:endnote>
  <w:endnote w:type="continuationNotice" w:id="1">
    <w:p w14:paraId="508A679B" w14:textId="77777777" w:rsidR="00DE34CC" w:rsidRDefault="00DE3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0E5EB" w14:textId="77777777" w:rsidR="003D160D" w:rsidRDefault="003D160D" w:rsidP="003D160D">
    <w:pPr>
      <w:pStyle w:val="Piedepgina"/>
      <w:jc w:val="right"/>
    </w:pPr>
    <w:r>
      <w:rPr>
        <w:rStyle w:val="normaltextrun"/>
        <w:rFonts w:ascii="Verdana" w:hAnsi="Verdana"/>
        <w:color w:val="000000"/>
        <w:sz w:val="18"/>
        <w:szCs w:val="18"/>
        <w:shd w:val="clear" w:color="auto" w:fill="FFFFFF"/>
      </w:rPr>
      <w:t>Versión: 2 del 15 de diciembre de 2025</w:t>
    </w:r>
    <w:r>
      <w:rPr>
        <w:rStyle w:val="eop"/>
        <w:rFonts w:ascii="Verdana" w:hAnsi="Verdana"/>
        <w:color w:val="000000"/>
        <w:sz w:val="18"/>
        <w:szCs w:val="18"/>
        <w:shd w:val="clear" w:color="auto" w:fill="FFFFFF"/>
      </w:rPr>
      <w:t> </w:t>
    </w:r>
  </w:p>
  <w:p w14:paraId="21ED77E0" w14:textId="21233D5A" w:rsidR="00091875" w:rsidRPr="009D2E3C" w:rsidRDefault="00091875" w:rsidP="009D2E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29F0B" w14:textId="77777777" w:rsidR="00DE34CC" w:rsidRDefault="00DE34CC" w:rsidP="00091875">
      <w:pPr>
        <w:spacing w:line="240" w:lineRule="auto"/>
      </w:pPr>
      <w:r>
        <w:separator/>
      </w:r>
    </w:p>
  </w:footnote>
  <w:footnote w:type="continuationSeparator" w:id="0">
    <w:p w14:paraId="40D696E4" w14:textId="77777777" w:rsidR="00DE34CC" w:rsidRDefault="00DE34CC" w:rsidP="00091875">
      <w:pPr>
        <w:spacing w:line="240" w:lineRule="auto"/>
      </w:pPr>
      <w:r>
        <w:continuationSeparator/>
      </w:r>
    </w:p>
  </w:footnote>
  <w:footnote w:type="continuationNotice" w:id="1">
    <w:p w14:paraId="35EA01D6" w14:textId="77777777" w:rsidR="00DE34CC" w:rsidRDefault="00DE34C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9E58F" w14:textId="5E090311" w:rsidR="00C71F76" w:rsidRDefault="00C71F76">
    <w:pPr>
      <w:pStyle w:val="Encabezado"/>
    </w:pPr>
  </w:p>
  <w:p w14:paraId="6473718E" w14:textId="77777777" w:rsidR="00BF54E3" w:rsidRPr="009D2E3C" w:rsidRDefault="00BF54E3" w:rsidP="00BF54E3">
    <w:pPr>
      <w:pStyle w:val="Encabezado"/>
      <w:jc w:val="center"/>
      <w:rPr>
        <w:rFonts w:ascii="Verdana" w:hAnsi="Verdana" w:cs="Arial"/>
        <w:b/>
        <w:sz w:val="24"/>
        <w:szCs w:val="24"/>
      </w:rPr>
    </w:pPr>
    <w:r w:rsidRPr="009D2E3C">
      <w:rPr>
        <w:rFonts w:ascii="Verdana" w:hAnsi="Verdana" w:cs="Arial"/>
        <w:b/>
        <w:sz w:val="24"/>
        <w:szCs w:val="24"/>
      </w:rPr>
      <w:t>MATRIZ 3 - RIESGOS</w:t>
    </w:r>
  </w:p>
  <w:p w14:paraId="7C8A65E1" w14:textId="3BD84880" w:rsidR="00BF54E3" w:rsidRPr="009D2E3C" w:rsidRDefault="00BF54E3" w:rsidP="009D2E3C">
    <w:pPr>
      <w:pStyle w:val="Encabezado"/>
      <w:jc w:val="center"/>
      <w:rPr>
        <w:rFonts w:ascii="Verdana" w:hAnsi="Verdana"/>
        <w:sz w:val="24"/>
        <w:szCs w:val="24"/>
      </w:rPr>
    </w:pPr>
    <w:r w:rsidRPr="009D2E3C">
      <w:rPr>
        <w:rFonts w:ascii="Verdana" w:hAnsi="Verdana" w:cs="Arial"/>
        <w:b/>
        <w:sz w:val="24"/>
        <w:szCs w:val="24"/>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8C3"/>
    <w:rsid w:val="00052AA2"/>
    <w:rsid w:val="00091875"/>
    <w:rsid w:val="000A2F3B"/>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B5B66"/>
    <w:rsid w:val="002F17C7"/>
    <w:rsid w:val="003322F8"/>
    <w:rsid w:val="00357BA7"/>
    <w:rsid w:val="00374B32"/>
    <w:rsid w:val="00375454"/>
    <w:rsid w:val="0039239D"/>
    <w:rsid w:val="003B7338"/>
    <w:rsid w:val="003D160D"/>
    <w:rsid w:val="003D2F27"/>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C2553"/>
    <w:rsid w:val="006E6D9B"/>
    <w:rsid w:val="00703038"/>
    <w:rsid w:val="007115DA"/>
    <w:rsid w:val="0071601B"/>
    <w:rsid w:val="00721886"/>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4596C"/>
    <w:rsid w:val="008537E3"/>
    <w:rsid w:val="0085653A"/>
    <w:rsid w:val="0085672F"/>
    <w:rsid w:val="00874392"/>
    <w:rsid w:val="00885039"/>
    <w:rsid w:val="008E39CA"/>
    <w:rsid w:val="00912B23"/>
    <w:rsid w:val="009321E7"/>
    <w:rsid w:val="009771F1"/>
    <w:rsid w:val="009A1C53"/>
    <w:rsid w:val="009C77CA"/>
    <w:rsid w:val="009D2E3C"/>
    <w:rsid w:val="009D5C32"/>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405"/>
    <w:rsid w:val="00B920EB"/>
    <w:rsid w:val="00B92158"/>
    <w:rsid w:val="00B923A4"/>
    <w:rsid w:val="00B94790"/>
    <w:rsid w:val="00BA3870"/>
    <w:rsid w:val="00BA783B"/>
    <w:rsid w:val="00BF2138"/>
    <w:rsid w:val="00BF54E3"/>
    <w:rsid w:val="00C0062A"/>
    <w:rsid w:val="00C21EEF"/>
    <w:rsid w:val="00C53FEB"/>
    <w:rsid w:val="00C54F77"/>
    <w:rsid w:val="00C71F76"/>
    <w:rsid w:val="00CB7D17"/>
    <w:rsid w:val="00CD18CC"/>
    <w:rsid w:val="00CD1911"/>
    <w:rsid w:val="00CD267D"/>
    <w:rsid w:val="00D02C93"/>
    <w:rsid w:val="00D13765"/>
    <w:rsid w:val="00D2576E"/>
    <w:rsid w:val="00D55C91"/>
    <w:rsid w:val="00D70D7B"/>
    <w:rsid w:val="00D8093A"/>
    <w:rsid w:val="00D86ECC"/>
    <w:rsid w:val="00DA2321"/>
    <w:rsid w:val="00DC7169"/>
    <w:rsid w:val="00DD4300"/>
    <w:rsid w:val="00DE34CC"/>
    <w:rsid w:val="00DF421A"/>
    <w:rsid w:val="00E011A2"/>
    <w:rsid w:val="00E148BE"/>
    <w:rsid w:val="00E44A7F"/>
    <w:rsid w:val="00E46F79"/>
    <w:rsid w:val="00E52A5A"/>
    <w:rsid w:val="00E56873"/>
    <w:rsid w:val="00E601F9"/>
    <w:rsid w:val="00E63731"/>
    <w:rsid w:val="00E72961"/>
    <w:rsid w:val="00E93807"/>
    <w:rsid w:val="00F31CB0"/>
    <w:rsid w:val="00F40006"/>
    <w:rsid w:val="00F4546D"/>
    <w:rsid w:val="00F56CD2"/>
    <w:rsid w:val="00F6022F"/>
    <w:rsid w:val="00F63350"/>
    <w:rsid w:val="00F6669D"/>
    <w:rsid w:val="00F711B1"/>
    <w:rsid w:val="00F77C04"/>
    <w:rsid w:val="00F85F13"/>
    <w:rsid w:val="00FC5AD3"/>
    <w:rsid w:val="00FE703C"/>
    <w:rsid w:val="2A9C9211"/>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9BB248E8-4D14-4653-82F9-D1FD84ACC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9D2E3C"/>
  </w:style>
  <w:style w:type="character" w:customStyle="1" w:styleId="eop">
    <w:name w:val="eop"/>
    <w:basedOn w:val="Fuentedeprrafopredeter"/>
    <w:rsid w:val="009D2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520778821">
      <w:bodyDiv w:val="1"/>
      <w:marLeft w:val="0"/>
      <w:marRight w:val="0"/>
      <w:marTop w:val="0"/>
      <w:marBottom w:val="0"/>
      <w:divBdr>
        <w:top w:val="none" w:sz="0" w:space="0" w:color="auto"/>
        <w:left w:val="none" w:sz="0" w:space="0" w:color="auto"/>
        <w:bottom w:val="none" w:sz="0" w:space="0" w:color="auto"/>
        <w:right w:val="none" w:sz="0" w:space="0" w:color="auto"/>
      </w:divBdr>
    </w:div>
    <w:div w:id="100998879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8" ma:contentTypeDescription="Crear nuevo documento." ma:contentTypeScope="" ma:versionID="06869619110a878d1ba4314456a89ea4">
  <xsd:schema xmlns:xsd="http://www.w3.org/2001/XMLSchema" xmlns:xs="http://www.w3.org/2001/XMLSchema" xmlns:p="http://schemas.microsoft.com/office/2006/metadata/properties" xmlns:ns1="http://schemas.microsoft.com/sharepoint/v3" xmlns:ns2="41a7b7eb-8fb4-4afc-80a6-585680cf9f7b" xmlns:ns3="7887e59d-d3df-4ad4-a2eb-7833e4d78df7" targetNamespace="http://schemas.microsoft.com/office/2006/metadata/properties" ma:root="true" ma:fieldsID="2ac84f220188215625abcf75579ee2f7" ns1:_="" ns2:_="" ns3:_="">
    <xsd:import namespace="http://schemas.microsoft.com/sharepoint/v3"/>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7887e59d-d3df-4ad4-a2eb-7833e4d78df7" xsi:nil="true"/>
    <lcf76f155ced4ddcb4097134ff3c332f xmlns="41a7b7eb-8fb4-4afc-80a6-585680cf9f7b">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976070-CE4A-48C5-848B-3CA0A0516C71}"/>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1438</Words>
  <Characters>7909</Characters>
  <Application>Microsoft Office Word</Application>
  <DocSecurity>0</DocSecurity>
  <Lines>65</Lines>
  <Paragraphs>18</Paragraphs>
  <ScaleCrop>false</ScaleCrop>
  <Company>Hewlett-Packard Company</Company>
  <LinksUpToDate>false</LinksUpToDate>
  <CharactersWithSpaces>9329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jahir ernesto guerrero rozo</cp:lastModifiedBy>
  <cp:revision>18</cp:revision>
  <cp:lastPrinted>2022-07-22T22:12:00Z</cp:lastPrinted>
  <dcterms:created xsi:type="dcterms:W3CDTF">2022-07-22T22:12:00Z</dcterms:created>
  <dcterms:modified xsi:type="dcterms:W3CDTF">2026-03-26T18:45:00Z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0x01010026BF3F7384317E4493398B54B6009489</vt:lpwstr>
  </property>
  <property fmtid="{D5CDD505-2E9C-101B-9397-08002B2CF9AE}" pid="3" name="MediaServiceImageTags">
    <vt:lpwstr/>
  </property>
</Properties>
</file>