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2485A" w:rsidRPr="00D51743" w:rsidRDefault="00B2485A" w:rsidP="00B2485A">
      <w:pPr>
        <w:pStyle w:val="Ttulo1"/>
        <w:ind w:left="4078" w:right="4074" w:hanging="1"/>
        <w:jc w:val="center"/>
        <w:rPr>
          <w:rFonts w:ascii="Arial Narrow" w:eastAsia="Arial Unicode MS" w:hAnsi="Arial Narrow"/>
          <w:bCs w:val="0"/>
          <w:color w:val="000000" w:themeColor="text1"/>
          <w:spacing w:val="-3"/>
          <w:lang w:eastAsia="es-ES"/>
        </w:rPr>
      </w:pPr>
      <w:r>
        <w:rPr>
          <w:rFonts w:ascii="Arial Narrow" w:eastAsia="Arial Unicode MS" w:hAnsi="Arial Narrow"/>
          <w:bCs w:val="0"/>
          <w:color w:val="000000" w:themeColor="text1"/>
          <w:spacing w:val="-3"/>
          <w:lang w:eastAsia="es-ES"/>
        </w:rPr>
        <w:t>REPÚBLICA DE COLOMBIA MINISTERIO DE TRANSPORTE</w:t>
      </w:r>
    </w:p>
    <w:p w:rsidR="00B2485A" w:rsidRPr="00D51743" w:rsidRDefault="00B2485A" w:rsidP="00B2485A">
      <w:pPr>
        <w:spacing w:line="251" w:lineRule="exact"/>
        <w:ind w:left="2" w:right="2"/>
        <w:jc w:val="center"/>
        <w:rPr>
          <w:rFonts w:ascii="Arial Narrow" w:eastAsia="Arial Unicode MS" w:hAnsi="Arial Narrow" w:cs="Arial"/>
          <w:b/>
          <w:color w:val="000000" w:themeColor="text1"/>
          <w:spacing w:val="-3"/>
          <w:lang w:eastAsia="es-ES"/>
        </w:rPr>
      </w:pPr>
      <w:r>
        <w:rPr>
          <w:rFonts w:ascii="Arial Narrow" w:eastAsia="Arial Unicode MS" w:hAnsi="Arial Narrow" w:cs="Arial"/>
          <w:b/>
          <w:color w:val="000000" w:themeColor="text1"/>
          <w:spacing w:val="-3"/>
          <w:lang w:eastAsia="es-ES"/>
        </w:rPr>
        <w:t>UNIDAD ADMINISTRATIVA ESPECIAL DE AERONÁUTICA CIVIL</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left="0"/>
        <w:jc w:val="left"/>
        <w:rPr>
          <w:rFonts w:ascii="Arial Narrow" w:eastAsia="Arial Unicode MS" w:hAnsi="Arial Narrow" w:cs="Arial"/>
          <w:color w:val="000000" w:themeColor="text1"/>
          <w:lang w:eastAsia="es-ES"/>
        </w:rPr>
      </w:pPr>
    </w:p>
    <w:p w:rsidR="00B2485A" w:rsidRPr="00D51743" w:rsidRDefault="00B2485A" w:rsidP="00B2485A">
      <w:pPr>
        <w:pStyle w:val="Textoindependiente"/>
        <w:ind w:left="0"/>
        <w:jc w:val="left"/>
        <w:rPr>
          <w:rFonts w:ascii="Arial Narrow" w:eastAsia="Arial Unicode MS" w:hAnsi="Arial Narrow" w:cs="Arial"/>
          <w:color w:val="000000" w:themeColor="text1"/>
          <w:lang w:eastAsia="es-ES"/>
        </w:rPr>
      </w:pPr>
    </w:p>
    <w:p w:rsidR="00B2485A" w:rsidRPr="00D51743" w:rsidRDefault="00B2485A" w:rsidP="00B2485A">
      <w:pPr>
        <w:pStyle w:val="Textoindependiente"/>
        <w:ind w:left="0"/>
        <w:jc w:val="left"/>
        <w:rPr>
          <w:rFonts w:ascii="Arial Narrow" w:eastAsia="Arial Unicode MS" w:hAnsi="Arial Narrow" w:cs="Arial"/>
          <w:color w:val="000000" w:themeColor="text1"/>
          <w:lang w:eastAsia="es-ES"/>
        </w:rPr>
      </w:pP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r>
        <w:rPr>
          <w:noProof/>
          <w:color w:val="000000" w:themeColor="text1"/>
          <w:lang w:val="es-CO" w:eastAsia="es-CO"/>
        </w:rPr>
        <w:drawing>
          <wp:anchor distT="0" distB="0" distL="114300" distR="114300" simplePos="0" relativeHeight="251659264" behindDoc="0" locked="0" layoutInCell="1" allowOverlap="1" wp14:anchorId="5D7EC04D" wp14:editId="62A431E5">
            <wp:simplePos x="0" y="0"/>
            <wp:positionH relativeFrom="column">
              <wp:posOffset>2914650</wp:posOffset>
            </wp:positionH>
            <wp:positionV relativeFrom="paragraph">
              <wp:posOffset>38100</wp:posOffset>
            </wp:positionV>
            <wp:extent cx="1204622" cy="876966"/>
            <wp:effectExtent l="0" t="0" r="0" b="0"/>
            <wp:wrapNone/>
            <wp:docPr id="192363165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
                    <pic:cNvPicPr/>
                  </pic:nvPicPr>
                  <pic:blipFill>
                    <a:blip r:embed="rId7">
                      <a:extLst>
                        <a:ext uri="{28A0092B-C50C-407E-A947-70E740481C1C}">
                          <a14:useLocalDpi xmlns:a14="http://schemas.microsoft.com/office/drawing/2010/main" val="0"/>
                        </a:ext>
                      </a:extLst>
                    </a:blip>
                    <a:stretch>
                      <a:fillRect/>
                    </a:stretch>
                  </pic:blipFill>
                  <pic:spPr>
                    <a:xfrm>
                      <a:off x="0" y="0"/>
                      <a:ext cx="1204622" cy="876966"/>
                    </a:xfrm>
                    <a:prstGeom prst="rect">
                      <a:avLst/>
                    </a:prstGeom>
                  </pic:spPr>
                </pic:pic>
              </a:graphicData>
            </a:graphic>
            <wp14:sizeRelH relativeFrom="page">
              <wp14:pctWidth>0</wp14:pctWidth>
            </wp14:sizeRelH>
            <wp14:sizeRelV relativeFrom="page">
              <wp14:pctHeight>0</wp14:pctHeight>
            </wp14:sizeRelV>
          </wp:anchor>
        </w:drawing>
      </w:r>
    </w:p>
    <w:p w:rsidR="00B2485A" w:rsidRPr="00D51743" w:rsidRDefault="00B2485A" w:rsidP="00B2485A">
      <w:pPr>
        <w:pStyle w:val="Textoindependiente"/>
        <w:spacing w:before="170"/>
        <w:ind w:left="0"/>
        <w:jc w:val="left"/>
        <w:rPr>
          <w:color w:val="000000" w:themeColor="text1"/>
        </w:rPr>
      </w:pPr>
    </w:p>
    <w:p w:rsidR="00B2485A" w:rsidRPr="00D51743" w:rsidRDefault="00B2485A" w:rsidP="00B2485A">
      <w:pPr>
        <w:pStyle w:val="Textoindependiente"/>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Textoindependiente"/>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Textoindependiente"/>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Textoindependiente"/>
        <w:spacing w:before="224"/>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224"/>
        <w:ind w:left="0"/>
        <w:jc w:val="left"/>
        <w:rPr>
          <w:rFonts w:ascii="Arial Narrow" w:eastAsia="Arial Unicode MS" w:hAnsi="Arial Narrow" w:cs="Arial"/>
          <w:color w:val="000000" w:themeColor="text1"/>
          <w:lang w:eastAsia="es-ES"/>
        </w:rPr>
      </w:pPr>
    </w:p>
    <w:p w:rsidR="00B2485A" w:rsidRPr="00D51743" w:rsidRDefault="00B2485A" w:rsidP="00B2485A">
      <w:pPr>
        <w:pStyle w:val="Textoindependiente"/>
        <w:spacing w:before="224"/>
        <w:ind w:left="0"/>
        <w:jc w:val="left"/>
        <w:rPr>
          <w:rFonts w:ascii="Arial Narrow" w:eastAsia="Arial Unicode MS" w:hAnsi="Arial Narrow" w:cs="Arial"/>
          <w:color w:val="000000" w:themeColor="text1"/>
          <w:lang w:eastAsia="es-ES"/>
        </w:rPr>
      </w:pPr>
    </w:p>
    <w:p w:rsidR="00B2485A" w:rsidRPr="00D51743" w:rsidRDefault="00B2485A" w:rsidP="00B2485A">
      <w:pPr>
        <w:pStyle w:val="Textoindependiente"/>
        <w:spacing w:before="224"/>
        <w:ind w:left="0"/>
        <w:jc w:val="left"/>
        <w:rPr>
          <w:rFonts w:ascii="Arial Narrow" w:eastAsia="Arial Unicode MS" w:hAnsi="Arial Narrow" w:cs="Arial"/>
          <w:color w:val="000000" w:themeColor="text1"/>
          <w:lang w:eastAsia="es-ES"/>
        </w:rPr>
      </w:pPr>
    </w:p>
    <w:p w:rsidR="00B2485A" w:rsidRPr="00962E5A" w:rsidRDefault="00B2485A" w:rsidP="00962E5A">
      <w:pPr>
        <w:spacing w:before="1"/>
        <w:ind w:left="3055" w:right="3050"/>
        <w:jc w:val="center"/>
        <w:rPr>
          <w:rFonts w:ascii="Arial" w:eastAsia="Arial Unicode MS" w:hAnsi="Arial" w:cs="Arial"/>
          <w:b/>
          <w:color w:val="000000" w:themeColor="text1"/>
          <w:spacing w:val="-3"/>
          <w:lang w:eastAsia="es-ES"/>
        </w:rPr>
      </w:pPr>
      <w:r>
        <w:rPr>
          <w:rFonts w:ascii="Arial" w:eastAsia="Arial Unicode MS" w:hAnsi="Arial" w:cs="Arial"/>
          <w:b/>
          <w:bCs/>
          <w:color w:val="000000" w:themeColor="text1"/>
          <w:spacing w:val="-3"/>
          <w:lang w:eastAsia="es-ES"/>
        </w:rPr>
        <w:t xml:space="preserve">COMPLEMENTARIO A LA INVITACIÓN PÚBLICA MÍNIMA CUANTÍA No. </w:t>
      </w:r>
      <w:r>
        <w:rPr>
          <w:rFonts w:ascii="Arial" w:hAnsi="Arial" w:cs="Arial"/>
          <w:color w:val="1F1F1F"/>
          <w:shd w:val="clear" w:color="auto" w:fill="FFFFFF"/>
        </w:rPr>
        <w:t xml:space="preserve">26001494 H3</w:t>
      </w:r>
    </w:p>
    <w:p w:rsidR="00B2485A" w:rsidRPr="00962E5A" w:rsidRDefault="00B2485A" w:rsidP="00B2485A">
      <w:pPr>
        <w:pStyle w:val="Textoindependiente"/>
        <w:ind w:left="0"/>
        <w:jc w:val="left"/>
        <w:rPr>
          <w:rFonts w:ascii="Arial" w:eastAsia="Arial Unicode MS" w:hAnsi="Arial" w:cs="Arial"/>
          <w:b/>
          <w:color w:val="000000" w:themeColor="text1"/>
          <w:spacing w:val="-3"/>
          <w:lang w:eastAsia="es-ES"/>
        </w:rPr>
      </w:pPr>
    </w:p>
    <w:p w:rsidR="00B2485A" w:rsidRPr="00D51743" w:rsidRDefault="00B2485A" w:rsidP="00B2485A">
      <w:pPr>
        <w:pStyle w:val="Textoindependiente"/>
        <w:ind w:left="0"/>
        <w:jc w:val="left"/>
        <w:rPr>
          <w:rFonts w:ascii="Arial Narrow" w:eastAsia="Arial Unicode MS" w:hAnsi="Arial Narrow" w:cs="Arial"/>
          <w:b/>
          <w:color w:val="000000" w:themeColor="text1"/>
          <w:spacing w:val="-3"/>
          <w:lang w:eastAsia="es-ES"/>
        </w:rPr>
      </w:pPr>
    </w:p>
    <w:p w:rsidR="00B2485A" w:rsidRPr="00D51743" w:rsidRDefault="00B2485A" w:rsidP="00B2485A">
      <w:pPr>
        <w:pStyle w:val="Textoindependiente"/>
        <w:ind w:left="0"/>
        <w:jc w:val="left"/>
        <w:rPr>
          <w:rFonts w:ascii="Arial Narrow" w:eastAsia="Arial Unicode MS" w:hAnsi="Arial Narrow" w:cs="Arial"/>
          <w:b/>
          <w:bCs/>
          <w:color w:val="000000" w:themeColor="text1"/>
          <w:lang w:eastAsia="es-ES"/>
        </w:rPr>
      </w:pPr>
    </w:p>
    <w:p w:rsidR="00B2485A" w:rsidRPr="00D51743" w:rsidRDefault="00B2485A" w:rsidP="00B2485A">
      <w:pPr>
        <w:pStyle w:val="Textoindependiente"/>
        <w:spacing w:before="248"/>
        <w:ind w:left="0"/>
        <w:jc w:val="left"/>
        <w:rPr>
          <w:rFonts w:ascii="Arial Narrow" w:eastAsia="Arial Unicode MS" w:hAnsi="Arial Narrow" w:cs="Arial"/>
          <w:b/>
          <w:bCs/>
          <w:color w:val="000000" w:themeColor="text1"/>
          <w:lang w:eastAsia="es-ES"/>
        </w:rPr>
      </w:pPr>
    </w:p>
    <w:p w:rsidR="00B2485A" w:rsidRPr="00D51743" w:rsidRDefault="00B2485A" w:rsidP="00B2485A">
      <w:pPr>
        <w:pStyle w:val="Textoindependiente"/>
        <w:spacing w:before="248"/>
        <w:ind w:left="0"/>
        <w:jc w:val="left"/>
        <w:rPr>
          <w:rFonts w:ascii="Arial Narrow" w:eastAsia="Arial Unicode MS" w:hAnsi="Arial Narrow" w:cs="Arial"/>
          <w:b/>
          <w:bCs/>
          <w:color w:val="000000" w:themeColor="text1"/>
          <w:lang w:eastAsia="es-ES"/>
        </w:rPr>
      </w:pPr>
    </w:p>
    <w:p w:rsidR="00B2485A" w:rsidRPr="00D51743" w:rsidRDefault="00B2485A" w:rsidP="00B2485A">
      <w:pPr>
        <w:spacing w:before="239"/>
        <w:ind w:left="282" w:right="282"/>
        <w:jc w:val="center"/>
        <w:rPr>
          <w:rFonts w:ascii="Arial Narrow" w:eastAsia="Arial Unicode MS" w:hAnsi="Arial Narrow" w:cs="Arial"/>
          <w:color w:val="000000" w:themeColor="text1"/>
          <w:lang w:val="es-ES_tradnl" w:eastAsia="x-none"/>
        </w:rPr>
      </w:pPr>
      <w:r>
        <w:rPr>
          <w:rFonts w:ascii="Arial Narrow" w:eastAsia="Arial Unicode MS" w:hAnsi="Arial Narrow" w:cs="Arial"/>
          <w:b/>
          <w:color w:val="000000" w:themeColor="text1"/>
          <w:spacing w:val="-3"/>
          <w:lang w:eastAsia="es-ES"/>
        </w:rPr>
        <w:t xml:space="preserve">OBJETO: </w:t>
      </w:r>
      <w:r>
        <w:rPr>
          <w:rFonts w:ascii="Arial Narrow" w:eastAsia="Arial Unicode MS" w:hAnsi="Arial Narrow" w:cs="Arial"/>
          <w:color w:val="000000" w:themeColor="text1"/>
          <w:lang w:val="es-ES_tradnl" w:eastAsia="x-none"/>
        </w:rPr>
        <w:t>63500C1815 REALIZAR EL MANTENIMIENTO DE HERRAMIENTAS MENORES DE APOYO AL SERVICIO DE SALVAMENTO Y EXTINCION DE INCENDIOS PERTENECIENTES A LA DIRECCION REGIONAL NORORIENTE</w:t>
      </w:r>
    </w:p>
    <w:p w:rsidR="00B2485A" w:rsidRPr="00D51743" w:rsidRDefault="00B2485A" w:rsidP="00B2485A">
      <w:pPr>
        <w:ind w:left="982" w:right="977"/>
        <w:jc w:val="center"/>
        <w:rPr>
          <w:rFonts w:ascii="Arial Narrow" w:eastAsia="Arial Unicode MS" w:hAnsi="Arial Narrow" w:cs="Arial"/>
          <w:b/>
          <w:color w:val="000000" w:themeColor="text1"/>
          <w:spacing w:val="-3"/>
          <w:lang w:val="es-ES_tradnl" w:eastAsia="es-ES"/>
        </w:rPr>
      </w:pPr>
    </w:p>
    <w:p w:rsidR="00B2485A" w:rsidRPr="00D51743" w:rsidRDefault="00B2485A" w:rsidP="00B2485A">
      <w:pPr>
        <w:pStyle w:val="Textoindependiente"/>
        <w:ind w:left="0"/>
        <w:jc w:val="left"/>
        <w:rPr>
          <w:rFonts w:ascii="Arial Narrow" w:eastAsia="Arial Unicode MS" w:hAnsi="Arial Narrow" w:cs="Arial"/>
          <w:b/>
          <w:color w:val="000000" w:themeColor="text1"/>
          <w:spacing w:val="-3"/>
          <w:lang w:eastAsia="es-ES"/>
        </w:rPr>
      </w:pPr>
    </w:p>
    <w:p w:rsidR="00B2485A" w:rsidRPr="00D51743" w:rsidRDefault="00B2485A" w:rsidP="00B2485A">
      <w:pPr>
        <w:pStyle w:val="Textoindependiente"/>
        <w:ind w:left="0"/>
        <w:jc w:val="left"/>
        <w:rPr>
          <w:rFonts w:ascii="Arial Narrow" w:eastAsia="Arial Unicode MS" w:hAnsi="Arial Narrow" w:cs="Arial"/>
          <w:b/>
          <w:color w:val="000000" w:themeColor="text1"/>
          <w:spacing w:val="-3"/>
          <w:lang w:eastAsia="es-ES"/>
        </w:rPr>
      </w:pPr>
    </w:p>
    <w:p w:rsidR="00B2485A" w:rsidRPr="00D51743" w:rsidRDefault="00B2485A" w:rsidP="00B2485A">
      <w:pPr>
        <w:pStyle w:val="Textoindependiente"/>
        <w:ind w:left="0"/>
        <w:jc w:val="left"/>
        <w:rPr>
          <w:rFonts w:ascii="Arial Narrow" w:eastAsia="Arial Unicode MS" w:hAnsi="Arial Narrow" w:cs="Arial"/>
          <w:b/>
          <w:bCs/>
          <w:color w:val="000000" w:themeColor="text1"/>
          <w:spacing w:val="-3"/>
          <w:lang w:eastAsia="es-ES"/>
        </w:rPr>
      </w:pPr>
    </w:p>
    <w:p w:rsidR="00B2485A" w:rsidRPr="00D51743" w:rsidRDefault="00B2485A" w:rsidP="00B2485A">
      <w:pPr>
        <w:pStyle w:val="Textoindependiente"/>
        <w:ind w:left="0"/>
        <w:jc w:val="left"/>
        <w:rPr>
          <w:rFonts w:ascii="Arial Narrow" w:eastAsia="Arial Unicode MS" w:hAnsi="Arial Narrow" w:cs="Arial"/>
          <w:b/>
          <w:bCs/>
          <w:color w:val="000000" w:themeColor="text1"/>
          <w:lang w:eastAsia="es-ES"/>
        </w:rPr>
      </w:pPr>
    </w:p>
    <w:p w:rsidR="00B2485A" w:rsidRPr="00D51743" w:rsidRDefault="00B2485A" w:rsidP="00B2485A">
      <w:pPr>
        <w:pStyle w:val="Textoindependiente"/>
        <w:ind w:left="0"/>
        <w:jc w:val="left"/>
        <w:rPr>
          <w:rFonts w:ascii="Arial Narrow" w:eastAsia="Arial Unicode MS" w:hAnsi="Arial Narrow" w:cs="Arial"/>
          <w:b/>
          <w:bCs/>
          <w:color w:val="000000" w:themeColor="text1"/>
          <w:lang w:eastAsia="es-ES"/>
        </w:rPr>
      </w:pPr>
    </w:p>
    <w:p w:rsidR="00B2485A" w:rsidRPr="00D51743" w:rsidRDefault="00B2485A" w:rsidP="00B2485A">
      <w:pPr>
        <w:pStyle w:val="Textoindependiente"/>
        <w:ind w:left="0"/>
        <w:jc w:val="left"/>
        <w:rPr>
          <w:rFonts w:ascii="Arial Narrow" w:eastAsia="Arial Unicode MS" w:hAnsi="Arial Narrow" w:cs="Arial"/>
          <w:b/>
          <w:color w:val="000000" w:themeColor="text1"/>
          <w:spacing w:val="-3"/>
          <w:lang w:eastAsia="es-ES"/>
        </w:rPr>
      </w:pPr>
    </w:p>
    <w:p w:rsidR="00B2485A" w:rsidRPr="00D51743" w:rsidRDefault="00B2485A" w:rsidP="00B2485A">
      <w:pPr>
        <w:pStyle w:val="Textoindependiente"/>
        <w:spacing w:before="248"/>
        <w:ind w:left="0"/>
        <w:jc w:val="left"/>
        <w:rPr>
          <w:rFonts w:ascii="Arial Narrow" w:eastAsia="Arial Unicode MS" w:hAnsi="Arial Narrow" w:cs="Arial"/>
          <w:b/>
          <w:color w:val="000000" w:themeColor="text1"/>
          <w:spacing w:val="-3"/>
          <w:lang w:eastAsia="es-ES"/>
        </w:rPr>
      </w:pPr>
    </w:p>
    <w:p w:rsidR="00B2485A" w:rsidRPr="00D51743" w:rsidRDefault="00B2485A" w:rsidP="00B2485A">
      <w:pPr>
        <w:ind w:left="2"/>
        <w:jc w:val="center"/>
        <w:rPr>
          <w:rFonts w:ascii="Arial Narrow" w:eastAsia="Arial Unicode MS" w:hAnsi="Arial Narrow" w:cs="Arial"/>
          <w:b/>
          <w:bCs/>
          <w:color w:val="000000" w:themeColor="text1"/>
          <w:spacing w:val="-3"/>
          <w:lang w:eastAsia="es-ES"/>
        </w:rPr>
        <w:sectPr w:rsidR="00B2485A" w:rsidRPr="00D51743" w:rsidSect="001F1AEA">
          <w:headerReference w:type="default" r:id="rId8"/>
          <w:footerReference w:type="default" r:id="rId9"/>
          <w:pgSz w:w="12240" w:h="15840"/>
          <w:pgMar w:top="2835" w:right="720" w:bottom="1140" w:left="720" w:header="713" w:footer="954" w:gutter="0"/>
          <w:pgNumType w:start="1"/>
          <w:cols w:space="720"/>
        </w:sectPr>
      </w:pPr>
      <w:r>
        <w:rPr>
          <w:rFonts w:ascii="Arial Narrow" w:eastAsia="Arial Unicode MS" w:hAnsi="Arial Narrow" w:cs="Arial"/>
          <w:b/>
          <w:bCs/>
          <w:color w:val="000000" w:themeColor="text1"/>
          <w:spacing w:val="-3"/>
          <w:lang w:eastAsia="es-ES"/>
        </w:rPr>
        <w:t>CÚCUTA, 2026</w:t>
      </w:r>
    </w:p>
    <w:p w:rsidR="00B2485A" w:rsidRPr="00D51743" w:rsidRDefault="00B2485A" w:rsidP="00B2485A">
      <w:pPr>
        <w:ind w:left="2" w:right="1"/>
        <w:jc w:val="center"/>
        <w:rPr>
          <w:rFonts w:ascii="Arial Narrow" w:eastAsia="Arial Unicode MS" w:hAnsi="Arial Narrow" w:cs="Arial"/>
          <w:b/>
          <w:color w:val="000000" w:themeColor="text1"/>
          <w:spacing w:val="-3"/>
          <w:lang w:eastAsia="es-ES"/>
        </w:rPr>
      </w:pPr>
      <w:r>
        <w:rPr>
          <w:rFonts w:ascii="Arial Narrow" w:eastAsia="Arial Unicode MS" w:hAnsi="Arial Narrow" w:cs="Arial"/>
          <w:b/>
          <w:color w:val="000000" w:themeColor="text1"/>
          <w:spacing w:val="-3"/>
          <w:lang w:eastAsia="es-ES"/>
        </w:rPr>
        <w:lastRenderedPageBreak/>
        <w:t>CAPITULO I</w:t>
      </w:r>
    </w:p>
    <w:p w:rsidR="00B2485A" w:rsidRPr="00D51743" w:rsidRDefault="00B2485A" w:rsidP="00B2485A">
      <w:pPr>
        <w:pStyle w:val="Prrafodelista"/>
        <w:numPr>
          <w:ilvl w:val="1"/>
          <w:numId w:val="18"/>
        </w:numPr>
        <w:tabs>
          <w:tab w:val="left" w:pos="1341"/>
        </w:tabs>
        <w:spacing w:before="251"/>
        <w:ind w:left="1341" w:hanging="359"/>
        <w:rPr>
          <w:rFonts w:ascii="Arial Narrow" w:eastAsia="Arial Unicode MS" w:hAnsi="Arial Narrow" w:cs="Arial"/>
          <w:b/>
          <w:color w:val="000000" w:themeColor="text1"/>
          <w:spacing w:val="-3"/>
          <w:lang w:eastAsia="es-ES"/>
        </w:rPr>
      </w:pPr>
      <w:r>
        <w:rPr>
          <w:rFonts w:ascii="Arial Narrow" w:eastAsia="Arial Unicode MS" w:hAnsi="Arial Narrow" w:cs="Arial"/>
          <w:b/>
          <w:color w:val="000000" w:themeColor="text1"/>
          <w:spacing w:val="-3"/>
          <w:lang w:eastAsia="es-ES"/>
        </w:rPr>
        <w:t>INTRODUCCIÓN</w:t>
      </w:r>
    </w:p>
    <w:p w:rsidR="00B2485A" w:rsidRPr="00D51743" w:rsidRDefault="00B2485A" w:rsidP="00B2485A">
      <w:pPr>
        <w:pStyle w:val="Textoindependiente"/>
        <w:spacing w:before="1"/>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Textoindependiente"/>
        <w:ind w:right="97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La Unidad Administrativa Especial de Aeronáutica Civil – AEROCIVIL - en adelante la “AEROCIVIL”, pone a disposición de los interesados la invitación pública para la selección del Contratista encargado de ejecutar el Contrato de prestación de servicios para </w:t>
      </w:r>
      <w:r>
        <w:rPr>
          <w:rFonts w:ascii="Arial Narrow" w:eastAsia="Arial Unicode MS" w:hAnsi="Arial Narrow" w:cs="Arial"/>
          <w:color w:val="000000" w:themeColor="text1"/>
          <w:lang w:val="es-ES_tradnl" w:eastAsia="x-none"/>
        </w:rPr>
        <w:t>63500C1815 REALIZAR EL MANTENIMIENTO DE HERRAMIENTAS MENORES DE APOYO AL SERVICIO DE SALVAMENTO Y EXTINCION DE INCENDIOS PERTENECIENTES A LA DIRECCION REGIONAL NORORIENTE</w:t>
      </w:r>
      <w:r>
        <w:rPr>
          <w:rFonts w:ascii="Arial Narrow" w:eastAsia="Arial Unicode MS" w:hAnsi="Arial Narrow" w:cs="Arial"/>
          <w:b/>
          <w:bCs/>
          <w:color w:val="000000" w:themeColor="text1"/>
          <w:spacing w:val="-3"/>
          <w:lang w:eastAsia="es-ES"/>
        </w:rPr>
        <w:t>,</w:t>
      </w:r>
      <w:r>
        <w:rPr>
          <w:rFonts w:ascii="Arial Narrow" w:eastAsia="Arial Unicode MS" w:hAnsi="Arial Narrow" w:cs="Arial"/>
          <w:color w:val="000000" w:themeColor="text1"/>
          <w:spacing w:val="-3"/>
          <w:lang w:eastAsia="es-ES"/>
        </w:rPr>
        <w:t xml:space="preserve"> en adelante el “Contrato”.</w:t>
      </w:r>
    </w:p>
    <w:p w:rsidR="00B2485A" w:rsidRPr="00D51743" w:rsidRDefault="00B2485A" w:rsidP="00B2485A">
      <w:pPr>
        <w:pStyle w:val="Textoindependiente"/>
        <w:spacing w:before="250"/>
        <w:ind w:right="976"/>
        <w:rPr>
          <w:rFonts w:ascii="Arial Narrow" w:eastAsia="Arial Unicode MS" w:hAnsi="Arial Narrow" w:cs="Arial"/>
          <w:bCs/>
          <w:color w:val="000000" w:themeColor="text1"/>
          <w:spacing w:val="-3"/>
          <w:lang w:eastAsia="es-ES"/>
        </w:rPr>
      </w:pPr>
      <w:r>
        <w:rPr>
          <w:rFonts w:ascii="Arial Narrow" w:eastAsia="Arial Unicode MS" w:hAnsi="Arial Narrow" w:cs="Arial"/>
          <w:bCs/>
          <w:color w:val="000000" w:themeColor="text1"/>
          <w:spacing w:val="-3"/>
          <w:lang w:eastAsia="es-ES"/>
        </w:rPr>
        <w:t>Los documentos del proceso, que incluyen los estudios y documentos previos, el estudio de sector, así como cualquiera de sus formatos y anexos, están a disposición del público en el Sistema Electrónico de Contratación Pública –SECOP II.</w:t>
      </w:r>
    </w:p>
    <w:p w:rsidR="00B2485A" w:rsidRPr="00D51743" w:rsidRDefault="00B2485A" w:rsidP="00B2485A">
      <w:pPr>
        <w:pStyle w:val="Textoindependiente"/>
        <w:spacing w:before="249"/>
        <w:ind w:right="975"/>
        <w:rPr>
          <w:rFonts w:ascii="Arial Narrow" w:eastAsia="Arial Unicode MS" w:hAnsi="Arial Narrow" w:cs="Arial"/>
          <w:bCs/>
          <w:color w:val="000000" w:themeColor="text1"/>
          <w:spacing w:val="-3"/>
          <w:lang w:eastAsia="es-ES"/>
        </w:rPr>
      </w:pPr>
      <w:r>
        <w:rPr>
          <w:rFonts w:ascii="Arial Narrow" w:eastAsia="Arial Unicode MS" w:hAnsi="Arial Narrow" w:cs="Arial"/>
          <w:bCs/>
          <w:color w:val="000000" w:themeColor="text1"/>
          <w:spacing w:val="-3"/>
          <w:lang w:eastAsia="es-ES"/>
        </w:rPr>
        <w:t xml:space="preserve">La selección del contratista se realiza a través del proceso de </w:t>
      </w:r>
      <w:r>
        <w:rPr>
          <w:rFonts w:ascii="Arial Narrow" w:eastAsia="Arial Unicode MS" w:hAnsi="Arial Narrow" w:cs="Arial"/>
          <w:b/>
          <w:color w:val="000000" w:themeColor="text1"/>
          <w:spacing w:val="-3"/>
          <w:lang w:eastAsia="es-ES"/>
        </w:rPr>
        <w:t>Mínima Cuantía</w:t>
      </w:r>
      <w:r>
        <w:rPr>
          <w:rFonts w:ascii="Arial Narrow" w:eastAsia="Arial Unicode MS" w:hAnsi="Arial Narrow" w:cs="Arial"/>
          <w:bCs/>
          <w:color w:val="000000" w:themeColor="text1"/>
          <w:spacing w:val="-3"/>
          <w:lang w:eastAsia="es-ES"/>
        </w:rPr>
        <w:t>, regulada por las leyes 80 de 1993, 1150 de 2007, 1474 de 2011 y 1882 de 2018, el Decreto 1082 de 2015 y el manual de contratación de la Unidad, Resolución 02059 de septiembre 20 de 2024 “Por la cual se adopta el Manual de Contratación de la Unidad Especial de Aeronáutica Civil (AEROCIVIL)”. La Entidad evaluará las ofertas conforme con las reglas establecidas en la Invitación Pública y la normativa aplicable y demás disposiciones que lo modifique, adicione o aclare.</w:t>
      </w:r>
    </w:p>
    <w:p w:rsidR="00B2485A" w:rsidRPr="00D51743" w:rsidRDefault="00B2485A" w:rsidP="00B2485A">
      <w:pPr>
        <w:pStyle w:val="Textoindependiente"/>
        <w:spacing w:before="249"/>
        <w:ind w:right="975"/>
        <w:rPr>
          <w:rFonts w:ascii="Arial Narrow" w:eastAsia="Arial Unicode MS" w:hAnsi="Arial Narrow" w:cs="Arial"/>
          <w:bCs/>
          <w:color w:val="000000" w:themeColor="text1"/>
          <w:spacing w:val="-3"/>
          <w:lang w:eastAsia="es-ES"/>
        </w:rPr>
      </w:pPr>
      <w:r>
        <w:rPr>
          <w:rFonts w:ascii="Arial Narrow" w:eastAsia="Arial Unicode MS" w:hAnsi="Arial Narrow" w:cs="Arial"/>
          <w:bCs/>
          <w:color w:val="000000" w:themeColor="text1"/>
          <w:spacing w:val="-3"/>
          <w:lang w:eastAsia="es-ES"/>
        </w:rPr>
        <w:t>Todas las personas y organizaciones interesadas en hacer control social al Proceso de Contratación, en cualquiera de sus fases o etapas, pueden presentar las recomendaciones que consideren convenientes y consultar los documentos del proceso en los términos del inciso 3 del artículo 66 de la Ley 80 de 1993 y el artículo 2.2.1.1.1.2.1 del Decreto 1082 de 2015.</w:t>
      </w:r>
    </w:p>
    <w:p w:rsidR="00B2485A" w:rsidRPr="00D51743" w:rsidRDefault="00B2485A" w:rsidP="00B2485A">
      <w:pPr>
        <w:pStyle w:val="Ttulo1"/>
        <w:numPr>
          <w:ilvl w:val="1"/>
          <w:numId w:val="18"/>
        </w:numPr>
        <w:tabs>
          <w:tab w:val="left" w:pos="1341"/>
        </w:tabs>
        <w:spacing w:before="251"/>
        <w:ind w:left="1341" w:hanging="359"/>
        <w:rPr>
          <w:rFonts w:ascii="Arial Narrow" w:eastAsia="Arial Unicode MS" w:hAnsi="Arial Narrow"/>
          <w:bCs w:val="0"/>
          <w:color w:val="000000" w:themeColor="text1"/>
          <w:spacing w:val="-3"/>
          <w:lang w:eastAsia="es-ES"/>
        </w:rPr>
      </w:pPr>
      <w:r>
        <w:rPr>
          <w:rFonts w:ascii="Arial Narrow" w:eastAsia="Arial Unicode MS" w:hAnsi="Arial Narrow"/>
          <w:bCs w:val="0"/>
          <w:color w:val="000000" w:themeColor="text1"/>
          <w:spacing w:val="-3"/>
          <w:lang w:eastAsia="es-ES"/>
        </w:rPr>
        <w:t>INVITACIÓN A LAS VEEDURÍAS CIUDADANAS</w:t>
      </w:r>
    </w:p>
    <w:p w:rsidR="00B2485A" w:rsidRPr="00D51743" w:rsidRDefault="00B2485A" w:rsidP="00B2485A">
      <w:pPr>
        <w:pStyle w:val="Textoindependiente"/>
        <w:spacing w:before="251"/>
        <w:ind w:right="974"/>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cumplimiento de lo dispuesto en el inciso 3 del artículo 66 de la Ley 80 de 1993, la UNIDAD ADMINISTRATIVA ESPECIAL DE AERONÁUTICA CIVIL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 II.</w:t>
      </w:r>
    </w:p>
    <w:p w:rsidR="00B2485A" w:rsidRPr="00D51743" w:rsidRDefault="00B2485A" w:rsidP="00B2485A">
      <w:pPr>
        <w:pStyle w:val="Ttulo1"/>
        <w:numPr>
          <w:ilvl w:val="1"/>
          <w:numId w:val="18"/>
        </w:numPr>
        <w:tabs>
          <w:tab w:val="left" w:pos="1341"/>
        </w:tabs>
        <w:spacing w:before="250"/>
        <w:ind w:left="1341" w:hanging="359"/>
        <w:rPr>
          <w:rFonts w:ascii="Arial Narrow" w:eastAsia="Arial Unicode MS" w:hAnsi="Arial Narrow"/>
          <w:bCs w:val="0"/>
          <w:color w:val="000000" w:themeColor="text1"/>
          <w:spacing w:val="-3"/>
          <w:lang w:eastAsia="es-ES"/>
        </w:rPr>
      </w:pPr>
      <w:r>
        <w:rPr>
          <w:rFonts w:ascii="Arial Narrow" w:eastAsia="Arial Unicode MS" w:hAnsi="Arial Narrow"/>
          <w:bCs w:val="0"/>
          <w:color w:val="000000" w:themeColor="text1"/>
          <w:spacing w:val="-3"/>
          <w:lang w:eastAsia="es-ES"/>
        </w:rPr>
        <w:t>GLOSARIO</w:t>
      </w:r>
    </w:p>
    <w:p w:rsidR="00B2485A" w:rsidRPr="00D51743" w:rsidRDefault="00B2485A" w:rsidP="00B2485A">
      <w:pPr>
        <w:pStyle w:val="Textoindependiente"/>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Textoindependiente"/>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rsidR="00B2485A" w:rsidRPr="00D51743" w:rsidRDefault="00B2485A" w:rsidP="00B2485A">
      <w:pPr>
        <w:pStyle w:val="Textoindependiente"/>
        <w:spacing w:before="250"/>
        <w:ind w:right="984"/>
        <w:rPr>
          <w:rFonts w:ascii="Arial Narrow" w:eastAsia="Arial Unicode MS" w:hAnsi="Arial Narrow" w:cs="Arial"/>
          <w:bCs/>
          <w:color w:val="000000" w:themeColor="text1"/>
          <w:spacing w:val="-3"/>
          <w:lang w:eastAsia="es-ES"/>
        </w:rPr>
      </w:pPr>
      <w:r>
        <w:rPr>
          <w:rFonts w:ascii="Arial Narrow" w:eastAsia="Arial Unicode MS" w:hAnsi="Arial Narrow" w:cs="Arial"/>
          <w:bCs/>
          <w:color w:val="000000" w:themeColor="text1"/>
          <w:spacing w:val="-3"/>
          <w:lang w:eastAsia="es-ES"/>
        </w:rPr>
        <w:t>Los títulos de los numerales y Capítulos se incluyen con fines de referencia, pero de ninguna manera limitan, definen o describen el alcance y la intención de la Invitación.</w:t>
      </w:r>
    </w:p>
    <w:p w:rsidR="00B2485A" w:rsidRPr="00D51743" w:rsidRDefault="00B2485A" w:rsidP="00B2485A">
      <w:pPr>
        <w:pStyle w:val="Textoindependiente"/>
        <w:rPr>
          <w:color w:val="000000" w:themeColor="text1"/>
        </w:rPr>
        <w:sectPr w:rsidR="00B2485A" w:rsidRPr="00D51743">
          <w:footerReference w:type="default" r:id="rId10"/>
          <w:pgSz w:w="12240" w:h="15840"/>
          <w:pgMar w:top="2640" w:right="720" w:bottom="1140" w:left="720" w:header="713" w:footer="954" w:gutter="0"/>
          <w:cols w:space="720"/>
        </w:sectPr>
      </w:pPr>
    </w:p>
    <w:p w:rsidR="00B2485A" w:rsidRPr="00D51743" w:rsidRDefault="00B2485A" w:rsidP="00B2485A">
      <w:pPr>
        <w:pStyle w:val="Ttulo1"/>
        <w:ind w:left="720" w:right="1019" w:firstLine="0"/>
        <w:jc w:val="center"/>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lastRenderedPageBreak/>
        <w:t xml:space="preserve">CAPITULO II </w:t>
      </w:r>
    </w:p>
    <w:p w:rsidR="00B2485A" w:rsidRPr="00D51743" w:rsidRDefault="00B2485A" w:rsidP="00B2485A">
      <w:pPr>
        <w:pStyle w:val="Ttulo1"/>
        <w:ind w:left="720" w:right="1019" w:firstLine="0"/>
        <w:jc w:val="center"/>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CONDICIONES GENERALES</w:t>
      </w:r>
    </w:p>
    <w:p w:rsidR="00B2485A" w:rsidRPr="00D51743" w:rsidRDefault="00B2485A" w:rsidP="00B2485A">
      <w:pPr>
        <w:pStyle w:val="Textoindependiente"/>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Prrafodelista"/>
        <w:numPr>
          <w:ilvl w:val="1"/>
          <w:numId w:val="17"/>
        </w:numPr>
        <w:tabs>
          <w:tab w:val="left" w:pos="1341"/>
        </w:tabs>
        <w:ind w:left="1341" w:hanging="359"/>
        <w:rPr>
          <w:rFonts w:ascii="Arial Narrow" w:eastAsia="Arial Unicode MS" w:hAnsi="Arial Narrow" w:cs="Arial"/>
          <w:b/>
          <w:color w:val="000000" w:themeColor="text1"/>
          <w:spacing w:val="-3"/>
          <w:lang w:eastAsia="es-ES"/>
        </w:rPr>
      </w:pPr>
      <w:r>
        <w:rPr>
          <w:rFonts w:ascii="Arial Narrow" w:eastAsia="Arial Unicode MS" w:hAnsi="Arial Narrow" w:cs="Arial"/>
          <w:b/>
          <w:color w:val="000000" w:themeColor="text1"/>
          <w:spacing w:val="-3"/>
          <w:lang w:eastAsia="es-ES"/>
        </w:rPr>
        <w:t>CRONOGRAMA</w:t>
      </w:r>
    </w:p>
    <w:p w:rsidR="00B2485A" w:rsidRPr="00D51743" w:rsidRDefault="00B2485A" w:rsidP="00B2485A">
      <w:pPr>
        <w:pStyle w:val="Textoindependiente"/>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Textoindependiente"/>
        <w:ind w:right="1019"/>
        <w:rPr>
          <w:rFonts w:ascii="Arial Narrow" w:eastAsia="Arial Unicode MS" w:hAnsi="Arial Narrow" w:cs="Arial"/>
          <w:bCs/>
          <w:color w:val="000000" w:themeColor="text1"/>
          <w:spacing w:val="-3"/>
          <w:lang w:eastAsia="es-ES"/>
        </w:rPr>
      </w:pPr>
      <w:r>
        <w:rPr>
          <w:rFonts w:ascii="Arial Narrow" w:eastAsia="Arial Unicode MS" w:hAnsi="Arial Narrow" w:cs="Arial"/>
          <w:bCs/>
          <w:color w:val="000000" w:themeColor="text1"/>
          <w:spacing w:val="-3"/>
          <w:lang w:eastAsia="es-ES"/>
        </w:rPr>
        <w:t>Será el establecido por la Aerocivil en la plataforma de compras públicas SECOP II, junto con las modificaciones que realice la entidad en el pliego electrónico</w:t>
      </w:r>
    </w:p>
    <w:p w:rsidR="00B2485A" w:rsidRPr="00D51743" w:rsidRDefault="00B2485A" w:rsidP="00B2485A">
      <w:pPr>
        <w:pStyle w:val="Textoindependiente"/>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Ttulo1"/>
        <w:numPr>
          <w:ilvl w:val="1"/>
          <w:numId w:val="17"/>
        </w:numPr>
        <w:tabs>
          <w:tab w:val="left" w:pos="1341"/>
        </w:tabs>
        <w:ind w:left="1341" w:hanging="359"/>
        <w:rPr>
          <w:rFonts w:ascii="Arial Narrow" w:eastAsia="Arial Unicode MS" w:hAnsi="Arial Narrow"/>
          <w:bCs w:val="0"/>
          <w:color w:val="000000" w:themeColor="text1"/>
          <w:spacing w:val="-3"/>
          <w:lang w:eastAsia="es-ES"/>
        </w:rPr>
      </w:pPr>
      <w:r>
        <w:rPr>
          <w:rFonts w:ascii="Arial Narrow" w:eastAsia="Arial Unicode MS" w:hAnsi="Arial Narrow"/>
          <w:bCs w:val="0"/>
          <w:color w:val="000000" w:themeColor="text1"/>
          <w:spacing w:val="-3"/>
          <w:lang w:eastAsia="es-ES"/>
        </w:rPr>
        <w:t>OBJETO</w:t>
      </w:r>
    </w:p>
    <w:p w:rsidR="00B2485A" w:rsidRDefault="00B2485A" w:rsidP="00B2485A">
      <w:pPr>
        <w:spacing w:before="251"/>
        <w:ind w:left="982" w:right="282"/>
        <w:jc w:val="both"/>
        <w:rPr>
          <w:rFonts w:ascii="Arial Narrow" w:eastAsia="Arial Unicode MS" w:hAnsi="Arial Narrow" w:cs="Arial"/>
          <w:color w:val="000000" w:themeColor="text1"/>
          <w:lang w:val="es-ES_tradnl" w:eastAsia="x-none"/>
        </w:rPr>
      </w:pPr>
      <w:r>
        <w:rPr>
          <w:rFonts w:ascii="Arial Narrow" w:eastAsia="Arial Unicode MS" w:hAnsi="Arial Narrow" w:cs="Arial"/>
          <w:color w:val="000000" w:themeColor="text1"/>
          <w:lang w:val="es-ES_tradnl" w:eastAsia="x-none"/>
        </w:rPr>
        <w:t>63500C1815 REALIZAR EL MANTENIMIENTO DE HERRAMIENTAS MENORES DE APOYO AL SERVICIO DE SALVAMENTO Y EXTINCION DE INCENDIOS PERTENECIENTES A LA DIRECCION REGIONAL NORORIENTE</w:t>
      </w:r>
    </w:p>
    <w:p w:rsidR="00B2485A" w:rsidRPr="00D51743" w:rsidRDefault="00B2485A" w:rsidP="00B2485A">
      <w:pPr>
        <w:spacing w:before="251"/>
        <w:ind w:left="982" w:right="282"/>
        <w:jc w:val="both"/>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 xml:space="preserve">El valor del presupuesto oficial es de CINCUENTA Y UN MILLONES CUATROCIENTOS CINCUENTA Y OCHO MIL TRESCIENTOS CINCUENTA Y CUATRO PESOS CON CINCUENTA CENTAVOS M/CTE ($51.458.354,50) </w:t>
      </w:r>
      <w:r>
        <w:rPr>
          <w:rFonts w:ascii="Arial Narrow" w:eastAsia="Arial Unicode MS" w:hAnsi="Arial Narrow" w:cs="Arial"/>
          <w:color w:val="000000" w:themeColor="text1"/>
          <w:spacing w:val="-3"/>
          <w:lang w:eastAsia="es-ES"/>
        </w:rPr>
        <w:t>incluido IVA, impuestos de ley y demás costos directos e indirectos.</w:t>
      </w:r>
    </w:p>
    <w:p w:rsidR="00B2485A" w:rsidRPr="00D51743" w:rsidRDefault="00B2485A" w:rsidP="00B2485A">
      <w:pPr>
        <w:pStyle w:val="Textoindependiente"/>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Textoindependiente"/>
        <w:ind w:right="98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recursos para atender el objeto de la presente contratación provienen del presupuesto de la Aeronáutica Civil, correspondiente a la presente vigencia fiscal de 2026 de conformidad con el certificado de disponibilidad presupuestal SIIF Nación No. 21326 expedido el 30 de junio de 2026.</w:t>
      </w:r>
    </w:p>
    <w:p w:rsidR="00B2485A" w:rsidRPr="00D51743" w:rsidRDefault="00B2485A" w:rsidP="00B2485A">
      <w:pPr>
        <w:pStyle w:val="Ttulo2"/>
        <w:spacing w:before="249"/>
        <w:ind w:left="982" w:firstLine="0"/>
        <w:rPr>
          <w:rFonts w:ascii="Arial Narrow" w:eastAsia="Arial Unicode MS" w:hAnsi="Arial Narrow"/>
          <w:bCs w:val="0"/>
          <w:color w:val="000000" w:themeColor="text1"/>
          <w:spacing w:val="-3"/>
          <w:lang w:eastAsia="es-ES"/>
        </w:rPr>
      </w:pPr>
      <w:r>
        <w:rPr>
          <w:rFonts w:ascii="Arial Narrow" w:eastAsia="Arial Unicode MS" w:hAnsi="Arial Narrow"/>
          <w:bCs w:val="0"/>
          <w:color w:val="000000" w:themeColor="text1"/>
          <w:spacing w:val="-3"/>
          <w:lang w:eastAsia="es-ES"/>
        </w:rPr>
        <w:t>Notas:</w:t>
      </w:r>
    </w:p>
    <w:p w:rsidR="00B2485A" w:rsidRPr="00D51743" w:rsidRDefault="00B2485A" w:rsidP="00B2485A">
      <w:pPr>
        <w:pStyle w:val="Textoindependiente"/>
        <w:spacing w:before="1"/>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Prrafodelista"/>
        <w:numPr>
          <w:ilvl w:val="0"/>
          <w:numId w:val="16"/>
        </w:numPr>
        <w:tabs>
          <w:tab w:val="left" w:pos="1407"/>
          <w:tab w:val="left" w:pos="1409"/>
        </w:tabs>
        <w:ind w:right="1124"/>
        <w:jc w:val="both"/>
        <w:rPr>
          <w:rFonts w:ascii="Arial Narrow" w:eastAsia="Arial Unicode MS" w:hAnsi="Arial Narrow" w:cs="Arial"/>
          <w:bCs/>
          <w:color w:val="000000" w:themeColor="text1"/>
          <w:spacing w:val="-3"/>
          <w:lang w:eastAsia="es-ES"/>
        </w:rPr>
      </w:pPr>
      <w:r>
        <w:rPr>
          <w:rFonts w:ascii="Arial Narrow" w:eastAsia="Arial Unicode MS" w:hAnsi="Arial Narrow" w:cs="Arial"/>
          <w:bCs/>
          <w:color w:val="000000" w:themeColor="text1"/>
          <w:spacing w:val="-3"/>
          <w:lang w:eastAsia="es-ES"/>
        </w:rPr>
        <w:t>Se considerará como causal de rechazo las propuestas que superen el valor estimado del proyecto, al igual que el valor estimado por aeropuerto, descrito en el presupuesto oficial.</w:t>
      </w:r>
    </w:p>
    <w:p w:rsidR="00B2485A" w:rsidRPr="00D51743" w:rsidRDefault="00B2485A" w:rsidP="00B2485A">
      <w:pPr>
        <w:pStyle w:val="Ttulo2"/>
        <w:numPr>
          <w:ilvl w:val="0"/>
          <w:numId w:val="16"/>
        </w:numPr>
        <w:tabs>
          <w:tab w:val="left" w:pos="1407"/>
          <w:tab w:val="left" w:pos="1409"/>
        </w:tabs>
        <w:ind w:right="1118" w:hanging="437"/>
        <w:jc w:val="both"/>
        <w:rPr>
          <w:rFonts w:ascii="Arial Narrow" w:eastAsia="Arial Unicode MS" w:hAnsi="Arial Narrow"/>
          <w:b w:val="0"/>
          <w:color w:val="000000" w:themeColor="text1"/>
          <w:spacing w:val="-3"/>
          <w:lang w:eastAsia="es-ES"/>
        </w:rPr>
      </w:pPr>
      <w:r>
        <w:rPr>
          <w:rFonts w:ascii="Arial Narrow" w:eastAsia="Arial Unicode MS" w:hAnsi="Arial Narrow"/>
          <w:b w:val="0"/>
          <w:color w:val="000000" w:themeColor="text1"/>
          <w:spacing w:val="-3"/>
          <w:lang w:eastAsia="es-ES"/>
        </w:rPr>
        <w:t>El contratista deberá tener en cuenta que la Entidad descontará de manera directa el 2% del valor de cada cuenta que se cancele por concepto de la Estampilla Pro-Desarrollo Académico de la Universidad Pública de Norte de Santander de que trata la ordenanza No. 026 del 10 de diciembre de 2007 de la Gobernación Norte de Santander.</w:t>
      </w:r>
    </w:p>
    <w:p w:rsidR="00B2485A" w:rsidRPr="00D51743" w:rsidRDefault="00B2485A" w:rsidP="00B2485A">
      <w:pPr>
        <w:pStyle w:val="Prrafodelista"/>
        <w:numPr>
          <w:ilvl w:val="0"/>
          <w:numId w:val="16"/>
        </w:numPr>
        <w:tabs>
          <w:tab w:val="left" w:pos="1409"/>
        </w:tabs>
        <w:ind w:right="1123" w:hanging="485"/>
        <w:jc w:val="both"/>
        <w:rPr>
          <w:rFonts w:ascii="Arial Narrow" w:eastAsia="Arial Unicode MS" w:hAnsi="Arial Narrow" w:cs="Arial"/>
          <w:bCs/>
          <w:color w:val="000000" w:themeColor="text1"/>
          <w:spacing w:val="-3"/>
          <w:lang w:eastAsia="es-ES"/>
        </w:rPr>
      </w:pPr>
      <w:r>
        <w:rPr>
          <w:rFonts w:ascii="Arial Narrow" w:eastAsia="Arial Unicode MS" w:hAnsi="Arial Narrow" w:cs="Arial"/>
          <w:bCs/>
          <w:color w:val="000000" w:themeColor="text1"/>
          <w:spacing w:val="-3"/>
          <w:lang w:eastAsia="es-ES"/>
        </w:rPr>
        <w:t>El valor del contrato será por el total del presupuesto disponible y se ejecutará mediante requerimientos periódicos hasta agotar el valor del contrato o hasta el vencimiento del plazo, lo primero que suceda.</w:t>
      </w:r>
    </w:p>
    <w:p w:rsidR="00B2485A" w:rsidRPr="00D51743" w:rsidRDefault="00B2485A" w:rsidP="00B2485A">
      <w:pPr>
        <w:pStyle w:val="Ttulo1"/>
        <w:numPr>
          <w:ilvl w:val="1"/>
          <w:numId w:val="17"/>
        </w:numPr>
        <w:tabs>
          <w:tab w:val="left" w:pos="1408"/>
        </w:tabs>
        <w:spacing w:before="249"/>
        <w:ind w:left="1408" w:hanging="426"/>
        <w:rPr>
          <w:rFonts w:ascii="Arial Narrow" w:eastAsia="Arial Unicode MS" w:hAnsi="Arial Narrow"/>
          <w:bCs w:val="0"/>
          <w:color w:val="000000" w:themeColor="text1"/>
          <w:spacing w:val="-3"/>
          <w:lang w:eastAsia="es-ES"/>
        </w:rPr>
      </w:pPr>
      <w:r>
        <w:rPr>
          <w:rFonts w:ascii="Arial Narrow" w:eastAsia="Arial Unicode MS" w:hAnsi="Arial Narrow"/>
          <w:bCs w:val="0"/>
          <w:color w:val="000000" w:themeColor="text1"/>
          <w:spacing w:val="-3"/>
          <w:lang w:eastAsia="es-ES"/>
        </w:rPr>
        <w:t>LUGAR DE EJECUCIÓN DEL CONTRATO</w:t>
      </w:r>
    </w:p>
    <w:p w:rsidR="00B2485A" w:rsidRPr="00D51743" w:rsidRDefault="00B2485A" w:rsidP="00B2485A">
      <w:pPr>
        <w:overflowPunct w:val="0"/>
        <w:ind w:right="142"/>
        <w:jc w:val="both"/>
        <w:rPr>
          <w:rFonts w:ascii="Arial Narrow" w:hAnsi="Arial Narrow" w:cs="Arial"/>
          <w:color w:val="000000" w:themeColor="text1"/>
        </w:rPr>
      </w:pPr>
    </w:p>
    <w:p w:rsidR="00B2485A" w:rsidRPr="00D51743" w:rsidRDefault="00B2485A" w:rsidP="00B2485A">
      <w:pPr>
        <w:overflowPunct w:val="0"/>
        <w:ind w:left="993" w:right="1019"/>
        <w:jc w:val="both"/>
        <w:rPr>
          <w:rFonts w:ascii="Arial Narrow" w:hAnsi="Arial Narrow" w:cs="Arial"/>
          <w:color w:val="000000" w:themeColor="text1"/>
        </w:rPr>
      </w:pPr>
      <w:r>
        <w:rPr>
          <w:rFonts w:ascii="Arial Narrow" w:hAnsi="Arial Narrow" w:cs="Arial"/>
          <w:color w:val="000000" w:themeColor="text1"/>
        </w:rPr>
        <w:t>El lugar de ejecución del contrato es en los municipios de Norte de Santander, Santander y Arauca en las instalaciones de la UNIDAD ADMINISTRATIVA ESPECIAL DE AERONAUTICA CIVIL (aeropuertos y sedes de Cúcuta, Ocaña, Bucaramanga – Lebrija, Barrancabermeja, Arauca, Tame y Saravena, conforme al Formato 7 Propuesta Económica y al Formato 8 Especificaciones Técnicas), previa coordinación con el supervisor del contrato.</w:t>
      </w:r>
    </w:p>
    <w:p w:rsidR="00B2485A" w:rsidRPr="00D51743" w:rsidRDefault="00B2485A" w:rsidP="00B2485A">
      <w:pPr>
        <w:pStyle w:val="Textoindependiente"/>
        <w:spacing w:before="21"/>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Ttulo1"/>
        <w:numPr>
          <w:ilvl w:val="1"/>
          <w:numId w:val="17"/>
        </w:numPr>
        <w:tabs>
          <w:tab w:val="left" w:pos="1408"/>
        </w:tabs>
        <w:ind w:left="1408" w:hanging="426"/>
        <w:rPr>
          <w:rFonts w:ascii="Arial Narrow" w:eastAsia="Arial Unicode MS" w:hAnsi="Arial Narrow"/>
          <w:bCs w:val="0"/>
          <w:color w:val="000000" w:themeColor="text1"/>
          <w:spacing w:val="-3"/>
          <w:lang w:eastAsia="es-ES"/>
        </w:rPr>
      </w:pPr>
      <w:r>
        <w:rPr>
          <w:rFonts w:ascii="Arial Narrow" w:eastAsia="Arial Unicode MS" w:hAnsi="Arial Narrow"/>
          <w:bCs w:val="0"/>
          <w:color w:val="000000" w:themeColor="text1"/>
          <w:spacing w:val="-3"/>
          <w:lang w:eastAsia="es-ES"/>
        </w:rPr>
        <w:t>PLAZO DE EJECUCIÓN</w:t>
      </w:r>
    </w:p>
    <w:p w:rsidR="00B2485A" w:rsidRPr="00D51743" w:rsidRDefault="00B2485A" w:rsidP="00B2485A">
      <w:pPr>
        <w:pStyle w:val="Ttulo1"/>
        <w:tabs>
          <w:tab w:val="left" w:pos="1408"/>
        </w:tabs>
        <w:ind w:left="1408" w:firstLine="0"/>
        <w:rPr>
          <w:rFonts w:ascii="Arial Narrow" w:eastAsia="Arial Unicode MS" w:hAnsi="Arial Narrow"/>
          <w:bCs w:val="0"/>
          <w:color w:val="000000" w:themeColor="text1"/>
          <w:spacing w:val="-3"/>
          <w:lang w:eastAsia="es-ES"/>
        </w:rPr>
      </w:pPr>
    </w:p>
    <w:p w:rsidR="00B2485A" w:rsidRPr="00D51743" w:rsidRDefault="00B2485A" w:rsidP="00B2485A">
      <w:pPr>
        <w:overflowPunct w:val="0"/>
        <w:ind w:left="993" w:right="1019"/>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El plazo de ejecución del contrato será de </w:t>
      </w:r>
      <w:r>
        <w:rPr>
          <w:rFonts w:ascii="Arial Narrow" w:hAnsi="Arial Narrow" w:cs="Arial"/>
          <w:color w:val="000000" w:themeColor="text1"/>
          <w:lang w:eastAsia="x-none"/>
        </w:rPr>
        <w:t xml:space="preserve">sesenta (60) </w:t>
      </w:r>
      <w:r>
        <w:rPr>
          <w:rFonts w:ascii="Arial Narrow" w:eastAsia="Arial Unicode MS" w:hAnsi="Arial Narrow" w:cs="Arial"/>
          <w:color w:val="000000" w:themeColor="text1"/>
          <w:spacing w:val="-3"/>
          <w:lang w:eastAsia="es-ES"/>
        </w:rPr>
        <w:t xml:space="preserve">días contados a partir de la suscripción del acta de inicio sin exceder el día 31 de diciembre de 2026 o hasta el agotamiento del valor del contrato, lo primero que </w:t>
      </w:r>
      <w:r>
        <w:rPr>
          <w:rFonts w:ascii="Arial Narrow" w:hAnsi="Arial Narrow" w:cs="Arial"/>
          <w:color w:val="000000" w:themeColor="text1"/>
        </w:rPr>
        <w:t>ocurra</w:t>
      </w:r>
      <w:r>
        <w:rPr>
          <w:rFonts w:ascii="Arial Narrow" w:eastAsia="Arial Unicode MS" w:hAnsi="Arial Narrow" w:cs="Arial"/>
          <w:color w:val="000000" w:themeColor="text1"/>
          <w:spacing w:val="-3"/>
          <w:lang w:eastAsia="es-ES"/>
        </w:rPr>
        <w:t>, previa expedición del registro presupuestal y aprobación de las garantías.</w:t>
      </w:r>
    </w:p>
    <w:p w:rsidR="00B2485A" w:rsidRPr="00D51743" w:rsidRDefault="00B2485A" w:rsidP="00B2485A">
      <w:pPr>
        <w:overflowPunct w:val="0"/>
        <w:ind w:left="993" w:right="1019"/>
        <w:jc w:val="both"/>
        <w:rPr>
          <w:rFonts w:ascii="Arial Narrow" w:eastAsia="Arial Unicode MS" w:hAnsi="Arial Narrow" w:cs="Arial"/>
          <w:color w:val="000000" w:themeColor="text1"/>
          <w:spacing w:val="-3"/>
          <w:lang w:eastAsia="es-ES"/>
        </w:rPr>
      </w:pPr>
    </w:p>
    <w:p w:rsidR="00B2485A" w:rsidRPr="00D51743" w:rsidRDefault="00B2485A" w:rsidP="00B2485A">
      <w:pPr>
        <w:overflowPunct w:val="0"/>
        <w:ind w:left="993" w:right="1019"/>
        <w:jc w:val="both"/>
        <w:rPr>
          <w:rFonts w:ascii="Arial Narrow" w:eastAsia="Arial Unicode MS" w:hAnsi="Arial Narrow" w:cs="Arial"/>
          <w:color w:val="000000" w:themeColor="text1"/>
          <w:spacing w:val="-3"/>
          <w:lang w:eastAsia="es-ES"/>
        </w:rPr>
      </w:pPr>
    </w:p>
    <w:p w:rsidR="00B2485A" w:rsidRPr="00D51743" w:rsidRDefault="00B2485A" w:rsidP="00B2485A">
      <w:pPr>
        <w:overflowPunct w:val="0"/>
        <w:ind w:left="993" w:right="1019"/>
        <w:jc w:val="both"/>
        <w:rPr>
          <w:rFonts w:ascii="Arial Narrow" w:eastAsia="Arial Unicode MS" w:hAnsi="Arial Narrow" w:cs="Arial"/>
          <w:color w:val="000000" w:themeColor="text1"/>
          <w:spacing w:val="-3"/>
          <w:lang w:eastAsia="es-ES"/>
        </w:rPr>
      </w:pPr>
    </w:p>
    <w:p w:rsidR="00B2485A" w:rsidRPr="00D51743" w:rsidRDefault="00B2485A" w:rsidP="00B2485A">
      <w:pPr>
        <w:overflowPunct w:val="0"/>
        <w:ind w:left="993" w:right="1019"/>
        <w:jc w:val="both"/>
        <w:rPr>
          <w:rFonts w:ascii="Arial Narrow" w:eastAsia="Arial Unicode MS" w:hAnsi="Arial Narrow" w:cs="Arial"/>
          <w:color w:val="000000" w:themeColor="text1"/>
          <w:spacing w:val="-3"/>
          <w:lang w:eastAsia="es-ES"/>
        </w:rPr>
      </w:pPr>
    </w:p>
    <w:p w:rsidR="00B2485A" w:rsidRPr="00D51743" w:rsidRDefault="00B2485A" w:rsidP="00B2485A">
      <w:pPr>
        <w:pStyle w:val="Ttulo1"/>
        <w:numPr>
          <w:ilvl w:val="1"/>
          <w:numId w:val="17"/>
        </w:numPr>
        <w:tabs>
          <w:tab w:val="left" w:pos="1408"/>
        </w:tabs>
        <w:spacing w:before="159"/>
        <w:ind w:left="1408" w:hanging="42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FORMA DE PAGO</w:t>
      </w:r>
    </w:p>
    <w:p w:rsidR="00B2485A" w:rsidRPr="00D51743" w:rsidRDefault="00B2485A" w:rsidP="00B2485A">
      <w:pPr>
        <w:pStyle w:val="Ttulo1"/>
        <w:tabs>
          <w:tab w:val="left" w:pos="1408"/>
        </w:tabs>
        <w:spacing w:before="159"/>
        <w:ind w:left="1408" w:firstLine="0"/>
        <w:rPr>
          <w:rFonts w:ascii="Arial Narrow" w:eastAsia="Arial Unicode MS" w:hAnsi="Arial Narrow"/>
          <w:color w:val="000000" w:themeColor="text1"/>
          <w:spacing w:val="-3"/>
          <w:lang w:eastAsia="es-ES"/>
        </w:rPr>
      </w:pPr>
    </w:p>
    <w:tbl>
      <w:tblPr>
        <w:tblW w:w="2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9"/>
        <w:gridCol w:w="1735"/>
      </w:tblGrid>
      <w:tr w:rsidR="00B2485A" w:rsidRPr="00D51743" w:rsidTr="00C90023">
        <w:trPr>
          <w:trHeight w:val="241"/>
          <w:jc w:val="center"/>
        </w:trPr>
        <w:tc>
          <w:tcPr>
            <w:tcW w:w="3175" w:type="pct"/>
            <w:shd w:val="clear" w:color="auto" w:fill="D9D9D9" w:themeFill="background1" w:themeFillShade="D9"/>
            <w:vAlign w:val="center"/>
          </w:tcPr>
          <w:p w:rsidR="00B2485A" w:rsidRPr="00D51743" w:rsidRDefault="00B2485A" w:rsidP="00C90023">
            <w:pPr>
              <w:adjustRightInd w:val="0"/>
              <w:jc w:val="center"/>
              <w:rPr>
                <w:rFonts w:ascii="Arial Narrow" w:eastAsia="Calibri" w:hAnsi="Arial Narrow" w:cs="Arial"/>
                <w:b/>
                <w:color w:val="000000" w:themeColor="text1"/>
                <w:lang w:val="es-CO" w:eastAsia="es-CO"/>
              </w:rPr>
            </w:pPr>
            <w:r>
              <w:rPr>
                <w:rFonts w:ascii="Arial Narrow" w:eastAsia="Calibri" w:hAnsi="Arial Narrow" w:cs="Arial"/>
                <w:b/>
                <w:color w:val="000000" w:themeColor="text1"/>
                <w:lang w:val="es-CO" w:eastAsia="es-CO"/>
              </w:rPr>
              <w:t>Tipo</w:t>
            </w:r>
          </w:p>
        </w:tc>
        <w:tc>
          <w:tcPr>
            <w:tcW w:w="1825" w:type="pct"/>
            <w:shd w:val="clear" w:color="auto" w:fill="D9D9D9" w:themeFill="background1" w:themeFillShade="D9"/>
            <w:vAlign w:val="center"/>
          </w:tcPr>
          <w:p w:rsidR="00B2485A" w:rsidRPr="00D51743" w:rsidRDefault="00B2485A" w:rsidP="00C90023">
            <w:pPr>
              <w:adjustRightInd w:val="0"/>
              <w:jc w:val="center"/>
              <w:rPr>
                <w:rFonts w:ascii="Arial Narrow" w:eastAsia="Calibri" w:hAnsi="Arial Narrow" w:cs="Arial"/>
                <w:b/>
                <w:color w:val="000000" w:themeColor="text1"/>
                <w:lang w:val="es-CO" w:eastAsia="es-CO"/>
              </w:rPr>
            </w:pPr>
            <w:r>
              <w:rPr>
                <w:rFonts w:ascii="Arial Narrow" w:eastAsia="Calibri" w:hAnsi="Arial Narrow" w:cs="Arial"/>
                <w:b/>
                <w:color w:val="000000" w:themeColor="text1"/>
                <w:lang w:val="es-CO" w:eastAsia="es-CO"/>
              </w:rPr>
              <w:t>Marcar con una X</w:t>
            </w:r>
          </w:p>
        </w:tc>
      </w:tr>
      <w:tr w:rsidR="00B2485A" w:rsidRPr="00D51743" w:rsidTr="00C90023">
        <w:trPr>
          <w:trHeight w:val="241"/>
          <w:jc w:val="center"/>
        </w:trPr>
        <w:tc>
          <w:tcPr>
            <w:tcW w:w="3175" w:type="pct"/>
            <w:vAlign w:val="center"/>
          </w:tcPr>
          <w:p w:rsidR="00B2485A" w:rsidRPr="00D51743" w:rsidRDefault="00B2485A" w:rsidP="00C90023">
            <w:pPr>
              <w:adjustRightInd w:val="0"/>
              <w:rPr>
                <w:rFonts w:ascii="Arial Narrow" w:eastAsia="Calibri" w:hAnsi="Arial Narrow" w:cs="Arial"/>
                <w:color w:val="000000" w:themeColor="text1"/>
                <w:lang w:val="es-CO" w:eastAsia="es-CO"/>
              </w:rPr>
            </w:pPr>
            <w:r>
              <w:rPr>
                <w:rFonts w:ascii="Arial Narrow" w:eastAsia="Arial Unicode MS" w:hAnsi="Arial Narrow" w:cs="Arial"/>
                <w:bCs/>
                <w:color w:val="000000" w:themeColor="text1"/>
                <w:spacing w:val="-3"/>
              </w:rPr>
              <w:t>Contra entrega</w:t>
            </w:r>
          </w:p>
        </w:tc>
        <w:tc>
          <w:tcPr>
            <w:tcW w:w="1825" w:type="pct"/>
            <w:vAlign w:val="center"/>
          </w:tcPr>
          <w:p w:rsidR="00B2485A" w:rsidRPr="00D51743" w:rsidRDefault="00B2485A" w:rsidP="00C90023">
            <w:pPr>
              <w:adjustRightInd w:val="0"/>
              <w:jc w:val="center"/>
              <w:rPr>
                <w:rFonts w:ascii="Arial Narrow" w:eastAsia="Calibri" w:hAnsi="Arial Narrow" w:cs="Arial"/>
                <w:b/>
                <w:color w:val="000000" w:themeColor="text1"/>
                <w:lang w:val="es-CO" w:eastAsia="es-CO"/>
              </w:rPr>
            </w:pPr>
          </w:p>
        </w:tc>
      </w:tr>
      <w:tr w:rsidR="00B2485A" w:rsidRPr="00D51743" w:rsidTr="00C90023">
        <w:trPr>
          <w:trHeight w:val="241"/>
          <w:jc w:val="center"/>
        </w:trPr>
        <w:tc>
          <w:tcPr>
            <w:tcW w:w="3175" w:type="pct"/>
            <w:vAlign w:val="center"/>
          </w:tcPr>
          <w:p w:rsidR="00B2485A" w:rsidRPr="00D51743" w:rsidRDefault="00B2485A" w:rsidP="00C90023">
            <w:pPr>
              <w:adjustRightInd w:val="0"/>
              <w:rPr>
                <w:rFonts w:ascii="Arial Narrow" w:eastAsia="Calibri" w:hAnsi="Arial Narrow" w:cs="Arial"/>
                <w:color w:val="000000" w:themeColor="text1"/>
                <w:lang w:val="es-CO" w:eastAsia="es-CO"/>
              </w:rPr>
            </w:pPr>
            <w:r>
              <w:rPr>
                <w:rFonts w:ascii="Arial Narrow" w:eastAsia="Arial Unicode MS" w:hAnsi="Arial Narrow" w:cs="Arial"/>
                <w:bCs/>
                <w:color w:val="000000" w:themeColor="text1"/>
                <w:spacing w:val="-3"/>
              </w:rPr>
              <w:t>Mensualidades Vencidas</w:t>
            </w:r>
          </w:p>
        </w:tc>
        <w:tc>
          <w:tcPr>
            <w:tcW w:w="1825" w:type="pct"/>
            <w:vAlign w:val="center"/>
          </w:tcPr>
          <w:p w:rsidR="00B2485A" w:rsidRPr="00D51743" w:rsidRDefault="00B2485A" w:rsidP="00C90023">
            <w:pPr>
              <w:adjustRightInd w:val="0"/>
              <w:jc w:val="center"/>
              <w:rPr>
                <w:rFonts w:ascii="Arial Narrow" w:eastAsia="Calibri" w:hAnsi="Arial Narrow" w:cs="Arial"/>
                <w:b/>
                <w:color w:val="000000" w:themeColor="text1"/>
                <w:lang w:val="es-CO" w:eastAsia="es-CO"/>
              </w:rPr>
            </w:pPr>
          </w:p>
        </w:tc>
      </w:tr>
      <w:tr w:rsidR="00B2485A" w:rsidRPr="00D51743" w:rsidTr="00C90023">
        <w:trPr>
          <w:trHeight w:val="241"/>
          <w:jc w:val="center"/>
        </w:trPr>
        <w:tc>
          <w:tcPr>
            <w:tcW w:w="3175" w:type="pct"/>
            <w:vAlign w:val="center"/>
          </w:tcPr>
          <w:p w:rsidR="00B2485A" w:rsidRPr="00D51743" w:rsidRDefault="00B2485A" w:rsidP="00C90023">
            <w:pPr>
              <w:adjustRightInd w:val="0"/>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Actas Parciales</w:t>
            </w:r>
          </w:p>
        </w:tc>
        <w:tc>
          <w:tcPr>
            <w:tcW w:w="1825" w:type="pct"/>
            <w:vAlign w:val="center"/>
          </w:tcPr>
          <w:p w:rsidR="00B2485A" w:rsidRPr="00D51743" w:rsidRDefault="00B2485A" w:rsidP="00C90023">
            <w:pPr>
              <w:adjustRightInd w:val="0"/>
              <w:jc w:val="center"/>
              <w:rPr>
                <w:rFonts w:ascii="Arial Narrow" w:eastAsia="Calibri" w:hAnsi="Arial Narrow" w:cs="Arial"/>
                <w:b/>
                <w:color w:val="000000" w:themeColor="text1"/>
                <w:lang w:val="es-CO" w:eastAsia="es-CO"/>
              </w:rPr>
            </w:pPr>
            <w:r>
              <w:rPr>
                <w:rFonts w:ascii="Arial Narrow" w:eastAsia="Calibri" w:hAnsi="Arial Narrow" w:cs="Arial"/>
                <w:b/>
                <w:color w:val="000000" w:themeColor="text1"/>
                <w:lang w:val="es-CO" w:eastAsia="es-CO"/>
              </w:rPr>
              <w:t>X</w:t>
            </w:r>
          </w:p>
        </w:tc>
      </w:tr>
      <w:tr w:rsidR="00B2485A" w:rsidRPr="00D51743" w:rsidTr="00C90023">
        <w:trPr>
          <w:trHeight w:val="241"/>
          <w:jc w:val="center"/>
        </w:trPr>
        <w:tc>
          <w:tcPr>
            <w:tcW w:w="3175" w:type="pct"/>
            <w:vAlign w:val="center"/>
          </w:tcPr>
          <w:p w:rsidR="00B2485A" w:rsidRPr="00D51743" w:rsidRDefault="00B2485A" w:rsidP="00C90023">
            <w:pPr>
              <w:adjustRightInd w:val="0"/>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La establecida en el A.M.P</w:t>
            </w:r>
          </w:p>
        </w:tc>
        <w:tc>
          <w:tcPr>
            <w:tcW w:w="1825" w:type="pct"/>
            <w:vAlign w:val="center"/>
          </w:tcPr>
          <w:p w:rsidR="00B2485A" w:rsidRPr="00D51743" w:rsidRDefault="00B2485A" w:rsidP="00C90023">
            <w:pPr>
              <w:adjustRightInd w:val="0"/>
              <w:jc w:val="center"/>
              <w:rPr>
                <w:rFonts w:ascii="Arial Narrow" w:eastAsia="Calibri" w:hAnsi="Arial Narrow" w:cs="Arial"/>
                <w:b/>
                <w:color w:val="000000" w:themeColor="text1"/>
                <w:lang w:val="es-CO" w:eastAsia="es-CO"/>
              </w:rPr>
            </w:pPr>
          </w:p>
        </w:tc>
      </w:tr>
      <w:tr w:rsidR="00B2485A" w:rsidRPr="00D51743" w:rsidTr="00C90023">
        <w:trPr>
          <w:trHeight w:val="241"/>
          <w:jc w:val="center"/>
        </w:trPr>
        <w:tc>
          <w:tcPr>
            <w:tcW w:w="3175" w:type="pct"/>
            <w:vAlign w:val="center"/>
          </w:tcPr>
          <w:p w:rsidR="00B2485A" w:rsidRPr="00D51743" w:rsidRDefault="00B2485A" w:rsidP="00C90023">
            <w:pPr>
              <w:adjustRightInd w:val="0"/>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Otra </w:t>
            </w:r>
          </w:p>
        </w:tc>
        <w:tc>
          <w:tcPr>
            <w:tcW w:w="1825" w:type="pct"/>
            <w:vAlign w:val="center"/>
          </w:tcPr>
          <w:p w:rsidR="00B2485A" w:rsidRPr="00D51743" w:rsidRDefault="00B2485A" w:rsidP="00C90023">
            <w:pPr>
              <w:adjustRightInd w:val="0"/>
              <w:jc w:val="center"/>
              <w:rPr>
                <w:rFonts w:ascii="Arial Narrow" w:eastAsia="Calibri" w:hAnsi="Arial Narrow" w:cs="Arial"/>
                <w:b/>
                <w:color w:val="000000" w:themeColor="text1"/>
                <w:lang w:val="es-CO" w:eastAsia="es-CO"/>
              </w:rPr>
            </w:pPr>
          </w:p>
        </w:tc>
      </w:tr>
    </w:tbl>
    <w:p w:rsidR="00B2485A" w:rsidRPr="00D51743" w:rsidRDefault="00B2485A" w:rsidP="00B2485A">
      <w:pPr>
        <w:pStyle w:val="Ttulo1"/>
        <w:tabs>
          <w:tab w:val="left" w:pos="1701"/>
        </w:tabs>
        <w:spacing w:before="24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 xml:space="preserve">EXPLIQUE: </w:t>
      </w:r>
    </w:p>
    <w:p w:rsidR="00B2485A" w:rsidRPr="00D51743" w:rsidRDefault="00B2485A" w:rsidP="00B2485A">
      <w:pPr>
        <w:pStyle w:val="Ttulo1"/>
        <w:tabs>
          <w:tab w:val="left" w:pos="1701"/>
        </w:tabs>
        <w:spacing w:before="249"/>
        <w:ind w:left="993" w:right="877" w:firstLine="0"/>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 xml:space="preserve">La Aerocivil pagará al contratista el ciento por ciento (100%) del valor adjudicado mediante Actas Parciales, previa presentación de la factura comercial o documento equivalente, según corresponda, y del acta de recibo parcial suscrita entre el supervisor y el contratista, acompañada del informe con el cumplimiento de las obligaciones derivadas del contrato.</w:t>
      </w:r>
    </w:p>
    <w:p w:rsidR="00B2485A" w:rsidRPr="00D51743" w:rsidRDefault="00B2485A" w:rsidP="00B2485A">
      <w:pPr>
        <w:tabs>
          <w:tab w:val="left" w:pos="-720"/>
        </w:tabs>
        <w:suppressAutoHyphens/>
        <w:ind w:left="993" w:right="877"/>
        <w:jc w:val="both"/>
        <w:rPr>
          <w:rFonts w:ascii="Arial Narrow" w:eastAsia="Arial Unicode MS" w:hAnsi="Arial Narrow" w:cs="Arial"/>
          <w:color w:val="000000" w:themeColor="text1"/>
          <w:spacing w:val="-3"/>
        </w:rPr>
      </w:pPr>
    </w:p>
    <w:p w:rsidR="00B2485A" w:rsidRPr="00D51743" w:rsidRDefault="00B2485A" w:rsidP="00B2485A">
      <w:pPr>
        <w:tabs>
          <w:tab w:val="left" w:pos="-720"/>
        </w:tabs>
        <w:suppressAutoHyphens/>
        <w:ind w:left="993" w:right="877"/>
        <w:jc w:val="both"/>
        <w:rPr>
          <w:rFonts w:ascii="Arial Narrow" w:eastAsia="Arial Unicode MS" w:hAnsi="Arial Narrow" w:cs="Arial"/>
          <w:color w:val="000000" w:themeColor="text1"/>
          <w:spacing w:val="-3"/>
        </w:rPr>
      </w:pPr>
      <w:r>
        <w:rPr>
          <w:rFonts w:ascii="Arial Narrow" w:eastAsia="Arial Unicode MS" w:hAnsi="Arial Narrow" w:cs="Arial"/>
          <w:color w:val="000000" w:themeColor="text1"/>
          <w:spacing w:val="-3"/>
        </w:rPr>
        <w:t xml:space="preserve">Para cada uno de los pagos se debe anexar el informe de los ítems de mantenimiento ejecutados y entregados por aeropuerto, y subir la factura electrónica a la plataforma de SIIF Nación mediante correo electrónico adjuntando el Formato “ZIP” con la Factura PDF y el XML del mismo, dirigido a siifnacion.facturaelectronica@minhacienda.gov.co, teniendo en cuenta que en el asunto del correo electrónico debe ir el código PCI sin “#$” para ser aprobada por el supervisor si aplica de conformidad con el régimen tributario del contratista o cuenta de cobro, según sea el caso.</w:t>
      </w:r>
    </w:p>
    <w:p w:rsidR="00B2485A" w:rsidRPr="00D51743" w:rsidRDefault="00B2485A" w:rsidP="00B2485A">
      <w:pPr>
        <w:pStyle w:val="Ttulo1"/>
        <w:tabs>
          <w:tab w:val="left" w:pos="1701"/>
          <w:tab w:val="left" w:pos="9923"/>
        </w:tabs>
        <w:spacing w:before="249"/>
        <w:ind w:left="993" w:right="877" w:firstLine="0"/>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 xml:space="preserve">Para el último pago, además de lo anterior, se realizará la presentación del Acta de Recibo Final, con el acompañamiento de las prórrogas de las pólizas aprobadas (si aplica).</w:t>
      </w:r>
    </w:p>
    <w:p w:rsidR="00B2485A" w:rsidRPr="00D51743" w:rsidRDefault="00B2485A" w:rsidP="00B2485A">
      <w:pPr>
        <w:pStyle w:val="Ttulo1"/>
        <w:tabs>
          <w:tab w:val="left" w:pos="1701"/>
        </w:tabs>
        <w:spacing w:before="249"/>
        <w:ind w:left="993" w:right="877" w:firstLine="0"/>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rsidR="00B2485A" w:rsidRPr="00D51743" w:rsidRDefault="00B2485A" w:rsidP="00B2485A">
      <w:pPr>
        <w:pStyle w:val="Ttulo1"/>
        <w:tabs>
          <w:tab w:val="left" w:pos="1701"/>
        </w:tabs>
        <w:spacing w:before="249"/>
        <w:ind w:left="993" w:right="877" w:hanging="11"/>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rsidR="00B2485A" w:rsidRPr="00D51743" w:rsidRDefault="00B2485A" w:rsidP="00B2485A">
      <w:pPr>
        <w:pStyle w:val="Ttulo1"/>
        <w:tabs>
          <w:tab w:val="left" w:pos="1701"/>
        </w:tabs>
        <w:spacing w:before="24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 xml:space="preserve">Notas: </w:t>
      </w:r>
    </w:p>
    <w:p w:rsidR="00B2485A" w:rsidRPr="00D51743" w:rsidRDefault="00B2485A" w:rsidP="00B2485A">
      <w:pPr>
        <w:pStyle w:val="Ttulo1"/>
        <w:numPr>
          <w:ilvl w:val="2"/>
          <w:numId w:val="17"/>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 xml:space="preserve">La Entidad no se hace responsable por las demoras presentadas en el trámite para el pago al contratista cuando </w:t>
        <w:lastRenderedPageBreak/>
        <w:t>ellas fueren ocasionadas por encontrarse incompleta la documentación de soporte o no ajustarse a cualquiera de las condiciones establecidas en el Contrato.</w:t>
      </w:r>
    </w:p>
    <w:p w:rsidR="00B2485A" w:rsidRPr="00D51743" w:rsidRDefault="00B2485A" w:rsidP="00B2485A">
      <w:pPr>
        <w:pStyle w:val="Ttulo1"/>
        <w:numPr>
          <w:ilvl w:val="2"/>
          <w:numId w:val="17"/>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La Entidad hará las retenciones a que haya lugar sobre cada pago de acuerdo con las disposiciones legales vigentes sobre la materia.</w:t>
      </w:r>
    </w:p>
    <w:p w:rsidR="00B2485A" w:rsidRPr="00D51743" w:rsidRDefault="00B2485A" w:rsidP="00B2485A">
      <w:pPr>
        <w:pStyle w:val="Ttulo1"/>
        <w:numPr>
          <w:ilvl w:val="2"/>
          <w:numId w:val="17"/>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Los pagos deberán tramitarse y publicarse a través de la plataforma SECOP II. (deberán cargarse por parte del contratista a la plataforma la respectiva factura, informe de ejecución del contratista, planilla de seguridad social y certificación de conformidad de la labor desarrollada por parte del supervisor).</w:t>
      </w:r>
    </w:p>
    <w:p w:rsidR="00B2485A" w:rsidRPr="00D51743" w:rsidRDefault="00B2485A" w:rsidP="00B2485A">
      <w:pPr>
        <w:pStyle w:val="Ttulo1"/>
        <w:numPr>
          <w:ilvl w:val="2"/>
          <w:numId w:val="17"/>
        </w:numPr>
        <w:tabs>
          <w:tab w:val="left" w:pos="1276"/>
        </w:tabs>
        <w:spacing w:before="249"/>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Las facturas radicadas por el contratista se pagarán en un plazo máximo de 30 días.</w:t>
      </w:r>
    </w:p>
    <w:p w:rsidR="00B2485A" w:rsidRPr="00D51743" w:rsidRDefault="00B2485A" w:rsidP="00B2485A">
      <w:pPr>
        <w:pStyle w:val="Ttulo1"/>
        <w:numPr>
          <w:ilvl w:val="2"/>
          <w:numId w:val="17"/>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 xml:space="preserve">Para el último pago se deben cumplir las condiciones anteriormente señaladas y la prórroga de las garantías a que haya lugar, debidamente aprobadas por la Unidad, cuando a ello hubiere lugar.</w:t>
      </w:r>
    </w:p>
    <w:p w:rsidR="00B2485A" w:rsidRPr="00D51743" w:rsidRDefault="00B2485A" w:rsidP="00B2485A">
      <w:pPr>
        <w:pStyle w:val="Ttulo1"/>
        <w:numPr>
          <w:ilvl w:val="2"/>
          <w:numId w:val="17"/>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 xml:space="preserve">El contratista deberá tener en cuenta que la Entidad descontará </w:t>
      </w:r>
      <w:r>
        <w:rPr>
          <w:rFonts w:ascii="Arial Narrow" w:eastAsia="Arial Unicode MS" w:hAnsi="Arial Narrow"/>
          <w:b w:val="0"/>
          <w:color w:val="000000" w:themeColor="text1"/>
          <w:spacing w:val="-3"/>
          <w:lang w:eastAsia="es-ES"/>
        </w:rPr>
        <w:t>de manera directa</w:t>
      </w:r>
      <w:r>
        <w:rPr>
          <w:rFonts w:ascii="Arial Narrow" w:eastAsia="Arial Unicode MS" w:hAnsi="Arial Narrow"/>
          <w:b w:val="0"/>
          <w:bCs w:val="0"/>
          <w:color w:val="000000" w:themeColor="text1"/>
          <w:spacing w:val="-3"/>
          <w:lang w:eastAsia="es-ES"/>
        </w:rPr>
        <w:t xml:space="preserve"> el 2% del valor de cada cuenta que se cancele por concepto de la Estampilla Pro Desarrollo Académico de la Universidad Pública de Norte de Santander de que trata la ordenanza No. 026 del 10 de diciembre de 2007 de la Gobernación Norte de Santander.</w:t>
      </w:r>
    </w:p>
    <w:p w:rsidR="00B2485A" w:rsidRPr="00D51743" w:rsidRDefault="00B2485A" w:rsidP="00B2485A">
      <w:pPr>
        <w:pStyle w:val="Ttulo1"/>
        <w:numPr>
          <w:ilvl w:val="2"/>
          <w:numId w:val="20"/>
        </w:numPr>
        <w:tabs>
          <w:tab w:val="left" w:pos="1701"/>
        </w:tabs>
        <w:spacing w:before="249"/>
        <w:rPr>
          <w:rFonts w:ascii="Arial Narrow" w:eastAsia="Arial Unicode MS" w:hAnsi="Arial Narrow"/>
          <w:b w:val="0"/>
          <w:bCs w:val="0"/>
          <w:color w:val="000000" w:themeColor="text1"/>
          <w:spacing w:val="-3"/>
          <w:lang w:eastAsia="es-ES"/>
        </w:rPr>
      </w:pPr>
      <w:r>
        <w:rPr>
          <w:rFonts w:ascii="Arial Narrow" w:eastAsia="Arial Unicode MS" w:hAnsi="Arial Narrow"/>
          <w:color w:val="000000" w:themeColor="text1"/>
          <w:spacing w:val="-3"/>
          <w:lang w:eastAsia="es-ES"/>
        </w:rPr>
        <w:t>ANTICIPO</w:t>
      </w:r>
      <w:r>
        <w:rPr>
          <w:rFonts w:ascii="Arial Narrow" w:eastAsia="Arial Unicode MS" w:hAnsi="Arial Narrow"/>
          <w:b w:val="0"/>
          <w:bCs w:val="0"/>
          <w:color w:val="000000" w:themeColor="text1"/>
          <w:spacing w:val="-3"/>
          <w:lang w:eastAsia="es-ES"/>
        </w:rPr>
        <w:t xml:space="preserve">: </w:t>
      </w:r>
      <w:r>
        <w:rPr>
          <w:rFonts w:ascii="Arial Narrow" w:eastAsia="Arial Unicode MS" w:hAnsi="Arial Narrow"/>
          <w:color w:val="000000" w:themeColor="text1"/>
          <w:spacing w:val="-3"/>
          <w:lang w:eastAsia="es-ES"/>
        </w:rPr>
        <w:t>NO APLICA</w:t>
      </w:r>
    </w:p>
    <w:p w:rsidR="00B2485A" w:rsidRPr="00D51743" w:rsidRDefault="00B2485A" w:rsidP="00B2485A">
      <w:pPr>
        <w:pStyle w:val="Textoindependiente"/>
        <w:spacing w:before="19"/>
        <w:ind w:left="0"/>
        <w:jc w:val="left"/>
        <w:rPr>
          <w:rFonts w:ascii="Arial"/>
          <w:b/>
          <w:color w:val="000000" w:themeColor="text1"/>
        </w:rPr>
      </w:pPr>
    </w:p>
    <w:p w:rsidR="00B2485A" w:rsidRPr="00D51743" w:rsidRDefault="00B2485A" w:rsidP="00B2485A">
      <w:pPr>
        <w:pStyle w:val="Prrafodelista"/>
        <w:numPr>
          <w:ilvl w:val="1"/>
          <w:numId w:val="17"/>
        </w:numPr>
        <w:tabs>
          <w:tab w:val="left" w:pos="1408"/>
        </w:tabs>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QUIENES PUEDEN PARTICIPAR</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0"/>
          <w:numId w:val="15"/>
        </w:numPr>
        <w:tabs>
          <w:tab w:val="left" w:pos="1407"/>
          <w:tab w:val="left" w:pos="1409"/>
        </w:tabs>
        <w:ind w:right="978"/>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rsidR="00B2485A" w:rsidRPr="00D51743" w:rsidRDefault="00B2485A" w:rsidP="00B2485A">
      <w:pPr>
        <w:pStyle w:val="Prrafodelista"/>
        <w:tabs>
          <w:tab w:val="left" w:pos="1407"/>
          <w:tab w:val="left" w:pos="1409"/>
        </w:tabs>
        <w:ind w:right="978" w:firstLine="0"/>
        <w:jc w:val="both"/>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0"/>
          <w:numId w:val="15"/>
        </w:numPr>
        <w:tabs>
          <w:tab w:val="left" w:pos="1407"/>
          <w:tab w:val="left" w:pos="1409"/>
        </w:tabs>
        <w:ind w:right="979" w:hanging="437"/>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No pueden participar quienes se encuentren incursos en inhabilidades, o incompatibilidades señaladas en las normas especiales de derecho público que las regulan.</w:t>
      </w:r>
    </w:p>
    <w:p w:rsidR="00B2485A" w:rsidRPr="00D51743" w:rsidRDefault="00B2485A" w:rsidP="00B2485A">
      <w:pPr>
        <w:pStyle w:val="Ttulo1"/>
        <w:numPr>
          <w:ilvl w:val="1"/>
          <w:numId w:val="17"/>
        </w:numPr>
        <w:tabs>
          <w:tab w:val="left" w:pos="1408"/>
        </w:tabs>
        <w:spacing w:before="250"/>
        <w:ind w:left="1408" w:hanging="42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COSTOS DERIVADOS DE PARTICIPAR EN EL PROCESO DE CONTRATACIÓN</w:t>
      </w:r>
    </w:p>
    <w:p w:rsidR="00B2485A" w:rsidRPr="00D51743" w:rsidRDefault="00B2485A" w:rsidP="00B2485A">
      <w:pPr>
        <w:pStyle w:val="Textoindependiente"/>
        <w:spacing w:before="251"/>
        <w:ind w:right="97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rsidR="00B2485A" w:rsidRPr="00D51743" w:rsidRDefault="00B2485A" w:rsidP="00B2485A">
      <w:pPr>
        <w:pStyle w:val="Ttulo1"/>
        <w:numPr>
          <w:ilvl w:val="1"/>
          <w:numId w:val="17"/>
        </w:numPr>
        <w:tabs>
          <w:tab w:val="left" w:pos="1408"/>
        </w:tabs>
        <w:spacing w:before="249"/>
        <w:ind w:left="1408" w:hanging="42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CONDICIONES LOCALES</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w:t>
      </w:r>
    </w:p>
    <w:p w:rsidR="00B2485A" w:rsidRPr="00D51743" w:rsidRDefault="00B2485A" w:rsidP="00B2485A">
      <w:pPr>
        <w:pStyle w:val="Ttulo1"/>
        <w:numPr>
          <w:ilvl w:val="1"/>
          <w:numId w:val="17"/>
        </w:numPr>
        <w:tabs>
          <w:tab w:val="left" w:pos="1407"/>
        </w:tabs>
        <w:spacing w:before="248"/>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IDIOMA</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rsidR="00B2485A" w:rsidRPr="00D51743" w:rsidRDefault="00B2485A" w:rsidP="00B2485A">
      <w:pPr>
        <w:pStyle w:val="Textoindependiente"/>
        <w:ind w:right="980"/>
        <w:rPr>
          <w:rFonts w:ascii="Arial Narrow" w:eastAsia="Arial Unicode MS" w:hAnsi="Arial Narrow" w:cs="Arial"/>
          <w:color w:val="000000" w:themeColor="text1"/>
          <w:lang w:eastAsia="es-ES"/>
        </w:rPr>
      </w:pPr>
    </w:p>
    <w:p w:rsidR="00B2485A" w:rsidRPr="00D51743" w:rsidRDefault="00B2485A" w:rsidP="00B2485A">
      <w:pPr>
        <w:pStyle w:val="Textoindependiente"/>
        <w:spacing w:before="251"/>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documentos, públicos o privados, con los cuales los proponentes acrediten los requisitos habilitantes que estén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rsidR="00B2485A" w:rsidRPr="00D51743" w:rsidRDefault="00B2485A" w:rsidP="00B2485A">
      <w:pPr>
        <w:pStyle w:val="Ttulo1"/>
        <w:numPr>
          <w:ilvl w:val="1"/>
          <w:numId w:val="17"/>
        </w:numPr>
        <w:tabs>
          <w:tab w:val="left" w:pos="1407"/>
        </w:tabs>
        <w:spacing w:before="250"/>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DOCUMENTOS OTORGADOS EN EL EXTERIOR</w:t>
      </w:r>
    </w:p>
    <w:p w:rsidR="00B2485A" w:rsidRPr="00D51743" w:rsidRDefault="00B2485A" w:rsidP="00B2485A">
      <w:pPr>
        <w:spacing w:before="251"/>
        <w:ind w:left="982" w:right="1116"/>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Los documentos públicos expedidos en el exterior, que se pretendan hacer valer en el presente proceso, deben cumplir con el requisito de apostilla o legalización (consularización), dependiendo si el país de origen es signatario del Convenio de La Haya de 1961, o es un país signatario de la Convención de Viena de 1963. </w:t>
      </w:r>
      <w:r>
        <w:rPr>
          <w:rFonts w:ascii="Arial Narrow" w:eastAsia="Arial Unicode MS" w:hAnsi="Arial Narrow" w:cs="Arial"/>
          <w:b/>
          <w:bCs/>
          <w:color w:val="000000" w:themeColor="text1"/>
          <w:spacing w:val="-3"/>
          <w:u w:val="single"/>
          <w:lang w:eastAsia="es-ES"/>
        </w:rPr>
        <w:t>Los documentos privados otorgados en el extranjero requieren reconocimiento de firma de la persona que expide o firma el documento ante un Notario o autoridad competente y la posterior apostille o legalización, según corresponda, de la firma de ese Notario o funcionario público que realiza dicho reconocimiento</w:t>
      </w:r>
      <w:r>
        <w:rPr>
          <w:rFonts w:ascii="Arial Narrow" w:eastAsia="Arial Unicode MS" w:hAnsi="Arial Narrow" w:cs="Arial"/>
          <w:color w:val="000000" w:themeColor="text1"/>
          <w:spacing w:val="-3"/>
          <w:lang w:eastAsia="es-ES"/>
        </w:rPr>
        <w:t>. Es decir, se debe apostillar o legalizar el acto notarial o de reconocimiento de firma.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111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w:t>
      </w:r>
    </w:p>
    <w:p w:rsidR="00B2485A" w:rsidRPr="00D51743" w:rsidRDefault="00B2485A" w:rsidP="00B2485A">
      <w:pPr>
        <w:pStyle w:val="Textoindependiente"/>
        <w:spacing w:before="250"/>
        <w:ind w:right="111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Manuales, fichas técnicas, catálogos, Data sheets, no serán objeto de apostilla o legalización, ni de traducción oficial, salvo las certificaciones, aclaraciones, o demás documentos expedidos en el exterior.</w:t>
      </w:r>
    </w:p>
    <w:p w:rsidR="00B2485A" w:rsidRPr="00D51743" w:rsidRDefault="00B2485A" w:rsidP="00B2485A">
      <w:pPr>
        <w:pStyle w:val="Textoindependiente"/>
        <w:spacing w:before="14"/>
        <w:ind w:left="0"/>
        <w:jc w:val="left"/>
        <w:rPr>
          <w:rFonts w:ascii="Arial Narrow" w:eastAsia="Arial Unicode MS" w:hAnsi="Arial Narrow" w:cs="Arial"/>
          <w:color w:val="000000" w:themeColor="text1"/>
          <w:spacing w:val="-3"/>
          <w:lang w:eastAsia="es-ES"/>
        </w:rPr>
      </w:pPr>
    </w:p>
    <w:p w:rsidR="00B2485A" w:rsidRPr="00D51743" w:rsidRDefault="00B2485A" w:rsidP="00B2485A">
      <w:pPr>
        <w:ind w:left="982" w:right="1116"/>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Nota: El proponente tendrá la oportunidad de acreditar hasta el día anterior a la fecha de expedición del comunicado de aceptación de oferta o declaratoria de desierta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rsidR="00B2485A" w:rsidRPr="00D51743" w:rsidRDefault="00B2485A" w:rsidP="00B2485A">
      <w:pPr>
        <w:pStyle w:val="Textoindependiente"/>
        <w:spacing w:before="12"/>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1"/>
        <w:numPr>
          <w:ilvl w:val="1"/>
          <w:numId w:val="17"/>
        </w:numPr>
        <w:tabs>
          <w:tab w:val="left" w:pos="1405"/>
        </w:tabs>
        <w:ind w:left="1405" w:hanging="423"/>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TÍTULOS OBTENIDOS EN EL EXTERIOR (NO APLICA)</w:t>
      </w:r>
    </w:p>
    <w:p w:rsidR="00B2485A" w:rsidRPr="00D51743" w:rsidRDefault="00B2485A" w:rsidP="00B2485A">
      <w:pPr>
        <w:pStyle w:val="Ttulo1"/>
        <w:numPr>
          <w:ilvl w:val="1"/>
          <w:numId w:val="17"/>
        </w:numPr>
        <w:tabs>
          <w:tab w:val="left" w:pos="1407"/>
        </w:tabs>
        <w:spacing w:before="251"/>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CIERRE DEL PROCESO Y APERTURA DE OFERTAS</w:t>
      </w:r>
    </w:p>
    <w:p w:rsidR="00B2485A" w:rsidRPr="00D51743" w:rsidRDefault="00B2485A" w:rsidP="00B2485A">
      <w:pPr>
        <w:pStyle w:val="Textoindependiente"/>
        <w:spacing w:before="252"/>
        <w:ind w:right="96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rsidR="00B2485A" w:rsidRPr="00D51743" w:rsidRDefault="00B2485A" w:rsidP="00B2485A">
      <w:pPr>
        <w:pStyle w:val="Textoindependiente"/>
        <w:spacing w:before="251"/>
        <w:ind w:right="97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Vencido el término para presentar ofertas, la AEROCIVIL realizará su apertura y publicará la lista de oferentes. </w:t>
        <w:lastRenderedPageBreak/>
        <w:t>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rsidR="00B2485A" w:rsidRPr="00D51743" w:rsidRDefault="00B2485A" w:rsidP="00B2485A">
      <w:pPr>
        <w:pStyle w:val="Textoindependiente"/>
        <w:ind w:right="971"/>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Se darán por no presentadas todas las propuestas que no hayan sido entregadas en la plataforma y en el plazo previsto para ello en la invitación pública. No se tendrán como recibidas las ofertas allegadas por medios distintos al SECOP II, para asegurar la efectiva transmisión de datos y garantizar el cumplimiento estricto de los términos y condiciones del uso del SECOP II.</w:t>
      </w:r>
    </w:p>
    <w:p w:rsidR="00B2485A" w:rsidRPr="00D51743" w:rsidRDefault="00B2485A" w:rsidP="00B2485A">
      <w:pPr>
        <w:pStyle w:val="Textoindependiente"/>
        <w:spacing w:before="251"/>
        <w:ind w:right="97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w:t>
      </w:r>
    </w:p>
    <w:p w:rsidR="00B2485A" w:rsidRPr="00D51743" w:rsidRDefault="00B2485A" w:rsidP="00B2485A">
      <w:pPr>
        <w:pStyle w:val="Textoindependiente"/>
        <w:spacing w:before="22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AEROCIVIL no será responsable por abrir el Sobre incorrectamente dirigido o sin la identificación adecuada.</w:t>
      </w:r>
    </w:p>
    <w:p w:rsidR="00B2485A" w:rsidRPr="00D51743" w:rsidRDefault="00B2485A" w:rsidP="00B2485A">
      <w:pPr>
        <w:pStyle w:val="Ttulo1"/>
        <w:numPr>
          <w:ilvl w:val="1"/>
          <w:numId w:val="17"/>
        </w:numPr>
        <w:tabs>
          <w:tab w:val="left" w:pos="1407"/>
        </w:tabs>
        <w:spacing w:before="251"/>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PROPUESTAS PARCIALES</w:t>
      </w:r>
    </w:p>
    <w:p w:rsidR="00B2485A" w:rsidRPr="00D51743" w:rsidRDefault="00B2485A" w:rsidP="00B2485A">
      <w:pPr>
        <w:pStyle w:val="Textoindependiente"/>
        <w:spacing w:before="25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Aerocivil NO aceptará la presentación de propuestas parciales para el presente proceso de contratación.</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1"/>
        <w:numPr>
          <w:ilvl w:val="1"/>
          <w:numId w:val="17"/>
        </w:numPr>
        <w:tabs>
          <w:tab w:val="left" w:pos="1407"/>
        </w:tabs>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INFORMACIÓN INEXACTA</w:t>
      </w:r>
    </w:p>
    <w:p w:rsidR="00B2485A" w:rsidRPr="00D51743" w:rsidRDefault="00B2485A" w:rsidP="00B2485A">
      <w:pPr>
        <w:pStyle w:val="Textoindependiente"/>
        <w:spacing w:before="251"/>
        <w:ind w:right="98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Entidad se reserva el derecho de verificar integralmente la información aportada por el Proponente. Para esto, se puede acudir a las autoridades, personas, empresas o instituciones respectivas.</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8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exista inconsistencia entre la información suministrada por el Proponente y la verificada por la Entidad, la información que se pretende demostrar se entenderá como no acreditada.</w:t>
      </w:r>
    </w:p>
    <w:p w:rsidR="00B2485A" w:rsidRPr="00D51743" w:rsidRDefault="00B2485A" w:rsidP="00B2485A">
      <w:pPr>
        <w:pStyle w:val="Ttulo1"/>
        <w:numPr>
          <w:ilvl w:val="1"/>
          <w:numId w:val="17"/>
        </w:numPr>
        <w:tabs>
          <w:tab w:val="left" w:pos="1407"/>
        </w:tabs>
        <w:spacing w:before="250"/>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INFORMACIÓN RESERVADA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rsidR="00B2485A" w:rsidRPr="00D51743" w:rsidRDefault="00B2485A" w:rsidP="00B2485A">
      <w:pPr>
        <w:pStyle w:val="Textoindependiente"/>
        <w:spacing w:before="249"/>
        <w:ind w:right="98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todo caso, la Entidad, sus funcionarios, sus empleados, contratistas, agentes y asesores están obligados a mantener la reserva de la información que, por disposición legal, tenga dicha calidad y que haya sido identificada por el Proponente.</w:t>
      </w:r>
    </w:p>
    <w:p w:rsidR="00B2485A" w:rsidRPr="00D51743" w:rsidRDefault="00B2485A" w:rsidP="00B2485A">
      <w:pPr>
        <w:pStyle w:val="Ttulo1"/>
        <w:numPr>
          <w:ilvl w:val="1"/>
          <w:numId w:val="17"/>
        </w:numPr>
        <w:tabs>
          <w:tab w:val="left" w:pos="1407"/>
        </w:tabs>
        <w:spacing w:before="252"/>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MONEDA</w:t>
      </w:r>
    </w:p>
    <w:p w:rsidR="00B2485A" w:rsidRPr="00D51743" w:rsidRDefault="00B2485A" w:rsidP="00B2485A">
      <w:pPr>
        <w:pStyle w:val="Ttulo2"/>
        <w:numPr>
          <w:ilvl w:val="0"/>
          <w:numId w:val="14"/>
        </w:numPr>
        <w:tabs>
          <w:tab w:val="left" w:pos="1409"/>
        </w:tabs>
        <w:spacing w:before="251"/>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Monedas Extranjeras</w:t>
      </w:r>
    </w:p>
    <w:p w:rsidR="00B2485A" w:rsidRPr="00D51743" w:rsidRDefault="00B2485A" w:rsidP="00B2485A">
      <w:pPr>
        <w:pStyle w:val="Textoindependiente"/>
        <w:spacing w:before="251"/>
        <w:ind w:right="981"/>
        <w:rPr>
          <w:rFonts w:ascii="Arial Narrow" w:eastAsia="Arial Unicode MS" w:hAnsi="Arial Narrow" w:cs="Arial"/>
          <w:color w:val="000000" w:themeColor="text1"/>
          <w:spacing w:val="-3"/>
          <w:lang w:eastAsia="es-ES"/>
        </w:rPr>
        <w:sectPr w:rsidR="00B2485A" w:rsidRPr="00D51743">
          <w:footerReference w:type="default" r:id="rId12"/>
          <w:pgSz w:w="12240" w:h="15840"/>
          <w:pgMar w:top="2640" w:right="720" w:bottom="1140" w:left="720" w:header="713" w:footer="954" w:gutter="0"/>
          <w:cols w:space="720"/>
        </w:sectPr>
      </w:pPr>
      <w:r>
        <w:rPr>
          <w:rFonts w:ascii="Arial Narrow" w:eastAsia="Arial Unicode MS" w:hAnsi="Arial Narrow" w:cs="Arial"/>
          <w:color w:val="000000" w:themeColor="text1"/>
          <w:spacing w:val="-3"/>
          <w:lang w:eastAsia="es-ES"/>
        </w:rPr>
        <w:t>Los valores de los documentos aportados en la propuesta deben presentarse en Pesos Colombianos. Cuando un valor se exprese en moneda extranjera debe convertirse a Pesos Colombianos teniendo en cuenta lo siguiente:</w:t>
      </w:r>
    </w:p>
    <w:p w:rsidR="00B2485A" w:rsidRPr="00D51743" w:rsidRDefault="00B2485A" w:rsidP="00B2485A">
      <w:pPr>
        <w:pStyle w:val="Textoindependiente"/>
        <w:ind w:left="0"/>
        <w:jc w:val="left"/>
        <w:rPr>
          <w:color w:val="000000" w:themeColor="text1"/>
        </w:rPr>
      </w:pPr>
    </w:p>
    <w:p w:rsidR="00B2485A" w:rsidRPr="00D51743" w:rsidRDefault="00B2485A" w:rsidP="00B2485A">
      <w:pPr>
        <w:pStyle w:val="Textoindependiente"/>
        <w:spacing w:before="19"/>
        <w:ind w:left="0"/>
        <w:jc w:val="left"/>
        <w:rPr>
          <w:color w:val="000000" w:themeColor="text1"/>
        </w:rPr>
      </w:pPr>
    </w:p>
    <w:p w:rsidR="00B2485A" w:rsidRPr="00D51743" w:rsidRDefault="00B2485A" w:rsidP="00B2485A">
      <w:pPr>
        <w:pStyle w:val="Prrafodelista"/>
        <w:numPr>
          <w:ilvl w:val="1"/>
          <w:numId w:val="14"/>
        </w:numPr>
        <w:tabs>
          <w:tab w:val="left" w:pos="1407"/>
          <w:tab w:val="left" w:pos="1409"/>
        </w:tabs>
        <w:ind w:right="976"/>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aportado para acreditar la experiencia. La TRM utilizada será la certificada por la Superintendencia Financiera de Colombia.</w:t>
      </w:r>
    </w:p>
    <w:p w:rsidR="00B2485A" w:rsidRPr="00D51743" w:rsidRDefault="00B2485A" w:rsidP="00B2485A">
      <w:pPr>
        <w:pStyle w:val="Prrafodelista"/>
        <w:tabs>
          <w:tab w:val="left" w:pos="1407"/>
          <w:tab w:val="left" w:pos="1409"/>
        </w:tabs>
        <w:ind w:right="976" w:firstLine="0"/>
        <w:jc w:val="both"/>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1"/>
          <w:numId w:val="14"/>
        </w:numPr>
        <w:tabs>
          <w:tab w:val="left" w:pos="1407"/>
          <w:tab w:val="left" w:pos="1409"/>
        </w:tabs>
        <w:ind w:right="973"/>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Hecho esto, se procederá en la forma señalada en el numeral anterior.</w:t>
      </w:r>
    </w:p>
    <w:p w:rsidR="00B2485A" w:rsidRPr="00D51743" w:rsidRDefault="00B2485A" w:rsidP="00B2485A">
      <w:pPr>
        <w:pStyle w:val="Prrafodelista"/>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1"/>
          <w:numId w:val="14"/>
        </w:numPr>
        <w:tabs>
          <w:tab w:val="left" w:pos="1407"/>
          <w:tab w:val="left" w:pos="1409"/>
        </w:tabs>
        <w:ind w:right="981"/>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rsidR="00B2485A" w:rsidRPr="00D51743" w:rsidRDefault="00B2485A" w:rsidP="00B2485A">
      <w:pPr>
        <w:pStyle w:val="Prrafodelista"/>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1"/>
          <w:numId w:val="14"/>
        </w:numPr>
        <w:tabs>
          <w:tab w:val="left" w:pos="1406"/>
          <w:tab w:val="left" w:pos="1409"/>
        </w:tabs>
        <w:ind w:right="978"/>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Hecho esto se procederá en la forma señalada en el numeral III.</w:t>
      </w:r>
    </w:p>
    <w:p w:rsidR="00B2485A" w:rsidRPr="00D51743" w:rsidRDefault="00B2485A" w:rsidP="00B2485A">
      <w:pPr>
        <w:pStyle w:val="Ttulo2"/>
        <w:numPr>
          <w:ilvl w:val="0"/>
          <w:numId w:val="14"/>
        </w:numPr>
        <w:tabs>
          <w:tab w:val="left" w:pos="1407"/>
        </w:tabs>
        <w:spacing w:before="243"/>
        <w:ind w:left="1407" w:hanging="358"/>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Conversión a Salarios Mínimos Mensuales Legales Vigentes (SMMLV):</w:t>
      </w:r>
    </w:p>
    <w:p w:rsidR="00B2485A" w:rsidRPr="00D51743" w:rsidRDefault="00B2485A" w:rsidP="00B2485A">
      <w:pPr>
        <w:pStyle w:val="Textoindependiente"/>
        <w:spacing w:before="251"/>
        <w:ind w:right="832"/>
        <w:jc w:val="left"/>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los documentos del Proceso de Contratación señalen que un valor debe expresarse en Salarios Mínimos Mensuales Legales Vigentes (SMMLV) se seguirá el siguiente proceso:</w:t>
      </w:r>
    </w:p>
    <w:p w:rsidR="00B2485A" w:rsidRPr="00D51743" w:rsidRDefault="00B2485A" w:rsidP="00B2485A">
      <w:pPr>
        <w:pStyle w:val="Prrafodelista"/>
        <w:numPr>
          <w:ilvl w:val="1"/>
          <w:numId w:val="14"/>
        </w:numPr>
        <w:tabs>
          <w:tab w:val="left" w:pos="1407"/>
          <w:tab w:val="left" w:pos="1409"/>
        </w:tabs>
        <w:spacing w:before="252"/>
        <w:ind w:right="979"/>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Los valores convertidos a Pesos Colombianos, aplicando el procedimiento descrito en el literal anterior, o cuya moneda de origen sea el Peso Colombiano deben convertirse a SMMLV, para lo cual emplearán los valores históricos del SMMLV señalados por el Banco de la República </w:t>
      </w:r>
      <w:hyperlink r:id="rId13">
        <w:r>
          <w:rPr>
            <w:rFonts w:ascii="Arial Narrow" w:eastAsia="Arial Unicode MS" w:hAnsi="Arial Narrow" w:cs="Arial"/>
            <w:color w:val="000000" w:themeColor="text1"/>
            <w:spacing w:val="-3"/>
            <w:lang w:eastAsia="es-ES"/>
          </w:rPr>
          <w:t>(http://www.banrep.gov.co/es/mercado-laboral/salarios),</w:t>
        </w:r>
      </w:hyperlink>
      <w:r>
        <w:rPr>
          <w:rFonts w:ascii="Arial Narrow" w:eastAsia="Arial Unicode MS" w:hAnsi="Arial Narrow" w:cs="Arial"/>
          <w:color w:val="000000" w:themeColor="text1"/>
          <w:spacing w:val="-3"/>
          <w:lang w:eastAsia="es-ES"/>
        </w:rPr>
        <w:t xml:space="preserve"> del año correspondiente a la fecha de terminación del Contrato.</w:t>
      </w:r>
    </w:p>
    <w:p w:rsidR="00B2485A" w:rsidRPr="00D51743" w:rsidRDefault="00B2485A" w:rsidP="00B2485A">
      <w:pPr>
        <w:pStyle w:val="Prrafodelista"/>
        <w:numPr>
          <w:ilvl w:val="1"/>
          <w:numId w:val="14"/>
        </w:numPr>
        <w:tabs>
          <w:tab w:val="left" w:pos="1407"/>
          <w:tab w:val="left" w:pos="1409"/>
        </w:tabs>
        <w:spacing w:before="250"/>
        <w:ind w:right="981"/>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valores convertidos a SMMLV deben ajustarse a la unidad más próxima de la siguiente forma: hacia arriba para valores mayores o iguales a cero punto cinco (0.5) y hacia abajo para valores menores a cero punto cinco (0.5).</w:t>
      </w:r>
    </w:p>
    <w:p w:rsidR="00B2485A" w:rsidRPr="00D51743" w:rsidRDefault="00B2485A" w:rsidP="00B2485A">
      <w:pPr>
        <w:pStyle w:val="Textoindependiente"/>
        <w:spacing w:before="250"/>
        <w:ind w:left="1409" w:right="832"/>
        <w:jc w:val="left"/>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 el Proponente aporta certificaciones que no indican el día, sino solamente el mes y el año se procederá así:</w:t>
      </w:r>
    </w:p>
    <w:p w:rsidR="00B2485A" w:rsidRPr="00D51743" w:rsidRDefault="00B2485A" w:rsidP="00B2485A">
      <w:pPr>
        <w:pStyle w:val="Textoindependiente"/>
        <w:spacing w:before="252"/>
        <w:ind w:left="1409" w:right="832"/>
        <w:jc w:val="left"/>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Fecha (mes, año) de suscripción y/o inicio del Contrato: se tendrá en cuenta el último día del mes señalado en la certificación.</w:t>
      </w:r>
    </w:p>
    <w:p w:rsidR="00B2485A" w:rsidRPr="00D51743" w:rsidRDefault="00B2485A" w:rsidP="00B2485A">
      <w:pPr>
        <w:pStyle w:val="Textoindependiente"/>
        <w:ind w:left="0"/>
        <w:jc w:val="left"/>
        <w:rPr>
          <w:color w:val="000000" w:themeColor="text1"/>
        </w:rPr>
        <w:sectPr w:rsidR="00B2485A" w:rsidRPr="00D51743">
          <w:footerReference w:type="default" r:id="rId14"/>
          <w:pgSz w:w="12240" w:h="15840"/>
          <w:pgMar w:top="2640" w:right="720" w:bottom="1140" w:left="720" w:header="713" w:footer="954" w:gutter="0"/>
          <w:cols w:space="720"/>
        </w:sectPr>
      </w:pPr>
    </w:p>
    <w:p w:rsidR="00B2485A" w:rsidRPr="00D51743" w:rsidRDefault="00B2485A" w:rsidP="00B2485A">
      <w:pPr>
        <w:pStyle w:val="Textoindependiente"/>
        <w:spacing w:before="252"/>
        <w:ind w:right="832"/>
        <w:jc w:val="left"/>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lastRenderedPageBreak/>
        <w:t>Fecha (mes, año) de terminación del Contrato: se tendrá en cuenta el primer día del mes señalado en la certificación.</w:t>
      </w:r>
    </w:p>
    <w:p w:rsidR="00B2485A" w:rsidRPr="00D51743" w:rsidRDefault="00B2485A" w:rsidP="00B2485A">
      <w:pPr>
        <w:pStyle w:val="Textoindependiente"/>
        <w:ind w:left="0"/>
        <w:jc w:val="left"/>
        <w:rPr>
          <w:rFonts w:ascii="Arial Narrow" w:eastAsia="Arial Unicode MS" w:hAnsi="Arial Narrow" w:cs="Arial"/>
          <w:b/>
          <w:bCs/>
          <w:color w:val="000000" w:themeColor="text1"/>
          <w:spacing w:val="-3"/>
          <w:lang w:eastAsia="es-ES"/>
        </w:rPr>
      </w:pPr>
    </w:p>
    <w:p w:rsidR="00B2485A" w:rsidRPr="00D51743" w:rsidRDefault="00B2485A" w:rsidP="00B2485A">
      <w:pPr>
        <w:pStyle w:val="Ttulo1"/>
        <w:numPr>
          <w:ilvl w:val="1"/>
          <w:numId w:val="17"/>
        </w:numPr>
        <w:tabs>
          <w:tab w:val="left" w:pos="1407"/>
        </w:tabs>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CONFLICTO DE INTERÉS DE ORIGEN CONSTITUCIONAL O LEGAL</w:t>
      </w:r>
    </w:p>
    <w:p w:rsidR="00B2485A" w:rsidRPr="00D51743" w:rsidRDefault="00B2485A" w:rsidP="00B2485A">
      <w:pPr>
        <w:pStyle w:val="Textoindependiente"/>
        <w:spacing w:before="251"/>
        <w:ind w:right="97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rsidR="00B2485A" w:rsidRPr="00D51743" w:rsidRDefault="00B2485A" w:rsidP="00B2485A">
      <w:pPr>
        <w:pStyle w:val="Textoindependiente"/>
        <w:spacing w:before="251"/>
        <w:ind w:right="97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Tampoco podrán participar quienes hayan 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rsidR="00B2485A" w:rsidRPr="00D51743" w:rsidRDefault="00B2485A" w:rsidP="00B2485A">
      <w:pPr>
        <w:pStyle w:val="Ttulo1"/>
        <w:numPr>
          <w:ilvl w:val="1"/>
          <w:numId w:val="17"/>
        </w:numPr>
        <w:tabs>
          <w:tab w:val="left" w:pos="1407"/>
        </w:tabs>
        <w:spacing w:before="249"/>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NORMAS DE INTERPRETACIÓN DE LA INVITACIÓN PÚBLICA</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presentación de una oferta evidencia que el oferente ha examinado y acepta completamente la invitación pública,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la invitación pública. Al igual que los documentos antecedes, como son especificaciones técnicas, adendas, otros, todos publicados en el SECOP II.</w:t>
      </w:r>
    </w:p>
    <w:p w:rsidR="00B2485A" w:rsidRPr="00D51743" w:rsidRDefault="00B2485A" w:rsidP="00B2485A">
      <w:pPr>
        <w:pStyle w:val="Textoindependiente"/>
        <w:spacing w:before="249"/>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todo caso se entenderá que el oferente al presentar su oferta conoce el contenido y los alcances del Manual de Contratación de la AEROCIVIL y demás normas de carácter público y privado que regulen los procesos de contratación.</w:t>
      </w:r>
    </w:p>
    <w:p w:rsidR="00B2485A" w:rsidRPr="00D51743" w:rsidRDefault="00B2485A" w:rsidP="00B2485A">
      <w:pPr>
        <w:pStyle w:val="Textoindependiente"/>
        <w:spacing w:before="251"/>
        <w:ind w:right="98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Esta invitación pública debe interpretarse como un todo y sus disposiciones no deben entenderse de manera separada de lo que indica su contexto general. Por lo tanto, se considera integrada la información incluida en los documentos del proceso que lo acompañan y las adendas que se expidan.</w:t>
      </w:r>
    </w:p>
    <w:p w:rsidR="00B2485A" w:rsidRPr="00D51743" w:rsidRDefault="00B2485A" w:rsidP="00B2485A">
      <w:pPr>
        <w:pStyle w:val="Ttulo1"/>
        <w:numPr>
          <w:ilvl w:val="1"/>
          <w:numId w:val="17"/>
        </w:numPr>
        <w:tabs>
          <w:tab w:val="left" w:pos="1407"/>
        </w:tabs>
        <w:spacing w:before="250"/>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RETIRO DE LA PROPUESTA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rsidR="00B2485A" w:rsidRPr="00D51743" w:rsidRDefault="00B2485A" w:rsidP="00B2485A">
      <w:pPr>
        <w:pStyle w:val="Ttulo1"/>
        <w:numPr>
          <w:ilvl w:val="1"/>
          <w:numId w:val="17"/>
        </w:numPr>
        <w:tabs>
          <w:tab w:val="left" w:pos="1407"/>
        </w:tabs>
        <w:spacing w:before="250"/>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CONFIDENCIALIDAD DE LA INFORMACIÓN RELACIONADA CON DATOS SENSIBLES</w:t>
      </w:r>
    </w:p>
    <w:p w:rsidR="00B2485A" w:rsidRPr="00D51743" w:rsidRDefault="00B2485A" w:rsidP="00B2485A">
      <w:pPr>
        <w:pStyle w:val="Textoindependiente"/>
        <w:spacing w:before="20"/>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w:t>
        <w:lastRenderedPageBreak/>
        <w:t>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palenquera, Rrom o gitanas.</w:t>
      </w:r>
    </w:p>
    <w:p w:rsidR="00B2485A" w:rsidRPr="00D51743" w:rsidRDefault="00B2485A" w:rsidP="00B2485A">
      <w:pPr>
        <w:pStyle w:val="Textoindependiente"/>
        <w:spacing w:before="250"/>
        <w:ind w:right="97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Rrom o gitanas, puesto que su conocimiento público afecta el derecho a la intimidad de los oferentes o de sus trabajadores o socios o accionistas.</w:t>
      </w:r>
    </w:p>
    <w:p w:rsidR="00B2485A" w:rsidRPr="00D51743" w:rsidRDefault="00B2485A" w:rsidP="00B2485A">
      <w:pPr>
        <w:pStyle w:val="Textoindependiente"/>
        <w:spacing w:before="249"/>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Rrom o gitanas, diligencie el “Formato 11- Autorización para el tratamiento de datos personales” como requisito para el otorgamiento del criterio de desempate.</w:t>
      </w:r>
    </w:p>
    <w:p w:rsidR="00B2485A" w:rsidRPr="00D51743" w:rsidRDefault="00B2485A" w:rsidP="00B2485A">
      <w:pPr>
        <w:pStyle w:val="Ttulo1"/>
        <w:numPr>
          <w:ilvl w:val="1"/>
          <w:numId w:val="17"/>
        </w:numPr>
        <w:tabs>
          <w:tab w:val="left" w:pos="1407"/>
        </w:tabs>
        <w:spacing w:before="250"/>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GUÍAS PRÁCTICAS, MANUALES DE USO Y FORMATOS DEL SECOP II</w:t>
      </w:r>
    </w:p>
    <w:p w:rsidR="00B2485A" w:rsidRPr="00D51743" w:rsidRDefault="00B2485A" w:rsidP="00B2485A">
      <w:pPr>
        <w:pStyle w:val="Textoindependiente"/>
        <w:spacing w:before="251"/>
        <w:ind w:right="97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La agencia para la contratación pública Colombia Compra Eficiente creada mediante Decreto Ley 4170 de noviembre 3 de 2011 ha dispuesto en su portal web </w:t>
      </w:r>
      <w:hyperlink r:id="rId15">
        <w:r>
          <w:rPr>
            <w:rFonts w:ascii="Arial Narrow" w:eastAsia="Arial Unicode MS" w:hAnsi="Arial Narrow" w:cs="Arial"/>
            <w:color w:val="000000" w:themeColor="text1"/>
            <w:spacing w:val="-3"/>
            <w:lang w:eastAsia="es-ES"/>
          </w:rPr>
          <w:t>(www.colombiacompra.gov.co</w:t>
        </w:r>
      </w:hyperlink>
      <w:r>
        <w:rPr>
          <w:rFonts w:ascii="Arial Narrow" w:eastAsia="Arial Unicode MS" w:hAnsi="Arial Narrow" w:cs="Arial"/>
          <w:color w:val="000000" w:themeColor="text1"/>
          <w:spacing w:val="-3"/>
          <w:lang w:eastAsia="es-ES"/>
        </w:rPr>
        <w:t>), guías, manuales, formatos, videos y material de apoyo para las entidades compradoras y proveedores, con el fin de facilitar el uso y participación en los procesos de contratación a través de la plataforma SECOP II.</w:t>
      </w:r>
    </w:p>
    <w:p w:rsidR="00B2485A" w:rsidRPr="00D51743" w:rsidRDefault="00B2485A" w:rsidP="00B2485A">
      <w:pPr>
        <w:pStyle w:val="Textoindependiente"/>
        <w:spacing w:before="251"/>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De allí que se recomienda a los interesados y eventuales proponentes consultar dicha información en el siguiente link: </w:t>
      </w:r>
      <w:hyperlink r:id="rId16" w:history="1">
        <w:r>
          <w:rPr>
            <w:rStyle w:val="Hipervnculo"/>
            <w:rFonts w:ascii="Arial Narrow" w:hAnsi="Arial Narrow"/>
            <w:color w:val="000000" w:themeColor="text1"/>
          </w:rPr>
          <w:t>https://www.colombiacompra.gov.co/base-conocimiento/registro-de-proveedores-secop-ii</w:t>
        </w:r>
      </w:hyperlink>
      <w:hyperlink r:id="rId17">
        <w:r>
          <w:rPr>
            <w:rFonts w:ascii="Arial Narrow" w:eastAsia="Arial Unicode MS" w:hAnsi="Arial Narrow" w:cs="Arial"/>
            <w:color w:val="000000" w:themeColor="text1"/>
            <w:spacing w:val="-3"/>
            <w:lang w:eastAsia="es-ES"/>
          </w:rPr>
          <w:t>,</w:t>
        </w:r>
      </w:hyperlink>
      <w:r>
        <w:rPr>
          <w:rFonts w:ascii="Arial Narrow" w:eastAsia="Arial Unicode MS" w:hAnsi="Arial Narrow" w:cs="Arial"/>
          <w:color w:val="000000" w:themeColor="text1"/>
          <w:spacing w:val="-3"/>
          <w:lang w:eastAsia="es-ES"/>
        </w:rPr>
        <w:t xml:space="preserve">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rsidR="00B2485A" w:rsidRPr="00D51743" w:rsidRDefault="00B2485A" w:rsidP="00B2485A">
      <w:pPr>
        <w:pStyle w:val="Textoindependiente"/>
        <w:spacing w:before="250"/>
        <w:ind w:right="97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Por lo anterior, es responsabilidad de los proponentes tener en cuenta esta información para efectos de estructurar y presentar sus propuestas.</w:t>
      </w:r>
    </w:p>
    <w:p w:rsidR="00B2485A" w:rsidRPr="00D51743" w:rsidRDefault="00B2485A" w:rsidP="00B2485A">
      <w:pPr>
        <w:pStyle w:val="Textoindependiente"/>
        <w:spacing w:before="252"/>
        <w:ind w:right="97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En caso de presentarse indisponibilidad del sistema, los proponentes e interesados en el proceso, deberán aplicar el “Protocolo de Indisponibilidad Secop II” que se utiliza en estos casos, la cual encuentra en el sitio de soporte de Colombia Compra Eficiente: </w:t>
      </w:r>
      <w:hyperlink r:id="rId18" w:history="1">
        <w:r>
          <w:rPr>
            <w:rStyle w:val="Hipervnculo"/>
            <w:rFonts w:ascii="Arial Narrow" w:hAnsi="Arial Narrow"/>
            <w:color w:val="000000" w:themeColor="text1"/>
          </w:rPr>
          <w:t>https://www.colombiacompra.gov.co/archivos/manual/protocolo-de-indisponibilidad-del-secop-ii</w:t>
        </w:r>
      </w:hyperlink>
      <w:r>
        <w:rPr>
          <w:color w:val="000000" w:themeColor="text1"/>
        </w:rPr>
        <w:t xml:space="preserve"> </w:t>
      </w:r>
      <w:r>
        <w:rPr>
          <w:rFonts w:ascii="Arial Narrow" w:eastAsia="Arial Unicode MS" w:hAnsi="Arial Narrow" w:cs="Arial"/>
          <w:color w:val="000000" w:themeColor="text1"/>
          <w:spacing w:val="-3"/>
          <w:lang w:eastAsia="es-ES"/>
        </w:rPr>
        <w:t xml:space="preserve">SOLO en caso de indisponibilidad del sistema SECOP II, debidamente certificada por Colombia Compra Eficiente, los proponentes o interesados podrán remitir sus constancias y documentos al correo </w:t>
      </w:r>
      <w:hyperlink r:id="rId19">
        <w:r>
          <w:rPr>
            <w:rFonts w:ascii="Arial Narrow" w:eastAsia="Arial Unicode MS" w:hAnsi="Arial Narrow" w:cs="Arial"/>
            <w:b/>
            <w:bCs/>
            <w:color w:val="000000" w:themeColor="text1"/>
            <w:spacing w:val="-3"/>
            <w:lang w:eastAsia="es-ES"/>
          </w:rPr>
          <w:t>contrcuc@aerocivil.gov.co</w:t>
        </w:r>
        <w:r>
          <w:rPr>
            <w:rFonts w:ascii="Arial Narrow" w:eastAsia="Arial Unicode MS" w:hAnsi="Arial Narrow" w:cs="Arial"/>
            <w:color w:val="000000" w:themeColor="text1"/>
            <w:spacing w:val="-3"/>
            <w:lang w:eastAsia="es-ES"/>
          </w:rPr>
          <w:t>,</w:t>
        </w:r>
      </w:hyperlink>
      <w:r>
        <w:rPr>
          <w:rFonts w:ascii="Arial Narrow" w:eastAsia="Arial Unicode MS" w:hAnsi="Arial Narrow" w:cs="Arial"/>
          <w:color w:val="000000" w:themeColor="text1"/>
          <w:spacing w:val="-3"/>
          <w:lang w:eastAsia="es-ES"/>
        </w:rPr>
        <w:t xml:space="preserve"> acorde con las directrices del “Protocolo de Indisponibilidad Secop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rsidR="00B2485A" w:rsidRPr="00D51743" w:rsidRDefault="00B2485A" w:rsidP="00B2485A">
      <w:pPr>
        <w:pStyle w:val="Textoindependiente"/>
        <w:rPr>
          <w:rFonts w:ascii="Arial Narrow" w:eastAsia="Arial Unicode MS" w:hAnsi="Arial Narrow" w:cs="Arial"/>
          <w:color w:val="000000" w:themeColor="text1"/>
          <w:spacing w:val="-3"/>
          <w:lang w:eastAsia="es-ES"/>
        </w:rPr>
        <w:sectPr w:rsidR="00B2485A" w:rsidRPr="00D51743">
          <w:footerReference w:type="default" r:id="rId20"/>
          <w:pgSz w:w="12240" w:h="15840"/>
          <w:pgMar w:top="2640" w:right="720" w:bottom="1140" w:left="720" w:header="713" w:footer="954" w:gutter="0"/>
          <w:cols w:space="720"/>
        </w:sectPr>
      </w:pPr>
    </w:p>
    <w:p w:rsidR="00B2485A" w:rsidRPr="00D51743" w:rsidRDefault="00B2485A" w:rsidP="00B2485A">
      <w:pPr>
        <w:pStyle w:val="Textoindependiente"/>
        <w:spacing w:before="20"/>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1"/>
        <w:ind w:left="3905" w:right="3865" w:firstLine="933"/>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CAPITULO III CONDICIONES E INSTRUCCIONES</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1"/>
          <w:numId w:val="13"/>
        </w:numPr>
        <w:tabs>
          <w:tab w:val="left" w:pos="1548"/>
        </w:tabs>
        <w:ind w:hanging="566"/>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CONVOCATORIA, INVITACIÓN PÚBLICA Y ESTUDIOS PREVIOS</w:t>
      </w:r>
    </w:p>
    <w:p w:rsidR="00B2485A" w:rsidRPr="00D51743" w:rsidRDefault="00B2485A" w:rsidP="00B2485A">
      <w:pPr>
        <w:pStyle w:val="Textoindependiente"/>
        <w:spacing w:before="251"/>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A partir de la fecha señalada en el Cronograma y de acuerdo con el término de ley, la invitación pública y su complementario y los Estudios Previos podrán ser consultados en el SECOP II. De igual manera, a partir de dicha fecha, las personas interesadas en participar en el proceso podrán formular las observaciones que consideren pertinentes a través del SECOP II opción mensajes.</w:t>
      </w:r>
    </w:p>
    <w:p w:rsidR="00B2485A" w:rsidRPr="00D51743" w:rsidRDefault="00B2485A" w:rsidP="00B2485A">
      <w:pPr>
        <w:pStyle w:val="Textoindependiente"/>
        <w:spacing w:before="251"/>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o social, podrá revocar el acto administrativo de apertura.</w:t>
      </w:r>
    </w:p>
    <w:p w:rsidR="00B2485A" w:rsidRPr="00D51743" w:rsidRDefault="00B2485A" w:rsidP="00B2485A">
      <w:pPr>
        <w:pStyle w:val="Ttulo1"/>
        <w:numPr>
          <w:ilvl w:val="1"/>
          <w:numId w:val="13"/>
        </w:numPr>
        <w:tabs>
          <w:tab w:val="left" w:pos="1548"/>
        </w:tabs>
        <w:spacing w:before="250"/>
        <w:ind w:hanging="56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CONVOCATORIA A MIPYMES</w:t>
      </w:r>
    </w:p>
    <w:p w:rsidR="00B2485A" w:rsidRPr="00D51743" w:rsidRDefault="00B2485A" w:rsidP="00B2485A">
      <w:pPr>
        <w:pStyle w:val="Textoindependiente"/>
        <w:spacing w:before="251"/>
        <w:ind w:right="97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 conformidad con lo dispuesto en el parágrafo 1 del artículo 30 y el artículo 34 de la Ley 2069 de 2020, durante la etapa de publicación de la invitación pública, se convoca a las MiPymes interesadas en participar en el presente proceso.</w:t>
      </w:r>
    </w:p>
    <w:p w:rsidR="00B2485A" w:rsidRPr="00D51743" w:rsidRDefault="00B2485A" w:rsidP="00B2485A">
      <w:pPr>
        <w:pStyle w:val="Textoindependiente"/>
        <w:spacing w:before="252"/>
        <w:ind w:right="98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Podrán participar las Mipymes, las uniones temporales o consorcios, los cuales deberán estar integrados únicamente por Mipymes y promesas de sociedad futura suscritas por MiPymes con mínimo un (1) año de existencia.</w:t>
      </w:r>
    </w:p>
    <w:p w:rsidR="00B2485A" w:rsidRPr="00D51743" w:rsidRDefault="00B2485A" w:rsidP="00B2485A">
      <w:pPr>
        <w:pStyle w:val="Textoindependiente"/>
        <w:spacing w:before="252"/>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Para efectos de la limitación de la convocatoria, cada consorcio o unión temporal se contará por sí mismo y no por el número de Mipymes que los integren.</w:t>
      </w:r>
    </w:p>
    <w:p w:rsidR="00B2485A" w:rsidRPr="00D51743" w:rsidRDefault="00B2485A" w:rsidP="00B2485A">
      <w:pPr>
        <w:pStyle w:val="Textoindependiente"/>
        <w:spacing w:before="250"/>
        <w:ind w:right="984"/>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Para limitar la convocatoria o el proceso, es necesario que como mínimo dos (2) MiPymes acrediten dicha condición, mediante la presentación de los siguientes documentos:</w:t>
      </w:r>
    </w:p>
    <w:p w:rsidR="00B2485A" w:rsidRPr="00D51743" w:rsidRDefault="00B2485A" w:rsidP="00B2485A">
      <w:pPr>
        <w:pStyle w:val="Prrafodelista"/>
        <w:numPr>
          <w:ilvl w:val="2"/>
          <w:numId w:val="13"/>
        </w:numPr>
        <w:tabs>
          <w:tab w:val="left" w:pos="1409"/>
        </w:tabs>
        <w:spacing w:before="252"/>
        <w:ind w:right="979"/>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Las personas naturales mediante certificación expedida por ellos y un contador público, adjuntando copia del registro mercantil.</w:t>
      </w:r>
    </w:p>
    <w:p w:rsidR="00B2485A" w:rsidRPr="00D51743" w:rsidRDefault="00B2485A" w:rsidP="00B2485A">
      <w:pPr>
        <w:pStyle w:val="Prrafodelista"/>
        <w:numPr>
          <w:ilvl w:val="2"/>
          <w:numId w:val="13"/>
        </w:numPr>
        <w:tabs>
          <w:tab w:val="left" w:pos="1409"/>
        </w:tabs>
        <w:ind w:right="982"/>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B2485A" w:rsidRPr="00D51743" w:rsidRDefault="00B2485A" w:rsidP="00B2485A">
      <w:pPr>
        <w:pStyle w:val="Textoindependiente"/>
        <w:spacing w:before="250"/>
        <w:ind w:right="97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todo caso, las Mipyme también podrán acreditar esta condición con la copia del certificado del Registro Único de Proponentes, el cual deberá encontrarse vigente y en firme al momento de su presentación</w:t>
      </w:r>
    </w:p>
    <w:p w:rsidR="00B2485A" w:rsidRPr="00D51743" w:rsidRDefault="00B2485A" w:rsidP="00B2485A">
      <w:pPr>
        <w:pStyle w:val="Textoindependiente"/>
        <w:spacing w:before="250"/>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B2485A" w:rsidRPr="00D51743" w:rsidRDefault="00B2485A" w:rsidP="00B2485A">
      <w:pPr>
        <w:pStyle w:val="Textoindependiente"/>
        <w:rPr>
          <w:rFonts w:ascii="Arial Narrow" w:eastAsia="Arial Unicode MS" w:hAnsi="Arial Narrow" w:cs="Arial"/>
          <w:color w:val="000000" w:themeColor="text1"/>
          <w:spacing w:val="-3"/>
          <w:lang w:eastAsia="es-ES"/>
        </w:rPr>
        <w:sectPr w:rsidR="00B2485A" w:rsidRPr="00D51743">
          <w:footerReference w:type="default" r:id="rId21"/>
          <w:pgSz w:w="12240" w:h="15840"/>
          <w:pgMar w:top="2640" w:right="720" w:bottom="1140" w:left="720" w:header="713" w:footer="954" w:gutter="0"/>
          <w:cols w:space="720"/>
        </w:sectPr>
      </w:pPr>
    </w:p>
    <w:p w:rsidR="00B2485A" w:rsidRPr="00D51743" w:rsidRDefault="00B2485A" w:rsidP="00B2485A">
      <w:pPr>
        <w:pStyle w:val="Textoindependiente"/>
        <w:spacing w:before="20"/>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line="252" w:lineRule="exact"/>
        <w:ind w:right="101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Solo se aceptarán las ofertas de Mipyme o de proponentes plurales integrados únicamente por MiPymes.</w:t>
      </w:r>
    </w:p>
    <w:p w:rsidR="00B2485A" w:rsidRPr="00D51743" w:rsidRDefault="00B2485A" w:rsidP="00B2485A">
      <w:pPr>
        <w:pStyle w:val="Ttulo2"/>
        <w:spacing w:line="252" w:lineRule="exact"/>
        <w:ind w:left="982" w:firstLine="0"/>
        <w:rPr>
          <w:rFonts w:ascii="Arial Narrow" w:eastAsia="Arial Unicode MS" w:hAnsi="Arial Narrow"/>
          <w:b w:val="0"/>
          <w:bCs w:val="0"/>
          <w:color w:val="000000" w:themeColor="text1"/>
          <w:spacing w:val="-3"/>
          <w:lang w:eastAsia="es-ES"/>
        </w:rPr>
      </w:pPr>
    </w:p>
    <w:p w:rsidR="00B2485A" w:rsidRPr="00D51743" w:rsidRDefault="00B2485A" w:rsidP="00B2485A">
      <w:pPr>
        <w:pStyle w:val="Ttulo2"/>
        <w:spacing w:line="252" w:lineRule="exact"/>
        <w:ind w:left="982" w:firstLine="0"/>
        <w:rPr>
          <w:rFonts w:ascii="Arial Narrow" w:eastAsia="Arial Unicode MS" w:hAnsi="Arial Narrow"/>
          <w:b w:val="0"/>
          <w:bCs w:val="0"/>
          <w:color w:val="000000" w:themeColor="text1"/>
          <w:spacing w:val="-3"/>
          <w:lang w:eastAsia="es-ES"/>
        </w:rPr>
      </w:pPr>
      <w:r>
        <w:rPr>
          <w:rFonts w:ascii="Arial Narrow" w:eastAsia="Arial Unicode MS" w:hAnsi="Arial Narrow"/>
          <w:color w:val="000000" w:themeColor="text1"/>
          <w:spacing w:val="-3"/>
          <w:lang w:eastAsia="es-ES"/>
        </w:rPr>
        <w:t>Inscripción</w:t>
      </w:r>
      <w:r>
        <w:rPr>
          <w:rFonts w:ascii="Arial Narrow" w:eastAsia="Arial Unicode MS" w:hAnsi="Arial Narrow"/>
          <w:b w:val="0"/>
          <w:bCs w:val="0"/>
          <w:color w:val="000000" w:themeColor="text1"/>
          <w:spacing w:val="-3"/>
          <w:lang w:eastAsia="es-ES"/>
        </w:rPr>
        <w:t>:</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Para efecto de la inscripción, las Mipymes interesadas en participar en el proceso, deberán presentar los documentos antes relacionados, vía mensaje en la plataforma del Secop II.</w:t>
      </w:r>
    </w:p>
    <w:p w:rsidR="00B2485A" w:rsidRPr="00D51743" w:rsidRDefault="00B2485A" w:rsidP="00B2485A">
      <w:pPr>
        <w:pStyle w:val="Textoindependiente"/>
        <w:spacing w:before="250"/>
        <w:ind w:right="98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Dichos documentos se recibirán desde la publicación de la presente invitación, hasta la fecha establecida en el cronograma del proceso.</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Vencido el plazo para manifestar el interés y verificado el cumplimiento de los requisitos aportados en los documentos presentados por los interesados, la Aeronáutica Civil expedirá un aviso, indicando que en el proceso en mención se limita o no la participación a quienes ostenten la calidad de Mipymes.</w:t>
      </w:r>
    </w:p>
    <w:p w:rsidR="00B2485A" w:rsidRPr="00D51743" w:rsidRDefault="00B2485A" w:rsidP="00B2485A">
      <w:pPr>
        <w:pStyle w:val="Ttulo1"/>
        <w:numPr>
          <w:ilvl w:val="1"/>
          <w:numId w:val="13"/>
        </w:numPr>
        <w:tabs>
          <w:tab w:val="left" w:pos="1548"/>
        </w:tabs>
        <w:spacing w:before="249"/>
        <w:ind w:hanging="56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REVOCATORIA DEL PROCESO</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el evento en que ocurra o se presente durante el desarrollo del proceso de selección alguna de las circunstancias contempladas en el artículo 93 del Código de Procedimiento Administrativo y de lo Contencioso Administrativo, o normal legal que lo modifique, adicione o sustituya, la Entidad revocará el proceso de selección hasta antes de la fecha y hora prevista para la adjudicación del contrato.</w:t>
      </w:r>
    </w:p>
    <w:p w:rsidR="00B2485A" w:rsidRPr="00D51743" w:rsidRDefault="00B2485A" w:rsidP="00B2485A">
      <w:pPr>
        <w:pStyle w:val="Ttulo1"/>
        <w:numPr>
          <w:ilvl w:val="1"/>
          <w:numId w:val="13"/>
        </w:numPr>
        <w:tabs>
          <w:tab w:val="left" w:pos="1548"/>
        </w:tabs>
        <w:spacing w:before="251"/>
        <w:ind w:right="97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ACLARACIONES Y OBSERVACIONES A LA INVITACIÓN PÚBLICA Y SUS DOCUMENTOS COMPLEMENTARIOS</w:t>
      </w:r>
    </w:p>
    <w:p w:rsidR="00B2485A" w:rsidRPr="00D51743" w:rsidRDefault="00B2485A" w:rsidP="00B2485A">
      <w:pPr>
        <w:pStyle w:val="Textoindependiente"/>
        <w:spacing w:before="250"/>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rsidR="00B2485A" w:rsidRPr="00D51743" w:rsidRDefault="00B2485A" w:rsidP="00B2485A">
      <w:pPr>
        <w:pStyle w:val="Textoindependiente"/>
        <w:spacing w:before="251"/>
        <w:ind w:right="98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Las respuestas se comunicarán a través de la plataforma del SECOP II, de acuerdo con el Manual de Uso y Condiciones de la plataforma del SECOP II.</w:t>
      </w:r>
    </w:p>
    <w:p w:rsidR="00B2485A" w:rsidRPr="00D51743" w:rsidRDefault="00B2485A" w:rsidP="00B2485A">
      <w:pPr>
        <w:pStyle w:val="Textoindependiente"/>
        <w:spacing w:before="252"/>
        <w:ind w:right="98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Cuando el proponente registre el certificado de indisponibilidad de la plataforma, la entidad pone a disposición el siguiente correo: </w:t>
      </w:r>
      <w:hyperlink r:id="rId22">
        <w:r>
          <w:rPr>
            <w:rFonts w:ascii="Arial Narrow" w:eastAsia="Arial Unicode MS" w:hAnsi="Arial Narrow" w:cs="Arial"/>
            <w:color w:val="000000" w:themeColor="text1"/>
            <w:spacing w:val="-3"/>
            <w:lang w:eastAsia="es-ES"/>
          </w:rPr>
          <w:t>contrcuc@aerocivil.gov.co</w:t>
        </w:r>
      </w:hyperlink>
    </w:p>
    <w:p w:rsidR="00B2485A" w:rsidRPr="00D51743" w:rsidRDefault="00B2485A" w:rsidP="00B2485A">
      <w:pPr>
        <w:pStyle w:val="Ttulo1"/>
        <w:numPr>
          <w:ilvl w:val="1"/>
          <w:numId w:val="13"/>
        </w:numPr>
        <w:tabs>
          <w:tab w:val="left" w:pos="1548"/>
        </w:tabs>
        <w:spacing w:before="251"/>
        <w:ind w:hanging="56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ADENDAS</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 conformidad con el artículo 2.2.1.1.2.2.1 del Decreto 1082 de 2015, la AEROCIVIL sólo expedirá Adendas hasta el día (1) hábil anterior a la fecha prevista para el cierre del presente proceso de selección. La AEROCIVIL mediante acto administrativo podrá, suprimir y modificar aspectos relacionados con la invitación pública, su complementario y los documentos que hacen parte del mismo.</w:t>
      </w:r>
    </w:p>
    <w:p w:rsidR="00B2485A" w:rsidRPr="00D51743" w:rsidRDefault="00B2485A" w:rsidP="00B2485A">
      <w:pPr>
        <w:pStyle w:val="Textoindependiente"/>
        <w:spacing w:before="251"/>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Las adendas serán publicadas en el SECOP II y se consideran parte integral de la invitación pública y su complementario.</w:t>
      </w:r>
    </w:p>
    <w:p w:rsidR="00B2485A" w:rsidRPr="00D51743" w:rsidRDefault="00B2485A" w:rsidP="00B2485A">
      <w:pPr>
        <w:pStyle w:val="Ttulo1"/>
        <w:numPr>
          <w:ilvl w:val="1"/>
          <w:numId w:val="13"/>
        </w:numPr>
        <w:tabs>
          <w:tab w:val="left" w:pos="1548"/>
        </w:tabs>
        <w:spacing w:before="250"/>
        <w:ind w:hanging="56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lastRenderedPageBreak/>
        <w:t>PRÓRROGA DEL PROCESO</w:t>
      </w:r>
    </w:p>
    <w:p w:rsidR="00B2485A" w:rsidRPr="00D51743" w:rsidRDefault="00B2485A" w:rsidP="00B2485A">
      <w:pPr>
        <w:pStyle w:val="Textoindependiente"/>
        <w:spacing w:before="19"/>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lo estime conveniente la Aerocivil, de oficio o a solicitud de un número plural de posibles oferentes, podrá prorrogar el plazo hasta antes de su vencimiento. Dicha prórroga se comunicará a través del SECOP II, informándose de la modificación mediante adenda.</w:t>
      </w:r>
    </w:p>
    <w:p w:rsidR="00B2485A" w:rsidRPr="00D51743" w:rsidRDefault="00B2485A" w:rsidP="00B2485A">
      <w:pPr>
        <w:pStyle w:val="Ttulo1"/>
        <w:numPr>
          <w:ilvl w:val="1"/>
          <w:numId w:val="13"/>
        </w:numPr>
        <w:tabs>
          <w:tab w:val="left" w:pos="1548"/>
        </w:tabs>
        <w:spacing w:before="252"/>
        <w:ind w:hanging="56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DE LA PRESENTACIÓN Y ENTREGA DE LAS PROPUESTAS</w:t>
      </w:r>
    </w:p>
    <w:p w:rsidR="00B2485A" w:rsidRPr="00D51743" w:rsidRDefault="00B2485A" w:rsidP="00B2485A">
      <w:pPr>
        <w:pStyle w:val="Textoindependiente"/>
        <w:spacing w:before="251"/>
        <w:ind w:right="98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 SECOP II.</w:t>
      </w:r>
    </w:p>
    <w:p w:rsidR="00B2485A" w:rsidRPr="00D51743" w:rsidRDefault="00B2485A" w:rsidP="00B2485A">
      <w:pPr>
        <w:pStyle w:val="Textoindependiente"/>
        <w:spacing w:before="251"/>
        <w:ind w:right="98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Estarán a cargo del Proponente todos los costos asociados a la elaboración y presentación de su oferta y en ningún caso la Entidad será responsable de estos.</w:t>
      </w:r>
    </w:p>
    <w:p w:rsidR="00B2485A" w:rsidRPr="00D51743" w:rsidRDefault="00B2485A" w:rsidP="00B2485A">
      <w:pPr>
        <w:pStyle w:val="Textoindependiente"/>
        <w:spacing w:before="250"/>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rsidR="00B2485A" w:rsidRPr="00D51743" w:rsidRDefault="00B2485A" w:rsidP="00B2485A">
      <w:pPr>
        <w:pStyle w:val="Prrafodelista"/>
        <w:numPr>
          <w:ilvl w:val="0"/>
          <w:numId w:val="12"/>
        </w:numPr>
        <w:tabs>
          <w:tab w:val="left" w:pos="1409"/>
        </w:tabs>
        <w:spacing w:before="251"/>
        <w:ind w:right="974"/>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Las propuestas se presentarán a través de la plataforma del SECOP II, antes de la hora establecida para el cierre.</w:t>
      </w:r>
    </w:p>
    <w:p w:rsidR="00B2485A" w:rsidRPr="00D51743" w:rsidRDefault="00B2485A" w:rsidP="00B2485A">
      <w:pPr>
        <w:pStyle w:val="Prrafodelista"/>
        <w:numPr>
          <w:ilvl w:val="0"/>
          <w:numId w:val="12"/>
        </w:numPr>
        <w:tabs>
          <w:tab w:val="left" w:pos="1409"/>
        </w:tabs>
        <w:ind w:right="97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caso de presentarse como Consorcio, Unión Temporal o cualquier otra forma de asociación permitida por la ley, deberá registrarse como tal, con anterioridad en la plataforma del SECOP II, so pena de rechazo.</w:t>
      </w:r>
    </w:p>
    <w:p w:rsidR="00B2485A" w:rsidRPr="00D51743" w:rsidRDefault="00B2485A" w:rsidP="00B2485A">
      <w:pPr>
        <w:pStyle w:val="Prrafodelista"/>
        <w:numPr>
          <w:ilvl w:val="0"/>
          <w:numId w:val="12"/>
        </w:numPr>
        <w:tabs>
          <w:tab w:val="left" w:pos="1409"/>
        </w:tabs>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proponente deberá adjuntar a la plataforma del SECOP II el formato No. 7 diligenciado en su totalidad, so pena de RECHAZO.</w:t>
      </w:r>
    </w:p>
    <w:p w:rsidR="00B2485A" w:rsidRPr="00D51743" w:rsidRDefault="00B2485A" w:rsidP="00B2485A">
      <w:pPr>
        <w:pStyle w:val="Prrafodelista"/>
        <w:numPr>
          <w:ilvl w:val="0"/>
          <w:numId w:val="12"/>
        </w:numPr>
        <w:tabs>
          <w:tab w:val="left" w:pos="1409"/>
        </w:tabs>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caso de presentarse discrepancia entre el valor consignado en la plataforma del SECOP II y el formato No. El proponente deberá adjuntar a la plataforma del SECOP II el formato No. 7 y 7A (cuando aplique) diligenciado en su totalidad, so pena de RECHAZO.</w:t>
      </w:r>
    </w:p>
    <w:p w:rsidR="00B2485A" w:rsidRPr="00D51743" w:rsidRDefault="00B2485A" w:rsidP="00B2485A">
      <w:pPr>
        <w:pStyle w:val="Prrafodelista"/>
        <w:numPr>
          <w:ilvl w:val="0"/>
          <w:numId w:val="12"/>
        </w:numPr>
        <w:tabs>
          <w:tab w:val="left" w:pos="1407"/>
          <w:tab w:val="left" w:pos="1409"/>
        </w:tabs>
        <w:ind w:right="974"/>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rsidR="00B2485A" w:rsidRPr="00D51743" w:rsidRDefault="00B2485A" w:rsidP="00B2485A">
      <w:pPr>
        <w:pStyle w:val="Ttulo1"/>
        <w:numPr>
          <w:ilvl w:val="1"/>
          <w:numId w:val="13"/>
        </w:numPr>
        <w:tabs>
          <w:tab w:val="left" w:pos="1548"/>
        </w:tabs>
        <w:spacing w:before="248"/>
        <w:ind w:hanging="56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APODERADO</w:t>
      </w:r>
    </w:p>
    <w:p w:rsidR="00B2485A" w:rsidRPr="00D51743" w:rsidRDefault="00B2485A" w:rsidP="00B2485A">
      <w:pPr>
        <w:pStyle w:val="Textoindependiente"/>
        <w:spacing w:before="251"/>
        <w:ind w:right="97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rsidR="00B2485A" w:rsidRPr="00D51743" w:rsidRDefault="00B2485A" w:rsidP="00B2485A">
      <w:pPr>
        <w:pStyle w:val="Textoindependiente"/>
        <w:spacing w:before="250"/>
        <w:ind w:right="97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El apoderado que firme la oferta podrá ser una persona natural o jurídica que en todo caso debe tener domicilio permanente, para efectos de este proceso, en la República de Colombia, y debe estar facultado para representar al </w:t>
        <w:lastRenderedPageBreak/>
        <w:t>Proponente y/o a todos los integrantes del Proponente Plural, a efectos de adelantar en su nombre de manera específica las siguientes actividades: (i) presentar oferta para el Proceso de Contratación que trata esta invitación pública;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rsidR="00B2485A" w:rsidRPr="00D51743" w:rsidRDefault="00B2485A" w:rsidP="00B2485A">
      <w:pPr>
        <w:pStyle w:val="Textoindependiente"/>
        <w:spacing w:before="250"/>
        <w:ind w:right="96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la Invitación Pública. El poder a que se refiere este párrafo podrá otorgarse en el mismo acto de constitución del Proponente Plural.</w:t>
      </w:r>
    </w:p>
    <w:p w:rsidR="00B2485A" w:rsidRPr="00D51743" w:rsidRDefault="00B2485A" w:rsidP="00B2485A">
      <w:pPr>
        <w:pStyle w:val="Ttulo1"/>
        <w:numPr>
          <w:ilvl w:val="1"/>
          <w:numId w:val="13"/>
        </w:numPr>
        <w:tabs>
          <w:tab w:val="left" w:pos="1548"/>
        </w:tabs>
        <w:spacing w:before="250"/>
        <w:ind w:hanging="56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VERIFICACIÓN DE LOS REQUISITOS HABILITANTES Y DE EVALUACIÓN</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Aerocivil 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rsidR="00B2485A" w:rsidRPr="00D51743" w:rsidRDefault="00B2485A" w:rsidP="00B2485A">
      <w:pPr>
        <w:pStyle w:val="Ttulo1"/>
        <w:numPr>
          <w:ilvl w:val="1"/>
          <w:numId w:val="13"/>
        </w:numPr>
        <w:tabs>
          <w:tab w:val="left" w:pos="1547"/>
        </w:tabs>
        <w:spacing w:before="250"/>
        <w:ind w:left="1547" w:hanging="56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TÉRMINO DE TRASLADO DEL INFORME DE EVALUACIÓN</w:t>
      </w:r>
    </w:p>
    <w:p w:rsidR="00B2485A" w:rsidRPr="00D51743" w:rsidRDefault="00B2485A" w:rsidP="00B2485A">
      <w:pPr>
        <w:pStyle w:val="Textoindependiente"/>
        <w:spacing w:before="251"/>
        <w:ind w:right="98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proponentes podrán consultar el informe de verificación de requisitos habilitantes y de evaluación de las propuestas en el SECOP II durante las fechas señaladas en el Cronograma. Dentro de este término los proponentes podrán presentar las observaciones que estimen pertinentes.</w:t>
      </w:r>
    </w:p>
    <w:p w:rsidR="00B2485A" w:rsidRPr="00D51743" w:rsidRDefault="00B2485A" w:rsidP="00B2485A">
      <w:pPr>
        <w:pStyle w:val="Textoindependiente"/>
        <w:spacing w:before="252"/>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 conformidad con lo señalado en la Ley 1882 de 2018, durante este término deben presentar los documentos y aclaraciones solicitados por la AEROCIVIL en el momento de la evaluación, que no afecten la asignación de puntaje.</w:t>
      </w:r>
    </w:p>
    <w:p w:rsidR="00B2485A" w:rsidRPr="00D51743" w:rsidRDefault="00B2485A" w:rsidP="00B2485A">
      <w:pPr>
        <w:pStyle w:val="Textoindependiente"/>
        <w:spacing w:before="25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ejercicio de esta facultad, no podrán completar, adicionar, modificar o mejorar sus ofrecimientos.</w:t>
      </w:r>
    </w:p>
    <w:p w:rsidR="00B2485A" w:rsidRPr="00D51743" w:rsidRDefault="00B2485A" w:rsidP="00B2485A">
      <w:pPr>
        <w:pStyle w:val="Textoindependiente"/>
        <w:spacing w:before="251"/>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Proponente no podrá subsanar la omisión de los asuntos relacionados con la falta de capacidad para presentar la oferta, ni acreditar circunstancias ocurridas con posterioridad al Cierre del proceso. El proponente no podrá subsanar aquellos requisitos que en virtud del artículo 5º de la Ley 1150 de 2007 no pueden subsanarse.</w:t>
      </w:r>
    </w:p>
    <w:p w:rsidR="00B2485A" w:rsidRPr="00D51743" w:rsidRDefault="00B2485A" w:rsidP="00B2485A">
      <w:pPr>
        <w:pStyle w:val="Ttulo1"/>
        <w:numPr>
          <w:ilvl w:val="1"/>
          <w:numId w:val="13"/>
        </w:numPr>
        <w:tabs>
          <w:tab w:val="left" w:pos="1547"/>
        </w:tabs>
        <w:spacing w:before="251"/>
        <w:ind w:left="1547" w:hanging="56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REGLAS DE SUBSANABILIDAD</w:t>
      </w:r>
    </w:p>
    <w:p w:rsidR="00B2485A" w:rsidRPr="00D51743" w:rsidRDefault="00B2485A" w:rsidP="00B2485A">
      <w:pPr>
        <w:pStyle w:val="Textoindependiente"/>
        <w:spacing w:before="251"/>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Proponente tiene la responsabilidad y deber de presentar su oferta en forma completa e íntegra, esto es, cumpliendo el contenido de la invitación pública y adjuntando los documentos de soporte o prueba de las condiciones que pretenda hacer valer en el proceso.</w:t>
      </w:r>
    </w:p>
    <w:p w:rsidR="00B2485A" w:rsidRPr="00D51743" w:rsidRDefault="00B2485A" w:rsidP="00B2485A">
      <w:pPr>
        <w:pStyle w:val="Textoindependiente"/>
        <w:spacing w:before="252"/>
        <w:ind w:right="98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w:t>
        <w:lastRenderedPageBreak/>
        <w:t xml:space="preserve">momento en el que fueron solicitados y a más tardar hasta el término de traslado del informe de evaluación, es decir, hasta un (1) días hábil, contado a partir del día hábil siguiente a la publicación del informe de evaluación, </w:t>
      </w:r>
      <w:r>
        <w:rPr>
          <w:rFonts w:ascii="Arial Narrow" w:eastAsia="Arial Unicode MS" w:hAnsi="Arial Narrow" w:cs="Arial"/>
          <w:b/>
          <w:bCs/>
          <w:color w:val="000000" w:themeColor="text1"/>
          <w:spacing w:val="-3"/>
          <w:lang w:eastAsia="es-ES"/>
        </w:rPr>
        <w:t>so pena del rechazo de la propuesta</w:t>
      </w:r>
      <w:r>
        <w:rPr>
          <w:rFonts w:ascii="Arial Narrow" w:eastAsia="Arial Unicode MS" w:hAnsi="Arial Narrow" w:cs="Arial"/>
          <w:color w:val="000000" w:themeColor="text1"/>
          <w:spacing w:val="-3"/>
          <w:lang w:eastAsia="es-ES"/>
        </w:rPr>
        <w:t>. Las subsanaciones se harán por medio de mensajes, en la forma prevista en la plataforma.</w:t>
      </w:r>
    </w:p>
    <w:p w:rsidR="00B2485A" w:rsidRPr="00D51743" w:rsidRDefault="00B2485A" w:rsidP="00B2485A">
      <w:pPr>
        <w:pStyle w:val="Textoindependiente"/>
        <w:spacing w:before="251"/>
        <w:ind w:right="97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rsidR="00B2485A" w:rsidRPr="00D51743" w:rsidRDefault="00B2485A" w:rsidP="00B2485A">
      <w:pPr>
        <w:pStyle w:val="Textoindependiente"/>
        <w:spacing w:before="247"/>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Todos aquellos requisitos de la oferta necesarios para acreditar requisitos de desempate, no son subsanables, por lo que los mismos deben ser aportados por los Proponentes desde la presentación de la oferta.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84"/>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virtud del principio de buena fe, los Proponentes que presenten observaciones al proceso o a las ofertas y conductas de los demás oferentes deberán justificar y demostrar su procedencia.</w:t>
      </w:r>
    </w:p>
    <w:p w:rsidR="00B2485A" w:rsidRPr="00D51743" w:rsidRDefault="00B2485A" w:rsidP="00B2485A">
      <w:pPr>
        <w:spacing w:before="250"/>
        <w:ind w:left="982" w:right="978"/>
        <w:jc w:val="both"/>
        <w:rPr>
          <w:rFonts w:ascii="Arial Narrow" w:eastAsia="Arial Unicode MS" w:hAnsi="Arial Narrow" w:cs="Arial"/>
          <w:i/>
          <w:iCs/>
          <w:color w:val="000000" w:themeColor="text1"/>
          <w:spacing w:val="-3"/>
          <w:lang w:eastAsia="es-ES"/>
        </w:rPr>
      </w:pPr>
      <w:r>
        <w:rPr>
          <w:rFonts w:ascii="Arial Narrow" w:eastAsia="Arial Unicode MS" w:hAnsi="Arial Narrow" w:cs="Arial"/>
          <w:color w:val="000000" w:themeColor="text1"/>
          <w:spacing w:val="-3"/>
          <w:lang w:eastAsia="es-ES"/>
        </w:rPr>
        <w:t xml:space="preserve">De conformidad con el parágrafo primero del artículo 5º de la Ley 1150 de 2007, modificado por el artículo 5° de la Ley 1882 de 2018 </w:t>
      </w:r>
      <w:r>
        <w:rPr>
          <w:rFonts w:ascii="Arial Narrow" w:eastAsia="Arial Unicode MS" w:hAnsi="Arial Narrow" w:cs="Arial"/>
          <w:i/>
          <w:iCs/>
          <w:color w:val="000000" w:themeColor="text1"/>
          <w:spacing w:val="-3"/>
          <w:lang w:eastAsia="es-ES"/>
        </w:rPr>
        <w:t xml:space="preserve">“(…) La ausencia de requisitos o la falta de documentos referentes a Ia futura contratación o al proponente, no necesarios para la comparación de las propuestas no servirán de título suficiente para el rechazo de los ofrecimientos hechos. En consecuencia, todos aquellos requisitos de la propuesta que no afecten la asignación de puntaje, </w:t>
      </w:r>
      <w:r>
        <w:rPr>
          <w:rFonts w:ascii="Arial Narrow" w:eastAsia="Arial Unicode MS" w:hAnsi="Arial Narrow" w:cs="Arial"/>
          <w:i/>
          <w:iCs/>
          <w:color w:val="000000" w:themeColor="text1"/>
          <w:spacing w:val="-3"/>
          <w:u w:val="single"/>
          <w:lang w:eastAsia="es-ES"/>
        </w:rPr>
        <w:t>deberán ser solicitados por las entidades estatales y deberán ser entregados por una única vez por los proponentes hasta el término de traslado del informe de evaluación que corresponda a cada modalidad de selección</w:t>
      </w:r>
      <w:r>
        <w:rPr>
          <w:rFonts w:ascii="Arial Narrow" w:eastAsia="Arial Unicode MS" w:hAnsi="Arial Narrow" w:cs="Arial"/>
          <w:i/>
          <w:iCs/>
          <w:color w:val="000000" w:themeColor="text1"/>
          <w:spacing w:val="-3"/>
          <w:lang w:eastAsia="es-ES"/>
        </w:rPr>
        <w:t>, salvo lo dispuesto para el proceso de Mínima cuantía y para el proceso de selección a través del sistema de subasta. Serán rechazadas las ofertas de aquellos proponentes que no suministren la información y Ia documentación solicitada por la entidad estatal hasta el plazo anteriormente señalado.</w:t>
      </w:r>
    </w:p>
    <w:p w:rsidR="00B2485A" w:rsidRPr="00D51743" w:rsidRDefault="00B2485A" w:rsidP="00B2485A">
      <w:pPr>
        <w:spacing w:before="247" w:line="253" w:lineRule="exact"/>
        <w:ind w:left="982"/>
        <w:jc w:val="both"/>
        <w:rPr>
          <w:rFonts w:ascii="Arial Narrow" w:eastAsia="Arial Unicode MS" w:hAnsi="Arial Narrow" w:cs="Arial"/>
          <w:i/>
          <w:iCs/>
          <w:color w:val="000000" w:themeColor="text1"/>
          <w:spacing w:val="-3"/>
          <w:lang w:eastAsia="es-ES"/>
        </w:rPr>
      </w:pPr>
      <w:r>
        <w:rPr>
          <w:rFonts w:ascii="Arial Narrow" w:eastAsia="Arial Unicode MS" w:hAnsi="Arial Narrow" w:cs="Arial"/>
          <w:i/>
          <w:iCs/>
          <w:color w:val="000000" w:themeColor="text1"/>
          <w:spacing w:val="-3"/>
          <w:lang w:eastAsia="es-ES"/>
        </w:rPr>
        <w:t>Durante el término otorgado para subsanar las ofertas, los proponentes no podrán acreditar circunstancias</w:t>
      </w:r>
    </w:p>
    <w:p w:rsidR="00B2485A" w:rsidRPr="00D51743" w:rsidRDefault="00B2485A" w:rsidP="00B2485A">
      <w:pPr>
        <w:ind w:left="982"/>
        <w:jc w:val="both"/>
        <w:rPr>
          <w:rFonts w:ascii="Arial Narrow" w:eastAsia="Arial Unicode MS" w:hAnsi="Arial Narrow" w:cs="Arial"/>
          <w:color w:val="000000" w:themeColor="text1"/>
          <w:spacing w:val="-3"/>
          <w:lang w:eastAsia="es-ES"/>
        </w:rPr>
      </w:pPr>
      <w:r>
        <w:rPr>
          <w:rFonts w:ascii="Arial Narrow" w:eastAsia="Arial Unicode MS" w:hAnsi="Arial Narrow" w:cs="Arial"/>
          <w:i/>
          <w:iCs/>
          <w:color w:val="000000" w:themeColor="text1"/>
          <w:spacing w:val="-3"/>
          <w:lang w:eastAsia="es-ES"/>
        </w:rPr>
        <w:t>ocurridas con posterioridad al cierre del proceso</w:t>
      </w:r>
      <w:r>
        <w:rPr>
          <w:rFonts w:ascii="Arial Narrow" w:eastAsia="Arial Unicode MS" w:hAnsi="Arial Narrow" w:cs="Arial"/>
          <w:color w:val="000000" w:themeColor="text1"/>
          <w:spacing w:val="-3"/>
          <w:lang w:eastAsia="es-ES"/>
        </w:rPr>
        <w:t>”. (Subrayado fuera de texto).</w:t>
      </w:r>
    </w:p>
    <w:p w:rsidR="00B2485A" w:rsidRPr="00D51743" w:rsidRDefault="00B2485A" w:rsidP="00B2485A">
      <w:pPr>
        <w:ind w:left="982"/>
        <w:jc w:val="both"/>
        <w:rPr>
          <w:rFonts w:ascii="Arial Narrow" w:eastAsia="Arial Unicode MS" w:hAnsi="Arial Narrow" w:cs="Arial"/>
          <w:color w:val="000000" w:themeColor="text1"/>
          <w:spacing w:val="-3"/>
          <w:lang w:eastAsia="es-ES"/>
        </w:rPr>
      </w:pPr>
    </w:p>
    <w:p w:rsidR="00B2485A" w:rsidRPr="00D51743" w:rsidRDefault="00B2485A" w:rsidP="00B2485A">
      <w:pPr>
        <w:spacing w:before="1"/>
        <w:ind w:left="982" w:right="1116"/>
        <w:jc w:val="both"/>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Nota</w:t>
      </w:r>
      <w:r>
        <w:rPr>
          <w:rFonts w:ascii="Arial Narrow" w:eastAsia="Arial Unicode MS" w:hAnsi="Arial Narrow" w:cs="Arial"/>
          <w:color w:val="000000" w:themeColor="text1"/>
          <w:spacing w:val="-3"/>
          <w:lang w:eastAsia="es-ES"/>
        </w:rPr>
        <w:t>: El proponente tendrá la oportunidad de acreditar hasta el día anterior a la fecha de expedición del comunicado de aceptación de oferta o declaratoria de desierta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rsidR="00B2485A" w:rsidRPr="00D51743" w:rsidRDefault="00B2485A" w:rsidP="00B2485A">
      <w:pPr>
        <w:spacing w:before="1"/>
        <w:ind w:right="1116"/>
        <w:jc w:val="both"/>
        <w:rPr>
          <w:rFonts w:ascii="Arial Narrow" w:eastAsia="Arial Unicode MS" w:hAnsi="Arial Narrow" w:cs="Arial"/>
          <w:color w:val="000000" w:themeColor="text1"/>
          <w:spacing w:val="-3"/>
          <w:lang w:eastAsia="es-ES"/>
        </w:rPr>
      </w:pPr>
    </w:p>
    <w:p w:rsidR="00B2485A" w:rsidRPr="00D51743" w:rsidRDefault="00B2485A" w:rsidP="00B2485A">
      <w:pPr>
        <w:pStyle w:val="Ttulo1"/>
        <w:numPr>
          <w:ilvl w:val="1"/>
          <w:numId w:val="13"/>
        </w:numPr>
        <w:tabs>
          <w:tab w:val="left" w:pos="1547"/>
        </w:tabs>
        <w:ind w:left="1547" w:hanging="56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FACTOR DE SELECCIÓN DE LA OFERTA MÁS FAVORABLE.</w:t>
      </w:r>
    </w:p>
    <w:p w:rsidR="00B2485A" w:rsidRPr="00D51743" w:rsidRDefault="00B2485A" w:rsidP="00B2485A">
      <w:pPr>
        <w:pStyle w:val="Textoindependiente"/>
        <w:spacing w:before="20"/>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precio más bajo consignado en la oferta total de la sumatoria de los ítems requeridos por la entidad, establecido en el Formato 7 Propuesta Económica y en la plataforma del Secop II, será el único factor para la comparación de ofertas y así proceder a la evaluación de los requisitos habilitantes, verificación del cumplimiento de las condiciones técnicas exigidas y escogencia del contratista así proceder a la evaluación de los requisitos habilitantes, verificación del cumplimiento de las condiciones técnicas exigidas y escogencia del contratista.</w:t>
      </w:r>
    </w:p>
    <w:p w:rsidR="00B2485A" w:rsidRPr="00D51743" w:rsidRDefault="00B2485A" w:rsidP="00B2485A">
      <w:pPr>
        <w:pStyle w:val="Ttulo1"/>
        <w:numPr>
          <w:ilvl w:val="1"/>
          <w:numId w:val="13"/>
        </w:numPr>
        <w:tabs>
          <w:tab w:val="left" w:pos="1547"/>
        </w:tabs>
        <w:spacing w:before="251"/>
        <w:ind w:left="1547" w:hanging="56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lastRenderedPageBreak/>
        <w:t>ADJUDICACIÓN</w:t>
      </w:r>
    </w:p>
    <w:p w:rsidR="00B2485A" w:rsidRPr="00D51743" w:rsidRDefault="00B2485A" w:rsidP="00B2485A">
      <w:pPr>
        <w:pStyle w:val="Textoindependiente"/>
        <w:spacing w:before="25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adjudicación se hará por el total del presupuesto oficial.</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4"/>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ordenador del gasto, suscribirá el comunicado de aceptación de oferta, al proponente que cumpla con todos los requisitos exigidos en la presente invitación pública o procederá a la declaratoria de desierta del proceso si a ello hubiere lugar.</w:t>
      </w:r>
    </w:p>
    <w:p w:rsidR="00B2485A" w:rsidRPr="00D51743" w:rsidRDefault="00B2485A" w:rsidP="00B2485A">
      <w:pPr>
        <w:pStyle w:val="Ttulo1"/>
        <w:numPr>
          <w:ilvl w:val="1"/>
          <w:numId w:val="13"/>
        </w:numPr>
        <w:tabs>
          <w:tab w:val="left" w:pos="1547"/>
        </w:tabs>
        <w:spacing w:before="249"/>
        <w:ind w:left="1547" w:hanging="56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DECLARATORIA DE DESIERTA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w:t>
      </w:r>
    </w:p>
    <w:p w:rsidR="00B2485A" w:rsidRPr="00D51743" w:rsidRDefault="00B2485A" w:rsidP="00B2485A">
      <w:pPr>
        <w:pStyle w:val="Prrafodelista"/>
        <w:numPr>
          <w:ilvl w:val="0"/>
          <w:numId w:val="11"/>
        </w:numPr>
        <w:tabs>
          <w:tab w:val="left" w:pos="1689"/>
        </w:tabs>
        <w:spacing w:before="251" w:line="253" w:lineRule="exact"/>
        <w:ind w:left="1689" w:hanging="56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No se presenten Ofertas</w:t>
      </w:r>
    </w:p>
    <w:p w:rsidR="00B2485A" w:rsidRPr="00D51743" w:rsidRDefault="00B2485A" w:rsidP="00B2485A">
      <w:pPr>
        <w:pStyle w:val="Prrafodelista"/>
        <w:numPr>
          <w:ilvl w:val="0"/>
          <w:numId w:val="11"/>
        </w:numPr>
        <w:tabs>
          <w:tab w:val="left" w:pos="1690"/>
        </w:tabs>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Ninguna de las Ofertas resulte admisible en los factores jurídicos, técnicos y de experiencia previstos en la invitación pública y su complementario.</w:t>
      </w:r>
    </w:p>
    <w:p w:rsidR="00B2485A" w:rsidRPr="00D51743" w:rsidRDefault="00B2485A" w:rsidP="00B2485A">
      <w:pPr>
        <w:pStyle w:val="Prrafodelista"/>
        <w:numPr>
          <w:ilvl w:val="0"/>
          <w:numId w:val="11"/>
        </w:numPr>
        <w:tabs>
          <w:tab w:val="left" w:pos="1689"/>
        </w:tabs>
        <w:spacing w:line="251" w:lineRule="exact"/>
        <w:ind w:left="1689" w:hanging="56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Existan causas o motivos que impidan la escogencia objetiva del Proponente</w:t>
      </w:r>
    </w:p>
    <w:p w:rsidR="00B2485A" w:rsidRPr="00D51743" w:rsidRDefault="00B2485A" w:rsidP="00B2485A">
      <w:pPr>
        <w:pStyle w:val="Prrafodelista"/>
        <w:numPr>
          <w:ilvl w:val="0"/>
          <w:numId w:val="11"/>
        </w:numPr>
        <w:tabs>
          <w:tab w:val="left" w:pos="1690"/>
        </w:tabs>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representante legal de LA AEROCIVIL o su delegado no acoja la recomendación del comité evaluador y opte por la declaratoria de desierta del proceso, caso en el cual deberá motivar su decisión</w:t>
      </w:r>
    </w:p>
    <w:p w:rsidR="00B2485A" w:rsidRPr="00D51743" w:rsidRDefault="00B2485A" w:rsidP="00B2485A">
      <w:pPr>
        <w:pStyle w:val="Prrafodelista"/>
        <w:numPr>
          <w:ilvl w:val="0"/>
          <w:numId w:val="11"/>
        </w:numPr>
        <w:tabs>
          <w:tab w:val="left" w:pos="1689"/>
        </w:tabs>
        <w:ind w:left="1689" w:hanging="56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los demás casos contemplados en la ley.</w:t>
      </w:r>
    </w:p>
    <w:p w:rsidR="00B2485A" w:rsidRPr="00D51743" w:rsidRDefault="00B2485A" w:rsidP="00B2485A">
      <w:pPr>
        <w:pStyle w:val="Textoindependiente"/>
        <w:spacing w:before="25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acto administrativo que declare desierto el proceso será publicado en el SECOP II.</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1"/>
        <w:numPr>
          <w:ilvl w:val="1"/>
          <w:numId w:val="13"/>
        </w:numPr>
        <w:tabs>
          <w:tab w:val="left" w:pos="1547"/>
        </w:tabs>
        <w:ind w:left="1547" w:hanging="56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CAUSALES DE RECHAZO</w:t>
      </w:r>
    </w:p>
    <w:p w:rsidR="00B2485A" w:rsidRPr="00D51743" w:rsidRDefault="00B2485A" w:rsidP="00B2485A">
      <w:pPr>
        <w:pStyle w:val="Textoindependiente"/>
        <w:spacing w:before="22"/>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84"/>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adición a otras causas previstas por la ley, la AEROCIVIL, rechazará las ofertas presentadas en los siguientes casos:</w:t>
      </w:r>
    </w:p>
    <w:p w:rsidR="00B2485A" w:rsidRPr="00D51743" w:rsidRDefault="00B2485A" w:rsidP="00B2485A">
      <w:pPr>
        <w:pStyle w:val="Prrafodelista"/>
        <w:numPr>
          <w:ilvl w:val="0"/>
          <w:numId w:val="10"/>
        </w:numPr>
        <w:tabs>
          <w:tab w:val="left" w:pos="1690"/>
        </w:tabs>
        <w:spacing w:before="251"/>
        <w:ind w:right="977"/>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al Proponente en forma individual o conjunta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rsidR="00B2485A" w:rsidRPr="00D51743" w:rsidRDefault="00B2485A" w:rsidP="00B2485A">
      <w:pPr>
        <w:pStyle w:val="Prrafodelista"/>
        <w:numPr>
          <w:ilvl w:val="0"/>
          <w:numId w:val="10"/>
        </w:numPr>
        <w:tabs>
          <w:tab w:val="left" w:pos="1690"/>
        </w:tabs>
        <w:ind w:right="976"/>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el proponente incumpla los requisitos exigidos en la invitación pública y que no sean susceptibles de subsanar, de conformidad con lo establecido en ley 1150 de 2007, artículo 5.</w:t>
      </w:r>
    </w:p>
    <w:p w:rsidR="00B2485A" w:rsidRPr="00D51743" w:rsidRDefault="00B2485A" w:rsidP="00B2485A">
      <w:pPr>
        <w:pStyle w:val="Prrafodelista"/>
        <w:numPr>
          <w:ilvl w:val="0"/>
          <w:numId w:val="10"/>
        </w:numPr>
        <w:tabs>
          <w:tab w:val="left" w:pos="1689"/>
        </w:tabs>
        <w:spacing w:line="251" w:lineRule="exact"/>
        <w:ind w:left="1689" w:hanging="707"/>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se acrediten circunstancias ocurridas con posterioridad al cierre del presente proceso.</w:t>
      </w:r>
    </w:p>
    <w:p w:rsidR="00B2485A" w:rsidRPr="00D51743" w:rsidRDefault="00B2485A" w:rsidP="00B2485A">
      <w:pPr>
        <w:pStyle w:val="Prrafodelista"/>
        <w:numPr>
          <w:ilvl w:val="0"/>
          <w:numId w:val="10"/>
        </w:numPr>
        <w:tabs>
          <w:tab w:val="left" w:pos="1688"/>
          <w:tab w:val="left" w:pos="1690"/>
        </w:tabs>
        <w:spacing w:line="235" w:lineRule="auto"/>
        <w:ind w:right="98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rsidR="00B2485A" w:rsidRPr="00D51743" w:rsidRDefault="00B2485A" w:rsidP="00B2485A">
      <w:pPr>
        <w:pStyle w:val="Prrafodelista"/>
        <w:numPr>
          <w:ilvl w:val="0"/>
          <w:numId w:val="10"/>
        </w:numPr>
        <w:tabs>
          <w:tab w:val="left" w:pos="1690"/>
        </w:tabs>
        <w:spacing w:before="4"/>
        <w:ind w:right="977"/>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una misma persona natural o jurídica, o integrante de un Proponente Plural presente o haga parte en más de una propuesta para el Proceso de Contratación.</w:t>
      </w:r>
    </w:p>
    <w:p w:rsidR="00B2485A" w:rsidRPr="00D51743" w:rsidRDefault="00B2485A" w:rsidP="00B2485A">
      <w:pPr>
        <w:pStyle w:val="Prrafodelista"/>
        <w:numPr>
          <w:ilvl w:val="0"/>
          <w:numId w:val="10"/>
        </w:numPr>
        <w:tabs>
          <w:tab w:val="left" w:pos="1690"/>
        </w:tabs>
        <w:ind w:right="975"/>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se presenten inconsistencias o inconformidades o falta de veracidad entre la información o documentación allegada por el proponente y lo verificado por la AEROCIVIL, sin perjuicio de las acciones legales que puedan iniciarse por este hecho.</w:t>
      </w:r>
    </w:p>
    <w:p w:rsidR="00B2485A" w:rsidRPr="00D51743" w:rsidRDefault="00B2485A" w:rsidP="00B2485A">
      <w:pPr>
        <w:pStyle w:val="Prrafodelista"/>
        <w:numPr>
          <w:ilvl w:val="0"/>
          <w:numId w:val="10"/>
        </w:numPr>
        <w:tabs>
          <w:tab w:val="left" w:pos="1690"/>
        </w:tabs>
        <w:ind w:right="983"/>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Que el Proponente se encuentre inmerso en un conflicto de interés previsto en una norma de rango </w:t>
        <w:lastRenderedPageBreak/>
        <w:t>constitucional o legal o en la causal prevista en el numeral 2.18 de la Invitación Pública.</w:t>
      </w:r>
    </w:p>
    <w:p w:rsidR="00B2485A" w:rsidRPr="00D51743" w:rsidRDefault="00B2485A" w:rsidP="00B2485A">
      <w:pPr>
        <w:pStyle w:val="Prrafodelista"/>
        <w:numPr>
          <w:ilvl w:val="0"/>
          <w:numId w:val="10"/>
        </w:numPr>
        <w:tabs>
          <w:tab w:val="left" w:pos="1688"/>
          <w:tab w:val="left" w:pos="1690"/>
        </w:tabs>
        <w:ind w:right="982"/>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Que la persona jurídica Proponente Individual o integrante del Proponente Plural esté incursa en la situación descrita en el numeral 1 del artículo 38 de la Ley 1116 de 2006.</w:t>
      </w:r>
    </w:p>
    <w:p w:rsidR="00B2485A" w:rsidRPr="00D51743" w:rsidRDefault="00B2485A" w:rsidP="00B2485A">
      <w:pPr>
        <w:pStyle w:val="Prrafodelista"/>
        <w:numPr>
          <w:ilvl w:val="0"/>
          <w:numId w:val="10"/>
        </w:numPr>
        <w:tabs>
          <w:tab w:val="left" w:pos="1690"/>
        </w:tabs>
        <w:ind w:right="981"/>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Que el objeto social del Proponente, en caso de que se trate de una persona jurídica, o el de sus integrantes, tratándose de Proponentes Plurales, no le permita ejecutar el Objeto del Contrato.</w:t>
      </w:r>
    </w:p>
    <w:p w:rsidR="00B2485A" w:rsidRPr="00D51743" w:rsidRDefault="00B2485A" w:rsidP="00B2485A">
      <w:pPr>
        <w:pStyle w:val="Prrafodelista"/>
        <w:numPr>
          <w:ilvl w:val="0"/>
          <w:numId w:val="10"/>
        </w:numPr>
        <w:tabs>
          <w:tab w:val="left" w:pos="1690"/>
        </w:tabs>
        <w:ind w:right="98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propuesta y las demás serán rechazadas.</w:t>
      </w:r>
    </w:p>
    <w:p w:rsidR="00B2485A" w:rsidRPr="00D51743" w:rsidRDefault="00B2485A" w:rsidP="00B2485A">
      <w:pPr>
        <w:pStyle w:val="Prrafodelista"/>
        <w:numPr>
          <w:ilvl w:val="0"/>
          <w:numId w:val="10"/>
        </w:numPr>
        <w:tabs>
          <w:tab w:val="left" w:pos="1689"/>
        </w:tabs>
        <w:spacing w:line="249" w:lineRule="exact"/>
        <w:ind w:left="1689" w:hanging="707"/>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el valor total de la propuesta supere el Presupuesto Oficial o el valor estimado por aeropuerto.</w:t>
      </w:r>
    </w:p>
    <w:p w:rsidR="00B2485A" w:rsidRPr="00D51743" w:rsidRDefault="00B2485A" w:rsidP="00B2485A">
      <w:pPr>
        <w:pStyle w:val="Prrafodelista"/>
        <w:numPr>
          <w:ilvl w:val="0"/>
          <w:numId w:val="10"/>
        </w:numPr>
        <w:tabs>
          <w:tab w:val="left" w:pos="1689"/>
        </w:tabs>
        <w:spacing w:line="252" w:lineRule="exact"/>
        <w:ind w:left="1689" w:hanging="707"/>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el valor total de la propuesta corregida supere el Presupuesto Oficial</w:t>
      </w:r>
    </w:p>
    <w:p w:rsidR="00B2485A" w:rsidRPr="00D51743" w:rsidRDefault="00B2485A" w:rsidP="00B2485A">
      <w:pPr>
        <w:pStyle w:val="Prrafodelista"/>
        <w:numPr>
          <w:ilvl w:val="0"/>
          <w:numId w:val="10"/>
        </w:numPr>
        <w:tabs>
          <w:tab w:val="left" w:pos="1688"/>
          <w:tab w:val="left" w:pos="1690"/>
        </w:tabs>
        <w:ind w:right="981"/>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el Formato No. 7, NO se presente o NO esté diligenciado con la totalidad de los ítems o actividades del Presupuesto Oficial o se modifique la descripción de algún ítem o no se ofrezca cantidad solicitada.</w:t>
      </w:r>
    </w:p>
    <w:p w:rsidR="00B2485A" w:rsidRPr="00D51743" w:rsidRDefault="00B2485A" w:rsidP="00B2485A">
      <w:pPr>
        <w:pStyle w:val="Prrafodelista"/>
        <w:numPr>
          <w:ilvl w:val="0"/>
          <w:numId w:val="10"/>
        </w:numPr>
        <w:tabs>
          <w:tab w:val="left" w:pos="1688"/>
        </w:tabs>
        <w:spacing w:line="250" w:lineRule="exact"/>
        <w:ind w:left="1688" w:hanging="706"/>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se presente propuesta condicionada para la adjudicación del Contrato.</w:t>
      </w:r>
    </w:p>
    <w:p w:rsidR="00B2485A" w:rsidRPr="00D51743" w:rsidRDefault="00B2485A" w:rsidP="00B2485A">
      <w:pPr>
        <w:pStyle w:val="Prrafodelista"/>
        <w:numPr>
          <w:ilvl w:val="0"/>
          <w:numId w:val="10"/>
        </w:numPr>
        <w:tabs>
          <w:tab w:val="left" w:pos="1689"/>
        </w:tabs>
        <w:spacing w:line="252" w:lineRule="exact"/>
        <w:ind w:left="1689" w:hanging="707"/>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Presentar la oferta extemporáneamente</w:t>
      </w:r>
    </w:p>
    <w:p w:rsidR="00B2485A" w:rsidRPr="00D51743" w:rsidRDefault="00B2485A" w:rsidP="00B2485A">
      <w:pPr>
        <w:pStyle w:val="Prrafodelista"/>
        <w:numPr>
          <w:ilvl w:val="0"/>
          <w:numId w:val="10"/>
        </w:numPr>
        <w:tabs>
          <w:tab w:val="left" w:pos="1688"/>
          <w:tab w:val="left" w:pos="1690"/>
        </w:tabs>
        <w:ind w:right="979"/>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se determine que el valor total de la oferta es artificialmente bajo, de acuerdo con lo establecido en el presente documento</w:t>
      </w:r>
    </w:p>
    <w:p w:rsidR="00B2485A" w:rsidRPr="00D51743" w:rsidRDefault="00B2485A" w:rsidP="00B2485A">
      <w:pPr>
        <w:pStyle w:val="Prrafodelista"/>
        <w:numPr>
          <w:ilvl w:val="0"/>
          <w:numId w:val="10"/>
        </w:numPr>
        <w:tabs>
          <w:tab w:val="left" w:pos="1690"/>
        </w:tabs>
        <w:ind w:right="976"/>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la entidad solicite aclaraciones para determinar si existe una oferta artificialmente baja y el proponente no presente la aclaración en el término otorgado por la AEROCIVIL, o cuando la misma se encuentre incompleta.</w:t>
      </w:r>
    </w:p>
    <w:p w:rsidR="00B2485A" w:rsidRPr="00D51743" w:rsidRDefault="00B2485A" w:rsidP="00B2485A">
      <w:pPr>
        <w:pStyle w:val="Prrafodelista"/>
        <w:numPr>
          <w:ilvl w:val="0"/>
          <w:numId w:val="10"/>
        </w:numPr>
        <w:tabs>
          <w:tab w:val="left" w:pos="1690"/>
        </w:tabs>
        <w:ind w:right="984"/>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se determine que la oferta contiene precios artificialmente bajo, luego de analizadas las explicaciones del proponente</w:t>
      </w:r>
    </w:p>
    <w:p w:rsidR="00B2485A" w:rsidRPr="00D51743" w:rsidRDefault="00B2485A" w:rsidP="00B2485A">
      <w:pPr>
        <w:pStyle w:val="Prrafodelista"/>
        <w:numPr>
          <w:ilvl w:val="0"/>
          <w:numId w:val="10"/>
        </w:numPr>
        <w:tabs>
          <w:tab w:val="left" w:pos="1688"/>
          <w:tab w:val="left" w:pos="1690"/>
        </w:tabs>
        <w:ind w:right="1121"/>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la oferta de un proponente plural se presente bajo el usuario de uno de sus integrantes y no con el usuario registrado en SECOP II del proponente plural.</w:t>
      </w:r>
    </w:p>
    <w:p w:rsidR="00B2485A" w:rsidRPr="00D51743" w:rsidRDefault="00B2485A" w:rsidP="00B2485A">
      <w:pPr>
        <w:pStyle w:val="Prrafodelista"/>
        <w:numPr>
          <w:ilvl w:val="0"/>
          <w:numId w:val="10"/>
        </w:numPr>
        <w:tabs>
          <w:tab w:val="left" w:pos="1689"/>
        </w:tabs>
        <w:spacing w:line="252" w:lineRule="exact"/>
        <w:ind w:left="1689" w:hanging="707"/>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los demás casos que expresamente en la invitación pública o la ley así lo indiquen.</w:t>
      </w:r>
    </w:p>
    <w:p w:rsidR="00B2485A" w:rsidRPr="00D51743" w:rsidRDefault="00B2485A" w:rsidP="00B2485A">
      <w:pPr>
        <w:pStyle w:val="Textoindependiente"/>
        <w:spacing w:before="34"/>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1"/>
        <w:numPr>
          <w:ilvl w:val="1"/>
          <w:numId w:val="13"/>
        </w:numPr>
        <w:tabs>
          <w:tab w:val="left" w:pos="1547"/>
        </w:tabs>
        <w:ind w:left="1547" w:hanging="565"/>
        <w:jc w:val="both"/>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RIESGOS</w:t>
      </w:r>
    </w:p>
    <w:p w:rsidR="00B2485A" w:rsidRPr="00D51743" w:rsidRDefault="00B2485A" w:rsidP="00B2485A">
      <w:pPr>
        <w:pStyle w:val="Textoindependiente"/>
        <w:spacing w:before="251"/>
        <w:ind w:right="98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el Formato No. 9 - Matriz de Asignación de Riesgos se identifican los Riesgos del Proceso de Contratación desde su planeación hasta su liquidación. Esta matriz se encuentra publicada en los estudios y documentos previos.</w:t>
      </w:r>
    </w:p>
    <w:p w:rsidR="00B2485A" w:rsidRPr="00D51743" w:rsidRDefault="00B2485A" w:rsidP="00B2485A">
      <w:pPr>
        <w:pStyle w:val="Textoindependiente"/>
        <w:spacing w:before="251"/>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Vencido el plazo para revisar los Riesgos identificados, si se presenta alguna observación adicional, la misma solo será estudiada y tenida en cuenta por parte de la AEROCIVIL, únicamente si diere lugar a modificar la invitación pública mediante Adenda.</w:t>
      </w:r>
    </w:p>
    <w:p w:rsidR="00B2485A" w:rsidRPr="00D51743" w:rsidRDefault="00B2485A" w:rsidP="00B2485A">
      <w:pPr>
        <w:pStyle w:val="Textoindependiente"/>
        <w:ind w:right="97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b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rsidR="00B2485A" w:rsidRPr="00D51743" w:rsidRDefault="00B2485A" w:rsidP="00B2485A">
      <w:pPr>
        <w:pStyle w:val="Textoindependiente"/>
        <w:spacing w:before="250"/>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rsidR="00B2485A" w:rsidRPr="00D51743" w:rsidRDefault="00B2485A" w:rsidP="00B2485A">
      <w:pPr>
        <w:pStyle w:val="Textoindependiente"/>
        <w:rPr>
          <w:rFonts w:ascii="Arial Narrow" w:eastAsia="Arial Unicode MS" w:hAnsi="Arial Narrow" w:cs="Arial"/>
          <w:color w:val="000000" w:themeColor="text1"/>
          <w:spacing w:val="-3"/>
          <w:lang w:eastAsia="es-ES"/>
        </w:rPr>
        <w:sectPr w:rsidR="00B2485A" w:rsidRPr="00D51743">
          <w:footerReference w:type="default" r:id="rId23"/>
          <w:pgSz w:w="12240" w:h="15840"/>
          <w:pgMar w:top="2640" w:right="720" w:bottom="1140" w:left="720" w:header="713" w:footer="954" w:gutter="0"/>
          <w:cols w:space="720"/>
        </w:sectPr>
      </w:pPr>
    </w:p>
    <w:p w:rsidR="00B2485A" w:rsidRPr="00D51743" w:rsidRDefault="00B2485A" w:rsidP="00B2485A">
      <w:pPr>
        <w:pStyle w:val="Textoindependiente"/>
        <w:spacing w:before="20"/>
        <w:ind w:left="0"/>
        <w:jc w:val="left"/>
        <w:rPr>
          <w:rFonts w:ascii="Arial Narrow" w:eastAsia="Arial Unicode MS" w:hAnsi="Arial Narrow" w:cs="Arial"/>
          <w:color w:val="000000" w:themeColor="text1"/>
          <w:spacing w:val="-3"/>
          <w:lang w:eastAsia="es-ES"/>
        </w:rPr>
      </w:pPr>
    </w:p>
    <w:p w:rsidR="00B2485A" w:rsidRPr="00D51743" w:rsidRDefault="00B2485A" w:rsidP="00B2485A">
      <w:pPr>
        <w:spacing w:line="252" w:lineRule="exact"/>
        <w:ind w:left="2"/>
        <w:jc w:val="center"/>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CAPITULO IV</w:t>
      </w:r>
    </w:p>
    <w:p w:rsidR="00B2485A" w:rsidRPr="00D51743" w:rsidRDefault="00B2485A" w:rsidP="00B2485A">
      <w:pPr>
        <w:spacing w:line="252" w:lineRule="exact"/>
        <w:ind w:left="2" w:right="2"/>
        <w:jc w:val="center"/>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REQUISITOS HABILITANTES Y ASPECTOS TÉCNICOS A VERIFICAR</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1"/>
          <w:numId w:val="9"/>
        </w:numPr>
        <w:tabs>
          <w:tab w:val="left" w:pos="1408"/>
        </w:tabs>
        <w:ind w:left="1408" w:hanging="426"/>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REQUISITOS HABILITANTES</w:t>
      </w:r>
    </w:p>
    <w:p w:rsidR="00B2485A" w:rsidRPr="00D51743" w:rsidRDefault="00B2485A" w:rsidP="00B2485A">
      <w:pPr>
        <w:pStyle w:val="Textoindependiente"/>
        <w:spacing w:before="251"/>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AEROCIVIL verificará los requisitos habilitantes dentro del término señalado en el Cronograma de la invitación pública, de acuerdo con los soportes documentales que acompañan la propuesta presentada.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8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requisitos habilitantes serán objeto de verificación. Por lo tanto, si la propuesta cumple con todos los aspectos se evaluarán como “cumple”. En caso contrario, se evaluará como “no cumple”.</w:t>
      </w:r>
    </w:p>
    <w:p w:rsidR="00B2485A" w:rsidRPr="00D51743" w:rsidRDefault="00B2485A" w:rsidP="00B2485A">
      <w:pPr>
        <w:pStyle w:val="Ttulo2"/>
        <w:numPr>
          <w:ilvl w:val="2"/>
          <w:numId w:val="9"/>
        </w:numPr>
        <w:tabs>
          <w:tab w:val="left" w:pos="1689"/>
        </w:tabs>
        <w:spacing w:before="250"/>
        <w:ind w:left="1689" w:hanging="71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Generalidades</w:t>
      </w:r>
    </w:p>
    <w:p w:rsidR="00B2485A" w:rsidRPr="00D51743" w:rsidRDefault="00B2485A" w:rsidP="00B2485A">
      <w:pPr>
        <w:pStyle w:val="Prrafodelista"/>
        <w:numPr>
          <w:ilvl w:val="0"/>
          <w:numId w:val="8"/>
        </w:numPr>
        <w:tabs>
          <w:tab w:val="left" w:pos="1409"/>
        </w:tabs>
        <w:spacing w:before="251"/>
        <w:ind w:right="984"/>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Únicamente se considerarán habilitados aquellos Proponentes que cumplan todos los requisitos habilitantes, según lo señalado en la invitación pública.</w:t>
      </w:r>
    </w:p>
    <w:p w:rsidR="00B2485A" w:rsidRPr="00D51743" w:rsidRDefault="00B2485A" w:rsidP="00B2485A">
      <w:pPr>
        <w:pStyle w:val="Prrafodelista"/>
        <w:numPr>
          <w:ilvl w:val="0"/>
          <w:numId w:val="8"/>
        </w:numPr>
        <w:tabs>
          <w:tab w:val="left" w:pos="1407"/>
          <w:tab w:val="left" w:pos="1409"/>
        </w:tabs>
        <w:ind w:right="982"/>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el caso de Proponentes Plurales, los requisitos habilitantes serán acreditados por cada uno de los integrantes de la figura asociativa, salvo que se entienda algo distinto y, en todo caso, de acuerdo con las reglas de la invitación pública.</w:t>
      </w:r>
    </w:p>
    <w:p w:rsidR="00B2485A" w:rsidRPr="00D51743" w:rsidRDefault="00B2485A" w:rsidP="00B2485A">
      <w:pPr>
        <w:pStyle w:val="Prrafodelista"/>
        <w:numPr>
          <w:ilvl w:val="0"/>
          <w:numId w:val="8"/>
        </w:numPr>
        <w:tabs>
          <w:tab w:val="left" w:pos="1408"/>
        </w:tabs>
        <w:spacing w:line="250" w:lineRule="exact"/>
        <w:ind w:left="1408" w:hanging="359"/>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Todos los Proponentes deben diligenciar los formatos requeridos en el presente proceso</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1"/>
        <w:numPr>
          <w:ilvl w:val="1"/>
          <w:numId w:val="9"/>
        </w:numPr>
        <w:tabs>
          <w:tab w:val="left" w:pos="1408"/>
        </w:tabs>
        <w:ind w:left="1408" w:hanging="42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CAPACIDAD JURÍDICA</w:t>
      </w:r>
    </w:p>
    <w:p w:rsidR="00B2485A" w:rsidRPr="00D51743" w:rsidRDefault="00B2485A" w:rsidP="00B2485A">
      <w:pPr>
        <w:pStyle w:val="Textoindependiente"/>
        <w:spacing w:before="1"/>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1"/>
        <w:ind w:right="101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rsidR="00B2485A" w:rsidRPr="00D51743" w:rsidRDefault="00B2485A" w:rsidP="00B2485A">
      <w:pPr>
        <w:pStyle w:val="Textoindependiente"/>
        <w:spacing w:before="1"/>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1"/>
        <w:ind w:right="101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Las personas jurídicas o proponentes plurales deben tener una duración por lo menos igual a la vigencia del Contrato y un (1) año más.</w:t>
      </w:r>
    </w:p>
    <w:p w:rsidR="00B2485A" w:rsidRPr="00D51743" w:rsidRDefault="00B2485A" w:rsidP="00B2485A">
      <w:pPr>
        <w:pStyle w:val="Textoindependiente"/>
        <w:spacing w:before="1"/>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1"/>
        <w:ind w:right="101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Aeronáutica Civil revisará que los Proponentes no se encuentren en causales de inhabilidad o incompatibilidad para presentar la Oferta, celebrar o ejecutar el Contrato, para ello, revisará entre otros, el boletín de responsables fiscales, el certificado de antecedentes disciplinarios y certificado de antecedentes judiciales.</w:t>
      </w:r>
    </w:p>
    <w:p w:rsidR="00B2485A" w:rsidRPr="00D51743" w:rsidRDefault="00B2485A" w:rsidP="00B2485A">
      <w:pPr>
        <w:pStyle w:val="Textoindependiente"/>
        <w:spacing w:before="1"/>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1"/>
        <w:ind w:right="101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 igual manera y en cumplimiento de lo señalado en la Ley 1801 de 2016, por la cual se expide el Código Nacional de Policía y Convivencia, verificará que el proponente singular y los integrantes del proponente plural no registren medidas correctivas impuestas por la autoridad de Policía.</w:t>
      </w:r>
    </w:p>
    <w:p w:rsidR="00B2485A" w:rsidRPr="00D51743" w:rsidRDefault="00B2485A" w:rsidP="00B2485A">
      <w:pPr>
        <w:pStyle w:val="Textoindependiente"/>
        <w:spacing w:before="1"/>
        <w:ind w:left="0"/>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1"/>
        <w:ind w:left="250" w:firstLine="720"/>
        <w:jc w:val="left"/>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Para acreditar la capacidad jurídica se deberán presentar los siguientes documentos:</w:t>
      </w:r>
    </w:p>
    <w:p w:rsidR="00B2485A" w:rsidRPr="00D51743" w:rsidRDefault="00B2485A" w:rsidP="00B2485A">
      <w:pPr>
        <w:pStyle w:val="Textoindependiente"/>
        <w:spacing w:before="1"/>
        <w:ind w:left="250" w:firstLine="72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1"/>
        <w:ind w:left="250" w:firstLine="72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1"/>
        <w:ind w:left="250" w:firstLine="720"/>
        <w:jc w:val="left"/>
        <w:rPr>
          <w:rFonts w:ascii="Arial Narrow" w:eastAsia="Arial Unicode MS" w:hAnsi="Arial Narrow" w:cs="Arial"/>
          <w:color w:val="000000" w:themeColor="text1"/>
          <w:spacing w:val="-3"/>
          <w:lang w:eastAsia="es-ES"/>
        </w:rPr>
      </w:pPr>
    </w:p>
    <w:p w:rsidR="00B2485A" w:rsidRPr="00D51743" w:rsidRDefault="00B2485A" w:rsidP="00B2485A">
      <w:pPr>
        <w:pStyle w:val="Ttulo2"/>
        <w:numPr>
          <w:ilvl w:val="2"/>
          <w:numId w:val="9"/>
        </w:numPr>
        <w:tabs>
          <w:tab w:val="left" w:pos="1689"/>
        </w:tabs>
        <w:ind w:left="1689" w:hanging="71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Formato 14 Carta De Presentación de la Oferta – Formato 14</w:t>
      </w:r>
    </w:p>
    <w:p w:rsidR="00B2485A" w:rsidRPr="00D51743" w:rsidRDefault="00B2485A" w:rsidP="00B2485A">
      <w:pPr>
        <w:pStyle w:val="Ttulo2"/>
        <w:rPr>
          <w:rFonts w:ascii="Arial Narrow" w:eastAsia="Arial Unicode MS" w:hAnsi="Arial Narrow"/>
          <w:b w:val="0"/>
          <w:bCs w:val="0"/>
          <w:color w:val="000000" w:themeColor="text1"/>
          <w:spacing w:val="-3"/>
          <w:lang w:eastAsia="es-ES"/>
        </w:rPr>
      </w:pPr>
    </w:p>
    <w:p w:rsidR="00B2485A" w:rsidRPr="00D51743" w:rsidRDefault="00B2485A" w:rsidP="00B2485A">
      <w:pPr>
        <w:pStyle w:val="Ttulo2"/>
        <w:ind w:left="993" w:right="1019" w:firstLine="0"/>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 xml:space="preserve">La carta de presentación debe elaborarse según el modelo adjunto, Tanto el representante legal de la persona </w:t>
        <w:lastRenderedPageBreak/>
        <w:t>jurídica como la proponente persona natural, deberán aportar fotocopia de su cédula de ciudadanía, extranjería o pasaporte, según corresponda.</w:t>
      </w:r>
    </w:p>
    <w:p w:rsidR="00B2485A" w:rsidRPr="00D51743" w:rsidRDefault="00B2485A" w:rsidP="00B2485A">
      <w:pPr>
        <w:pStyle w:val="Ttulo2"/>
        <w:rPr>
          <w:rFonts w:ascii="Arial Narrow" w:eastAsia="Arial Unicode MS" w:hAnsi="Arial Narrow"/>
          <w:b w:val="0"/>
          <w:bCs w:val="0"/>
          <w:color w:val="000000" w:themeColor="text1"/>
          <w:spacing w:val="-3"/>
          <w:lang w:eastAsia="es-ES"/>
        </w:rPr>
      </w:pPr>
    </w:p>
    <w:p w:rsidR="00B2485A" w:rsidRPr="00D51743" w:rsidRDefault="00B2485A" w:rsidP="00B2485A">
      <w:pPr>
        <w:pStyle w:val="Ttulo2"/>
        <w:ind w:left="993" w:right="1019" w:firstLine="0"/>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 xml:space="preserve">En caso de oferentes plurales integrado por personas naturales, cada una de las personas que los conforman deben cumplir con el requisito anteriormente enunciado, según sea el caso. </w:t>
      </w:r>
    </w:p>
    <w:p w:rsidR="00B2485A" w:rsidRPr="00D51743" w:rsidRDefault="00B2485A" w:rsidP="00B2485A">
      <w:pPr>
        <w:pStyle w:val="Ttulo2"/>
        <w:rPr>
          <w:rFonts w:ascii="Arial Narrow" w:eastAsia="Arial Unicode MS" w:hAnsi="Arial Narrow"/>
          <w:b w:val="0"/>
          <w:bCs w:val="0"/>
          <w:color w:val="000000" w:themeColor="text1"/>
          <w:spacing w:val="-3"/>
          <w:lang w:eastAsia="es-ES"/>
        </w:rPr>
      </w:pPr>
    </w:p>
    <w:p w:rsidR="00B2485A" w:rsidRPr="00D51743" w:rsidRDefault="00B2485A" w:rsidP="00B2485A">
      <w:pPr>
        <w:pStyle w:val="Ttulo2"/>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 xml:space="preserve">La carta de presentación deberá estar suscrita a través de Firma Manuscrita, Firma Electrónica o Firma Digital. </w:t>
      </w:r>
    </w:p>
    <w:p w:rsidR="00B2485A" w:rsidRPr="00D51743" w:rsidRDefault="00B2485A" w:rsidP="00B2485A">
      <w:pPr>
        <w:pStyle w:val="Ttulo2"/>
        <w:rPr>
          <w:rFonts w:ascii="Arial Narrow" w:eastAsia="Arial Unicode MS" w:hAnsi="Arial Narrow"/>
          <w:b w:val="0"/>
          <w:bCs w:val="0"/>
          <w:color w:val="000000" w:themeColor="text1"/>
          <w:spacing w:val="-3"/>
          <w:lang w:eastAsia="es-ES"/>
        </w:rPr>
      </w:pPr>
    </w:p>
    <w:p w:rsidR="00B2485A" w:rsidRPr="00D51743" w:rsidRDefault="00B2485A" w:rsidP="00B2485A">
      <w:pPr>
        <w:pStyle w:val="Ttulo2"/>
        <w:tabs>
          <w:tab w:val="left" w:pos="9923"/>
        </w:tabs>
        <w:ind w:left="993" w:right="877" w:firstLine="0"/>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El Proponente debe diligenciar los Formatos que correspondan. Todos los espacios en blanco deberán diligenciarse con la información solicitada.</w:t>
      </w:r>
    </w:p>
    <w:p w:rsidR="00B2485A" w:rsidRPr="00D51743" w:rsidRDefault="00B2485A" w:rsidP="00B2485A">
      <w:pPr>
        <w:pStyle w:val="Ttulo2"/>
        <w:numPr>
          <w:ilvl w:val="2"/>
          <w:numId w:val="9"/>
        </w:numPr>
        <w:tabs>
          <w:tab w:val="left" w:pos="1689"/>
        </w:tabs>
        <w:spacing w:before="250"/>
        <w:ind w:left="1689" w:hanging="71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Pacto de Transparencia – Formato 21</w:t>
      </w:r>
    </w:p>
    <w:p w:rsidR="00B2485A" w:rsidRPr="00D51743" w:rsidRDefault="00B2485A" w:rsidP="00B2485A">
      <w:pPr>
        <w:pStyle w:val="Textoindependiente"/>
        <w:spacing w:before="251"/>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w:t>
      </w:r>
    </w:p>
    <w:p w:rsidR="00B2485A" w:rsidRPr="00D51743" w:rsidRDefault="00B2485A" w:rsidP="00B2485A">
      <w:pPr>
        <w:pStyle w:val="Ttulo2"/>
        <w:numPr>
          <w:ilvl w:val="2"/>
          <w:numId w:val="9"/>
        </w:numPr>
        <w:tabs>
          <w:tab w:val="left" w:pos="1689"/>
        </w:tabs>
        <w:spacing w:before="251"/>
        <w:ind w:left="1689" w:hanging="71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Existencia y representación legal para empresas nacionales – Formato 18A</w:t>
      </w:r>
    </w:p>
    <w:p w:rsidR="00B2485A" w:rsidRPr="00D51743" w:rsidRDefault="00B2485A" w:rsidP="00B2485A">
      <w:pPr>
        <w:tabs>
          <w:tab w:val="left" w:pos="-720"/>
        </w:tabs>
        <w:suppressAutoHyphens/>
        <w:ind w:left="993"/>
        <w:jc w:val="both"/>
        <w:rPr>
          <w:rFonts w:ascii="Arial Narrow" w:eastAsia="Arial Unicode MS" w:hAnsi="Arial Narrow" w:cs="Arial"/>
          <w:bCs/>
          <w:color w:val="000000" w:themeColor="text1"/>
        </w:rPr>
      </w:pPr>
    </w:p>
    <w:p w:rsidR="00B2485A" w:rsidRPr="00D51743" w:rsidRDefault="00B2485A" w:rsidP="00B2485A">
      <w:pPr>
        <w:tabs>
          <w:tab w:val="left" w:pos="-720"/>
        </w:tabs>
        <w:suppressAutoHyphens/>
        <w:ind w:left="993" w:right="877"/>
        <w:jc w:val="both"/>
        <w:rPr>
          <w:rFonts w:ascii="Arial Narrow" w:eastAsia="Arial Unicode MS" w:hAnsi="Arial Narrow" w:cs="Arial"/>
          <w:bCs/>
          <w:color w:val="000000" w:themeColor="text1"/>
        </w:rPr>
      </w:pPr>
      <w:r>
        <w:rPr>
          <w:rFonts w:ascii="Arial Narrow" w:eastAsia="Arial Unicode MS" w:hAnsi="Arial Narrow" w:cs="Arial"/>
          <w:bCs/>
          <w:color w:val="000000" w:themeColor="text1"/>
        </w:rPr>
        <w:t>Las personas Jurídicas Nacionales acreditarán su existencia con la presentación del certificado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un (1) año más.</w:t>
      </w:r>
    </w:p>
    <w:p w:rsidR="00B2485A" w:rsidRPr="00D51743" w:rsidRDefault="00B2485A" w:rsidP="00B2485A">
      <w:pPr>
        <w:pStyle w:val="Textoindependiente"/>
        <w:spacing w:before="250"/>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rsidR="00B2485A" w:rsidRPr="00D51743" w:rsidRDefault="00B2485A" w:rsidP="00B2485A">
      <w:pPr>
        <w:pStyle w:val="Textoindependiente"/>
        <w:spacing w:before="251"/>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todo caso todos y cada uno de los integrantes (personas jurídicas) del oferente plural, deberán presentar el Certificado de Existencia y Representación Legal o el documento idóneo correspondiente.</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2"/>
        <w:numPr>
          <w:ilvl w:val="2"/>
          <w:numId w:val="9"/>
        </w:numPr>
        <w:tabs>
          <w:tab w:val="left" w:pos="1689"/>
        </w:tabs>
        <w:ind w:left="1689" w:hanging="71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Existencia y representación legal para empresas extranjeras – Formato 18B:</w:t>
      </w:r>
    </w:p>
    <w:p w:rsidR="00B2485A" w:rsidRPr="00D51743" w:rsidRDefault="00B2485A" w:rsidP="00B2485A">
      <w:pPr>
        <w:pStyle w:val="Prrafodelista"/>
        <w:numPr>
          <w:ilvl w:val="0"/>
          <w:numId w:val="6"/>
        </w:numPr>
        <w:tabs>
          <w:tab w:val="left" w:pos="2258"/>
        </w:tabs>
        <w:spacing w:before="251"/>
        <w:ind w:hanging="811"/>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Personas jurídicas extranjeras con sucursal en Colombia</w:t>
      </w:r>
    </w:p>
    <w:p w:rsidR="00B2485A" w:rsidRPr="00D51743" w:rsidRDefault="00B2485A" w:rsidP="00B2485A">
      <w:pPr>
        <w:pStyle w:val="Textoindependiente"/>
        <w:spacing w:before="251"/>
        <w:ind w:right="97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Deberán adjuntar el respectivo certificado de Cámara de Comercio de su domicilio, con fecha no superior al cierre del presente proceso. Las sociedades deberán acreditar que su duración no será inferior a la del plazo del contrato y un (1) año más.</w:t>
      </w:r>
    </w:p>
    <w:p w:rsidR="00B2485A" w:rsidRPr="00D51743" w:rsidRDefault="00B2485A" w:rsidP="00B2485A">
      <w:pPr>
        <w:pStyle w:val="Textoindependiente"/>
        <w:rPr>
          <w:rFonts w:ascii="Arial Narrow" w:eastAsia="Arial Unicode MS" w:hAnsi="Arial Narrow" w:cs="Arial"/>
          <w:color w:val="000000" w:themeColor="text1"/>
          <w:spacing w:val="-3"/>
          <w:lang w:eastAsia="es-ES"/>
        </w:rPr>
        <w:sectPr w:rsidR="00B2485A" w:rsidRPr="00D51743">
          <w:footerReference w:type="default" r:id="rId24"/>
          <w:pgSz w:w="12240" w:h="15840"/>
          <w:pgMar w:top="2640" w:right="720" w:bottom="1140" w:left="720" w:header="713" w:footer="954" w:gutter="0"/>
          <w:cols w:space="720"/>
        </w:sectPr>
      </w:pPr>
    </w:p>
    <w:p w:rsidR="00B2485A" w:rsidRPr="00D51743" w:rsidRDefault="00B2485A" w:rsidP="00B2485A">
      <w:pPr>
        <w:pStyle w:val="Textoindependiente"/>
        <w:spacing w:before="20"/>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selección.</w:t>
      </w:r>
    </w:p>
    <w:p w:rsidR="00B2485A" w:rsidRPr="00D51743" w:rsidRDefault="00B2485A" w:rsidP="00B2485A">
      <w:pPr>
        <w:pStyle w:val="Ttulo2"/>
        <w:numPr>
          <w:ilvl w:val="0"/>
          <w:numId w:val="6"/>
        </w:numPr>
        <w:tabs>
          <w:tab w:val="left" w:pos="2258"/>
        </w:tabs>
        <w:spacing w:before="252"/>
        <w:ind w:hanging="85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Personas jurídicas extranjeras sin sucursal en Colombia</w:t>
      </w:r>
    </w:p>
    <w:p w:rsidR="00B2485A" w:rsidRPr="00D51743" w:rsidRDefault="00B2485A" w:rsidP="00B2485A">
      <w:pPr>
        <w:pStyle w:val="Textoindependiente"/>
        <w:spacing w:before="251"/>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rsidR="00B2485A" w:rsidRPr="00D51743" w:rsidRDefault="00B2485A" w:rsidP="00B2485A">
      <w:pPr>
        <w:pStyle w:val="Textoindependiente"/>
        <w:spacing w:before="249"/>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persona jurídica deberá acreditar que su duración no será inferior a la del plazo del contrato y un (1) año más.</w:t>
      </w:r>
    </w:p>
    <w:p w:rsidR="00B2485A" w:rsidRPr="00D51743" w:rsidRDefault="00B2485A" w:rsidP="00B2485A">
      <w:pPr>
        <w:pStyle w:val="Ttulo2"/>
        <w:numPr>
          <w:ilvl w:val="2"/>
          <w:numId w:val="9"/>
        </w:numPr>
        <w:tabs>
          <w:tab w:val="left" w:pos="1689"/>
        </w:tabs>
        <w:spacing w:before="252"/>
        <w:ind w:left="1689" w:hanging="71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Acta de Junta de Socios, Asamblea General de Accionistas o Junta Directiva</w:t>
      </w:r>
    </w:p>
    <w:p w:rsidR="00B2485A" w:rsidRPr="00D51743" w:rsidRDefault="00B2485A" w:rsidP="00B2485A">
      <w:pPr>
        <w:pStyle w:val="Textoindependiente"/>
        <w:spacing w:before="251"/>
        <w:ind w:right="97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w:t>
      </w:r>
    </w:p>
    <w:p w:rsidR="00B2485A" w:rsidRPr="00D51743" w:rsidRDefault="00B2485A" w:rsidP="00B2485A">
      <w:pPr>
        <w:pStyle w:val="Textoindependiente"/>
        <w:spacing w:before="252"/>
        <w:ind w:right="98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Esta Acta debe ser expedida conforme a lo establecido por el Código de Comercio, en especial el Capítulo VII Sección I y el artículo 189, para efectos de que eficacia y validez.</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caso de oferentes plurales, cada uno de sus integrantes debe cumplir con este requisito, en caso de requerirlo. Para los extranjeros, éstos deben presentar los documentos idóneos del país de origen en donde se pruebe esta capacidad.</w:t>
      </w:r>
    </w:p>
    <w:p w:rsidR="00B2485A" w:rsidRPr="00D51743" w:rsidRDefault="00B2485A" w:rsidP="00B2485A">
      <w:pPr>
        <w:pStyle w:val="Ttulo2"/>
        <w:numPr>
          <w:ilvl w:val="2"/>
          <w:numId w:val="9"/>
        </w:numPr>
        <w:tabs>
          <w:tab w:val="left" w:pos="1689"/>
        </w:tabs>
        <w:spacing w:before="249"/>
        <w:ind w:left="1689" w:hanging="71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Personas Naturales</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Deben presentar los siguientes documentos en copia simple:</w:t>
      </w:r>
    </w:p>
    <w:p w:rsidR="00B2485A" w:rsidRPr="00D51743" w:rsidRDefault="00B2485A" w:rsidP="00B2485A">
      <w:pPr>
        <w:pStyle w:val="Prrafodelista"/>
        <w:numPr>
          <w:ilvl w:val="0"/>
          <w:numId w:val="7"/>
        </w:numPr>
        <w:tabs>
          <w:tab w:val="left" w:pos="1701"/>
        </w:tabs>
        <w:spacing w:before="251" w:line="253" w:lineRule="exact"/>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Persona natural de nacionalidad colombiana: cédula de ciudadanía.</w:t>
      </w:r>
    </w:p>
    <w:p w:rsidR="00B2485A" w:rsidRPr="00D51743" w:rsidRDefault="00B2485A" w:rsidP="00B2485A">
      <w:pPr>
        <w:pStyle w:val="Prrafodelista"/>
        <w:numPr>
          <w:ilvl w:val="0"/>
          <w:numId w:val="7"/>
        </w:numPr>
        <w:tabs>
          <w:tab w:val="left" w:pos="1700"/>
        </w:tabs>
        <w:ind w:left="1700" w:hanging="35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Persona natural extranjera con residencia en Colombia: cédula de extranjería.</w:t>
      </w:r>
    </w:p>
    <w:p w:rsidR="00B2485A" w:rsidRPr="00D51743" w:rsidRDefault="00B2485A" w:rsidP="00B2485A">
      <w:pPr>
        <w:pStyle w:val="Prrafodelista"/>
        <w:numPr>
          <w:ilvl w:val="0"/>
          <w:numId w:val="7"/>
        </w:numPr>
        <w:tabs>
          <w:tab w:val="left" w:pos="1701"/>
        </w:tabs>
        <w:spacing w:before="2"/>
        <w:ind w:left="1701" w:hanging="35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Persona natural extranjera sin domicilio en Colombia: pasaporte.</w:t>
      </w:r>
    </w:p>
    <w:p w:rsidR="00B2485A" w:rsidRPr="00D51743" w:rsidRDefault="00B2485A" w:rsidP="00B2485A">
      <w:pPr>
        <w:pStyle w:val="Ttulo2"/>
        <w:numPr>
          <w:ilvl w:val="2"/>
          <w:numId w:val="9"/>
        </w:numPr>
        <w:tabs>
          <w:tab w:val="left" w:pos="1690"/>
        </w:tabs>
        <w:spacing w:before="251"/>
        <w:ind w:right="975"/>
        <w:rPr>
          <w:rFonts w:ascii="Arial Narrow" w:eastAsia="Arial Unicode MS" w:hAnsi="Arial Narrow"/>
          <w:b w:val="0"/>
          <w:bCs w:val="0"/>
          <w:color w:val="000000" w:themeColor="text1"/>
          <w:spacing w:val="-3"/>
          <w:lang w:eastAsia="es-ES"/>
        </w:rPr>
      </w:pPr>
      <w:r>
        <w:rPr>
          <w:rFonts w:ascii="Arial Narrow" w:eastAsia="Arial Unicode MS" w:hAnsi="Arial Narrow"/>
          <w:color w:val="000000" w:themeColor="text1"/>
          <w:spacing w:val="-3"/>
          <w:lang w:eastAsia="es-ES"/>
        </w:rPr>
        <w:t>Certificación de pago de aportes a la seguridad social y parafiscal - Formato 16</w:t>
      </w:r>
      <w:r>
        <w:rPr>
          <w:rFonts w:ascii="Arial Narrow" w:eastAsia="Arial Unicode MS" w:hAnsi="Arial Narrow"/>
          <w:b w:val="0"/>
          <w:bCs w:val="0"/>
          <w:color w:val="000000" w:themeColor="text1"/>
          <w:spacing w:val="-3"/>
          <w:lang w:eastAsia="es-ES"/>
        </w:rPr>
        <w:t>.</w:t>
      </w:r>
    </w:p>
    <w:p w:rsidR="00B2485A" w:rsidRPr="00D51743" w:rsidRDefault="00B2485A" w:rsidP="00B2485A">
      <w:pPr>
        <w:pStyle w:val="Textoindependiente"/>
        <w:spacing w:before="250"/>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w:t>
        <w:lastRenderedPageBreak/>
        <w:t>efectuar dichos pagos.</w:t>
      </w:r>
    </w:p>
    <w:p w:rsidR="00B2485A" w:rsidRPr="00D51743" w:rsidRDefault="00B2485A" w:rsidP="00B2485A">
      <w:pPr>
        <w:pStyle w:val="Textoindependiente"/>
        <w:spacing w:before="252"/>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B2485A" w:rsidRPr="00D51743" w:rsidRDefault="00B2485A" w:rsidP="00B2485A">
      <w:pPr>
        <w:pStyle w:val="Textoindependiente"/>
        <w:spacing w:before="251"/>
        <w:ind w:right="97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Esta misma previsión aplica para las personas jurídicas extranjeras con domicilio o sucursal en Colombia las cuales deberán acreditar este requisito respecto del personal vinculado en Colombia.</w:t>
      </w:r>
    </w:p>
    <w:p w:rsidR="00B2485A" w:rsidRPr="00D51743" w:rsidRDefault="00B2485A" w:rsidP="00B2485A">
      <w:pPr>
        <w:pStyle w:val="Textoindependiente"/>
        <w:spacing w:before="250"/>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 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rsidR="00B2485A" w:rsidRPr="00D51743" w:rsidRDefault="00B2485A" w:rsidP="00B2485A">
      <w:pPr>
        <w:pStyle w:val="Textoindependiente"/>
        <w:spacing w:before="250"/>
        <w:ind w:right="974"/>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B2485A" w:rsidRPr="00D51743" w:rsidRDefault="00B2485A" w:rsidP="00B2485A">
      <w:pPr>
        <w:pStyle w:val="Textoindependiente"/>
        <w:spacing w:before="251"/>
        <w:ind w:right="97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rsidR="00B2485A" w:rsidRPr="00D51743" w:rsidRDefault="00B2485A" w:rsidP="00B2485A">
      <w:pPr>
        <w:pStyle w:val="Textoindependiente"/>
        <w:spacing w:before="249"/>
        <w:ind w:right="984"/>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Esta misma previsión aplica para las personas naturales extranjeras con domicilio en Colombia las cuales, deberán acreditar este requisito respecto del personal vinculado en Colombia.</w:t>
      </w:r>
    </w:p>
    <w:p w:rsidR="00B2485A" w:rsidRPr="00D51743" w:rsidRDefault="00B2485A" w:rsidP="00B2485A">
      <w:pPr>
        <w:pStyle w:val="Textoindependiente"/>
        <w:spacing w:before="252"/>
        <w:ind w:right="97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se trate de Consorcios o Uniones Temporales, cada uno de sus integrantes, deberá aportar por separado la certificación aquí exigida.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84"/>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Adicionalmente el proponente adjudicatario, deberá presentar para la suscripción del respectivo contrato la declaración donde se acredite el pago correspondiente a Seguridad Social y Aportes Parafiscales.</w:t>
      </w:r>
    </w:p>
    <w:p w:rsidR="00B2485A" w:rsidRPr="00D51743" w:rsidRDefault="00B2485A" w:rsidP="00B2485A">
      <w:pPr>
        <w:pStyle w:val="Textoindependiente"/>
        <w:spacing w:before="250"/>
        <w:ind w:right="97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rsidR="00B2485A" w:rsidRPr="00D51743" w:rsidRDefault="00B2485A" w:rsidP="00B2485A">
      <w:pPr>
        <w:pStyle w:val="Textoindependiente"/>
        <w:spacing w:before="252"/>
        <w:ind w:right="980"/>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NOTA</w:t>
      </w:r>
      <w:r>
        <w:rPr>
          <w:rFonts w:ascii="Arial Narrow" w:eastAsia="Arial Unicode MS" w:hAnsi="Arial Narrow" w:cs="Arial"/>
          <w:color w:val="000000" w:themeColor="text1"/>
          <w:spacing w:val="-3"/>
          <w:lang w:eastAsia="es-ES"/>
        </w:rPr>
        <w:t>: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rsidR="00B2485A" w:rsidRPr="00D51743" w:rsidRDefault="00B2485A" w:rsidP="00B2485A">
      <w:pPr>
        <w:pStyle w:val="Textoindependiente"/>
        <w:ind w:right="97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En caso de no allegar con la observación dichos soportes no se dará trámite a la misma. En el evento en que la observación esté debidamente sustentada y soportada, la Entidad podrá dar traslado al proponente observado y </w:t>
        <w:lastRenderedPageBreak/>
        <w:t>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rsidR="00B2485A" w:rsidRPr="00D51743" w:rsidRDefault="00B2485A" w:rsidP="00B2485A">
      <w:pPr>
        <w:pStyle w:val="Ttulo2"/>
        <w:numPr>
          <w:ilvl w:val="2"/>
          <w:numId w:val="9"/>
        </w:numPr>
        <w:tabs>
          <w:tab w:val="left" w:pos="1689"/>
        </w:tabs>
        <w:spacing w:before="248"/>
        <w:ind w:left="1689" w:hanging="71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Oferente Plural – Formato 15</w:t>
      </w:r>
    </w:p>
    <w:p w:rsidR="00B2485A" w:rsidRPr="00D51743" w:rsidRDefault="00B2485A" w:rsidP="00B2485A">
      <w:pPr>
        <w:pStyle w:val="Textoindependiente"/>
        <w:spacing w:before="251"/>
        <w:jc w:val="left"/>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oferente plural deberá diligenciar el “Formato 15 - Constitución Consorcio o Unión Temporal”. Cualquier</w:t>
      </w:r>
    </w:p>
    <w:p w:rsidR="00B2485A" w:rsidRPr="00D51743" w:rsidRDefault="00B2485A" w:rsidP="00B2485A">
      <w:pPr>
        <w:pStyle w:val="Textoindependiente"/>
        <w:spacing w:before="1"/>
        <w:jc w:val="left"/>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otra forma o tipo de asociación deben presentar el documento idóneo permitido por la ley.</w:t>
      </w:r>
    </w:p>
    <w:p w:rsidR="00B2485A" w:rsidRPr="00D51743" w:rsidRDefault="00B2485A" w:rsidP="00B2485A">
      <w:pPr>
        <w:pStyle w:val="Ttulo1"/>
        <w:numPr>
          <w:ilvl w:val="2"/>
          <w:numId w:val="9"/>
        </w:numPr>
        <w:tabs>
          <w:tab w:val="left" w:pos="1689"/>
        </w:tabs>
        <w:spacing w:before="251"/>
        <w:ind w:left="1689" w:hanging="719"/>
        <w:rPr>
          <w:rFonts w:ascii="Arial Narrow" w:eastAsia="Arial Unicode MS" w:hAnsi="Arial Narrow"/>
          <w:b w:val="0"/>
          <w:bCs w:val="0"/>
          <w:color w:val="000000" w:themeColor="text1"/>
          <w:spacing w:val="-3"/>
          <w:lang w:eastAsia="es-ES"/>
        </w:rPr>
      </w:pPr>
      <w:r>
        <w:rPr>
          <w:rFonts w:ascii="Arial Narrow" w:eastAsia="Arial Unicode MS" w:hAnsi="Arial Narrow"/>
          <w:color w:val="000000" w:themeColor="text1"/>
        </w:rPr>
        <w:t>Soporte de consulta del REDAM</w:t>
      </w:r>
    </w:p>
    <w:p w:rsidR="00B2485A" w:rsidRPr="00D51743" w:rsidRDefault="00B2485A" w:rsidP="00B2485A">
      <w:pPr>
        <w:tabs>
          <w:tab w:val="left" w:pos="-720"/>
        </w:tabs>
        <w:suppressAutoHyphens/>
        <w:jc w:val="both"/>
        <w:rPr>
          <w:rFonts w:ascii="Arial Narrow" w:eastAsia="Arial Unicode MS" w:hAnsi="Arial Narrow" w:cs="Arial"/>
          <w:bCs/>
          <w:color w:val="000000" w:themeColor="text1"/>
        </w:rPr>
      </w:pPr>
    </w:p>
    <w:p w:rsidR="00B2485A" w:rsidRPr="00D51743" w:rsidRDefault="00B2485A" w:rsidP="00B2485A">
      <w:pPr>
        <w:tabs>
          <w:tab w:val="left" w:pos="-720"/>
        </w:tabs>
        <w:suppressAutoHyphens/>
        <w:ind w:left="993" w:right="1019"/>
        <w:jc w:val="both"/>
        <w:rPr>
          <w:rFonts w:ascii="Arial Narrow" w:eastAsia="Arial Unicode MS" w:hAnsi="Arial Narrow" w:cs="Arial"/>
          <w:bCs/>
          <w:color w:val="000000" w:themeColor="text1"/>
        </w:rPr>
      </w:pPr>
      <w:r>
        <w:rPr>
          <w:rFonts w:ascii="Arial Narrow" w:eastAsia="Arial Unicode MS" w:hAnsi="Arial Narrow" w:cs="Arial"/>
          <w:bCs/>
          <w:color w:val="000000" w:themeColor="text1"/>
        </w:rPr>
        <w:t xml:space="preserve">El proponente debe presentar el soporte generado de la página: </w:t>
      </w:r>
      <w:hyperlink r:id="rId25" w:history="1">
        <w:r>
          <w:rPr>
            <w:rStyle w:val="Hipervnculo"/>
            <w:rFonts w:ascii="Arial Narrow" w:eastAsia="Arial Unicode MS" w:hAnsi="Arial Narrow" w:cs="Arial"/>
            <w:bCs/>
            <w:color w:val="000000" w:themeColor="text1"/>
          </w:rPr>
          <w:t>https://www.redam.gov.co/</w:t>
        </w:r>
      </w:hyperlink>
      <w:r>
        <w:rPr>
          <w:rFonts w:ascii="Arial Narrow" w:eastAsia="Arial Unicode MS" w:hAnsi="Arial Narrow" w:cs="Arial"/>
          <w:bCs/>
          <w:color w:val="000000" w:themeColor="text1"/>
        </w:rPr>
        <w:t xml:space="preserve"> toda vez que la persona natural o el representante legal de la persona jurídica no debe encontrarse incurso en la causal de inhabilidad de que trata en el numeral 1 del artículo 6 de la Ley 2097 de 2021. Para el caso de Uniones Temporales o Consorcios o aquella figura asociativa permitida en el ordenamiento jurídico colombiano, se deberá aportar el soporte del representante legal de cada uno de sus integrantes.</w:t>
      </w:r>
    </w:p>
    <w:p w:rsidR="00B2485A" w:rsidRPr="00D51743" w:rsidRDefault="00B2485A" w:rsidP="00B2485A">
      <w:pPr>
        <w:pStyle w:val="Ttulo1"/>
        <w:numPr>
          <w:ilvl w:val="2"/>
          <w:numId w:val="9"/>
        </w:numPr>
        <w:tabs>
          <w:tab w:val="left" w:pos="1689"/>
        </w:tabs>
        <w:spacing w:before="251"/>
        <w:ind w:left="1689" w:hanging="719"/>
        <w:rPr>
          <w:rFonts w:ascii="Arial Narrow" w:eastAsia="Arial Unicode MS" w:hAnsi="Arial Narrow"/>
          <w:color w:val="000000" w:themeColor="text1"/>
          <w:spacing w:val="-3"/>
          <w:lang w:eastAsia="es-ES"/>
        </w:rPr>
      </w:pPr>
      <w:bookmarkStart w:id="0" w:name="_Hlk197547858"/>
      <w:r>
        <w:rPr>
          <w:rFonts w:ascii="Arial Narrow" w:eastAsia="Arial Unicode MS" w:hAnsi="Arial Narrow"/>
          <w:color w:val="000000" w:themeColor="text1"/>
          <w:spacing w:val="-3"/>
          <w:lang w:eastAsia="es-ES"/>
        </w:rPr>
        <w:t>DOCUMENTOS ADICIONALES (NO APLICA)</w:t>
        <w:br/>
      </w:r>
    </w:p>
    <w:p w:rsidR="00B2485A" w:rsidRPr="00D51743" w:rsidRDefault="00B2485A" w:rsidP="00B2485A">
      <w:pPr>
        <w:pStyle w:val="Textoindependiente"/>
        <w:ind w:right="1019"/>
        <w:jc w:val="left"/>
        <w:rPr>
          <w:rFonts w:ascii="Arial Narrow" w:eastAsia="Arial Unicode MS" w:hAnsi="Arial Narrow" w:cs="Arial"/>
          <w:color w:val="000000" w:themeColor="text1"/>
          <w:spacing w:val="-3"/>
          <w:lang w:eastAsia="es-ES"/>
        </w:rPr>
      </w:pPr>
    </w:p>
    <w:bookmarkEnd w:id="0"/>
    <w:p w:rsidR="00B2485A" w:rsidRPr="00D51743" w:rsidRDefault="00B2485A" w:rsidP="00B2485A">
      <w:pPr>
        <w:widowControl/>
        <w:numPr>
          <w:ilvl w:val="1"/>
          <w:numId w:val="9"/>
        </w:numPr>
        <w:tabs>
          <w:tab w:val="left" w:pos="-720"/>
        </w:tabs>
        <w:suppressAutoHyphens/>
        <w:autoSpaceDE/>
        <w:autoSpaceDN/>
        <w:contextualSpacing/>
        <w:jc w:val="both"/>
        <w:rPr>
          <w:rFonts w:ascii="Arial Narrow" w:eastAsia="Arial Unicode MS" w:hAnsi="Arial Narrow" w:cs="Arial"/>
          <w:b/>
          <w:bCs/>
          <w:color w:val="000000" w:themeColor="text1"/>
        </w:rPr>
      </w:pPr>
      <w:r>
        <w:rPr>
          <w:rFonts w:ascii="Arial Narrow" w:eastAsia="Arial Unicode MS" w:hAnsi="Arial Narrow" w:cs="Arial"/>
          <w:b/>
          <w:bCs/>
          <w:color w:val="000000" w:themeColor="text1"/>
        </w:rPr>
        <w:t xml:space="preserve">Requisitos Habilitantes de Contenido Financiero (NO APLICA) </w:t>
      </w:r>
    </w:p>
    <w:p w:rsidR="00B2485A" w:rsidRPr="00D51743" w:rsidRDefault="00B2485A" w:rsidP="00B2485A">
      <w:pPr>
        <w:widowControl/>
        <w:tabs>
          <w:tab w:val="left" w:pos="-720"/>
        </w:tabs>
        <w:suppressAutoHyphens/>
        <w:autoSpaceDE/>
        <w:autoSpaceDN/>
        <w:ind w:left="981"/>
        <w:contextualSpacing/>
        <w:jc w:val="both"/>
        <w:rPr>
          <w:rFonts w:ascii="Arial Narrow" w:eastAsia="Arial Unicode MS" w:hAnsi="Arial Narrow" w:cs="Arial"/>
          <w:b/>
          <w:bCs/>
          <w:color w:val="000000" w:themeColor="text1"/>
        </w:rPr>
      </w:pPr>
    </w:p>
    <w:p w:rsidR="00B2485A" w:rsidRPr="00D51743" w:rsidRDefault="00B2485A" w:rsidP="00B2485A">
      <w:pPr>
        <w:tabs>
          <w:tab w:val="left" w:pos="-720"/>
        </w:tabs>
        <w:suppressAutoHyphens/>
        <w:ind w:left="993" w:right="1019"/>
        <w:jc w:val="both"/>
        <w:rPr>
          <w:rFonts w:ascii="Arial Narrow" w:eastAsia="Arial Unicode MS" w:hAnsi="Arial Narrow" w:cs="Arial"/>
          <w:bCs/>
          <w:color w:val="000000" w:themeColor="text1"/>
        </w:rPr>
      </w:pPr>
      <w:r>
        <w:rPr>
          <w:rFonts w:ascii="Arial Narrow" w:eastAsia="Arial Unicode MS" w:hAnsi="Arial Narrow" w:cs="Arial"/>
          <w:bCs/>
          <w:color w:val="000000" w:themeColor="text1"/>
        </w:rPr>
        <w:t xml:space="preserve">Los definidos por la Dirección Financiera mediante memorando, conforme al análisis del comportamiento del sector de acuerdo con la naturaleza del proceso de contratación, su valor, plazo y forma de pago. </w:t>
      </w:r>
    </w:p>
    <w:p w:rsidR="00B2485A" w:rsidRPr="00D51743" w:rsidRDefault="00B2485A" w:rsidP="00B2485A">
      <w:pPr>
        <w:tabs>
          <w:tab w:val="left" w:pos="-720"/>
        </w:tabs>
        <w:suppressAutoHyphens/>
        <w:ind w:right="1019"/>
        <w:jc w:val="both"/>
        <w:rPr>
          <w:rFonts w:ascii="Arial Narrow" w:eastAsia="Arial Unicode MS" w:hAnsi="Arial Narrow" w:cs="Arial"/>
          <w:bCs/>
          <w:color w:val="000000" w:themeColor="text1"/>
        </w:rPr>
      </w:pPr>
    </w:p>
    <w:p w:rsidR="00B2485A" w:rsidRPr="00D51743" w:rsidRDefault="00B2485A" w:rsidP="00B2485A">
      <w:pPr>
        <w:widowControl/>
        <w:numPr>
          <w:ilvl w:val="1"/>
          <w:numId w:val="9"/>
        </w:numPr>
        <w:tabs>
          <w:tab w:val="left" w:pos="-720"/>
        </w:tabs>
        <w:suppressAutoHyphens/>
        <w:autoSpaceDE/>
        <w:autoSpaceDN/>
        <w:contextualSpacing/>
        <w:jc w:val="both"/>
        <w:rPr>
          <w:rFonts w:ascii="Arial Narrow" w:eastAsia="Arial Unicode MS" w:hAnsi="Arial Narrow" w:cs="Arial"/>
          <w:b/>
          <w:bCs/>
          <w:color w:val="000000" w:themeColor="text1"/>
        </w:rPr>
      </w:pPr>
      <w:r>
        <w:rPr>
          <w:rFonts w:ascii="Arial Narrow" w:eastAsia="Arial Unicode MS" w:hAnsi="Arial Narrow" w:cs="Arial"/>
          <w:b/>
          <w:bCs/>
          <w:color w:val="000000" w:themeColor="text1"/>
        </w:rPr>
        <w:t>Requisitos Habilitantes de Contenido Técnico</w:t>
      </w:r>
    </w:p>
    <w:p w:rsidR="00B2485A" w:rsidRPr="00D51743" w:rsidRDefault="00B2485A" w:rsidP="00B2485A">
      <w:pPr>
        <w:tabs>
          <w:tab w:val="left" w:pos="-720"/>
        </w:tabs>
        <w:suppressAutoHyphens/>
        <w:ind w:left="981"/>
        <w:jc w:val="both"/>
        <w:rPr>
          <w:rFonts w:ascii="Arial Narrow" w:eastAsia="Arial Unicode MS" w:hAnsi="Arial Narrow" w:cs="Arial"/>
          <w:bCs/>
          <w:color w:val="000000" w:themeColor="text1"/>
        </w:rPr>
      </w:pPr>
    </w:p>
    <w:p w:rsidR="00B2485A" w:rsidRPr="00D51743" w:rsidRDefault="00B2485A" w:rsidP="00B2485A">
      <w:pPr>
        <w:tabs>
          <w:tab w:val="left" w:pos="-720"/>
        </w:tabs>
        <w:suppressAutoHyphens/>
        <w:ind w:left="981" w:right="1019"/>
        <w:jc w:val="both"/>
        <w:rPr>
          <w:rFonts w:ascii="Arial Narrow" w:eastAsia="Arial Unicode MS" w:hAnsi="Arial Narrow" w:cs="Arial"/>
          <w:bCs/>
          <w:color w:val="000000" w:themeColor="text1"/>
        </w:rPr>
      </w:pPr>
      <w:r>
        <w:rPr>
          <w:rFonts w:ascii="Arial Narrow" w:eastAsia="Arial Unicode MS" w:hAnsi="Arial Narrow" w:cs="Arial"/>
          <w:bCs/>
          <w:color w:val="000000" w:themeColor="text1"/>
        </w:rPr>
        <w:t>De conformidad con lo analizado en el estudio del sector, el objeto, la cuantía del proceso, entre otros aspectos, se determinan los siguientes requisitos técnicos habilitantes para el proceso de contratación:</w:t>
      </w:r>
    </w:p>
    <w:p w:rsidR="00B2485A" w:rsidRPr="00D51743" w:rsidRDefault="00B2485A" w:rsidP="00B2485A">
      <w:pPr>
        <w:tabs>
          <w:tab w:val="left" w:pos="-720"/>
        </w:tabs>
        <w:suppressAutoHyphens/>
        <w:ind w:left="981" w:right="1019"/>
        <w:jc w:val="both"/>
        <w:rPr>
          <w:rFonts w:ascii="Arial Narrow" w:eastAsia="Arial Unicode MS" w:hAnsi="Arial Narrow" w:cs="Arial"/>
          <w:bCs/>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7"/>
      </w:tblGrid>
      <w:tr w:rsidR="00B2485A" w:rsidRPr="00D51743" w:rsidTr="00C90023">
        <w:trPr>
          <w:trHeight w:val="343"/>
          <w:jc w:val="center"/>
        </w:trPr>
        <w:tc>
          <w:tcPr>
            <w:tcW w:w="4557" w:type="dxa"/>
            <w:shd w:val="clear" w:color="auto" w:fill="D9D9D9" w:themeFill="background1" w:themeFillShade="D9"/>
            <w:vAlign w:val="center"/>
          </w:tcPr>
          <w:p w:rsidR="00B2485A" w:rsidRPr="00D51743" w:rsidRDefault="00B2485A" w:rsidP="00C90023">
            <w:pPr>
              <w:ind w:left="-108" w:right="-84"/>
              <w:jc w:val="center"/>
              <w:rPr>
                <w:rFonts w:ascii="Arial Narrow" w:hAnsi="Arial Narrow" w:cs="Arial"/>
                <w:b/>
                <w:bCs/>
                <w:color w:val="000000" w:themeColor="text1"/>
              </w:rPr>
            </w:pPr>
            <w:r>
              <w:rPr>
                <w:rFonts w:ascii="Arial Narrow" w:hAnsi="Arial Narrow" w:cs="Arial"/>
                <w:b/>
                <w:bCs/>
                <w:color w:val="000000" w:themeColor="text1"/>
              </w:rPr>
              <w:t>Requisitos</w:t>
            </w:r>
          </w:p>
        </w:tc>
      </w:tr>
      <w:tr w:rsidR="00B2485A" w:rsidRPr="00D51743" w:rsidTr="00C90023">
        <w:trPr>
          <w:trHeight w:val="343"/>
          <w:jc w:val="center"/>
        </w:trPr>
        <w:tc>
          <w:tcPr>
            <w:tcW w:w="4557" w:type="dxa"/>
            <w:vAlign w:val="center"/>
          </w:tcPr>
          <w:p w:rsidR="00B2485A" w:rsidRPr="00D51743" w:rsidRDefault="00B2485A" w:rsidP="00C90023">
            <w:pPr>
              <w:ind w:right="-142"/>
              <w:contextualSpacing/>
              <w:rPr>
                <w:rFonts w:ascii="Arial Narrow" w:hAnsi="Arial Narrow" w:cs="Arial"/>
                <w:color w:val="000000" w:themeColor="text1"/>
              </w:rPr>
            </w:pPr>
            <w:r>
              <w:rPr>
                <w:rFonts w:ascii="Arial Narrow" w:hAnsi="Arial Narrow" w:cs="Arial"/>
                <w:color w:val="000000" w:themeColor="text1"/>
              </w:rPr>
              <w:t>Experiencia específica del proponente</w:t>
            </w:r>
          </w:p>
        </w:tc>
      </w:tr>
      <w:tr w:rsidR="00B2485A" w:rsidRPr="00D51743" w:rsidTr="00C90023">
        <w:trPr>
          <w:trHeight w:val="343"/>
          <w:jc w:val="center"/>
        </w:trPr>
        <w:tc>
          <w:tcPr>
            <w:tcW w:w="4557" w:type="dxa"/>
            <w:vAlign w:val="center"/>
          </w:tcPr>
          <w:p w:rsidR="00B2485A" w:rsidRPr="00D51743" w:rsidRDefault="00B2485A" w:rsidP="00C90023">
            <w:pPr>
              <w:ind w:right="-142"/>
              <w:contextualSpacing/>
              <w:rPr>
                <w:rFonts w:ascii="Arial Narrow" w:hAnsi="Arial Narrow" w:cs="Arial"/>
                <w:color w:val="000000" w:themeColor="text1"/>
              </w:rPr>
            </w:pPr>
            <w:r>
              <w:rPr>
                <w:rFonts w:ascii="Arial Narrow" w:hAnsi="Arial Narrow" w:cs="Arial"/>
                <w:color w:val="000000" w:themeColor="text1"/>
              </w:rPr>
              <w:t>Aspectos técnicos de obligatorio cumplimiento</w:t>
            </w:r>
          </w:p>
        </w:tc>
      </w:tr>
    </w:tbl>
    <w:p w:rsidR="00B2485A" w:rsidRPr="00D51743" w:rsidRDefault="00B2485A" w:rsidP="00B2485A">
      <w:pPr>
        <w:pStyle w:val="Ttulo1"/>
        <w:numPr>
          <w:ilvl w:val="1"/>
          <w:numId w:val="9"/>
        </w:numPr>
        <w:tabs>
          <w:tab w:val="left" w:pos="993"/>
          <w:tab w:val="left" w:pos="1408"/>
        </w:tabs>
        <w:spacing w:before="252"/>
        <w:ind w:left="1408" w:hanging="42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REQUISITOS TÉCNIOS HABILITANTES</w:t>
      </w:r>
    </w:p>
    <w:p w:rsidR="00B2485A" w:rsidRPr="00D51743" w:rsidRDefault="00B2485A" w:rsidP="00B2485A">
      <w:pPr>
        <w:pStyle w:val="Prrafodelista"/>
        <w:numPr>
          <w:ilvl w:val="2"/>
          <w:numId w:val="9"/>
        </w:numPr>
        <w:tabs>
          <w:tab w:val="left" w:pos="2061"/>
        </w:tabs>
        <w:spacing w:before="251"/>
        <w:ind w:left="2061" w:hanging="719"/>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EXPERIENCIA ESPECÍFICA DEL PROPONENTE</w:t>
      </w:r>
    </w:p>
    <w:p w:rsidR="00B2485A" w:rsidRDefault="00B2485A"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B2485A" w:rsidRDefault="00B2485A"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B2485A" w:rsidRDefault="00B2485A"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B2485A" w:rsidRDefault="00B2485A"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B2485A" w:rsidRDefault="00B2485A"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B2485A" w:rsidRDefault="00B2485A"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B2485A" w:rsidRDefault="00B2485A"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B2485A" w:rsidRPr="00B2485A" w:rsidRDefault="00B2485A" w:rsidP="00B2485A">
      <w:pPr>
        <w:pStyle w:val="NormalWeb"/>
        <w:jc w:val="both"/>
        <w:rPr>
          <w:rFonts w:ascii="Arial" w:hAnsi="Arial" w:cs="Arial"/>
          <w:sz w:val="22"/>
          <w:szCs w:val="22"/>
        </w:rPr>
      </w:pPr>
      <w:r>
        <w:rPr>
          <w:rFonts w:ascii="Arial" w:hAnsi="Arial" w:cs="Arial"/>
          <w:sz w:val="22"/>
          <w:szCs w:val="22"/>
        </w:rPr>
        <w:t xml:space="preserve">Se considerará la experiencia mediante la presentación de hasta dos (02) certificaciones de contratos o actas de liquidación suscritas por el contratante, que acrediten el cumplimiento del proponente en contratos celebrados con entidades públicas o privadas, que se encuentren ejecutados y terminados, que cumplan los siguientes requisitos: </w:t>
      </w:r>
    </w:p>
    <w:p w:rsidR="00B2485A" w:rsidRPr="00B2485A" w:rsidRDefault="00B2485A" w:rsidP="00B2485A">
      <w:pPr>
        <w:pStyle w:val="NormalWeb"/>
        <w:numPr>
          <w:ilvl w:val="0"/>
          <w:numId w:val="35"/>
        </w:numPr>
        <w:jc w:val="both"/>
        <w:rPr>
          <w:rFonts w:ascii="Arial" w:hAnsi="Arial" w:cs="Arial"/>
          <w:sz w:val="22"/>
          <w:szCs w:val="22"/>
        </w:rPr>
      </w:pPr>
      <w:r>
        <w:rPr>
          <w:rFonts w:ascii="Arial" w:hAnsi="Arial" w:cs="Arial"/>
          <w:sz w:val="22"/>
          <w:szCs w:val="22"/>
        </w:rPr>
        <w:t>El objeto del contrato que se certifique o liquide deberá́ estar relacionado con “63500C1815 REALIZAR EL MANTENIMIENTO DE HERRAMIENTAS MENORES DE APOYO AL SERVICIO DE SALVAMENTO Y EXTINCION DE INCENDIOS PERTENECIENTES A LA DIRECCION REGIONAL NORORIENTE”.</w:t>
      </w:r>
    </w:p>
    <w:p w:rsidR="00B2485A" w:rsidRPr="00B2485A" w:rsidRDefault="00B2485A" w:rsidP="00B2485A">
      <w:pPr>
        <w:pStyle w:val="NormalWeb"/>
        <w:numPr>
          <w:ilvl w:val="0"/>
          <w:numId w:val="35"/>
        </w:numPr>
        <w:jc w:val="both"/>
        <w:rPr>
          <w:rFonts w:ascii="Arial" w:hAnsi="Arial" w:cs="Arial"/>
          <w:sz w:val="22"/>
          <w:szCs w:val="22"/>
        </w:rPr>
      </w:pPr>
      <w:r>
        <w:rPr>
          <w:rFonts w:ascii="Arial" w:hAnsi="Arial" w:cs="Arial"/>
          <w:sz w:val="22"/>
          <w:szCs w:val="22"/>
        </w:rPr>
        <w:t xml:space="preserve">Que la sumatoria de los valores de los contratos certificados o liquidados igualen o superen el presupuesto oficial de la presente contratación. </w:t>
      </w:r>
    </w:p>
    <w:p w:rsidR="00B2485A" w:rsidRPr="00F163AB" w:rsidRDefault="00B2485A" w:rsidP="00B2485A">
      <w:pPr>
        <w:pStyle w:val="Textoindependiente"/>
        <w:ind w:left="425" w:right="576"/>
        <w:rPr>
          <w:rFonts w:ascii="Arial Narrow" w:hAnsi="Arial Narrow"/>
        </w:rPr>
      </w:pPr>
      <w:r>
        <w:rPr>
          <w:rFonts w:ascii="Arial Narrow" w:hAnsi="Arial Narrow"/>
          <w:w w:val="85"/>
        </w:rPr>
        <w:t>Las consideraciones a tener en cuenta para la acreditación de la experiencia específica se encuentran definidas en el complementario al pliego de condiciones.</w:t>
      </w:r>
    </w:p>
    <w:p w:rsidR="00B2485A" w:rsidRPr="00F163AB" w:rsidRDefault="00B2485A" w:rsidP="00B2485A">
      <w:pPr>
        <w:pStyle w:val="Ttulo2"/>
        <w:spacing w:before="253"/>
        <w:ind w:left="1144"/>
        <w:rPr>
          <w:rFonts w:ascii="Arial Narrow" w:hAnsi="Arial Narrow"/>
        </w:rPr>
      </w:pPr>
      <w:r>
        <w:rPr>
          <w:rFonts w:ascii="Arial Narrow" w:hAnsi="Arial Narrow"/>
          <w:spacing w:val="-2"/>
          <w:w w:val="90"/>
        </w:rPr>
        <w:t>Notas:</w:t>
      </w:r>
    </w:p>
    <w:p w:rsidR="00B2485A" w:rsidRPr="00F163AB" w:rsidRDefault="00B2485A" w:rsidP="00B2485A">
      <w:pPr>
        <w:pStyle w:val="Prrafodelista"/>
        <w:numPr>
          <w:ilvl w:val="1"/>
          <w:numId w:val="29"/>
        </w:numPr>
        <w:tabs>
          <w:tab w:val="left" w:pos="862"/>
        </w:tabs>
        <w:spacing w:before="251"/>
        <w:ind w:right="624"/>
        <w:jc w:val="both"/>
        <w:rPr>
          <w:rFonts w:ascii="Arial Narrow" w:hAnsi="Arial Narrow"/>
        </w:rPr>
      </w:pPr>
      <w:r>
        <w:rPr>
          <w:rFonts w:ascii="Arial Narrow" w:hAnsi="Arial Narrow"/>
          <w:spacing w:val="-4"/>
          <w:w w:val="85"/>
        </w:rPr>
        <w:t>En</w:t>
      </w:r>
      <w:r>
        <w:rPr>
          <w:rFonts w:ascii="Arial Narrow" w:hAnsi="Arial Narrow"/>
          <w:spacing w:val="-11"/>
        </w:rPr>
        <w:t xml:space="preserve"> </w:t>
      </w:r>
      <w:r>
        <w:rPr>
          <w:rFonts w:ascii="Arial Narrow" w:hAnsi="Arial Narrow"/>
          <w:spacing w:val="-4"/>
          <w:w w:val="85"/>
        </w:rPr>
        <w:t>el</w:t>
      </w:r>
      <w:r>
        <w:rPr>
          <w:rFonts w:ascii="Arial Narrow" w:hAnsi="Arial Narrow"/>
          <w:spacing w:val="-12"/>
        </w:rPr>
        <w:t xml:space="preserve"> </w:t>
      </w:r>
      <w:r>
        <w:rPr>
          <w:rFonts w:ascii="Arial Narrow" w:hAnsi="Arial Narrow"/>
          <w:spacing w:val="-4"/>
          <w:w w:val="85"/>
        </w:rPr>
        <w:t>caso</w:t>
      </w:r>
      <w:r>
        <w:rPr>
          <w:rFonts w:ascii="Arial Narrow" w:hAnsi="Arial Narrow"/>
          <w:spacing w:val="-10"/>
        </w:rPr>
        <w:t xml:space="preserve"> </w:t>
      </w:r>
      <w:r>
        <w:rPr>
          <w:rFonts w:ascii="Arial Narrow" w:hAnsi="Arial Narrow"/>
          <w:spacing w:val="-4"/>
          <w:w w:val="85"/>
        </w:rPr>
        <w:t>de</w:t>
      </w:r>
      <w:r>
        <w:rPr>
          <w:rFonts w:ascii="Arial Narrow" w:hAnsi="Arial Narrow"/>
          <w:spacing w:val="-11"/>
        </w:rPr>
        <w:t xml:space="preserve"> </w:t>
      </w:r>
      <w:r>
        <w:rPr>
          <w:rFonts w:ascii="Arial Narrow" w:hAnsi="Arial Narrow"/>
          <w:spacing w:val="-4"/>
          <w:w w:val="85"/>
        </w:rPr>
        <w:t>que</w:t>
      </w:r>
      <w:r>
        <w:rPr>
          <w:rFonts w:ascii="Arial Narrow" w:hAnsi="Arial Narrow"/>
          <w:spacing w:val="-11"/>
        </w:rPr>
        <w:t xml:space="preserve"> </w:t>
      </w:r>
      <w:r>
        <w:rPr>
          <w:rFonts w:ascii="Arial Narrow" w:hAnsi="Arial Narrow"/>
          <w:spacing w:val="-4"/>
          <w:w w:val="85"/>
        </w:rPr>
        <w:t>en</w:t>
      </w:r>
      <w:r>
        <w:rPr>
          <w:rFonts w:ascii="Arial Narrow" w:hAnsi="Arial Narrow"/>
          <w:spacing w:val="-11"/>
        </w:rPr>
        <w:t xml:space="preserve"> </w:t>
      </w:r>
      <w:r>
        <w:rPr>
          <w:rFonts w:ascii="Arial Narrow" w:hAnsi="Arial Narrow"/>
          <w:spacing w:val="-4"/>
          <w:w w:val="85"/>
        </w:rPr>
        <w:t>los</w:t>
      </w:r>
      <w:r>
        <w:rPr>
          <w:rFonts w:ascii="Arial Narrow" w:hAnsi="Arial Narrow"/>
          <w:spacing w:val="-11"/>
        </w:rPr>
        <w:t xml:space="preserve"> </w:t>
      </w:r>
      <w:r>
        <w:rPr>
          <w:rFonts w:ascii="Arial Narrow" w:hAnsi="Arial Narrow"/>
          <w:spacing w:val="-4"/>
          <w:w w:val="85"/>
        </w:rPr>
        <w:t>contratos</w:t>
      </w:r>
      <w:r>
        <w:rPr>
          <w:rFonts w:ascii="Arial Narrow" w:hAnsi="Arial Narrow"/>
          <w:spacing w:val="-11"/>
        </w:rPr>
        <w:t xml:space="preserve"> </w:t>
      </w:r>
      <w:r>
        <w:rPr>
          <w:rFonts w:ascii="Arial Narrow" w:hAnsi="Arial Narrow"/>
          <w:spacing w:val="-4"/>
          <w:w w:val="85"/>
        </w:rPr>
        <w:t>acreditados</w:t>
      </w:r>
      <w:r>
        <w:rPr>
          <w:rFonts w:ascii="Arial Narrow" w:hAnsi="Arial Narrow"/>
          <w:spacing w:val="-11"/>
        </w:rPr>
        <w:t xml:space="preserve"> </w:t>
      </w:r>
      <w:r>
        <w:rPr>
          <w:rFonts w:ascii="Arial Narrow" w:hAnsi="Arial Narrow"/>
          <w:spacing w:val="-4"/>
          <w:w w:val="85"/>
        </w:rPr>
        <w:t>adicionalmente</w:t>
      </w:r>
      <w:r>
        <w:rPr>
          <w:rFonts w:ascii="Arial Narrow" w:hAnsi="Arial Narrow"/>
          <w:spacing w:val="-11"/>
        </w:rPr>
        <w:t xml:space="preserve"> </w:t>
      </w:r>
      <w:r>
        <w:rPr>
          <w:rFonts w:ascii="Arial Narrow" w:hAnsi="Arial Narrow"/>
          <w:spacing w:val="-4"/>
          <w:w w:val="85"/>
        </w:rPr>
        <w:t>se</w:t>
      </w:r>
      <w:r>
        <w:rPr>
          <w:rFonts w:ascii="Arial Narrow" w:hAnsi="Arial Narrow"/>
          <w:spacing w:val="-11"/>
        </w:rPr>
        <w:t xml:space="preserve"> </w:t>
      </w:r>
      <w:r>
        <w:rPr>
          <w:rFonts w:ascii="Arial Narrow" w:hAnsi="Arial Narrow"/>
          <w:spacing w:val="-4"/>
          <w:w w:val="85"/>
        </w:rPr>
        <w:t>hayan</w:t>
      </w:r>
      <w:r>
        <w:rPr>
          <w:rFonts w:ascii="Arial Narrow" w:hAnsi="Arial Narrow"/>
          <w:spacing w:val="-11"/>
        </w:rPr>
        <w:t xml:space="preserve"> </w:t>
      </w:r>
      <w:r>
        <w:rPr>
          <w:rFonts w:ascii="Arial Narrow" w:hAnsi="Arial Narrow"/>
          <w:spacing w:val="-4"/>
          <w:w w:val="85"/>
        </w:rPr>
        <w:t>ejecutado</w:t>
      </w:r>
      <w:r>
        <w:rPr>
          <w:rFonts w:ascii="Arial Narrow" w:hAnsi="Arial Narrow"/>
          <w:spacing w:val="-11"/>
        </w:rPr>
        <w:t xml:space="preserve"> </w:t>
      </w:r>
      <w:r>
        <w:rPr>
          <w:rFonts w:ascii="Arial Narrow" w:hAnsi="Arial Narrow"/>
          <w:spacing w:val="-4"/>
          <w:w w:val="85"/>
        </w:rPr>
        <w:t>otras</w:t>
      </w:r>
      <w:r>
        <w:rPr>
          <w:rFonts w:ascii="Arial Narrow" w:hAnsi="Arial Narrow"/>
          <w:spacing w:val="-11"/>
        </w:rPr>
        <w:t xml:space="preserve"> </w:t>
      </w:r>
      <w:r>
        <w:rPr>
          <w:rFonts w:ascii="Arial Narrow" w:hAnsi="Arial Narrow"/>
          <w:spacing w:val="-4"/>
          <w:w w:val="85"/>
        </w:rPr>
        <w:t>adquisiciones</w:t>
      </w:r>
      <w:r>
        <w:rPr>
          <w:rFonts w:ascii="Arial Narrow" w:hAnsi="Arial Narrow"/>
          <w:spacing w:val="-6"/>
        </w:rPr>
        <w:t xml:space="preserve"> </w:t>
      </w:r>
      <w:r>
        <w:rPr>
          <w:rFonts w:ascii="Arial Narrow" w:hAnsi="Arial Narrow"/>
          <w:spacing w:val="-4"/>
          <w:w w:val="85"/>
        </w:rPr>
        <w:t>o</w:t>
      </w:r>
      <w:r>
        <w:rPr>
          <w:rFonts w:ascii="Arial Narrow" w:hAnsi="Arial Narrow"/>
          <w:spacing w:val="-11"/>
        </w:rPr>
        <w:t xml:space="preserve"> </w:t>
      </w:r>
      <w:r>
        <w:rPr>
          <w:rFonts w:ascii="Arial Narrow" w:hAnsi="Arial Narrow"/>
          <w:spacing w:val="-4"/>
          <w:w w:val="85"/>
        </w:rPr>
        <w:t>prestación</w:t>
      </w:r>
      <w:r>
        <w:rPr>
          <w:rFonts w:ascii="Arial Narrow" w:hAnsi="Arial Narrow"/>
          <w:spacing w:val="-7"/>
        </w:rPr>
        <w:t xml:space="preserve"> </w:t>
      </w:r>
      <w:r>
        <w:rPr>
          <w:rFonts w:ascii="Arial Narrow" w:hAnsi="Arial Narrow"/>
          <w:spacing w:val="-4"/>
          <w:w w:val="85"/>
        </w:rPr>
        <w:t xml:space="preserve">de </w:t>
      </w:r>
      <w:r>
        <w:rPr>
          <w:rFonts w:ascii="Arial Narrow" w:hAnsi="Arial Narrow"/>
          <w:spacing w:val="-2"/>
          <w:w w:val="80"/>
        </w:rPr>
        <w:t>servicios,</w:t>
      </w:r>
      <w:r>
        <w:rPr>
          <w:rFonts w:ascii="Arial Narrow" w:hAnsi="Arial Narrow"/>
          <w:spacing w:val="-4"/>
        </w:rPr>
        <w:t xml:space="preserve"> </w:t>
      </w:r>
      <w:r>
        <w:rPr>
          <w:rFonts w:ascii="Arial Narrow" w:hAnsi="Arial Narrow"/>
          <w:spacing w:val="-2"/>
          <w:w w:val="80"/>
        </w:rPr>
        <w:t>diferentes</w:t>
      </w:r>
      <w:r>
        <w:rPr>
          <w:rFonts w:ascii="Arial Narrow" w:hAnsi="Arial Narrow"/>
          <w:spacing w:val="-6"/>
        </w:rPr>
        <w:t xml:space="preserve"> </w:t>
      </w:r>
      <w:r>
        <w:rPr>
          <w:rFonts w:ascii="Arial Narrow" w:hAnsi="Arial Narrow"/>
          <w:spacing w:val="-2"/>
          <w:w w:val="80"/>
        </w:rPr>
        <w:t>o</w:t>
      </w:r>
      <w:r>
        <w:rPr>
          <w:rFonts w:ascii="Arial Narrow" w:hAnsi="Arial Narrow"/>
          <w:spacing w:val="-7"/>
        </w:rPr>
        <w:t xml:space="preserve"> </w:t>
      </w:r>
      <w:r>
        <w:rPr>
          <w:rFonts w:ascii="Arial Narrow" w:hAnsi="Arial Narrow"/>
          <w:spacing w:val="-2"/>
          <w:w w:val="80"/>
        </w:rPr>
        <w:t>no</w:t>
      </w:r>
      <w:r>
        <w:rPr>
          <w:rFonts w:ascii="Arial Narrow" w:hAnsi="Arial Narrow"/>
          <w:spacing w:val="-7"/>
        </w:rPr>
        <w:t xml:space="preserve"> </w:t>
      </w:r>
      <w:r>
        <w:rPr>
          <w:rFonts w:ascii="Arial Narrow" w:hAnsi="Arial Narrow"/>
          <w:spacing w:val="-2"/>
          <w:w w:val="80"/>
        </w:rPr>
        <w:t>similares</w:t>
      </w:r>
      <w:r>
        <w:rPr>
          <w:rFonts w:ascii="Arial Narrow" w:hAnsi="Arial Narrow"/>
          <w:spacing w:val="-6"/>
        </w:rPr>
        <w:t xml:space="preserve"> </w:t>
      </w:r>
      <w:r>
        <w:rPr>
          <w:rFonts w:ascii="Arial Narrow" w:hAnsi="Arial Narrow"/>
          <w:spacing w:val="-2"/>
          <w:w w:val="80"/>
        </w:rPr>
        <w:t>a</w:t>
      </w:r>
      <w:r>
        <w:rPr>
          <w:rFonts w:ascii="Arial Narrow" w:hAnsi="Arial Narrow"/>
          <w:spacing w:val="-1"/>
        </w:rPr>
        <w:t xml:space="preserve"> </w:t>
      </w:r>
      <w:r>
        <w:rPr>
          <w:rFonts w:ascii="Arial Narrow" w:hAnsi="Arial Narrow"/>
          <w:spacing w:val="-2"/>
          <w:w w:val="80"/>
        </w:rPr>
        <w:t>los</w:t>
      </w:r>
      <w:r>
        <w:rPr>
          <w:rFonts w:ascii="Arial Narrow" w:hAnsi="Arial Narrow"/>
          <w:spacing w:val="-6"/>
        </w:rPr>
        <w:t xml:space="preserve"> </w:t>
      </w:r>
      <w:r>
        <w:rPr>
          <w:rFonts w:ascii="Arial Narrow" w:hAnsi="Arial Narrow"/>
          <w:spacing w:val="-2"/>
          <w:w w:val="80"/>
        </w:rPr>
        <w:t>solicitados</w:t>
      </w:r>
      <w:r>
        <w:rPr>
          <w:rFonts w:ascii="Arial Narrow" w:hAnsi="Arial Narrow"/>
          <w:spacing w:val="-6"/>
        </w:rPr>
        <w:t xml:space="preserve"> </w:t>
      </w:r>
      <w:r>
        <w:rPr>
          <w:rFonts w:ascii="Arial Narrow" w:hAnsi="Arial Narrow"/>
          <w:spacing w:val="-2"/>
          <w:w w:val="80"/>
        </w:rPr>
        <w:t>en</w:t>
      </w:r>
      <w:r>
        <w:rPr>
          <w:rFonts w:ascii="Arial Narrow" w:hAnsi="Arial Narrow"/>
          <w:spacing w:val="-7"/>
        </w:rPr>
        <w:t xml:space="preserve"> </w:t>
      </w:r>
      <w:r>
        <w:rPr>
          <w:rFonts w:ascii="Arial Narrow" w:hAnsi="Arial Narrow"/>
          <w:spacing w:val="-2"/>
          <w:w w:val="80"/>
        </w:rPr>
        <w:t>el</w:t>
      </w:r>
      <w:r>
        <w:rPr>
          <w:rFonts w:ascii="Arial Narrow" w:hAnsi="Arial Narrow"/>
          <w:spacing w:val="-9"/>
        </w:rPr>
        <w:t xml:space="preserve"> </w:t>
      </w:r>
      <w:r>
        <w:rPr>
          <w:rFonts w:ascii="Arial Narrow" w:hAnsi="Arial Narrow"/>
          <w:spacing w:val="-2"/>
          <w:w w:val="80"/>
        </w:rPr>
        <w:t>presente</w:t>
      </w:r>
      <w:r>
        <w:rPr>
          <w:rFonts w:ascii="Arial Narrow" w:hAnsi="Arial Narrow"/>
          <w:spacing w:val="-7"/>
        </w:rPr>
        <w:t xml:space="preserve"> </w:t>
      </w:r>
      <w:r>
        <w:rPr>
          <w:rFonts w:ascii="Arial Narrow" w:hAnsi="Arial Narrow"/>
          <w:spacing w:val="-2"/>
          <w:w w:val="80"/>
        </w:rPr>
        <w:t>proceso</w:t>
      </w:r>
      <w:r>
        <w:rPr>
          <w:rFonts w:ascii="Arial Narrow" w:hAnsi="Arial Narrow"/>
          <w:spacing w:val="-7"/>
        </w:rPr>
        <w:t xml:space="preserve"> </w:t>
      </w:r>
      <w:r>
        <w:rPr>
          <w:rFonts w:ascii="Arial Narrow" w:hAnsi="Arial Narrow"/>
          <w:spacing w:val="-2"/>
          <w:w w:val="80"/>
        </w:rPr>
        <w:t>de</w:t>
      </w:r>
      <w:r>
        <w:rPr>
          <w:rFonts w:ascii="Arial Narrow" w:hAnsi="Arial Narrow"/>
          <w:spacing w:val="-7"/>
        </w:rPr>
        <w:t xml:space="preserve"> </w:t>
      </w:r>
      <w:r>
        <w:rPr>
          <w:rFonts w:ascii="Arial Narrow" w:hAnsi="Arial Narrow"/>
          <w:spacing w:val="-2"/>
          <w:w w:val="80"/>
        </w:rPr>
        <w:t>contratación,</w:t>
      </w:r>
      <w:r>
        <w:rPr>
          <w:rFonts w:ascii="Arial Narrow" w:hAnsi="Arial Narrow"/>
          <w:spacing w:val="-4"/>
        </w:rPr>
        <w:t xml:space="preserve"> </w:t>
      </w:r>
      <w:r>
        <w:rPr>
          <w:rFonts w:ascii="Arial Narrow" w:hAnsi="Arial Narrow"/>
          <w:spacing w:val="-2"/>
          <w:w w:val="80"/>
        </w:rPr>
        <w:t>no</w:t>
      </w:r>
      <w:r>
        <w:rPr>
          <w:rFonts w:ascii="Arial Narrow" w:hAnsi="Arial Narrow"/>
          <w:spacing w:val="-7"/>
        </w:rPr>
        <w:t xml:space="preserve"> </w:t>
      </w:r>
      <w:r>
        <w:rPr>
          <w:rFonts w:ascii="Arial Narrow" w:hAnsi="Arial Narrow"/>
          <w:spacing w:val="-2"/>
          <w:w w:val="80"/>
        </w:rPr>
        <w:t>se</w:t>
      </w:r>
      <w:r>
        <w:rPr>
          <w:rFonts w:ascii="Arial Narrow" w:hAnsi="Arial Narrow"/>
          <w:spacing w:val="-7"/>
        </w:rPr>
        <w:t xml:space="preserve"> </w:t>
      </w:r>
      <w:r>
        <w:rPr>
          <w:rFonts w:ascii="Arial Narrow" w:hAnsi="Arial Narrow"/>
          <w:spacing w:val="-2"/>
          <w:w w:val="80"/>
        </w:rPr>
        <w:t>tendrán</w:t>
      </w:r>
      <w:r>
        <w:rPr>
          <w:rFonts w:ascii="Arial Narrow" w:hAnsi="Arial Narrow"/>
          <w:spacing w:val="-7"/>
        </w:rPr>
        <w:t xml:space="preserve"> </w:t>
      </w:r>
      <w:r>
        <w:rPr>
          <w:rFonts w:ascii="Arial Narrow" w:hAnsi="Arial Narrow"/>
          <w:spacing w:val="-2"/>
          <w:w w:val="80"/>
        </w:rPr>
        <w:t>en</w:t>
      </w:r>
      <w:r>
        <w:rPr>
          <w:rFonts w:ascii="Arial Narrow" w:hAnsi="Arial Narrow"/>
          <w:spacing w:val="-7"/>
        </w:rPr>
        <w:t xml:space="preserve"> </w:t>
      </w:r>
      <w:r>
        <w:rPr>
          <w:rFonts w:ascii="Arial Narrow" w:hAnsi="Arial Narrow"/>
          <w:spacing w:val="-2"/>
          <w:w w:val="80"/>
        </w:rPr>
        <w:t>cuenta</w:t>
      </w:r>
      <w:r>
        <w:rPr>
          <w:rFonts w:ascii="Arial Narrow" w:hAnsi="Arial Narrow"/>
          <w:spacing w:val="-7"/>
        </w:rPr>
        <w:t xml:space="preserve"> </w:t>
      </w:r>
      <w:r>
        <w:rPr>
          <w:rFonts w:ascii="Arial Narrow" w:hAnsi="Arial Narrow"/>
          <w:spacing w:val="-2"/>
          <w:w w:val="80"/>
        </w:rPr>
        <w:t xml:space="preserve">estos </w:t>
      </w:r>
      <w:r>
        <w:rPr>
          <w:rFonts w:ascii="Arial Narrow" w:hAnsi="Arial Narrow"/>
          <w:spacing w:val="-4"/>
          <w:w w:val="80"/>
        </w:rPr>
        <w:t>valores</w:t>
      </w:r>
      <w:r>
        <w:rPr>
          <w:rFonts w:ascii="Arial Narrow" w:hAnsi="Arial Narrow"/>
          <w:spacing w:val="-10"/>
        </w:rPr>
        <w:t xml:space="preserve"> </w:t>
      </w:r>
      <w:r>
        <w:rPr>
          <w:rFonts w:ascii="Arial Narrow" w:hAnsi="Arial Narrow"/>
          <w:spacing w:val="-4"/>
          <w:w w:val="80"/>
        </w:rPr>
        <w:t>para</w:t>
      </w:r>
      <w:r>
        <w:rPr>
          <w:rFonts w:ascii="Arial Narrow" w:hAnsi="Arial Narrow"/>
          <w:spacing w:val="-10"/>
        </w:rPr>
        <w:t xml:space="preserve"> </w:t>
      </w:r>
      <w:r>
        <w:rPr>
          <w:rFonts w:ascii="Arial Narrow" w:hAnsi="Arial Narrow"/>
          <w:spacing w:val="-4"/>
          <w:w w:val="80"/>
        </w:rPr>
        <w:t>efectos</w:t>
      </w:r>
      <w:r>
        <w:rPr>
          <w:rFonts w:ascii="Arial Narrow" w:hAnsi="Arial Narrow"/>
          <w:spacing w:val="-9"/>
        </w:rPr>
        <w:t xml:space="preserve"> </w:t>
      </w:r>
      <w:r>
        <w:rPr>
          <w:rFonts w:ascii="Arial Narrow" w:hAnsi="Arial Narrow"/>
          <w:spacing w:val="-4"/>
          <w:w w:val="80"/>
        </w:rPr>
        <w:t>de</w:t>
      </w:r>
      <w:r>
        <w:rPr>
          <w:rFonts w:ascii="Arial Narrow" w:hAnsi="Arial Narrow"/>
          <w:spacing w:val="-10"/>
        </w:rPr>
        <w:t xml:space="preserve"> </w:t>
      </w:r>
      <w:r>
        <w:rPr>
          <w:rFonts w:ascii="Arial Narrow" w:hAnsi="Arial Narrow"/>
          <w:spacing w:val="-4"/>
          <w:w w:val="80"/>
        </w:rPr>
        <w:t>acreditar</w:t>
      </w:r>
      <w:r>
        <w:rPr>
          <w:rFonts w:ascii="Arial Narrow" w:hAnsi="Arial Narrow"/>
          <w:spacing w:val="-7"/>
        </w:rPr>
        <w:t xml:space="preserve"> </w:t>
      </w:r>
      <w:r>
        <w:rPr>
          <w:rFonts w:ascii="Arial Narrow" w:hAnsi="Arial Narrow"/>
          <w:spacing w:val="-4"/>
          <w:w w:val="80"/>
        </w:rPr>
        <w:t>la</w:t>
      </w:r>
      <w:r>
        <w:rPr>
          <w:rFonts w:ascii="Arial Narrow" w:hAnsi="Arial Narrow"/>
          <w:spacing w:val="-10"/>
        </w:rPr>
        <w:t xml:space="preserve"> </w:t>
      </w:r>
      <w:r>
        <w:rPr>
          <w:rFonts w:ascii="Arial Narrow" w:hAnsi="Arial Narrow"/>
          <w:spacing w:val="-4"/>
          <w:w w:val="80"/>
        </w:rPr>
        <w:t>experiencia</w:t>
      </w:r>
      <w:r>
        <w:rPr>
          <w:rFonts w:ascii="Arial Narrow" w:hAnsi="Arial Narrow"/>
          <w:spacing w:val="-10"/>
        </w:rPr>
        <w:t xml:space="preserve"> </w:t>
      </w:r>
      <w:r>
        <w:rPr>
          <w:rFonts w:ascii="Arial Narrow" w:hAnsi="Arial Narrow"/>
          <w:spacing w:val="-4"/>
          <w:w w:val="80"/>
        </w:rPr>
        <w:t>requerida</w:t>
      </w:r>
      <w:r>
        <w:rPr>
          <w:rFonts w:ascii="Arial Narrow" w:hAnsi="Arial Narrow"/>
          <w:spacing w:val="-10"/>
        </w:rPr>
        <w:t xml:space="preserve"> </w:t>
      </w:r>
      <w:r>
        <w:rPr>
          <w:rFonts w:ascii="Arial Narrow" w:hAnsi="Arial Narrow"/>
          <w:spacing w:val="-4"/>
          <w:w w:val="80"/>
        </w:rPr>
        <w:t>solo</w:t>
      </w:r>
      <w:r>
        <w:rPr>
          <w:rFonts w:ascii="Arial Narrow" w:hAnsi="Arial Narrow"/>
          <w:spacing w:val="-10"/>
        </w:rPr>
        <w:t xml:space="preserve"> </w:t>
      </w:r>
      <w:r>
        <w:rPr>
          <w:rFonts w:ascii="Arial Narrow" w:hAnsi="Arial Narrow"/>
          <w:spacing w:val="-4"/>
          <w:w w:val="80"/>
        </w:rPr>
        <w:t>se</w:t>
      </w:r>
      <w:r>
        <w:rPr>
          <w:rFonts w:ascii="Arial Narrow" w:hAnsi="Arial Narrow"/>
          <w:spacing w:val="-10"/>
        </w:rPr>
        <w:t xml:space="preserve"> </w:t>
      </w:r>
      <w:r>
        <w:rPr>
          <w:rFonts w:ascii="Arial Narrow" w:hAnsi="Arial Narrow"/>
          <w:spacing w:val="-4"/>
          <w:w w:val="80"/>
        </w:rPr>
        <w:t>tendr</w:t>
      </w:r>
      <w:r>
        <w:rPr>
          <w:rFonts w:ascii="Arial Narrow" w:hAnsi="Arial Narrow" w:cs="Arial Narrow"/>
          <w:spacing w:val="-4"/>
          <w:w w:val="80"/>
        </w:rPr>
        <w:t>á</w:t>
      </w:r>
      <w:r>
        <w:rPr>
          <w:rFonts w:ascii="Arial Narrow" w:hAnsi="Arial Narrow"/>
          <w:spacing w:val="-4"/>
          <w:w w:val="80"/>
        </w:rPr>
        <w:t>́</w:t>
      </w:r>
      <w:r>
        <w:rPr>
          <w:rFonts w:ascii="Arial Narrow" w:hAnsi="Arial Narrow"/>
          <w:spacing w:val="-1"/>
        </w:rPr>
        <w:t xml:space="preserve"> </w:t>
      </w:r>
      <w:r>
        <w:rPr>
          <w:rFonts w:ascii="Arial Narrow" w:hAnsi="Arial Narrow"/>
          <w:spacing w:val="-4"/>
          <w:w w:val="80"/>
        </w:rPr>
        <w:t>en</w:t>
      </w:r>
      <w:r>
        <w:rPr>
          <w:rFonts w:ascii="Arial Narrow" w:hAnsi="Arial Narrow"/>
          <w:spacing w:val="-10"/>
        </w:rPr>
        <w:t xml:space="preserve"> </w:t>
      </w:r>
      <w:r>
        <w:rPr>
          <w:rFonts w:ascii="Arial Narrow" w:hAnsi="Arial Narrow"/>
          <w:spacing w:val="-4"/>
          <w:w w:val="80"/>
        </w:rPr>
        <w:t>cuenta</w:t>
      </w:r>
      <w:r>
        <w:rPr>
          <w:rFonts w:ascii="Arial Narrow" w:hAnsi="Arial Narrow"/>
          <w:spacing w:val="-10"/>
        </w:rPr>
        <w:t xml:space="preserve"> </w:t>
      </w:r>
      <w:r>
        <w:rPr>
          <w:rFonts w:ascii="Arial Narrow" w:hAnsi="Arial Narrow"/>
          <w:spacing w:val="-4"/>
          <w:w w:val="80"/>
        </w:rPr>
        <w:t>el</w:t>
      </w:r>
      <w:r>
        <w:rPr>
          <w:rFonts w:ascii="Arial Narrow" w:hAnsi="Arial Narrow"/>
          <w:spacing w:val="-12"/>
        </w:rPr>
        <w:t xml:space="preserve"> </w:t>
      </w:r>
      <w:r>
        <w:rPr>
          <w:rFonts w:ascii="Arial Narrow" w:hAnsi="Arial Narrow"/>
          <w:spacing w:val="-4"/>
          <w:w w:val="80"/>
        </w:rPr>
        <w:t>porcentaje</w:t>
      </w:r>
      <w:r>
        <w:rPr>
          <w:rFonts w:ascii="Arial Narrow" w:hAnsi="Arial Narrow"/>
          <w:spacing w:val="-10"/>
        </w:rPr>
        <w:t xml:space="preserve"> </w:t>
      </w:r>
      <w:r>
        <w:rPr>
          <w:rFonts w:ascii="Arial Narrow" w:hAnsi="Arial Narrow"/>
          <w:spacing w:val="-4"/>
          <w:w w:val="80"/>
        </w:rPr>
        <w:t>que</w:t>
      </w:r>
      <w:r>
        <w:rPr>
          <w:rFonts w:ascii="Arial Narrow" w:hAnsi="Arial Narrow"/>
          <w:spacing w:val="-10"/>
        </w:rPr>
        <w:t xml:space="preserve"> </w:t>
      </w:r>
      <w:r>
        <w:rPr>
          <w:rFonts w:ascii="Arial Narrow" w:hAnsi="Arial Narrow"/>
          <w:spacing w:val="-4"/>
          <w:w w:val="80"/>
        </w:rPr>
        <w:t xml:space="preserve">corresponda </w:t>
      </w:r>
      <w:r>
        <w:rPr>
          <w:rFonts w:ascii="Arial Narrow" w:hAnsi="Arial Narrow"/>
          <w:spacing w:val="-2"/>
          <w:w w:val="85"/>
        </w:rPr>
        <w:t>al</w:t>
      </w:r>
      <w:r>
        <w:rPr>
          <w:rFonts w:ascii="Arial Narrow" w:hAnsi="Arial Narrow"/>
          <w:spacing w:val="-3"/>
          <w:w w:val="85"/>
        </w:rPr>
        <w:t xml:space="preserve"> </w:t>
      </w:r>
      <w:r>
        <w:rPr>
          <w:rFonts w:ascii="Arial Narrow" w:hAnsi="Arial Narrow"/>
          <w:spacing w:val="-2"/>
          <w:w w:val="85"/>
        </w:rPr>
        <w:t>bien</w:t>
      </w:r>
      <w:r>
        <w:rPr>
          <w:rFonts w:ascii="Arial Narrow" w:hAnsi="Arial Narrow"/>
          <w:spacing w:val="-7"/>
        </w:rPr>
        <w:t xml:space="preserve"> </w:t>
      </w:r>
      <w:r>
        <w:rPr>
          <w:rFonts w:ascii="Arial Narrow" w:hAnsi="Arial Narrow"/>
          <w:spacing w:val="-2"/>
          <w:w w:val="85"/>
        </w:rPr>
        <w:t>o actividad solicitada para</w:t>
      </w:r>
      <w:r>
        <w:rPr>
          <w:rFonts w:ascii="Arial Narrow" w:hAnsi="Arial Narrow"/>
          <w:spacing w:val="-7"/>
        </w:rPr>
        <w:t xml:space="preserve"> </w:t>
      </w:r>
      <w:r>
        <w:rPr>
          <w:rFonts w:ascii="Arial Narrow" w:hAnsi="Arial Narrow"/>
          <w:spacing w:val="-2"/>
          <w:w w:val="85"/>
        </w:rPr>
        <w:t>la experiencia de esta</w:t>
      </w:r>
      <w:r>
        <w:rPr>
          <w:rFonts w:ascii="Arial Narrow" w:hAnsi="Arial Narrow"/>
          <w:spacing w:val="-7"/>
        </w:rPr>
        <w:t xml:space="preserve"> </w:t>
      </w:r>
      <w:r>
        <w:rPr>
          <w:rFonts w:ascii="Arial Narrow" w:hAnsi="Arial Narrow"/>
          <w:spacing w:val="-2"/>
          <w:w w:val="85"/>
        </w:rPr>
        <w:t>contratación, para</w:t>
      </w:r>
      <w:r>
        <w:rPr>
          <w:rFonts w:ascii="Arial Narrow" w:hAnsi="Arial Narrow"/>
          <w:spacing w:val="-7"/>
        </w:rPr>
        <w:t xml:space="preserve"> </w:t>
      </w:r>
      <w:r>
        <w:rPr>
          <w:rFonts w:ascii="Arial Narrow" w:hAnsi="Arial Narrow"/>
          <w:spacing w:val="-2"/>
          <w:w w:val="85"/>
        </w:rPr>
        <w:t xml:space="preserve">lo anterior el proponente debe aportar los </w:t>
      </w:r>
      <w:r>
        <w:rPr>
          <w:rFonts w:ascii="Arial Narrow" w:hAnsi="Arial Narrow"/>
          <w:spacing w:val="-4"/>
          <w:w w:val="80"/>
        </w:rPr>
        <w:t>documentos</w:t>
      </w:r>
      <w:r>
        <w:rPr>
          <w:rFonts w:ascii="Arial Narrow" w:hAnsi="Arial Narrow"/>
        </w:rPr>
        <w:t xml:space="preserve"> </w:t>
      </w:r>
      <w:r>
        <w:rPr>
          <w:rFonts w:ascii="Arial Narrow" w:hAnsi="Arial Narrow"/>
          <w:spacing w:val="-4"/>
          <w:w w:val="80"/>
        </w:rPr>
        <w:t>contractuales</w:t>
      </w:r>
      <w:r>
        <w:rPr>
          <w:rFonts w:ascii="Arial Narrow" w:hAnsi="Arial Narrow"/>
          <w:spacing w:val="-3"/>
        </w:rPr>
        <w:t xml:space="preserve"> </w:t>
      </w:r>
      <w:r>
        <w:rPr>
          <w:rFonts w:ascii="Arial Narrow" w:hAnsi="Arial Narrow"/>
          <w:spacing w:val="-4"/>
          <w:w w:val="80"/>
        </w:rPr>
        <w:t>que</w:t>
      </w:r>
      <w:r>
        <w:rPr>
          <w:rFonts w:ascii="Arial Narrow" w:hAnsi="Arial Narrow"/>
          <w:spacing w:val="-7"/>
        </w:rPr>
        <w:t xml:space="preserve"> </w:t>
      </w:r>
      <w:r>
        <w:rPr>
          <w:rFonts w:ascii="Arial Narrow" w:hAnsi="Arial Narrow"/>
          <w:spacing w:val="-4"/>
          <w:w w:val="80"/>
        </w:rPr>
        <w:t>sean</w:t>
      </w:r>
      <w:r>
        <w:rPr>
          <w:rFonts w:ascii="Arial Narrow" w:hAnsi="Arial Narrow"/>
          <w:spacing w:val="-7"/>
        </w:rPr>
        <w:t xml:space="preserve"> </w:t>
      </w:r>
      <w:r>
        <w:rPr>
          <w:rFonts w:ascii="Arial Narrow" w:hAnsi="Arial Narrow"/>
          <w:spacing w:val="-4"/>
          <w:w w:val="80"/>
        </w:rPr>
        <w:t>necesarios</w:t>
      </w:r>
      <w:r>
        <w:rPr>
          <w:rFonts w:ascii="Arial Narrow" w:hAnsi="Arial Narrow"/>
          <w:spacing w:val="-5"/>
        </w:rPr>
        <w:t xml:space="preserve"> </w:t>
      </w:r>
      <w:r>
        <w:rPr>
          <w:rFonts w:ascii="Arial Narrow" w:hAnsi="Arial Narrow"/>
          <w:spacing w:val="-4"/>
          <w:w w:val="80"/>
        </w:rPr>
        <w:t>y</w:t>
      </w:r>
      <w:r>
        <w:rPr>
          <w:rFonts w:ascii="Arial Narrow" w:hAnsi="Arial Narrow"/>
          <w:spacing w:val="-5"/>
        </w:rPr>
        <w:t xml:space="preserve"> </w:t>
      </w:r>
      <w:r>
        <w:rPr>
          <w:rFonts w:ascii="Arial Narrow" w:hAnsi="Arial Narrow"/>
          <w:spacing w:val="-4"/>
          <w:w w:val="80"/>
        </w:rPr>
        <w:t>en</w:t>
      </w:r>
      <w:r>
        <w:rPr>
          <w:rFonts w:ascii="Arial Narrow" w:hAnsi="Arial Narrow"/>
          <w:spacing w:val="-7"/>
        </w:rPr>
        <w:t xml:space="preserve"> </w:t>
      </w:r>
      <w:r>
        <w:rPr>
          <w:rFonts w:ascii="Arial Narrow" w:hAnsi="Arial Narrow"/>
          <w:spacing w:val="-4"/>
          <w:w w:val="80"/>
        </w:rPr>
        <w:t>donde</w:t>
      </w:r>
      <w:r>
        <w:rPr>
          <w:rFonts w:ascii="Arial Narrow" w:hAnsi="Arial Narrow"/>
          <w:spacing w:val="-7"/>
        </w:rPr>
        <w:t xml:space="preserve"> </w:t>
      </w:r>
      <w:r>
        <w:rPr>
          <w:rFonts w:ascii="Arial Narrow" w:hAnsi="Arial Narrow"/>
          <w:spacing w:val="-4"/>
          <w:w w:val="80"/>
        </w:rPr>
        <w:t>se</w:t>
      </w:r>
      <w:r>
        <w:rPr>
          <w:rFonts w:ascii="Arial Narrow" w:hAnsi="Arial Narrow"/>
          <w:spacing w:val="-7"/>
        </w:rPr>
        <w:t xml:space="preserve"> </w:t>
      </w:r>
      <w:r>
        <w:rPr>
          <w:rFonts w:ascii="Arial Narrow" w:hAnsi="Arial Narrow"/>
          <w:spacing w:val="-4"/>
          <w:w w:val="80"/>
        </w:rPr>
        <w:t>pueda</w:t>
      </w:r>
      <w:r>
        <w:rPr>
          <w:rFonts w:ascii="Arial Narrow" w:hAnsi="Arial Narrow"/>
          <w:spacing w:val="-7"/>
        </w:rPr>
        <w:t xml:space="preserve"> </w:t>
      </w:r>
      <w:r>
        <w:rPr>
          <w:rFonts w:ascii="Arial Narrow" w:hAnsi="Arial Narrow"/>
          <w:spacing w:val="-4"/>
          <w:w w:val="80"/>
        </w:rPr>
        <w:t>verificar</w:t>
      </w:r>
      <w:r>
        <w:rPr>
          <w:rFonts w:ascii="Arial Narrow" w:hAnsi="Arial Narrow"/>
          <w:spacing w:val="-3"/>
        </w:rPr>
        <w:t xml:space="preserve"> </w:t>
      </w:r>
      <w:r>
        <w:rPr>
          <w:rFonts w:ascii="Arial Narrow" w:hAnsi="Arial Narrow"/>
          <w:spacing w:val="-4"/>
          <w:w w:val="80"/>
        </w:rPr>
        <w:t>claramente</w:t>
      </w:r>
      <w:r>
        <w:rPr>
          <w:rFonts w:ascii="Arial Narrow" w:hAnsi="Arial Narrow"/>
          <w:spacing w:val="-7"/>
        </w:rPr>
        <w:t xml:space="preserve"> </w:t>
      </w:r>
      <w:r>
        <w:rPr>
          <w:rFonts w:ascii="Arial Narrow" w:hAnsi="Arial Narrow"/>
          <w:spacing w:val="-4"/>
          <w:w w:val="80"/>
        </w:rPr>
        <w:t>el</w:t>
      </w:r>
      <w:r>
        <w:rPr>
          <w:rFonts w:ascii="Arial Narrow" w:hAnsi="Arial Narrow"/>
          <w:spacing w:val="-10"/>
        </w:rPr>
        <w:t xml:space="preserve"> </w:t>
      </w:r>
      <w:r>
        <w:rPr>
          <w:rFonts w:ascii="Arial Narrow" w:hAnsi="Arial Narrow"/>
          <w:spacing w:val="-4"/>
          <w:w w:val="80"/>
        </w:rPr>
        <w:t>valor</w:t>
      </w:r>
      <w:r>
        <w:rPr>
          <w:rFonts w:ascii="Arial Narrow" w:hAnsi="Arial Narrow"/>
          <w:spacing w:val="-3"/>
        </w:rPr>
        <w:t xml:space="preserve"> </w:t>
      </w:r>
      <w:r>
        <w:rPr>
          <w:rFonts w:ascii="Arial Narrow" w:hAnsi="Arial Narrow"/>
          <w:spacing w:val="-4"/>
          <w:w w:val="80"/>
        </w:rPr>
        <w:t>discriminado</w:t>
      </w:r>
      <w:r>
        <w:rPr>
          <w:rFonts w:ascii="Arial Narrow" w:hAnsi="Arial Narrow"/>
          <w:spacing w:val="-7"/>
        </w:rPr>
        <w:t xml:space="preserve"> </w:t>
      </w:r>
      <w:r>
        <w:rPr>
          <w:rFonts w:ascii="Arial Narrow" w:hAnsi="Arial Narrow"/>
          <w:spacing w:val="-4"/>
          <w:w w:val="80"/>
        </w:rPr>
        <w:t>de</w:t>
      </w:r>
      <w:r>
        <w:rPr>
          <w:rFonts w:ascii="Arial Narrow" w:hAnsi="Arial Narrow"/>
          <w:spacing w:val="-7"/>
        </w:rPr>
        <w:t xml:space="preserve"> </w:t>
      </w:r>
      <w:r>
        <w:rPr>
          <w:rFonts w:ascii="Arial Narrow" w:hAnsi="Arial Narrow"/>
          <w:spacing w:val="-4"/>
          <w:w w:val="80"/>
        </w:rPr>
        <w:t>los</w:t>
      </w:r>
      <w:r>
        <w:rPr>
          <w:rFonts w:ascii="Arial Narrow" w:hAnsi="Arial Narrow"/>
          <w:spacing w:val="-5"/>
        </w:rPr>
        <w:t xml:space="preserve"> </w:t>
      </w:r>
      <w:r>
        <w:rPr>
          <w:rFonts w:ascii="Arial Narrow" w:hAnsi="Arial Narrow"/>
          <w:spacing w:val="-4"/>
          <w:w w:val="80"/>
        </w:rPr>
        <w:t xml:space="preserve">bienes </w:t>
      </w:r>
      <w:r>
        <w:rPr>
          <w:rFonts w:ascii="Arial Narrow" w:hAnsi="Arial Narrow"/>
          <w:spacing w:val="-2"/>
          <w:w w:val="85"/>
        </w:rPr>
        <w:t>suministrados</w:t>
      </w:r>
      <w:r>
        <w:rPr>
          <w:rFonts w:ascii="Arial Narrow" w:hAnsi="Arial Narrow"/>
          <w:spacing w:val="-3"/>
          <w:w w:val="85"/>
        </w:rPr>
        <w:t xml:space="preserve"> </w:t>
      </w:r>
      <w:r>
        <w:rPr>
          <w:rFonts w:ascii="Arial Narrow" w:hAnsi="Arial Narrow"/>
          <w:spacing w:val="-2"/>
          <w:w w:val="85"/>
        </w:rPr>
        <w:t>y</w:t>
      </w:r>
      <w:r>
        <w:rPr>
          <w:rFonts w:ascii="Arial Narrow" w:hAnsi="Arial Narrow"/>
          <w:spacing w:val="-3"/>
          <w:w w:val="85"/>
        </w:rPr>
        <w:t xml:space="preserve"> </w:t>
      </w:r>
      <w:r>
        <w:rPr>
          <w:rFonts w:ascii="Arial Narrow" w:hAnsi="Arial Narrow"/>
          <w:spacing w:val="-2"/>
          <w:w w:val="85"/>
        </w:rPr>
        <w:t>servicios</w:t>
      </w:r>
      <w:r>
        <w:rPr>
          <w:rFonts w:ascii="Arial Narrow" w:hAnsi="Arial Narrow"/>
          <w:spacing w:val="-3"/>
          <w:w w:val="85"/>
        </w:rPr>
        <w:t xml:space="preserve"> </w:t>
      </w:r>
      <w:r>
        <w:rPr>
          <w:rFonts w:ascii="Arial Narrow" w:hAnsi="Arial Narrow"/>
          <w:spacing w:val="-2"/>
          <w:w w:val="85"/>
        </w:rPr>
        <w:t>prestados.</w:t>
      </w:r>
    </w:p>
    <w:p w:rsidR="00B2485A" w:rsidRPr="00F163AB" w:rsidRDefault="00B2485A" w:rsidP="00B2485A">
      <w:pPr>
        <w:pStyle w:val="Textoindependiente"/>
        <w:spacing w:before="3"/>
        <w:rPr>
          <w:rFonts w:ascii="Arial Narrow" w:hAnsi="Arial Narrow"/>
        </w:rPr>
      </w:pPr>
    </w:p>
    <w:p w:rsidR="00B2485A" w:rsidRPr="00F163AB" w:rsidRDefault="00B2485A" w:rsidP="00B2485A">
      <w:pPr>
        <w:pStyle w:val="Prrafodelista"/>
        <w:numPr>
          <w:ilvl w:val="1"/>
          <w:numId w:val="29"/>
        </w:numPr>
        <w:tabs>
          <w:tab w:val="left" w:pos="862"/>
        </w:tabs>
        <w:spacing w:line="237" w:lineRule="auto"/>
        <w:ind w:right="622"/>
        <w:jc w:val="both"/>
        <w:rPr>
          <w:rFonts w:ascii="Arial Narrow" w:hAnsi="Arial Narrow"/>
        </w:rPr>
      </w:pPr>
      <w:r>
        <w:rPr>
          <w:rFonts w:ascii="Arial Narrow" w:hAnsi="Arial Narrow"/>
          <w:spacing w:val="-2"/>
          <w:w w:val="80"/>
        </w:rPr>
        <w:t>Certificación</w:t>
      </w:r>
      <w:r>
        <w:rPr>
          <w:rFonts w:ascii="Arial Narrow" w:hAnsi="Arial Narrow"/>
          <w:spacing w:val="-7"/>
        </w:rPr>
        <w:t xml:space="preserve"> </w:t>
      </w:r>
      <w:r>
        <w:rPr>
          <w:rFonts w:ascii="Arial Narrow" w:hAnsi="Arial Narrow"/>
          <w:spacing w:val="-2"/>
          <w:w w:val="80"/>
        </w:rPr>
        <w:t>de</w:t>
      </w:r>
      <w:r>
        <w:rPr>
          <w:rFonts w:ascii="Arial Narrow" w:hAnsi="Arial Narrow"/>
          <w:spacing w:val="-7"/>
        </w:rPr>
        <w:t xml:space="preserve"> </w:t>
      </w:r>
      <w:r>
        <w:rPr>
          <w:rFonts w:ascii="Arial Narrow" w:hAnsi="Arial Narrow"/>
          <w:spacing w:val="-2"/>
          <w:w w:val="80"/>
        </w:rPr>
        <w:t>facturación</w:t>
      </w:r>
      <w:r>
        <w:rPr>
          <w:rFonts w:ascii="Arial Narrow" w:hAnsi="Arial Narrow"/>
          <w:spacing w:val="-7"/>
        </w:rPr>
        <w:t xml:space="preserve"> </w:t>
      </w:r>
      <w:r>
        <w:rPr>
          <w:rFonts w:ascii="Arial Narrow" w:hAnsi="Arial Narrow"/>
          <w:spacing w:val="-2"/>
          <w:w w:val="80"/>
        </w:rPr>
        <w:t>expedida</w:t>
      </w:r>
      <w:r>
        <w:rPr>
          <w:rFonts w:ascii="Arial Narrow" w:hAnsi="Arial Narrow"/>
          <w:spacing w:val="-7"/>
        </w:rPr>
        <w:t xml:space="preserve"> </w:t>
      </w:r>
      <w:r>
        <w:rPr>
          <w:rFonts w:ascii="Arial Narrow" w:hAnsi="Arial Narrow"/>
          <w:spacing w:val="-2"/>
          <w:w w:val="80"/>
        </w:rPr>
        <w:t>con</w:t>
      </w:r>
      <w:r>
        <w:rPr>
          <w:rFonts w:ascii="Arial Narrow" w:hAnsi="Arial Narrow"/>
          <w:spacing w:val="-7"/>
        </w:rPr>
        <w:t xml:space="preserve"> </w:t>
      </w:r>
      <w:r>
        <w:rPr>
          <w:rFonts w:ascii="Arial Narrow" w:hAnsi="Arial Narrow"/>
          <w:spacing w:val="-2"/>
          <w:w w:val="80"/>
        </w:rPr>
        <w:t>posterioridad</w:t>
      </w:r>
      <w:r>
        <w:rPr>
          <w:rFonts w:ascii="Arial Narrow" w:hAnsi="Arial Narrow"/>
          <w:spacing w:val="-7"/>
        </w:rPr>
        <w:t xml:space="preserve"> </w:t>
      </w:r>
      <w:r>
        <w:rPr>
          <w:rFonts w:ascii="Arial Narrow" w:hAnsi="Arial Narrow"/>
          <w:spacing w:val="-2"/>
          <w:w w:val="80"/>
        </w:rPr>
        <w:t>a</w:t>
      </w:r>
      <w:r>
        <w:rPr>
          <w:rFonts w:ascii="Arial Narrow" w:hAnsi="Arial Narrow"/>
          <w:spacing w:val="-7"/>
        </w:rPr>
        <w:t xml:space="preserve"> </w:t>
      </w:r>
      <w:r>
        <w:rPr>
          <w:rFonts w:ascii="Arial Narrow" w:hAnsi="Arial Narrow"/>
          <w:spacing w:val="-2"/>
          <w:w w:val="80"/>
        </w:rPr>
        <w:t>la</w:t>
      </w:r>
      <w:r>
        <w:rPr>
          <w:rFonts w:ascii="Arial Narrow" w:hAnsi="Arial Narrow"/>
          <w:spacing w:val="-7"/>
        </w:rPr>
        <w:t xml:space="preserve"> </w:t>
      </w:r>
      <w:r>
        <w:rPr>
          <w:rFonts w:ascii="Arial Narrow" w:hAnsi="Arial Narrow"/>
          <w:spacing w:val="-2"/>
          <w:w w:val="80"/>
        </w:rPr>
        <w:t>fecha</w:t>
      </w:r>
      <w:r>
        <w:rPr>
          <w:rFonts w:ascii="Arial Narrow" w:hAnsi="Arial Narrow"/>
          <w:spacing w:val="-7"/>
        </w:rPr>
        <w:t xml:space="preserve"> </w:t>
      </w:r>
      <w:r>
        <w:rPr>
          <w:rFonts w:ascii="Arial Narrow" w:hAnsi="Arial Narrow"/>
          <w:spacing w:val="-2"/>
          <w:w w:val="80"/>
        </w:rPr>
        <w:t>de</w:t>
      </w:r>
      <w:r>
        <w:rPr>
          <w:rFonts w:ascii="Arial Narrow" w:hAnsi="Arial Narrow"/>
          <w:spacing w:val="-7"/>
        </w:rPr>
        <w:t xml:space="preserve"> </w:t>
      </w:r>
      <w:r>
        <w:rPr>
          <w:rFonts w:ascii="Arial Narrow" w:hAnsi="Arial Narrow"/>
          <w:spacing w:val="-2"/>
          <w:w w:val="80"/>
        </w:rPr>
        <w:t>terminación</w:t>
      </w:r>
      <w:r>
        <w:rPr>
          <w:rFonts w:ascii="Arial Narrow" w:hAnsi="Arial Narrow"/>
          <w:spacing w:val="-7"/>
        </w:rPr>
        <w:t xml:space="preserve"> </w:t>
      </w:r>
      <w:r>
        <w:rPr>
          <w:rFonts w:ascii="Arial Narrow" w:hAnsi="Arial Narrow"/>
          <w:spacing w:val="-2"/>
          <w:w w:val="80"/>
        </w:rPr>
        <w:t>del</w:t>
      </w:r>
      <w:r>
        <w:rPr>
          <w:rFonts w:ascii="Arial Narrow" w:hAnsi="Arial Narrow"/>
          <w:spacing w:val="-8"/>
        </w:rPr>
        <w:t xml:space="preserve"> </w:t>
      </w:r>
      <w:r>
        <w:rPr>
          <w:rFonts w:ascii="Arial Narrow" w:hAnsi="Arial Narrow"/>
          <w:spacing w:val="-2"/>
          <w:w w:val="80"/>
        </w:rPr>
        <w:t>contrato</w:t>
      </w:r>
      <w:r>
        <w:rPr>
          <w:rFonts w:ascii="Arial Narrow" w:hAnsi="Arial Narrow"/>
          <w:spacing w:val="-7"/>
        </w:rPr>
        <w:t xml:space="preserve"> </w:t>
      </w:r>
      <w:r>
        <w:rPr>
          <w:rFonts w:ascii="Arial Narrow" w:hAnsi="Arial Narrow"/>
          <w:spacing w:val="-2"/>
          <w:w w:val="80"/>
        </w:rPr>
        <w:t>emitida</w:t>
      </w:r>
      <w:r>
        <w:rPr>
          <w:rFonts w:ascii="Arial Narrow" w:hAnsi="Arial Narrow"/>
          <w:spacing w:val="-7"/>
        </w:rPr>
        <w:t xml:space="preserve"> </w:t>
      </w:r>
      <w:r>
        <w:rPr>
          <w:rFonts w:ascii="Arial Narrow" w:hAnsi="Arial Narrow"/>
          <w:spacing w:val="-2"/>
          <w:w w:val="80"/>
        </w:rPr>
        <w:t>por</w:t>
      </w:r>
      <w:r>
        <w:rPr>
          <w:rFonts w:ascii="Arial Narrow" w:hAnsi="Arial Narrow"/>
          <w:spacing w:val="-4"/>
        </w:rPr>
        <w:t xml:space="preserve"> </w:t>
      </w:r>
      <w:r>
        <w:rPr>
          <w:rFonts w:ascii="Arial Narrow" w:hAnsi="Arial Narrow"/>
          <w:spacing w:val="-2"/>
          <w:w w:val="80"/>
        </w:rPr>
        <w:t>el</w:t>
      </w:r>
      <w:r>
        <w:rPr>
          <w:rFonts w:ascii="Arial Narrow" w:hAnsi="Arial Narrow"/>
          <w:spacing w:val="-8"/>
        </w:rPr>
        <w:t xml:space="preserve"> </w:t>
      </w:r>
      <w:r>
        <w:rPr>
          <w:rFonts w:ascii="Arial Narrow" w:hAnsi="Arial Narrow"/>
          <w:spacing w:val="-2"/>
          <w:w w:val="80"/>
        </w:rPr>
        <w:t>revisor</w:t>
      </w:r>
      <w:r>
        <w:rPr>
          <w:rFonts w:ascii="Arial Narrow" w:hAnsi="Arial Narrow"/>
          <w:spacing w:val="-4"/>
        </w:rPr>
        <w:t xml:space="preserve"> </w:t>
      </w:r>
      <w:r>
        <w:rPr>
          <w:rFonts w:ascii="Arial Narrow" w:hAnsi="Arial Narrow"/>
          <w:spacing w:val="-2"/>
          <w:w w:val="80"/>
        </w:rPr>
        <w:t>fiscal</w:t>
      </w:r>
      <w:r>
        <w:rPr>
          <w:rFonts w:ascii="Arial Narrow" w:hAnsi="Arial Narrow"/>
        </w:rPr>
        <w:t xml:space="preserve"> </w:t>
      </w:r>
      <w:r>
        <w:rPr>
          <w:rFonts w:ascii="Arial Narrow" w:hAnsi="Arial Narrow"/>
          <w:spacing w:val="-2"/>
          <w:w w:val="80"/>
        </w:rPr>
        <w:t xml:space="preserve">o </w:t>
      </w:r>
      <w:r>
        <w:rPr>
          <w:rFonts w:ascii="Arial Narrow" w:hAnsi="Arial Narrow"/>
          <w:w w:val="80"/>
        </w:rPr>
        <w:t>contador</w:t>
      </w:r>
      <w:r>
        <w:rPr>
          <w:rFonts w:ascii="Arial Narrow" w:hAnsi="Arial Narrow"/>
          <w:spacing w:val="-2"/>
        </w:rPr>
        <w:t xml:space="preserve"> </w:t>
      </w:r>
      <w:r>
        <w:rPr>
          <w:rFonts w:ascii="Arial Narrow" w:hAnsi="Arial Narrow"/>
          <w:w w:val="80"/>
        </w:rPr>
        <w:t>público del Proponente que acredita la experiencia,</w:t>
      </w:r>
      <w:r>
        <w:rPr>
          <w:rFonts w:ascii="Arial Narrow" w:hAnsi="Arial Narrow"/>
          <w:spacing w:val="-2"/>
        </w:rPr>
        <w:t xml:space="preserve"> </w:t>
      </w:r>
      <w:r>
        <w:rPr>
          <w:rFonts w:ascii="Arial Narrow" w:hAnsi="Arial Narrow"/>
          <w:w w:val="80"/>
        </w:rPr>
        <w:t xml:space="preserve">según corresponda, con la copia de la tarjeta profesional y </w:t>
      </w:r>
      <w:r>
        <w:rPr>
          <w:rFonts w:ascii="Arial Narrow" w:hAnsi="Arial Narrow"/>
          <w:w w:val="85"/>
        </w:rPr>
        <w:t>certificado de antecedentes</w:t>
      </w:r>
      <w:r>
        <w:rPr>
          <w:rFonts w:ascii="Arial Narrow" w:hAnsi="Arial Narrow"/>
          <w:spacing w:val="-3"/>
          <w:w w:val="85"/>
        </w:rPr>
        <w:t xml:space="preserve"> </w:t>
      </w:r>
      <w:r>
        <w:rPr>
          <w:rFonts w:ascii="Arial Narrow" w:hAnsi="Arial Narrow"/>
          <w:w w:val="85"/>
        </w:rPr>
        <w:t>disciplinarios vigente,</w:t>
      </w:r>
      <w:r>
        <w:rPr>
          <w:rFonts w:ascii="Arial Narrow" w:hAnsi="Arial Narrow"/>
          <w:spacing w:val="-1"/>
          <w:w w:val="85"/>
        </w:rPr>
        <w:t xml:space="preserve"> </w:t>
      </w:r>
      <w:r>
        <w:rPr>
          <w:rFonts w:ascii="Arial Narrow" w:hAnsi="Arial Narrow"/>
          <w:w w:val="85"/>
        </w:rPr>
        <w:t>expedido por la</w:t>
      </w:r>
      <w:r>
        <w:rPr>
          <w:rFonts w:ascii="Arial Narrow" w:hAnsi="Arial Narrow"/>
          <w:spacing w:val="-3"/>
          <w:w w:val="85"/>
        </w:rPr>
        <w:t xml:space="preserve"> </w:t>
      </w:r>
      <w:r>
        <w:rPr>
          <w:rFonts w:ascii="Arial Narrow" w:hAnsi="Arial Narrow"/>
          <w:w w:val="85"/>
        </w:rPr>
        <w:t>Junta Central</w:t>
      </w:r>
      <w:r>
        <w:rPr>
          <w:rFonts w:ascii="Arial Narrow" w:hAnsi="Arial Narrow"/>
          <w:spacing w:val="-4"/>
          <w:w w:val="85"/>
        </w:rPr>
        <w:t xml:space="preserve"> </w:t>
      </w:r>
      <w:r>
        <w:rPr>
          <w:rFonts w:ascii="Arial Narrow" w:hAnsi="Arial Narrow"/>
          <w:w w:val="85"/>
        </w:rPr>
        <w:t>de</w:t>
      </w:r>
      <w:r>
        <w:rPr>
          <w:rFonts w:ascii="Arial Narrow" w:hAnsi="Arial Narrow"/>
          <w:spacing w:val="-3"/>
          <w:w w:val="85"/>
        </w:rPr>
        <w:t xml:space="preserve"> </w:t>
      </w:r>
      <w:r>
        <w:rPr>
          <w:rFonts w:ascii="Arial Narrow" w:hAnsi="Arial Narrow"/>
          <w:w w:val="85"/>
        </w:rPr>
        <w:t>Contadores,</w:t>
      </w:r>
      <w:r>
        <w:rPr>
          <w:rFonts w:ascii="Arial Narrow" w:hAnsi="Arial Narrow"/>
          <w:spacing w:val="-1"/>
          <w:w w:val="85"/>
        </w:rPr>
        <w:t xml:space="preserve"> </w:t>
      </w:r>
      <w:r>
        <w:rPr>
          <w:rFonts w:ascii="Arial Narrow" w:hAnsi="Arial Narrow"/>
          <w:w w:val="85"/>
        </w:rPr>
        <w:t xml:space="preserve">o los documentos </w:t>
      </w:r>
      <w:r>
        <w:rPr>
          <w:rFonts w:ascii="Arial Narrow" w:hAnsi="Arial Narrow"/>
          <w:w w:val="80"/>
        </w:rPr>
        <w:t>equivalentes que hagan sus veces en el país donde se expide el documento del profesional.</w:t>
      </w:r>
    </w:p>
    <w:p w:rsidR="00B2485A" w:rsidRDefault="00B2485A"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B2485A" w:rsidRPr="00594319" w:rsidRDefault="00B2485A" w:rsidP="00B2485A">
      <w:pPr>
        <w:pStyle w:val="Prrafodelista"/>
        <w:widowControl/>
        <w:numPr>
          <w:ilvl w:val="1"/>
          <w:numId w:val="29"/>
        </w:numPr>
        <w:autoSpaceDE/>
        <w:autoSpaceDN/>
        <w:jc w:val="both"/>
        <w:rPr>
          <w:rFonts w:ascii="Arial" w:eastAsia="Times New Roman" w:hAnsi="Arial" w:cs="Arial"/>
          <w:lang w:val="es-CO" w:eastAsia="es-ES_tradnl"/>
        </w:rPr>
      </w:pPr>
      <w:r>
        <w:rPr>
          <w:rFonts w:ascii="Arial" w:eastAsia="Times New Roman" w:hAnsi="Arial" w:cs="Arial"/>
          <w:b/>
          <w:bCs/>
          <w:lang w:val="es-CO" w:eastAsia="es-ES_tradnl"/>
        </w:rPr>
        <w:t>Actualización de la Experiencia a Valor Presente:</w:t>
      </w:r>
      <w:r>
        <w:rPr>
          <w:rFonts w:ascii="Arial" w:eastAsia="Times New Roman" w:hAnsi="Arial" w:cs="Arial"/>
          <w:lang w:val="es-CO" w:eastAsia="es-ES_tradnl"/>
        </w:rPr>
        <w:t xml:space="preserve"> Para efectos de la verificación del requisito habilitante de experiencia, cuando el proponente aporte contratos ejecutados en años anteriores, el valor de dichos contratos se deberá traer a valor presente a la fecha de cierre de este proceso mediante el método de indexación financiera basado en la variación del Índice de Precios al Consumidor (IPC) certificado por el DANE, multiplicando el valor total ejecutado del contrato histórico por el resultado de dividir el IPC del mes inmediatamente anterior a la fecha de cierre de la presente Invitación Pública (IPC Final) entre el IPC del mes y año en que se suscribió el contrato aportado (IPC Inicial), siendo este valor final en pesos colombianos (COP) el que se tendrá en cuenta para verificar el cumplimiento de la cuantía solicitada.</w:t>
      </w:r>
    </w:p>
    <w:p w:rsidR="00B2485A" w:rsidRDefault="00B2485A"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144E61" w:rsidRDefault="00144E61"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B2485A" w:rsidRDefault="00B2485A"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B2485A" w:rsidRPr="00D51743" w:rsidRDefault="00B2485A" w:rsidP="00B2485A">
      <w:pPr>
        <w:pStyle w:val="Prrafodelista"/>
        <w:numPr>
          <w:ilvl w:val="3"/>
          <w:numId w:val="9"/>
        </w:numPr>
        <w:tabs>
          <w:tab w:val="left" w:pos="1688"/>
        </w:tabs>
        <w:ind w:left="2160" w:hanging="1190"/>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lastRenderedPageBreak/>
        <w:t xml:space="preserve">Consideraciones para la Acreditación de la Experiencia Específica </w:t>
      </w:r>
    </w:p>
    <w:p w:rsidR="00B2485A" w:rsidRPr="00D51743" w:rsidRDefault="00B2485A" w:rsidP="00B2485A">
      <w:pPr>
        <w:pStyle w:val="Prrafodelista"/>
        <w:tabs>
          <w:tab w:val="left" w:pos="1688"/>
        </w:tabs>
        <w:ind w:left="2160" w:firstLine="0"/>
        <w:rPr>
          <w:rFonts w:ascii="Arial Narrow" w:eastAsia="Arial Unicode MS" w:hAnsi="Arial Narrow" w:cs="Arial"/>
          <w:b/>
          <w:bCs/>
          <w:color w:val="000000" w:themeColor="text1"/>
          <w:spacing w:val="-3"/>
          <w:lang w:eastAsia="es-ES"/>
        </w:rPr>
      </w:pPr>
    </w:p>
    <w:p w:rsidR="00B2485A" w:rsidRPr="00D51743" w:rsidRDefault="00B2485A" w:rsidP="00B2485A">
      <w:pPr>
        <w:pStyle w:val="Prrafodelista"/>
        <w:widowControl/>
        <w:numPr>
          <w:ilvl w:val="0"/>
          <w:numId w:val="19"/>
        </w:numPr>
        <w:tabs>
          <w:tab w:val="left" w:pos="-720"/>
        </w:tabs>
        <w:suppressAutoHyphens/>
        <w:autoSpaceDE/>
        <w:autoSpaceDN/>
        <w:ind w:firstLine="54"/>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Sólo serán tenidos en cuenta contratos que hayan sido iniciados, ejecutados y terminados. </w:t>
      </w:r>
    </w:p>
    <w:p w:rsidR="00B2485A" w:rsidRPr="00D51743" w:rsidRDefault="00B2485A" w:rsidP="00B2485A">
      <w:pPr>
        <w:pStyle w:val="Prrafodelista"/>
        <w:widowControl/>
        <w:tabs>
          <w:tab w:val="left" w:pos="-720"/>
        </w:tabs>
        <w:suppressAutoHyphens/>
        <w:autoSpaceDE/>
        <w:autoSpaceDN/>
        <w:ind w:left="1080" w:firstLine="0"/>
        <w:jc w:val="both"/>
        <w:rPr>
          <w:rFonts w:ascii="Arial Narrow" w:eastAsia="Arial Unicode MS" w:hAnsi="Arial Narrow" w:cs="Arial"/>
          <w:bCs/>
          <w:color w:val="000000" w:themeColor="text1"/>
          <w:spacing w:val="-3"/>
        </w:rPr>
      </w:pPr>
    </w:p>
    <w:p w:rsidR="00B2485A" w:rsidRPr="00D51743" w:rsidRDefault="00B2485A" w:rsidP="00B2485A">
      <w:pPr>
        <w:pStyle w:val="Prrafodelista"/>
        <w:widowControl/>
        <w:numPr>
          <w:ilvl w:val="0"/>
          <w:numId w:val="19"/>
        </w:numPr>
        <w:tabs>
          <w:tab w:val="left" w:pos="-720"/>
        </w:tabs>
        <w:suppressAutoHyphens/>
        <w:autoSpaceDE/>
        <w:autoSpaceDN/>
        <w:ind w:right="1019" w:firstLine="54"/>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Para cada contrato, el oferente deberá presentar las certificaciones expedidas por la entidad contratante o acta de recibo final o acta de terminación o acta de liquidación para la validación de la experiencia específica, donde se exprese como mínimo: </w:t>
      </w:r>
    </w:p>
    <w:p w:rsidR="00B2485A" w:rsidRPr="00D51743" w:rsidRDefault="00B2485A" w:rsidP="00B2485A">
      <w:pPr>
        <w:pStyle w:val="Prrafodelista"/>
        <w:rPr>
          <w:rFonts w:ascii="Arial Narrow" w:eastAsia="Arial Unicode MS" w:hAnsi="Arial Narrow" w:cs="Arial"/>
          <w:bCs/>
          <w:color w:val="000000" w:themeColor="text1"/>
          <w:spacing w:val="-3"/>
        </w:rPr>
      </w:pPr>
    </w:p>
    <w:p w:rsidR="00B2485A" w:rsidRPr="00D51743" w:rsidRDefault="00B2485A" w:rsidP="00B2485A">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Pr>
          <w:rFonts w:ascii="Segoe UI Symbol" w:eastAsia="Arial Unicode MS" w:hAnsi="Segoe UI Symbol" w:cs="Segoe UI Symbol"/>
          <w:bCs/>
          <w:color w:val="000000" w:themeColor="text1"/>
          <w:spacing w:val="-3"/>
        </w:rPr>
        <w:t>✓</w:t>
      </w:r>
      <w:r>
        <w:rPr>
          <w:rFonts w:ascii="Arial Narrow" w:eastAsia="Arial Unicode MS" w:hAnsi="Arial Narrow" w:cs="Arial"/>
          <w:bCs/>
          <w:color w:val="000000" w:themeColor="text1"/>
          <w:spacing w:val="-3"/>
        </w:rPr>
        <w:t xml:space="preserve"> Objeto del contrato (Si aplica) </w:t>
      </w:r>
    </w:p>
    <w:p w:rsidR="00B2485A" w:rsidRPr="00D51743" w:rsidRDefault="00B2485A" w:rsidP="00B2485A">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Pr>
          <w:rFonts w:ascii="Segoe UI Symbol" w:eastAsia="Arial Unicode MS" w:hAnsi="Segoe UI Symbol" w:cs="Segoe UI Symbol"/>
          <w:bCs/>
          <w:color w:val="000000" w:themeColor="text1"/>
          <w:spacing w:val="-3"/>
        </w:rPr>
        <w:t>✓</w:t>
      </w:r>
      <w:r>
        <w:rPr>
          <w:rFonts w:ascii="Arial Narrow" w:eastAsia="Arial Unicode MS" w:hAnsi="Arial Narrow" w:cs="Arial"/>
          <w:bCs/>
          <w:color w:val="000000" w:themeColor="text1"/>
          <w:spacing w:val="-3"/>
        </w:rPr>
        <w:t xml:space="preserve"> N</w:t>
      </w:r>
      <w:r>
        <w:rPr>
          <w:rFonts w:ascii="Arial Narrow" w:eastAsia="Arial Unicode MS" w:hAnsi="Arial Narrow" w:cs="Arial Narrow"/>
          <w:bCs/>
          <w:color w:val="000000" w:themeColor="text1"/>
          <w:spacing w:val="-3"/>
        </w:rPr>
        <w:t>ú</w:t>
      </w:r>
      <w:r>
        <w:rPr>
          <w:rFonts w:ascii="Arial Narrow" w:eastAsia="Arial Unicode MS" w:hAnsi="Arial Narrow" w:cs="Arial"/>
          <w:bCs/>
          <w:color w:val="000000" w:themeColor="text1"/>
          <w:spacing w:val="-3"/>
        </w:rPr>
        <w:t xml:space="preserve">mero del contrato (Si aplica) </w:t>
      </w:r>
    </w:p>
    <w:p w:rsidR="00B2485A" w:rsidRPr="00D51743" w:rsidRDefault="00B2485A" w:rsidP="00B2485A">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Pr>
          <w:rFonts w:ascii="Segoe UI Symbol" w:eastAsia="Arial Unicode MS" w:hAnsi="Segoe UI Symbol" w:cs="Segoe UI Symbol"/>
          <w:bCs/>
          <w:color w:val="000000" w:themeColor="text1"/>
          <w:spacing w:val="-3"/>
        </w:rPr>
        <w:t>✓</w:t>
      </w:r>
      <w:r>
        <w:rPr>
          <w:rFonts w:ascii="Arial Narrow" w:eastAsia="Arial Unicode MS" w:hAnsi="Arial Narrow" w:cs="Arial"/>
          <w:bCs/>
          <w:color w:val="000000" w:themeColor="text1"/>
          <w:spacing w:val="-3"/>
        </w:rPr>
        <w:t xml:space="preserve"> Entidad Contratante </w:t>
      </w:r>
    </w:p>
    <w:p w:rsidR="00B2485A" w:rsidRPr="00D51743" w:rsidRDefault="00B2485A" w:rsidP="00B2485A">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Pr>
          <w:rFonts w:ascii="Segoe UI Symbol" w:eastAsia="Arial Unicode MS" w:hAnsi="Segoe UI Symbol" w:cs="Segoe UI Symbol"/>
          <w:bCs/>
          <w:color w:val="000000" w:themeColor="text1"/>
          <w:spacing w:val="-3"/>
        </w:rPr>
        <w:t>✓</w:t>
      </w:r>
      <w:r>
        <w:rPr>
          <w:rFonts w:ascii="Arial Narrow" w:eastAsia="Arial Unicode MS" w:hAnsi="Arial Narrow" w:cs="Arial"/>
          <w:bCs/>
          <w:color w:val="000000" w:themeColor="text1"/>
          <w:spacing w:val="-3"/>
        </w:rPr>
        <w:t xml:space="preserve"> Valor inicial del contrato </w:t>
      </w:r>
    </w:p>
    <w:p w:rsidR="00B2485A" w:rsidRPr="00D51743" w:rsidRDefault="00B2485A" w:rsidP="00B2485A">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Pr>
          <w:rFonts w:ascii="Segoe UI Symbol" w:eastAsia="Arial Unicode MS" w:hAnsi="Segoe UI Symbol" w:cs="Segoe UI Symbol"/>
          <w:bCs/>
          <w:color w:val="000000" w:themeColor="text1"/>
          <w:spacing w:val="-3"/>
        </w:rPr>
        <w:t>✓</w:t>
      </w:r>
      <w:r>
        <w:rPr>
          <w:rFonts w:ascii="Arial Narrow" w:eastAsia="Arial Unicode MS" w:hAnsi="Arial Narrow" w:cs="Arial"/>
          <w:bCs/>
          <w:color w:val="000000" w:themeColor="text1"/>
          <w:spacing w:val="-3"/>
        </w:rPr>
        <w:t xml:space="preserve"> Valor final ejecutado del contrato </w:t>
      </w:r>
    </w:p>
    <w:p w:rsidR="00B2485A" w:rsidRPr="00D51743" w:rsidRDefault="00B2485A" w:rsidP="00B2485A">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Pr>
          <w:rFonts w:ascii="Segoe UI Symbol" w:eastAsia="Arial Unicode MS" w:hAnsi="Segoe UI Symbol" w:cs="Segoe UI Symbol"/>
          <w:bCs/>
          <w:color w:val="000000" w:themeColor="text1"/>
          <w:spacing w:val="-3"/>
        </w:rPr>
        <w:t>✓</w:t>
      </w:r>
      <w:r>
        <w:rPr>
          <w:rFonts w:ascii="Arial Narrow" w:eastAsia="Arial Unicode MS" w:hAnsi="Arial Narrow" w:cs="Arial"/>
          <w:bCs/>
          <w:color w:val="000000" w:themeColor="text1"/>
          <w:spacing w:val="-3"/>
        </w:rPr>
        <w:t xml:space="preserve"> Actividades y/o bienes ejecutados (Si aplica, conforme al literal iii del presente numeral) </w:t>
      </w:r>
    </w:p>
    <w:p w:rsidR="00B2485A" w:rsidRPr="00D51743" w:rsidRDefault="00B2485A" w:rsidP="00B2485A">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p>
    <w:p w:rsidR="00B2485A" w:rsidRPr="00D51743" w:rsidRDefault="00B2485A" w:rsidP="00B2485A">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Pr>
          <w:rFonts w:ascii="Segoe UI Symbol" w:eastAsia="Arial Unicode MS" w:hAnsi="Segoe UI Symbol" w:cs="Segoe UI Symbol"/>
          <w:bCs/>
          <w:color w:val="000000" w:themeColor="text1"/>
          <w:spacing w:val="-3"/>
        </w:rPr>
        <w:t>✓</w:t>
      </w:r>
      <w:r>
        <w:rPr>
          <w:rFonts w:ascii="Arial Narrow" w:eastAsia="Arial Unicode MS" w:hAnsi="Arial Narrow" w:cs="Arial"/>
          <w:bCs/>
          <w:color w:val="000000" w:themeColor="text1"/>
          <w:spacing w:val="-3"/>
        </w:rPr>
        <w:t xml:space="preserve"> Fecha de inicio (debe indicar d</w:t>
      </w:r>
      <w:r>
        <w:rPr>
          <w:rFonts w:ascii="Arial Narrow" w:eastAsia="Arial Unicode MS" w:hAnsi="Arial Narrow" w:cs="Arial Narrow"/>
          <w:bCs/>
          <w:color w:val="000000" w:themeColor="text1"/>
          <w:spacing w:val="-3"/>
        </w:rPr>
        <w:t>í</w:t>
      </w:r>
      <w:r>
        <w:rPr>
          <w:rFonts w:ascii="Arial Narrow" w:eastAsia="Arial Unicode MS" w:hAnsi="Arial Narrow" w:cs="Arial"/>
          <w:bCs/>
          <w:color w:val="000000" w:themeColor="text1"/>
          <w:spacing w:val="-3"/>
        </w:rPr>
        <w:t>a, mes y a</w:t>
      </w:r>
      <w:r>
        <w:rPr>
          <w:rFonts w:ascii="Arial Narrow" w:eastAsia="Arial Unicode MS" w:hAnsi="Arial Narrow" w:cs="Arial Narrow"/>
          <w:bCs/>
          <w:color w:val="000000" w:themeColor="text1"/>
          <w:spacing w:val="-3"/>
        </w:rPr>
        <w:t>ñ</w:t>
      </w:r>
      <w:r>
        <w:rPr>
          <w:rFonts w:ascii="Arial Narrow" w:eastAsia="Arial Unicode MS" w:hAnsi="Arial Narrow" w:cs="Arial"/>
          <w:bCs/>
          <w:color w:val="000000" w:themeColor="text1"/>
          <w:spacing w:val="-3"/>
        </w:rPr>
        <w:t xml:space="preserve">o) </w:t>
      </w:r>
    </w:p>
    <w:p w:rsidR="00B2485A" w:rsidRPr="00D51743" w:rsidRDefault="00B2485A" w:rsidP="00B2485A">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Pr>
          <w:rFonts w:ascii="Segoe UI Symbol" w:eastAsia="Arial Unicode MS" w:hAnsi="Segoe UI Symbol" w:cs="Segoe UI Symbol"/>
          <w:bCs/>
          <w:color w:val="000000" w:themeColor="text1"/>
          <w:spacing w:val="-3"/>
        </w:rPr>
        <w:t>✓</w:t>
      </w:r>
      <w:r>
        <w:rPr>
          <w:rFonts w:ascii="Arial Narrow" w:eastAsia="Arial Unicode MS" w:hAnsi="Arial Narrow" w:cs="Arial"/>
          <w:bCs/>
          <w:color w:val="000000" w:themeColor="text1"/>
          <w:spacing w:val="-3"/>
        </w:rPr>
        <w:t xml:space="preserve"> Fecha de terminaci</w:t>
      </w:r>
      <w:r>
        <w:rPr>
          <w:rFonts w:ascii="Arial Narrow" w:eastAsia="Arial Unicode MS" w:hAnsi="Arial Narrow" w:cs="Arial Narrow"/>
          <w:bCs/>
          <w:color w:val="000000" w:themeColor="text1"/>
          <w:spacing w:val="-3"/>
        </w:rPr>
        <w:t>ó</w:t>
      </w:r>
      <w:r>
        <w:rPr>
          <w:rFonts w:ascii="Arial Narrow" w:eastAsia="Arial Unicode MS" w:hAnsi="Arial Narrow" w:cs="Arial"/>
          <w:bCs/>
          <w:color w:val="000000" w:themeColor="text1"/>
          <w:spacing w:val="-3"/>
        </w:rPr>
        <w:t>n del contrato (debe indicar d</w:t>
      </w:r>
      <w:r>
        <w:rPr>
          <w:rFonts w:ascii="Arial Narrow" w:eastAsia="Arial Unicode MS" w:hAnsi="Arial Narrow" w:cs="Arial Narrow"/>
          <w:bCs/>
          <w:color w:val="000000" w:themeColor="text1"/>
          <w:spacing w:val="-3"/>
        </w:rPr>
        <w:t>í</w:t>
      </w:r>
      <w:r>
        <w:rPr>
          <w:rFonts w:ascii="Arial Narrow" w:eastAsia="Arial Unicode MS" w:hAnsi="Arial Narrow" w:cs="Arial"/>
          <w:bCs/>
          <w:color w:val="000000" w:themeColor="text1"/>
          <w:spacing w:val="-3"/>
        </w:rPr>
        <w:t>a, mes y a</w:t>
      </w:r>
      <w:r>
        <w:rPr>
          <w:rFonts w:ascii="Arial Narrow" w:eastAsia="Arial Unicode MS" w:hAnsi="Arial Narrow" w:cs="Arial Narrow"/>
          <w:bCs/>
          <w:color w:val="000000" w:themeColor="text1"/>
          <w:spacing w:val="-3"/>
        </w:rPr>
        <w:t>ñ</w:t>
      </w:r>
      <w:r>
        <w:rPr>
          <w:rFonts w:ascii="Arial Narrow" w:eastAsia="Arial Unicode MS" w:hAnsi="Arial Narrow" w:cs="Arial"/>
          <w:bCs/>
          <w:color w:val="000000" w:themeColor="text1"/>
          <w:spacing w:val="-3"/>
        </w:rPr>
        <w:t>o) o plazo de ejecuci</w:t>
      </w:r>
      <w:r>
        <w:rPr>
          <w:rFonts w:ascii="Arial Narrow" w:eastAsia="Arial Unicode MS" w:hAnsi="Arial Narrow" w:cs="Arial Narrow"/>
          <w:bCs/>
          <w:color w:val="000000" w:themeColor="text1"/>
          <w:spacing w:val="-3"/>
        </w:rPr>
        <w:t>ó</w:t>
      </w:r>
      <w:r>
        <w:rPr>
          <w:rFonts w:ascii="Arial Narrow" w:eastAsia="Arial Unicode MS" w:hAnsi="Arial Narrow" w:cs="Arial"/>
          <w:bCs/>
          <w:color w:val="000000" w:themeColor="text1"/>
          <w:spacing w:val="-3"/>
        </w:rPr>
        <w:t xml:space="preserve">n </w:t>
      </w:r>
    </w:p>
    <w:p w:rsidR="00B2485A" w:rsidRPr="00D51743" w:rsidRDefault="00B2485A" w:rsidP="00B2485A">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Pr>
          <w:rFonts w:ascii="Segoe UI Symbol" w:eastAsia="Arial Unicode MS" w:hAnsi="Segoe UI Symbol" w:cs="Segoe UI Symbol"/>
          <w:bCs/>
          <w:color w:val="000000" w:themeColor="text1"/>
          <w:spacing w:val="-3"/>
        </w:rPr>
        <w:t>✓</w:t>
      </w:r>
      <w:r>
        <w:rPr>
          <w:rFonts w:ascii="Arial Narrow" w:eastAsia="Arial Unicode MS" w:hAnsi="Arial Narrow" w:cs="Arial"/>
          <w:bCs/>
          <w:color w:val="000000" w:themeColor="text1"/>
          <w:spacing w:val="-3"/>
        </w:rPr>
        <w:t xml:space="preserve"> El porcentaje de participaci</w:t>
      </w:r>
      <w:r>
        <w:rPr>
          <w:rFonts w:ascii="Arial Narrow" w:eastAsia="Arial Unicode MS" w:hAnsi="Arial Narrow" w:cs="Arial Narrow"/>
          <w:bCs/>
          <w:color w:val="000000" w:themeColor="text1"/>
          <w:spacing w:val="-3"/>
        </w:rPr>
        <w:t>ó</w:t>
      </w:r>
      <w:r>
        <w:rPr>
          <w:rFonts w:ascii="Arial Narrow" w:eastAsia="Arial Unicode MS" w:hAnsi="Arial Narrow" w:cs="Arial"/>
          <w:bCs/>
          <w:color w:val="000000" w:themeColor="text1"/>
          <w:spacing w:val="-3"/>
        </w:rPr>
        <w:t xml:space="preserve">n del integrante del contratista plural. (si aplica) </w:t>
      </w:r>
    </w:p>
    <w:p w:rsidR="00B2485A" w:rsidRPr="00D51743" w:rsidRDefault="00B2485A" w:rsidP="00B2485A">
      <w:pPr>
        <w:pStyle w:val="Prrafodelista"/>
        <w:tabs>
          <w:tab w:val="left" w:pos="-720"/>
          <w:tab w:val="left" w:pos="9639"/>
        </w:tabs>
        <w:suppressAutoHyphens/>
        <w:ind w:left="1276" w:right="1019" w:hanging="142"/>
        <w:jc w:val="both"/>
        <w:rPr>
          <w:rFonts w:ascii="Arial Narrow" w:eastAsia="Arial Unicode MS" w:hAnsi="Arial Narrow" w:cs="Arial"/>
          <w:bCs/>
          <w:color w:val="000000" w:themeColor="text1"/>
          <w:spacing w:val="-3"/>
        </w:rPr>
      </w:pPr>
      <w:r>
        <w:rPr>
          <w:rFonts w:ascii="Segoe UI Symbol" w:eastAsia="Arial Unicode MS" w:hAnsi="Segoe UI Symbol" w:cs="Segoe UI Symbol"/>
          <w:bCs/>
          <w:color w:val="000000" w:themeColor="text1"/>
          <w:spacing w:val="-3"/>
        </w:rPr>
        <w:t>✓</w:t>
      </w:r>
      <w:r>
        <w:rPr>
          <w:rFonts w:ascii="Arial Narrow" w:eastAsia="Arial Unicode MS" w:hAnsi="Arial Narrow" w:cs="Arial"/>
          <w:bCs/>
          <w:color w:val="000000" w:themeColor="text1"/>
          <w:spacing w:val="-3"/>
        </w:rPr>
        <w:t xml:space="preserve"> Datos empresariales o institucionales de contacto de quien expide la certificaci</w:t>
      </w:r>
      <w:r>
        <w:rPr>
          <w:rFonts w:ascii="Arial Narrow" w:eastAsia="Arial Unicode MS" w:hAnsi="Arial Narrow" w:cs="Arial Narrow"/>
          <w:bCs/>
          <w:color w:val="000000" w:themeColor="text1"/>
          <w:spacing w:val="-3"/>
        </w:rPr>
        <w:t>ó</w:t>
      </w:r>
      <w:r>
        <w:rPr>
          <w:rFonts w:ascii="Arial Narrow" w:eastAsia="Arial Unicode MS" w:hAnsi="Arial Narrow" w:cs="Arial"/>
          <w:bCs/>
          <w:color w:val="000000" w:themeColor="text1"/>
          <w:spacing w:val="-3"/>
        </w:rPr>
        <w:t>n o de quien liquida el contrato (Nombre y cargo de la persona que expide la certificación o de quien podría validar la información del acta de liquidación)</w:t>
      </w:r>
    </w:p>
    <w:p w:rsidR="00B2485A" w:rsidRPr="00D51743" w:rsidRDefault="00B2485A" w:rsidP="00B2485A">
      <w:pPr>
        <w:pStyle w:val="Prrafodelista"/>
        <w:tabs>
          <w:tab w:val="left" w:pos="-720"/>
        </w:tabs>
        <w:suppressAutoHyphens/>
        <w:ind w:left="1276" w:right="877" w:hanging="142"/>
        <w:jc w:val="both"/>
        <w:rPr>
          <w:rFonts w:ascii="Arial Narrow" w:eastAsia="Arial Unicode MS" w:hAnsi="Arial Narrow" w:cs="Arial"/>
          <w:bCs/>
          <w:color w:val="000000" w:themeColor="text1"/>
          <w:spacing w:val="-3"/>
        </w:rPr>
      </w:pPr>
    </w:p>
    <w:p w:rsidR="00B2485A" w:rsidRPr="00D51743" w:rsidRDefault="00B2485A" w:rsidP="00B2485A">
      <w:pPr>
        <w:pStyle w:val="Prrafodelista"/>
        <w:widowControl/>
        <w:numPr>
          <w:ilvl w:val="0"/>
          <w:numId w:val="19"/>
        </w:numPr>
        <w:tabs>
          <w:tab w:val="left" w:pos="-720"/>
        </w:tabs>
        <w:suppressAutoHyphens/>
        <w:autoSpaceDE/>
        <w:autoSpaceDN/>
        <w:ind w:right="877" w:hanging="654"/>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En el caso de que, en los contratos acreditados, adicionalmente se hayan ejecutado otras adquisiciones o servicios, diferentes o no similares a los solicitados en el presente proceso de contratación, no se tendrán en cuenta estos valores para efectos de acreditar la experiencia requerida. </w:t>
      </w:r>
    </w:p>
    <w:p w:rsidR="00B2485A" w:rsidRPr="00D51743" w:rsidRDefault="00B2485A" w:rsidP="00B2485A">
      <w:pPr>
        <w:widowControl/>
        <w:tabs>
          <w:tab w:val="left" w:pos="-720"/>
        </w:tabs>
        <w:suppressAutoHyphens/>
        <w:autoSpaceDE/>
        <w:autoSpaceDN/>
        <w:ind w:right="877"/>
        <w:jc w:val="both"/>
        <w:rPr>
          <w:rFonts w:ascii="Arial Narrow" w:eastAsia="Arial Unicode MS" w:hAnsi="Arial Narrow" w:cs="Arial"/>
          <w:bCs/>
          <w:color w:val="000000" w:themeColor="text1"/>
          <w:spacing w:val="-3"/>
        </w:rPr>
      </w:pPr>
    </w:p>
    <w:p w:rsidR="00B2485A" w:rsidRPr="00D51743" w:rsidRDefault="00B2485A" w:rsidP="00B2485A">
      <w:pPr>
        <w:pStyle w:val="Prrafodelista"/>
        <w:tabs>
          <w:tab w:val="left" w:pos="-720"/>
        </w:tabs>
        <w:suppressAutoHyphens/>
        <w:ind w:left="1080" w:right="1019"/>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ab/>
        <w:t>Para lo anterior el proponente debe aportar los documentos contractuales que considere (certificaciones expedidas por la entidad contratante o acta de recibo final o acta de terminación o acta de liquidación) y en donde se pueda verificar claramente el valor discriminado de los bienes suministrados y/o servicios prestados.</w:t>
      </w:r>
    </w:p>
    <w:p w:rsidR="00B2485A" w:rsidRPr="00D51743" w:rsidRDefault="00B2485A" w:rsidP="00B2485A">
      <w:pPr>
        <w:pStyle w:val="Prrafodelista"/>
        <w:tabs>
          <w:tab w:val="left" w:pos="-720"/>
        </w:tabs>
        <w:suppressAutoHyphens/>
        <w:ind w:left="1080" w:right="1019" w:firstLine="0"/>
        <w:jc w:val="both"/>
        <w:rPr>
          <w:rFonts w:ascii="Arial Narrow" w:eastAsia="Arial Unicode MS" w:hAnsi="Arial Narrow" w:cs="Arial"/>
          <w:bCs/>
          <w:color w:val="000000" w:themeColor="text1"/>
          <w:spacing w:val="-3"/>
        </w:rPr>
      </w:pPr>
    </w:p>
    <w:p w:rsidR="00B2485A" w:rsidRPr="00D51743" w:rsidRDefault="00B2485A" w:rsidP="00B2485A">
      <w:pPr>
        <w:pStyle w:val="Prrafodelista"/>
        <w:numPr>
          <w:ilvl w:val="0"/>
          <w:numId w:val="19"/>
        </w:numPr>
        <w:tabs>
          <w:tab w:val="left" w:pos="-720"/>
        </w:tabs>
        <w:suppressAutoHyphens/>
        <w:ind w:right="1019" w:hanging="654"/>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En caso de que el proponente acredite contratos en los que haya participado como unión temporal o consorcio o sociedades o promesa de sociedad futura, se le acreditará como experiencia el valor que corresponda a su porcentaje de Participación.</w:t>
      </w:r>
    </w:p>
    <w:p w:rsidR="00B2485A" w:rsidRPr="00D51743" w:rsidRDefault="00B2485A" w:rsidP="00B2485A">
      <w:pPr>
        <w:pStyle w:val="Prrafodelista"/>
        <w:tabs>
          <w:tab w:val="left" w:pos="-720"/>
        </w:tabs>
        <w:suppressAutoHyphens/>
        <w:ind w:left="1080" w:right="1019" w:firstLine="0"/>
        <w:jc w:val="both"/>
        <w:rPr>
          <w:rFonts w:ascii="Arial Narrow" w:eastAsia="Arial Unicode MS" w:hAnsi="Arial Narrow" w:cs="Arial"/>
          <w:bCs/>
          <w:color w:val="000000" w:themeColor="text1"/>
          <w:spacing w:val="-3"/>
        </w:rPr>
      </w:pPr>
    </w:p>
    <w:p w:rsidR="00B2485A" w:rsidRPr="00D51743" w:rsidRDefault="00B2485A" w:rsidP="00B2485A">
      <w:pPr>
        <w:pStyle w:val="Prrafodelista"/>
        <w:widowControl/>
        <w:numPr>
          <w:ilvl w:val="0"/>
          <w:numId w:val="19"/>
        </w:numPr>
        <w:tabs>
          <w:tab w:val="left" w:pos="-720"/>
        </w:tabs>
        <w:suppressAutoHyphens/>
        <w:autoSpaceDE/>
        <w:autoSpaceDN/>
        <w:ind w:right="1019"/>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w:t>
      </w:r>
    </w:p>
    <w:p w:rsidR="00B2485A" w:rsidRPr="00D51743" w:rsidRDefault="00B2485A" w:rsidP="00B2485A">
      <w:pPr>
        <w:pStyle w:val="Prrafodelista"/>
        <w:rPr>
          <w:rFonts w:ascii="Arial Narrow" w:eastAsia="Arial Unicode MS" w:hAnsi="Arial Narrow" w:cs="Arial"/>
          <w:bCs/>
          <w:color w:val="000000" w:themeColor="text1"/>
          <w:spacing w:val="-3"/>
        </w:rPr>
      </w:pPr>
    </w:p>
    <w:p w:rsidR="00B2485A" w:rsidRPr="00D51743" w:rsidRDefault="00B2485A" w:rsidP="00B2485A">
      <w:pPr>
        <w:pStyle w:val="Prrafodelista"/>
        <w:widowControl/>
        <w:numPr>
          <w:ilvl w:val="0"/>
          <w:numId w:val="19"/>
        </w:numPr>
        <w:tabs>
          <w:tab w:val="left" w:pos="-720"/>
        </w:tabs>
        <w:suppressAutoHyphens/>
        <w:autoSpaceDE/>
        <w:autoSpaceDN/>
        <w:ind w:right="1019"/>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Los proponentes extranjeros sin domicilio o sucursal en Colombia, deberán allegar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 Si el valor del contrato está pactado en una moneda extranjera se convertirá a pesos colombianos. </w:t>
      </w:r>
    </w:p>
    <w:p w:rsidR="00B2485A" w:rsidRPr="00D51743" w:rsidRDefault="00B2485A" w:rsidP="00B2485A">
      <w:pPr>
        <w:pStyle w:val="Prrafodelista"/>
        <w:rPr>
          <w:rFonts w:ascii="Arial Narrow" w:eastAsia="Arial Unicode MS" w:hAnsi="Arial Narrow" w:cs="Arial"/>
          <w:bCs/>
          <w:color w:val="000000" w:themeColor="text1"/>
          <w:spacing w:val="-3"/>
        </w:rPr>
      </w:pPr>
    </w:p>
    <w:p w:rsidR="00B2485A" w:rsidRPr="00D51743" w:rsidRDefault="00B2485A" w:rsidP="00B2485A">
      <w:pPr>
        <w:pStyle w:val="Prrafodelista"/>
        <w:numPr>
          <w:ilvl w:val="0"/>
          <w:numId w:val="19"/>
        </w:numPr>
        <w:tabs>
          <w:tab w:val="left" w:pos="-720"/>
        </w:tabs>
        <w:suppressAutoHyphens/>
        <w:ind w:right="877"/>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Certificación para empresas con menos de tres (03) años de constituidas: Para las personas naturales o jurídicas nacionales y extranjeras con o sin domicilio con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w:t>
      </w:r>
    </w:p>
    <w:p w:rsidR="00B2485A" w:rsidRPr="00D51743" w:rsidRDefault="00B2485A" w:rsidP="00B2485A">
      <w:pPr>
        <w:pStyle w:val="Prrafodelista"/>
        <w:rPr>
          <w:rFonts w:ascii="Arial Narrow" w:eastAsia="Arial Unicode MS" w:hAnsi="Arial Narrow" w:cs="Arial"/>
          <w:bCs/>
          <w:color w:val="000000" w:themeColor="text1"/>
          <w:spacing w:val="-3"/>
        </w:rPr>
      </w:pPr>
    </w:p>
    <w:p w:rsidR="00B2485A" w:rsidRPr="00D51743" w:rsidRDefault="00B2485A" w:rsidP="00B2485A">
      <w:pPr>
        <w:pStyle w:val="Prrafodelista"/>
        <w:tabs>
          <w:tab w:val="left" w:pos="-720"/>
        </w:tabs>
        <w:suppressAutoHyphens/>
        <w:ind w:left="1080" w:right="877" w:firstLine="0"/>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Nota: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 luego de estos tres (3) años esta experiencia no será validada</w:t>
      </w:r>
    </w:p>
    <w:p w:rsidR="00B2485A" w:rsidRPr="00D51743" w:rsidRDefault="00B2485A" w:rsidP="00B2485A">
      <w:pPr>
        <w:pStyle w:val="Prrafodelista"/>
        <w:rPr>
          <w:rFonts w:ascii="Arial Narrow" w:eastAsia="Arial Unicode MS" w:hAnsi="Arial Narrow" w:cs="Arial"/>
          <w:bCs/>
          <w:color w:val="000000" w:themeColor="text1"/>
          <w:spacing w:val="-3"/>
        </w:rPr>
      </w:pPr>
    </w:p>
    <w:p w:rsidR="00B2485A" w:rsidRPr="00D51743" w:rsidRDefault="00B2485A" w:rsidP="00B2485A">
      <w:pPr>
        <w:pStyle w:val="Prrafodelista"/>
        <w:widowControl/>
        <w:numPr>
          <w:ilvl w:val="0"/>
          <w:numId w:val="19"/>
        </w:numPr>
        <w:tabs>
          <w:tab w:val="left" w:pos="-720"/>
        </w:tabs>
        <w:suppressAutoHyphens/>
        <w:autoSpaceDE/>
        <w:autoSpaceDN/>
        <w:ind w:right="1019"/>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En caso de existir discrepancias entre la información registrada en el formato de experiencia y los documentos soporte de la misma, prevalecerá lo consignado en los documentos soporte. </w:t>
      </w:r>
    </w:p>
    <w:p w:rsidR="00B2485A" w:rsidRPr="00D51743" w:rsidRDefault="00B2485A" w:rsidP="00B2485A">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rsidR="00B2485A" w:rsidRPr="00D51743" w:rsidRDefault="00B2485A" w:rsidP="00B2485A">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rsidR="00B2485A" w:rsidRPr="00D51743" w:rsidRDefault="00B2485A" w:rsidP="00B2485A">
      <w:pPr>
        <w:pStyle w:val="Prrafodelista"/>
        <w:widowControl/>
        <w:numPr>
          <w:ilvl w:val="0"/>
          <w:numId w:val="19"/>
        </w:numPr>
        <w:tabs>
          <w:tab w:val="left" w:pos="-720"/>
        </w:tabs>
        <w:suppressAutoHyphens/>
        <w:autoSpaceDE/>
        <w:autoSpaceDN/>
        <w:ind w:right="1019"/>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Para efectos de la acreditación de la experiencia requerida en el presente proceso de selección, no se aceptarán Subcontratos, ni contratos ejecutados bajo la modalidad de administración delegada u oferta mercantil. </w:t>
      </w:r>
    </w:p>
    <w:p w:rsidR="00B2485A" w:rsidRPr="00D51743" w:rsidRDefault="00B2485A" w:rsidP="00B2485A">
      <w:pPr>
        <w:pStyle w:val="Prrafodelista"/>
        <w:rPr>
          <w:rFonts w:ascii="Arial Narrow" w:eastAsia="Arial Unicode MS" w:hAnsi="Arial Narrow" w:cs="Arial"/>
          <w:bCs/>
          <w:color w:val="000000" w:themeColor="text1"/>
          <w:spacing w:val="-3"/>
        </w:rPr>
      </w:pPr>
    </w:p>
    <w:p w:rsidR="00B2485A" w:rsidRPr="00D51743" w:rsidRDefault="00B2485A" w:rsidP="00B2485A">
      <w:pPr>
        <w:pStyle w:val="Prrafodelista"/>
        <w:widowControl/>
        <w:numPr>
          <w:ilvl w:val="0"/>
          <w:numId w:val="19"/>
        </w:numPr>
        <w:tabs>
          <w:tab w:val="left" w:pos="-720"/>
        </w:tabs>
        <w:suppressAutoHyphens/>
        <w:autoSpaceDE/>
        <w:autoSpaceDN/>
        <w:ind w:right="1019"/>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Cuando el oferente presente certificaciones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 xii. De presentar más certificaciones o actas de liquidación a las mínimas requeridas, serán tenidas en cuenta las de mayor valor. </w:t>
      </w:r>
    </w:p>
    <w:p w:rsidR="00B2485A" w:rsidRPr="00D51743" w:rsidRDefault="00B2485A" w:rsidP="00B2485A">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rsidR="00B2485A" w:rsidRPr="00D51743" w:rsidRDefault="00B2485A" w:rsidP="00B2485A">
      <w:pPr>
        <w:pStyle w:val="Prrafodelista"/>
        <w:widowControl/>
        <w:numPr>
          <w:ilvl w:val="0"/>
          <w:numId w:val="19"/>
        </w:numPr>
        <w:tabs>
          <w:tab w:val="left" w:pos="-720"/>
        </w:tabs>
        <w:suppressAutoHyphens/>
        <w:autoSpaceDE/>
        <w:autoSpaceDN/>
        <w:ind w:right="1019"/>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En caso de requerirse aclaraciones sobre los datos contenidos en las certificaciones o actas de liquidación, la UNIDAD ADMINISTRATIVA ESPECIAL DE AERONÁUTICA CIVIL podrá solicitarlas al proponente por escrito, quien contará con el término establecido por el comité evaluador para suministrarlas, so pena de incurrir en causal de rechazo. </w:t>
      </w:r>
    </w:p>
    <w:p w:rsidR="00B2485A" w:rsidRPr="00D51743" w:rsidRDefault="00B2485A" w:rsidP="00B2485A">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rsidR="00B2485A" w:rsidRPr="00D51743" w:rsidRDefault="00B2485A" w:rsidP="00B2485A">
      <w:pPr>
        <w:pStyle w:val="Prrafodelista"/>
        <w:widowControl/>
        <w:numPr>
          <w:ilvl w:val="0"/>
          <w:numId w:val="19"/>
        </w:numPr>
        <w:tabs>
          <w:tab w:val="left" w:pos="-720"/>
        </w:tabs>
        <w:suppressAutoHyphens/>
        <w:autoSpaceDE/>
        <w:autoSpaceDN/>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Para efectos de la aclaración de los datos contenidos en las certificaciones de experiencia o acta de liquidación se admitirá la presentación de copia de los contratos, actas de inicio o terminación.</w:t>
      </w:r>
    </w:p>
    <w:p w:rsidR="00B2485A" w:rsidRPr="00D51743" w:rsidRDefault="00B2485A" w:rsidP="00B2485A">
      <w:pPr>
        <w:pStyle w:val="Prrafodelista"/>
        <w:rPr>
          <w:rFonts w:ascii="Arial Narrow" w:eastAsia="Arial Unicode MS" w:hAnsi="Arial Narrow" w:cs="Arial"/>
          <w:bCs/>
          <w:color w:val="000000" w:themeColor="text1"/>
          <w:spacing w:val="-3"/>
        </w:rPr>
      </w:pPr>
    </w:p>
    <w:p w:rsidR="00B2485A" w:rsidRPr="00D51743" w:rsidRDefault="00B2485A" w:rsidP="00B2485A">
      <w:pPr>
        <w:pStyle w:val="Prrafodelista"/>
        <w:widowControl/>
        <w:tabs>
          <w:tab w:val="left" w:pos="-720"/>
        </w:tabs>
        <w:suppressAutoHyphens/>
        <w:autoSpaceDE/>
        <w:autoSpaceDN/>
        <w:ind w:left="1080" w:firstLine="0"/>
        <w:jc w:val="both"/>
        <w:rPr>
          <w:rFonts w:ascii="Arial Narrow" w:eastAsia="Arial Unicode MS" w:hAnsi="Arial Narrow" w:cs="Arial"/>
          <w:b/>
          <w:bCs/>
          <w:color w:val="000000" w:themeColor="text1"/>
          <w:spacing w:val="-3"/>
        </w:rPr>
      </w:pPr>
    </w:p>
    <w:p w:rsidR="00B2485A" w:rsidRDefault="00B2485A" w:rsidP="00144E61">
      <w:pPr>
        <w:pStyle w:val="Prrafodelista"/>
        <w:widowControl/>
        <w:tabs>
          <w:tab w:val="left" w:pos="-720"/>
        </w:tabs>
        <w:suppressAutoHyphens/>
        <w:autoSpaceDE/>
        <w:autoSpaceDN/>
        <w:ind w:left="1080" w:firstLine="0"/>
        <w:jc w:val="both"/>
        <w:rPr>
          <w:b/>
          <w:color w:val="000000" w:themeColor="text1"/>
        </w:rPr>
      </w:pPr>
      <w:r>
        <w:rPr>
          <w:rFonts w:ascii="Arial Narrow" w:eastAsia="Arial Unicode MS" w:hAnsi="Arial Narrow" w:cs="Arial"/>
          <w:b/>
          <w:bCs/>
          <w:color w:val="000000" w:themeColor="text1"/>
          <w:spacing w:val="-3"/>
        </w:rPr>
        <w:t xml:space="preserve">4.5.1.2 </w:t>
      </w:r>
      <w:r>
        <w:rPr>
          <w:b/>
          <w:color w:val="000000" w:themeColor="text1"/>
        </w:rPr>
        <w:t>EXPERIENCIA DEL EQUIPO DE TRABAJO. NO APLICA</w:t>
      </w:r>
    </w:p>
    <w:p w:rsidR="00144E61" w:rsidRPr="00144E61" w:rsidRDefault="00144E61" w:rsidP="00144E61">
      <w:pPr>
        <w:pStyle w:val="Prrafodelista"/>
        <w:widowControl/>
        <w:tabs>
          <w:tab w:val="left" w:pos="-720"/>
        </w:tabs>
        <w:suppressAutoHyphens/>
        <w:autoSpaceDE/>
        <w:autoSpaceDN/>
        <w:ind w:left="1080" w:firstLine="0"/>
        <w:jc w:val="both"/>
        <w:rPr>
          <w:b/>
          <w:color w:val="000000" w:themeColor="text1"/>
        </w:rPr>
      </w:pPr>
    </w:p>
    <w:p w:rsidR="00B2485A" w:rsidRPr="00D51743" w:rsidRDefault="00B2485A" w:rsidP="00B2485A">
      <w:pPr>
        <w:widowControl/>
        <w:numPr>
          <w:ilvl w:val="0"/>
          <w:numId w:val="23"/>
        </w:numPr>
        <w:autoSpaceDE/>
        <w:autoSpaceDN/>
        <w:jc w:val="both"/>
        <w:rPr>
          <w:rFonts w:ascii="Arial Narrow" w:hAnsi="Arial Narrow" w:cs="Arial"/>
          <w:b/>
          <w:snapToGrid w:val="0"/>
          <w:color w:val="000000" w:themeColor="text1"/>
        </w:rPr>
      </w:pPr>
      <w:r>
        <w:rPr>
          <w:rFonts w:ascii="Arial Narrow" w:hAnsi="Arial Narrow" w:cs="Arial"/>
          <w:b/>
          <w:snapToGrid w:val="0"/>
          <w:color w:val="000000" w:themeColor="text1"/>
        </w:rPr>
        <w:t>Cumplimiento del Sistema de Gestión de la Seguridad y Salud en el Trabajo (SG-SST)</w:t>
      </w:r>
    </w:p>
    <w:p w:rsidR="00B2485A" w:rsidRPr="00D51743" w:rsidRDefault="00B2485A" w:rsidP="00B2485A">
      <w:pPr>
        <w:jc w:val="both"/>
        <w:rPr>
          <w:rFonts w:ascii="Arial Narrow" w:hAnsi="Arial Narrow" w:cs="Arial"/>
          <w:b/>
          <w:snapToGrid w:val="0"/>
          <w:color w:val="000000" w:themeColor="text1"/>
        </w:rPr>
      </w:pPr>
    </w:p>
    <w:p w:rsidR="00B2485A" w:rsidRDefault="00B2485A" w:rsidP="00B2485A">
      <w:pPr>
        <w:jc w:val="both"/>
        <w:rPr>
          <w:rFonts w:ascii="Arial Narrow" w:hAnsi="Arial Narrow" w:cs="Arial"/>
          <w:snapToGrid w:val="0"/>
          <w:color w:val="000000" w:themeColor="text1"/>
        </w:rPr>
      </w:pPr>
      <w:r>
        <w:rPr>
          <w:rFonts w:ascii="Arial Narrow" w:hAnsi="Arial Narrow" w:cs="Arial"/>
          <w:snapToGrid w:val="0"/>
          <w:color w:val="000000" w:themeColor="text1"/>
        </w:rPr>
        <w:t>En cumplimiento de lo establecido en el Decreto 1072 de 2015 (Libro 2, Parte 2, Título 4, Capítulo 6) y la Resolución 0312 de 2019, el proponente deberá acreditar el cumplimiento de las disposiciones legales vigentes en materia de Seguridad y Salud en el Trabajo (SG-SST), mediante la presentación de la documentación que acredite la implementación del sistema, según corresponda a su naturaleza jurídica:</w:t>
      </w:r>
    </w:p>
    <w:p w:rsidR="00B2485A" w:rsidRPr="00D51743" w:rsidRDefault="00B2485A" w:rsidP="00B2485A">
      <w:pPr>
        <w:jc w:val="both"/>
        <w:rPr>
          <w:rFonts w:ascii="Arial Narrow" w:hAnsi="Arial Narrow" w:cs="Arial"/>
          <w:snapToGrid w:val="0"/>
          <w:color w:val="000000" w:themeColor="text1"/>
        </w:rPr>
      </w:pPr>
    </w:p>
    <w:p w:rsidR="00B2485A" w:rsidRDefault="00B2485A" w:rsidP="00B2485A">
      <w:pPr>
        <w:jc w:val="both"/>
        <w:rPr>
          <w:rFonts w:ascii="Arial Narrow" w:hAnsi="Arial Narrow" w:cs="Arial"/>
          <w:snapToGrid w:val="0"/>
          <w:color w:val="000000" w:themeColor="text1"/>
        </w:rPr>
      </w:pPr>
    </w:p>
    <w:p w:rsidR="001E2842" w:rsidRDefault="001E2842" w:rsidP="00B2485A">
      <w:pPr>
        <w:jc w:val="both"/>
        <w:rPr>
          <w:rFonts w:ascii="Arial Narrow" w:hAnsi="Arial Narrow" w:cs="Arial"/>
          <w:snapToGrid w:val="0"/>
          <w:color w:val="000000" w:themeColor="text1"/>
        </w:rPr>
      </w:pPr>
    </w:p>
    <w:p w:rsidR="001E2842" w:rsidRPr="00D51743" w:rsidRDefault="001E2842" w:rsidP="00B2485A">
      <w:pPr>
        <w:jc w:val="both"/>
        <w:rPr>
          <w:rFonts w:ascii="Arial Narrow" w:hAnsi="Arial Narrow" w:cs="Arial"/>
          <w:snapToGrid w:val="0"/>
          <w:color w:val="000000" w:themeColor="text1"/>
        </w:rPr>
      </w:pPr>
    </w:p>
    <w:p w:rsidR="00B2485A" w:rsidRPr="00D51743" w:rsidRDefault="00B2485A" w:rsidP="00B2485A">
      <w:pPr>
        <w:jc w:val="both"/>
        <w:rPr>
          <w:rFonts w:ascii="Arial Narrow" w:hAnsi="Arial Narrow" w:cs="Arial"/>
          <w:b/>
          <w:bCs/>
          <w:snapToGrid w:val="0"/>
          <w:color w:val="000000" w:themeColor="text1"/>
        </w:rPr>
      </w:pPr>
      <w:r>
        <w:rPr>
          <w:rFonts w:ascii="Arial Narrow" w:hAnsi="Arial Narrow" w:cs="Arial"/>
          <w:b/>
          <w:bCs/>
          <w:snapToGrid w:val="0"/>
          <w:color w:val="000000" w:themeColor="text1"/>
        </w:rPr>
        <w:t>Para Personas Jurídicas o Naturales con Personal a Cargo:</w:t>
      </w:r>
    </w:p>
    <w:p w:rsidR="00B2485A" w:rsidRPr="00D51743" w:rsidRDefault="00B2485A" w:rsidP="00B2485A">
      <w:pPr>
        <w:jc w:val="both"/>
        <w:rPr>
          <w:rFonts w:ascii="Arial Narrow" w:hAnsi="Arial Narrow" w:cs="Arial"/>
          <w:b/>
          <w:bCs/>
          <w:snapToGrid w:val="0"/>
          <w:color w:val="000000" w:themeColor="text1"/>
        </w:rPr>
      </w:pPr>
    </w:p>
    <w:p w:rsidR="00B2485A" w:rsidRPr="00D51743" w:rsidRDefault="00B2485A" w:rsidP="00B2485A">
      <w:pPr>
        <w:jc w:val="both"/>
        <w:rPr>
          <w:rFonts w:ascii="Arial Narrow" w:hAnsi="Arial Narrow" w:cs="Arial"/>
          <w:snapToGrid w:val="0"/>
          <w:color w:val="000000" w:themeColor="text1"/>
        </w:rPr>
      </w:pPr>
      <w:r>
        <w:rPr>
          <w:rFonts w:ascii="Arial Narrow" w:hAnsi="Arial Narrow" w:cs="Arial"/>
          <w:snapToGrid w:val="0"/>
          <w:color w:val="000000" w:themeColor="text1"/>
        </w:rPr>
        <w:t>Deberá presentar, junto con la propuesta, los siguientes documentos, seleccionando una de las dos opciones:</w:t>
      </w:r>
    </w:p>
    <w:p w:rsidR="00B2485A" w:rsidRPr="00D51743" w:rsidRDefault="00B2485A" w:rsidP="00B2485A">
      <w:pPr>
        <w:jc w:val="both"/>
        <w:rPr>
          <w:rFonts w:ascii="Arial Narrow" w:hAnsi="Arial Narrow" w:cs="Arial"/>
          <w:b/>
          <w:bCs/>
          <w:snapToGrid w:val="0"/>
          <w:color w:val="000000" w:themeColor="text1"/>
        </w:rPr>
      </w:pPr>
      <w:r>
        <w:rPr>
          <w:rFonts w:ascii="Arial Narrow" w:hAnsi="Arial Narrow" w:cs="Arial"/>
          <w:b/>
          <w:bCs/>
          <w:snapToGrid w:val="0"/>
          <w:color w:val="000000" w:themeColor="text1"/>
        </w:rPr>
        <w:t>Opción 1: Certificación por ARL</w:t>
      </w:r>
    </w:p>
    <w:p w:rsidR="00B2485A" w:rsidRPr="00D51743" w:rsidRDefault="00B2485A" w:rsidP="00B2485A">
      <w:pPr>
        <w:widowControl/>
        <w:numPr>
          <w:ilvl w:val="0"/>
          <w:numId w:val="26"/>
        </w:numPr>
        <w:autoSpaceDE/>
        <w:autoSpaceDN/>
        <w:jc w:val="both"/>
        <w:rPr>
          <w:rFonts w:ascii="Arial Narrow" w:hAnsi="Arial Narrow" w:cs="Arial"/>
          <w:snapToGrid w:val="0"/>
          <w:color w:val="000000" w:themeColor="text1"/>
        </w:rPr>
      </w:pPr>
      <w:r>
        <w:rPr>
          <w:rFonts w:ascii="Arial Narrow" w:hAnsi="Arial Narrow" w:cs="Arial"/>
          <w:snapToGrid w:val="0"/>
          <w:color w:val="000000" w:themeColor="text1"/>
        </w:rPr>
        <w:t>Certificación de implementación del SG-SST, firmada por el Representante Legal y el Responsable del SG-SST.</w:t>
      </w:r>
    </w:p>
    <w:p w:rsidR="00B2485A" w:rsidRPr="00D51743" w:rsidRDefault="00B2485A" w:rsidP="00B2485A">
      <w:pPr>
        <w:widowControl/>
        <w:numPr>
          <w:ilvl w:val="0"/>
          <w:numId w:val="26"/>
        </w:numPr>
        <w:autoSpaceDE/>
        <w:autoSpaceDN/>
        <w:jc w:val="both"/>
        <w:rPr>
          <w:rFonts w:ascii="Arial Narrow" w:hAnsi="Arial Narrow" w:cs="Arial"/>
          <w:snapToGrid w:val="0"/>
          <w:color w:val="000000" w:themeColor="text1"/>
        </w:rPr>
      </w:pPr>
      <w:r>
        <w:rPr>
          <w:rFonts w:ascii="Arial Narrow" w:hAnsi="Arial Narrow" w:cs="Arial"/>
          <w:snapToGrid w:val="0"/>
          <w:color w:val="000000" w:themeColor="text1"/>
        </w:rPr>
        <w:t>Fotocopia de la cédula de ciudadanía, certificado vigente del curso de 50 horas en SG-SST o su actualización y/o curso de 20 horas, y licencia en Seguridad y Salud en el Trabajo del responsable designado del SG-SST.</w:t>
      </w:r>
    </w:p>
    <w:p w:rsidR="00B2485A" w:rsidRPr="00D51743" w:rsidRDefault="00B2485A" w:rsidP="00B2485A">
      <w:pPr>
        <w:widowControl/>
        <w:numPr>
          <w:ilvl w:val="0"/>
          <w:numId w:val="26"/>
        </w:numPr>
        <w:autoSpaceDE/>
        <w:autoSpaceDN/>
        <w:jc w:val="both"/>
        <w:rPr>
          <w:rFonts w:ascii="Arial Narrow" w:hAnsi="Arial Narrow" w:cs="Arial"/>
          <w:snapToGrid w:val="0"/>
          <w:color w:val="000000" w:themeColor="text1"/>
        </w:rPr>
      </w:pPr>
      <w:r>
        <w:rPr>
          <w:rFonts w:ascii="Arial Narrow" w:hAnsi="Arial Narrow" w:cs="Arial"/>
          <w:snapToGrid w:val="0"/>
          <w:color w:val="000000" w:themeColor="text1"/>
        </w:rPr>
        <w:t>Certificación de autoevaluación de Estándares Mínimos emitida por la Administradora de Riesgos Laborales (ARL).</w:t>
      </w:r>
    </w:p>
    <w:p w:rsidR="00B2485A" w:rsidRPr="00D51743" w:rsidRDefault="00B2485A" w:rsidP="00B2485A">
      <w:pPr>
        <w:ind w:left="720"/>
        <w:jc w:val="both"/>
        <w:rPr>
          <w:rFonts w:ascii="Arial Narrow" w:hAnsi="Arial Narrow" w:cs="Arial"/>
          <w:snapToGrid w:val="0"/>
          <w:color w:val="000000" w:themeColor="text1"/>
        </w:rPr>
      </w:pPr>
    </w:p>
    <w:p w:rsidR="00B2485A" w:rsidRPr="00D51743" w:rsidRDefault="00B2485A" w:rsidP="00B2485A">
      <w:pPr>
        <w:jc w:val="both"/>
        <w:rPr>
          <w:rFonts w:ascii="Arial Narrow" w:hAnsi="Arial Narrow" w:cs="Arial"/>
          <w:b/>
          <w:bCs/>
          <w:snapToGrid w:val="0"/>
          <w:color w:val="000000" w:themeColor="text1"/>
        </w:rPr>
      </w:pPr>
      <w:r>
        <w:rPr>
          <w:rFonts w:ascii="Arial Narrow" w:hAnsi="Arial Narrow" w:cs="Arial"/>
          <w:b/>
          <w:bCs/>
          <w:snapToGrid w:val="0"/>
          <w:color w:val="000000" w:themeColor="text1"/>
        </w:rPr>
        <w:t>Opción 2: Certificación por el Ministerio de Trabajo</w:t>
      </w:r>
    </w:p>
    <w:p w:rsidR="00B2485A" w:rsidRPr="00D51743" w:rsidRDefault="00B2485A" w:rsidP="00B2485A">
      <w:pPr>
        <w:widowControl/>
        <w:numPr>
          <w:ilvl w:val="0"/>
          <w:numId w:val="27"/>
        </w:numPr>
        <w:autoSpaceDE/>
        <w:autoSpaceDN/>
        <w:jc w:val="both"/>
        <w:rPr>
          <w:rFonts w:ascii="Arial Narrow" w:hAnsi="Arial Narrow" w:cs="Arial"/>
          <w:snapToGrid w:val="0"/>
          <w:color w:val="000000" w:themeColor="text1"/>
        </w:rPr>
      </w:pPr>
      <w:r>
        <w:rPr>
          <w:rFonts w:ascii="Arial Narrow" w:hAnsi="Arial Narrow" w:cs="Arial"/>
          <w:snapToGrid w:val="0"/>
          <w:color w:val="000000" w:themeColor="text1"/>
        </w:rPr>
        <w:t>Certificación de implementación del SG-SST, firmada por el Representante Legal y el Responsable del SG-SST.</w:t>
      </w:r>
    </w:p>
    <w:p w:rsidR="00B2485A" w:rsidRPr="00D51743" w:rsidRDefault="00B2485A" w:rsidP="00B2485A">
      <w:pPr>
        <w:widowControl/>
        <w:numPr>
          <w:ilvl w:val="0"/>
          <w:numId w:val="27"/>
        </w:numPr>
        <w:autoSpaceDE/>
        <w:autoSpaceDN/>
        <w:jc w:val="both"/>
        <w:rPr>
          <w:rFonts w:ascii="Arial Narrow" w:hAnsi="Arial Narrow" w:cs="Arial"/>
          <w:snapToGrid w:val="0"/>
          <w:color w:val="000000" w:themeColor="text1"/>
        </w:rPr>
      </w:pPr>
      <w:r>
        <w:rPr>
          <w:rFonts w:ascii="Arial Narrow" w:hAnsi="Arial Narrow" w:cs="Arial"/>
          <w:snapToGrid w:val="0"/>
          <w:color w:val="000000" w:themeColor="text1"/>
        </w:rPr>
        <w:t>Fotocopia de la cédula de ciudadanía, certificado vigente del curso de 50 horas en SG-SST o su actualización y/o curso de 20 horas, y licencia en Seguridad y Salud en el Trabajo del responsable designado del SG-SST.</w:t>
      </w:r>
    </w:p>
    <w:p w:rsidR="00B2485A" w:rsidRPr="00D51743" w:rsidRDefault="00B2485A" w:rsidP="00B2485A">
      <w:pPr>
        <w:widowControl/>
        <w:numPr>
          <w:ilvl w:val="0"/>
          <w:numId w:val="27"/>
        </w:numPr>
        <w:autoSpaceDE/>
        <w:autoSpaceDN/>
        <w:jc w:val="both"/>
        <w:rPr>
          <w:rFonts w:ascii="Arial Narrow" w:hAnsi="Arial Narrow" w:cs="Arial"/>
          <w:snapToGrid w:val="0"/>
          <w:color w:val="000000" w:themeColor="text1"/>
        </w:rPr>
      </w:pPr>
      <w:r>
        <w:rPr>
          <w:rFonts w:ascii="Arial Narrow" w:hAnsi="Arial Narrow" w:cs="Arial"/>
          <w:snapToGrid w:val="0"/>
          <w:color w:val="000000" w:themeColor="text1"/>
        </w:rPr>
        <w:t>Certificación de autoevaluación de Estándares Mínimos emitida por el Ministerio del Trabajo correspondiente al año inmediatamente anterior, de conformidad con el Decreto 1072 de 2015 y la Resolución 0312 de 2019.</w:t>
      </w:r>
    </w:p>
    <w:p w:rsidR="00B2485A" w:rsidRPr="00D51743" w:rsidRDefault="00B2485A" w:rsidP="00B2485A">
      <w:pPr>
        <w:jc w:val="both"/>
        <w:rPr>
          <w:rFonts w:ascii="Arial Narrow" w:hAnsi="Arial Narrow" w:cs="Arial"/>
          <w:snapToGrid w:val="0"/>
          <w:color w:val="000000" w:themeColor="text1"/>
        </w:rPr>
      </w:pPr>
      <w:r>
        <w:rPr>
          <w:rFonts w:ascii="Arial Narrow" w:hAnsi="Arial Narrow" w:cs="Arial"/>
          <w:snapToGrid w:val="0"/>
          <w:color w:val="000000" w:themeColor="text1"/>
        </w:rPr>
        <w:t>Nota: En cualquiera de las dos opciones, si el puntaje obtenido en la autoevaluación de Estándares Mínimos es inferior al 85%, deberá adjuntarse el respectivo Plan de Mejoramiento conforme a los hallazgos identificados.</w:t>
      </w:r>
    </w:p>
    <w:p w:rsidR="00B2485A" w:rsidRPr="00D51743" w:rsidRDefault="00B2485A" w:rsidP="00B2485A">
      <w:pPr>
        <w:jc w:val="both"/>
        <w:rPr>
          <w:rFonts w:ascii="Arial Narrow" w:hAnsi="Arial Narrow" w:cs="Arial"/>
          <w:snapToGrid w:val="0"/>
          <w:color w:val="000000" w:themeColor="text1"/>
        </w:rPr>
      </w:pPr>
    </w:p>
    <w:p w:rsidR="00B2485A" w:rsidRPr="00D51743" w:rsidRDefault="00B2485A" w:rsidP="00B2485A">
      <w:pPr>
        <w:jc w:val="both"/>
        <w:rPr>
          <w:rFonts w:ascii="Arial Narrow" w:hAnsi="Arial Narrow" w:cs="Arial"/>
          <w:b/>
          <w:bCs/>
          <w:snapToGrid w:val="0"/>
          <w:color w:val="000000" w:themeColor="text1"/>
        </w:rPr>
      </w:pPr>
      <w:r>
        <w:rPr>
          <w:rFonts w:ascii="Arial Narrow" w:hAnsi="Arial Narrow" w:cs="Arial"/>
          <w:b/>
          <w:bCs/>
          <w:snapToGrid w:val="0"/>
          <w:color w:val="000000" w:themeColor="text1"/>
        </w:rPr>
        <w:t>Para Personas Naturales sin Personal a Cargo:</w:t>
      </w:r>
    </w:p>
    <w:p w:rsidR="00B2485A" w:rsidRPr="00D51743" w:rsidRDefault="00B2485A" w:rsidP="00B2485A">
      <w:pPr>
        <w:widowControl/>
        <w:numPr>
          <w:ilvl w:val="0"/>
          <w:numId w:val="28"/>
        </w:numPr>
        <w:autoSpaceDE/>
        <w:autoSpaceDN/>
        <w:jc w:val="both"/>
        <w:rPr>
          <w:rFonts w:ascii="Arial Narrow" w:hAnsi="Arial Narrow" w:cs="Arial"/>
          <w:snapToGrid w:val="0"/>
          <w:color w:val="000000" w:themeColor="text1"/>
        </w:rPr>
      </w:pPr>
      <w:r>
        <w:rPr>
          <w:rFonts w:ascii="Arial Narrow" w:hAnsi="Arial Narrow" w:cs="Arial"/>
          <w:snapToGrid w:val="0"/>
          <w:color w:val="000000" w:themeColor="text1"/>
        </w:rPr>
        <w:t>Certificación suscrita por el proponente en la cual manifieste que es persona natural sin trabajadores a cargo, y que por tanto no está obligado a implementar el SG-SST, de acuerdo con lo dispuesto en el parágrafo 2 del artículo 2.2.4.6.8 del Decreto 1072 de 2015 y la Resolución 0312 de 2019.</w:t>
      </w:r>
    </w:p>
    <w:p w:rsidR="00B2485A" w:rsidRPr="00D51743" w:rsidRDefault="00B2485A" w:rsidP="00B2485A">
      <w:pPr>
        <w:jc w:val="both"/>
        <w:rPr>
          <w:rFonts w:ascii="Arial Narrow" w:hAnsi="Arial Narrow" w:cs="Arial"/>
          <w:b/>
          <w:bCs/>
          <w:snapToGrid w:val="0"/>
          <w:color w:val="000000" w:themeColor="text1"/>
        </w:rPr>
      </w:pPr>
    </w:p>
    <w:p w:rsidR="00B2485A" w:rsidRPr="00D51743" w:rsidRDefault="00B2485A" w:rsidP="00B2485A">
      <w:pPr>
        <w:jc w:val="both"/>
        <w:rPr>
          <w:rFonts w:ascii="Arial Narrow" w:hAnsi="Arial Narrow" w:cs="Arial"/>
          <w:b/>
          <w:bCs/>
          <w:snapToGrid w:val="0"/>
          <w:color w:val="000000" w:themeColor="text1"/>
        </w:rPr>
      </w:pPr>
    </w:p>
    <w:tbl>
      <w:tblPr>
        <w:tblStyle w:val="Tablaconcuadrcula"/>
        <w:tblW w:w="0" w:type="auto"/>
        <w:tblLook w:val="04A0" w:firstRow="1" w:lastRow="0" w:firstColumn="1" w:lastColumn="0" w:noHBand="0" w:noVBand="1"/>
      </w:tblPr>
      <w:tblGrid>
        <w:gridCol w:w="2293"/>
        <w:gridCol w:w="6259"/>
        <w:gridCol w:w="2238"/>
      </w:tblGrid>
      <w:tr w:rsidR="00B2485A" w:rsidRPr="00D51743" w:rsidTr="00C90023">
        <w:tc>
          <w:tcPr>
            <w:tcW w:w="0" w:type="auto"/>
            <w:vAlign w:val="center"/>
            <w:hideMark/>
          </w:tcPr>
          <w:p w:rsidR="00B2485A" w:rsidRPr="00D51743" w:rsidRDefault="00B2485A" w:rsidP="00C90023">
            <w:pPr>
              <w:jc w:val="center"/>
              <w:rPr>
                <w:rFonts w:ascii="Arial Narrow" w:hAnsi="Arial Narrow" w:cs="Arial"/>
                <w:b/>
                <w:bCs/>
                <w:snapToGrid w:val="0"/>
                <w:color w:val="000000" w:themeColor="text1"/>
              </w:rPr>
            </w:pPr>
            <w:r>
              <w:rPr>
                <w:rFonts w:ascii="Arial Narrow" w:hAnsi="Arial Narrow" w:cs="Arial"/>
                <w:b/>
                <w:bCs/>
                <w:snapToGrid w:val="0"/>
                <w:color w:val="000000" w:themeColor="text1"/>
              </w:rPr>
              <w:t>Tipo de Proponente</w:t>
            </w:r>
          </w:p>
        </w:tc>
        <w:tc>
          <w:tcPr>
            <w:tcW w:w="0" w:type="auto"/>
            <w:vAlign w:val="center"/>
            <w:hideMark/>
          </w:tcPr>
          <w:p w:rsidR="00B2485A" w:rsidRPr="00D51743" w:rsidRDefault="00B2485A" w:rsidP="00C90023">
            <w:pPr>
              <w:jc w:val="center"/>
              <w:rPr>
                <w:rFonts w:ascii="Arial Narrow" w:hAnsi="Arial Narrow" w:cs="Arial"/>
                <w:b/>
                <w:bCs/>
                <w:snapToGrid w:val="0"/>
                <w:color w:val="000000" w:themeColor="text1"/>
              </w:rPr>
            </w:pPr>
            <w:r>
              <w:rPr>
                <w:rFonts w:ascii="Arial Narrow" w:hAnsi="Arial Narrow" w:cs="Arial"/>
                <w:b/>
                <w:bCs/>
                <w:snapToGrid w:val="0"/>
                <w:color w:val="000000" w:themeColor="text1"/>
              </w:rPr>
              <w:t>Documentos Requeridos</w:t>
            </w:r>
          </w:p>
        </w:tc>
        <w:tc>
          <w:tcPr>
            <w:tcW w:w="0" w:type="auto"/>
            <w:vAlign w:val="center"/>
            <w:hideMark/>
          </w:tcPr>
          <w:p w:rsidR="00B2485A" w:rsidRPr="00D51743" w:rsidRDefault="00B2485A" w:rsidP="00C90023">
            <w:pPr>
              <w:jc w:val="center"/>
              <w:rPr>
                <w:rFonts w:ascii="Arial Narrow" w:hAnsi="Arial Narrow" w:cs="Arial"/>
                <w:b/>
                <w:bCs/>
                <w:snapToGrid w:val="0"/>
                <w:color w:val="000000" w:themeColor="text1"/>
              </w:rPr>
            </w:pPr>
            <w:r>
              <w:rPr>
                <w:rFonts w:ascii="Arial Narrow" w:hAnsi="Arial Narrow" w:cs="Arial"/>
                <w:b/>
                <w:bCs/>
                <w:snapToGrid w:val="0"/>
                <w:color w:val="000000" w:themeColor="text1"/>
              </w:rPr>
              <w:t>Normatividad Aplicable</w:t>
            </w:r>
          </w:p>
        </w:tc>
      </w:tr>
      <w:tr w:rsidR="00B2485A" w:rsidRPr="00D51743" w:rsidTr="00C90023">
        <w:tc>
          <w:tcPr>
            <w:tcW w:w="0" w:type="auto"/>
            <w:hideMark/>
          </w:tcPr>
          <w:p w:rsidR="00B2485A" w:rsidRPr="00D51743" w:rsidRDefault="00B2485A" w:rsidP="00C90023">
            <w:pPr>
              <w:jc w:val="both"/>
              <w:rPr>
                <w:rFonts w:ascii="Arial Narrow" w:hAnsi="Arial Narrow" w:cs="Arial"/>
                <w:snapToGrid w:val="0"/>
                <w:color w:val="000000" w:themeColor="text1"/>
              </w:rPr>
            </w:pPr>
            <w:r>
              <w:rPr>
                <w:rFonts w:ascii="Arial Narrow" w:hAnsi="Arial Narrow" w:cs="Arial"/>
                <w:snapToGrid w:val="0"/>
                <w:color w:val="000000" w:themeColor="text1"/>
              </w:rPr>
              <w:t>Persona Jurídica o Natural con Personal a Cargo Opción 1(Certificación por ARL)</w:t>
            </w:r>
          </w:p>
        </w:tc>
        <w:tc>
          <w:tcPr>
            <w:tcW w:w="0" w:type="auto"/>
            <w:hideMark/>
          </w:tcPr>
          <w:p w:rsidR="00B2485A" w:rsidRPr="00D51743" w:rsidRDefault="00B2485A" w:rsidP="00C90023">
            <w:pPr>
              <w:jc w:val="both"/>
              <w:rPr>
                <w:rFonts w:ascii="Arial Narrow" w:hAnsi="Arial Narrow" w:cs="Arial"/>
                <w:color w:val="000000" w:themeColor="text1"/>
              </w:rPr>
            </w:pPr>
            <w:r>
              <w:rPr>
                <w:rFonts w:ascii="Arial Narrow" w:hAnsi="Arial Narrow" w:cs="Arial"/>
                <w:snapToGrid w:val="0"/>
                <w:color w:val="000000" w:themeColor="text1"/>
              </w:rPr>
              <w:t>- Certificación de implementación del SG-SST, firmada por el Representante Legal y el Responsable del SG-SST.- Fotocopia de la cédula del Responsable del SG-SST.- Certificado vigente del curso de 50 horas (o su actualización) y/o curso de 20 horas en SG-SST.- Licencia en Seguridad y Salud en el Trabajo del responsable designado.- Certificación de autoevaluación de Estándares Mínimos emitida por la ARL.Nota: Si el puntaje es menor al 85%, debe adjuntarse el Plan de Mejoramiento correspondiente.</w:t>
            </w:r>
          </w:p>
          <w:p w:rsidR="00B2485A" w:rsidRPr="00D51743" w:rsidRDefault="00B2485A" w:rsidP="00C90023">
            <w:pPr>
              <w:jc w:val="both"/>
              <w:rPr>
                <w:rFonts w:ascii="Arial Narrow" w:hAnsi="Arial Narrow" w:cs="Arial"/>
                <w:snapToGrid w:val="0"/>
                <w:color w:val="000000" w:themeColor="text1"/>
              </w:rPr>
            </w:pPr>
          </w:p>
        </w:tc>
        <w:tc>
          <w:tcPr>
            <w:tcW w:w="0" w:type="auto"/>
            <w:hideMark/>
          </w:tcPr>
          <w:p w:rsidR="00B2485A" w:rsidRPr="00D51743" w:rsidRDefault="00B2485A" w:rsidP="00C90023">
            <w:pPr>
              <w:jc w:val="both"/>
              <w:rPr>
                <w:rFonts w:ascii="Arial Narrow" w:hAnsi="Arial Narrow" w:cs="Arial"/>
                <w:snapToGrid w:val="0"/>
                <w:color w:val="000000" w:themeColor="text1"/>
              </w:rPr>
            </w:pPr>
            <w:r>
              <w:rPr>
                <w:rFonts w:ascii="Arial Narrow" w:hAnsi="Arial Narrow" w:cs="Arial"/>
                <w:snapToGrid w:val="0"/>
                <w:color w:val="000000" w:themeColor="text1"/>
              </w:rPr>
              <w:t>Decreto 1072 de 2015Resolución 0312 de 2019</w:t>
            </w:r>
          </w:p>
        </w:tc>
      </w:tr>
      <w:tr w:rsidR="00B2485A" w:rsidRPr="00D51743" w:rsidTr="00C90023">
        <w:tc>
          <w:tcPr>
            <w:tcW w:w="0" w:type="auto"/>
            <w:hideMark/>
          </w:tcPr>
          <w:p w:rsidR="00B2485A" w:rsidRPr="00D51743" w:rsidRDefault="00B2485A" w:rsidP="00C90023">
            <w:pPr>
              <w:jc w:val="both"/>
              <w:rPr>
                <w:rFonts w:ascii="Arial Narrow" w:hAnsi="Arial Narrow" w:cs="Arial"/>
                <w:snapToGrid w:val="0"/>
                <w:color w:val="000000" w:themeColor="text1"/>
              </w:rPr>
            </w:pPr>
            <w:r>
              <w:rPr>
                <w:rFonts w:ascii="Arial Narrow" w:hAnsi="Arial Narrow" w:cs="Arial"/>
                <w:snapToGrid w:val="0"/>
                <w:color w:val="000000" w:themeColor="text1"/>
              </w:rPr>
              <w:t>Persona Jurídica o Natural con Personal a Cargo Opción 2(Certificación por MinTrabajo)</w:t>
            </w:r>
          </w:p>
        </w:tc>
        <w:tc>
          <w:tcPr>
            <w:tcW w:w="0" w:type="auto"/>
            <w:hideMark/>
          </w:tcPr>
          <w:p w:rsidR="00B2485A" w:rsidRPr="00D51743" w:rsidRDefault="00B2485A" w:rsidP="00C90023">
            <w:pPr>
              <w:jc w:val="both"/>
              <w:rPr>
                <w:rFonts w:ascii="Arial Narrow" w:hAnsi="Arial Narrow" w:cs="Arial"/>
                <w:color w:val="000000" w:themeColor="text1"/>
              </w:rPr>
            </w:pPr>
            <w:r>
              <w:rPr>
                <w:rFonts w:ascii="Arial Narrow" w:hAnsi="Arial Narrow" w:cs="Arial"/>
                <w:snapToGrid w:val="0"/>
                <w:color w:val="000000" w:themeColor="text1"/>
              </w:rPr>
              <w:t>- Certificación de implementación del SG-SST, firmada por el Representante Legal y el Responsable del SG-SST.- Fotocopia de la cédula del Responsable del SG-SST.- Certificado vigente del curso de 50 horas (o su actualización) y/o curso de 20 horas en SG-SST.- Licencia en Seguridad y Salud en el Trabajo del responsable designado.- Certificación de autoevaluación de Estándares Mínimos emitida por el Ministerio de Trabajo del año inmediatamente anterior. Nota: Si el puntaje es menor al 85%, debe adjuntarse el Plan de Mejoramiento correspondiente.</w:t>
            </w:r>
          </w:p>
          <w:p w:rsidR="00B2485A" w:rsidRPr="00D51743" w:rsidRDefault="00B2485A" w:rsidP="00C90023">
            <w:pPr>
              <w:jc w:val="both"/>
              <w:rPr>
                <w:rFonts w:ascii="Arial Narrow" w:hAnsi="Arial Narrow" w:cs="Arial"/>
                <w:snapToGrid w:val="0"/>
                <w:color w:val="000000" w:themeColor="text1"/>
              </w:rPr>
            </w:pPr>
          </w:p>
        </w:tc>
        <w:tc>
          <w:tcPr>
            <w:tcW w:w="0" w:type="auto"/>
            <w:hideMark/>
          </w:tcPr>
          <w:p w:rsidR="00B2485A" w:rsidRPr="00D51743" w:rsidRDefault="00B2485A" w:rsidP="00C90023">
            <w:pPr>
              <w:jc w:val="both"/>
              <w:rPr>
                <w:rFonts w:ascii="Arial Narrow" w:hAnsi="Arial Narrow" w:cs="Arial"/>
                <w:snapToGrid w:val="0"/>
                <w:color w:val="000000" w:themeColor="text1"/>
              </w:rPr>
            </w:pPr>
            <w:r>
              <w:rPr>
                <w:rFonts w:ascii="Arial Narrow" w:hAnsi="Arial Narrow" w:cs="Arial"/>
                <w:snapToGrid w:val="0"/>
                <w:color w:val="000000" w:themeColor="text1"/>
              </w:rPr>
              <w:t>Decreto 1072 de 2015Resolución 0312 de 2019</w:t>
            </w:r>
          </w:p>
        </w:tc>
      </w:tr>
      <w:tr w:rsidR="00B2485A" w:rsidRPr="00D51743" w:rsidTr="00C90023">
        <w:tc>
          <w:tcPr>
            <w:tcW w:w="0" w:type="auto"/>
            <w:hideMark/>
          </w:tcPr>
          <w:p w:rsidR="00B2485A" w:rsidRPr="00D51743" w:rsidRDefault="00B2485A" w:rsidP="00C90023">
            <w:pPr>
              <w:jc w:val="both"/>
              <w:rPr>
                <w:rFonts w:ascii="Arial Narrow" w:hAnsi="Arial Narrow" w:cs="Arial"/>
                <w:snapToGrid w:val="0"/>
                <w:color w:val="000000" w:themeColor="text1"/>
              </w:rPr>
            </w:pPr>
            <w:r>
              <w:rPr>
                <w:rFonts w:ascii="Arial Narrow" w:hAnsi="Arial Narrow" w:cs="Arial"/>
                <w:snapToGrid w:val="0"/>
                <w:color w:val="000000" w:themeColor="text1"/>
              </w:rPr>
              <w:t>Persona Natural sin Personal a Cargo</w:t>
            </w:r>
          </w:p>
        </w:tc>
        <w:tc>
          <w:tcPr>
            <w:tcW w:w="0" w:type="auto"/>
            <w:hideMark/>
          </w:tcPr>
          <w:p w:rsidR="00B2485A" w:rsidRPr="00D51743" w:rsidRDefault="00B2485A" w:rsidP="00C90023">
            <w:pPr>
              <w:jc w:val="both"/>
              <w:rPr>
                <w:rFonts w:ascii="Arial Narrow" w:hAnsi="Arial Narrow" w:cs="Arial"/>
                <w:snapToGrid w:val="0"/>
                <w:color w:val="000000" w:themeColor="text1"/>
              </w:rPr>
            </w:pPr>
            <w:r>
              <w:rPr>
                <w:rFonts w:ascii="Arial Narrow" w:hAnsi="Arial Narrow" w:cs="Arial"/>
                <w:snapToGrid w:val="0"/>
                <w:color w:val="000000" w:themeColor="text1"/>
              </w:rPr>
              <w:t>- Certificación firmada por el proponente donde declare bajo gravedad de juramento que es persona natural sin trabajadores a cargo, y por tanto no está obligado a implementar el SG-SST.</w:t>
            </w:r>
          </w:p>
        </w:tc>
        <w:tc>
          <w:tcPr>
            <w:tcW w:w="0" w:type="auto"/>
            <w:hideMark/>
          </w:tcPr>
          <w:p w:rsidR="00B2485A" w:rsidRPr="00D51743" w:rsidRDefault="00B2485A" w:rsidP="00C90023">
            <w:pPr>
              <w:jc w:val="both"/>
              <w:rPr>
                <w:rFonts w:ascii="Arial Narrow" w:hAnsi="Arial Narrow" w:cs="Arial"/>
                <w:snapToGrid w:val="0"/>
                <w:color w:val="000000" w:themeColor="text1"/>
              </w:rPr>
            </w:pPr>
            <w:r>
              <w:rPr>
                <w:rFonts w:ascii="Arial Narrow" w:hAnsi="Arial Narrow" w:cs="Arial"/>
                <w:snapToGrid w:val="0"/>
                <w:color w:val="000000" w:themeColor="text1"/>
              </w:rPr>
              <w:t>Decreto 1072 de 2015, Art. 2.2.4.6.8 Parágrafo 2Resolución 0312 de 2019</w:t>
            </w:r>
          </w:p>
        </w:tc>
      </w:tr>
    </w:tbl>
    <w:p w:rsidR="00B2485A" w:rsidRPr="00D51743" w:rsidRDefault="00B2485A" w:rsidP="00B2485A">
      <w:pPr>
        <w:jc w:val="both"/>
        <w:rPr>
          <w:rFonts w:ascii="Arial Narrow" w:hAnsi="Arial Narrow" w:cs="Arial"/>
          <w:b/>
          <w:bCs/>
          <w:snapToGrid w:val="0"/>
          <w:color w:val="000000" w:themeColor="text1"/>
        </w:rPr>
      </w:pPr>
    </w:p>
    <w:p w:rsidR="00B2485A" w:rsidRPr="00D51743" w:rsidRDefault="00B2485A" w:rsidP="00B2485A">
      <w:pPr>
        <w:widowControl/>
        <w:tabs>
          <w:tab w:val="left" w:pos="-720"/>
        </w:tabs>
        <w:suppressAutoHyphens/>
        <w:autoSpaceDE/>
        <w:autoSpaceDN/>
        <w:jc w:val="both"/>
        <w:rPr>
          <w:rFonts w:ascii="Arial Narrow" w:eastAsia="Arial Unicode MS" w:hAnsi="Arial Narrow" w:cs="Arial"/>
          <w:b/>
          <w:bCs/>
          <w:color w:val="000000" w:themeColor="text1"/>
          <w:spacing w:val="-3"/>
        </w:rPr>
      </w:pPr>
    </w:p>
    <w:p w:rsidR="00B2485A" w:rsidRPr="00D51743" w:rsidRDefault="00B2485A" w:rsidP="00B2485A">
      <w:pPr>
        <w:pStyle w:val="Prrafodelista"/>
        <w:widowControl/>
        <w:tabs>
          <w:tab w:val="left" w:pos="-720"/>
        </w:tabs>
        <w:suppressAutoHyphens/>
        <w:autoSpaceDE/>
        <w:autoSpaceDN/>
        <w:ind w:left="1080" w:firstLine="0"/>
        <w:jc w:val="both"/>
        <w:rPr>
          <w:rFonts w:ascii="Arial Narrow" w:eastAsia="Arial Unicode MS" w:hAnsi="Arial Narrow" w:cs="Arial"/>
          <w:b/>
          <w:bCs/>
          <w:color w:val="000000" w:themeColor="text1"/>
          <w:spacing w:val="-3"/>
        </w:rPr>
      </w:pP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1"/>
        <w:numPr>
          <w:ilvl w:val="1"/>
          <w:numId w:val="9"/>
        </w:numPr>
        <w:tabs>
          <w:tab w:val="left" w:pos="1408"/>
        </w:tabs>
        <w:ind w:left="1408" w:hanging="42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OTROS ASPECTOS TÉCNICOS DE OBLIGATORIO CUMPLIMIENTO</w:t>
      </w:r>
    </w:p>
    <w:p w:rsidR="00B2485A" w:rsidRPr="00D51743" w:rsidRDefault="00B2485A" w:rsidP="00B2485A">
      <w:pPr>
        <w:pStyle w:val="Textoindependiente"/>
        <w:spacing w:before="20"/>
        <w:ind w:left="0"/>
        <w:jc w:val="left"/>
        <w:rPr>
          <w:rFonts w:ascii="Arial Narrow" w:eastAsia="Arial Unicode MS" w:hAnsi="Arial Narrow" w:cs="Arial"/>
          <w:b/>
          <w:bCs/>
          <w:color w:val="000000" w:themeColor="text1"/>
          <w:spacing w:val="-3"/>
          <w:lang w:eastAsia="es-ES"/>
        </w:rPr>
      </w:pPr>
    </w:p>
    <w:p w:rsidR="00B2485A" w:rsidRPr="00D51743" w:rsidRDefault="00B2485A" w:rsidP="00B2485A">
      <w:pPr>
        <w:pStyle w:val="Prrafodelista"/>
        <w:numPr>
          <w:ilvl w:val="2"/>
          <w:numId w:val="9"/>
        </w:numPr>
        <w:tabs>
          <w:tab w:val="left" w:pos="1689"/>
        </w:tabs>
        <w:ind w:left="1689" w:hanging="719"/>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FORMATO 8 ESPECIFICACIONES TÉCNICAS</w:t>
      </w:r>
    </w:p>
    <w:p w:rsidR="00B2485A" w:rsidRPr="00D51743" w:rsidRDefault="00B2485A" w:rsidP="00B2485A">
      <w:pPr>
        <w:pStyle w:val="Textoindependiente"/>
        <w:spacing w:before="251"/>
        <w:ind w:right="424"/>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rsidR="00B2485A" w:rsidRPr="00D51743" w:rsidRDefault="00B2485A" w:rsidP="00B2485A">
      <w:pPr>
        <w:pStyle w:val="Prrafodelista"/>
        <w:numPr>
          <w:ilvl w:val="2"/>
          <w:numId w:val="9"/>
        </w:numPr>
        <w:tabs>
          <w:tab w:val="left" w:pos="1689"/>
        </w:tabs>
        <w:spacing w:before="240"/>
        <w:ind w:left="1689" w:hanging="719"/>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 xml:space="preserve">CERTIFICADO DE GARANTÍA DE LOS BIENES O SERVICIOS</w:t>
      </w:r>
    </w:p>
    <w:p w:rsidR="00B2485A" w:rsidRPr="00D51743" w:rsidRDefault="00B2485A" w:rsidP="00B2485A">
      <w:pPr>
        <w:pStyle w:val="Textoindependiente"/>
        <w:spacing w:before="251"/>
        <w:ind w:right="424"/>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El proponente debe anexar junto con la propuesta documento suscrito por el Representante Legal, mediante el cual se compromete, en caso de resultar adjudicatario, a otorgar un tiempo de garantía para los bienes y servicios bajo las condiciones descritas en el Formato 8 Especificaciones Técnicas (garantía técnica mínima de seis (6) meses contados a partir del acta de recibo final).</w:t>
      </w:r>
    </w:p>
    <w:p w:rsidR="00B2485A" w:rsidRPr="00D51743" w:rsidRDefault="00B2485A" w:rsidP="00B2485A">
      <w:pPr>
        <w:pStyle w:val="Prrafodelista"/>
        <w:numPr>
          <w:ilvl w:val="1"/>
          <w:numId w:val="9"/>
        </w:numPr>
        <w:tabs>
          <w:tab w:val="left" w:pos="1408"/>
        </w:tabs>
        <w:spacing w:before="251"/>
        <w:ind w:left="1408" w:hanging="426"/>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CAPACIDAD RESIDUAL: NO APLICA</w:t>
      </w:r>
    </w:p>
    <w:p w:rsidR="00B2485A" w:rsidRPr="00D51743" w:rsidRDefault="00B2485A" w:rsidP="00B2485A">
      <w:pPr>
        <w:pStyle w:val="Textoindependiente"/>
        <w:spacing w:before="20"/>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20"/>
        <w:ind w:left="0"/>
        <w:jc w:val="left"/>
        <w:rPr>
          <w:rFonts w:ascii="Arial Narrow" w:eastAsia="Arial Unicode MS" w:hAnsi="Arial Narrow" w:cs="Arial"/>
          <w:color w:val="000000" w:themeColor="text1"/>
          <w:spacing w:val="-3"/>
          <w:lang w:eastAsia="es-ES"/>
        </w:rPr>
      </w:pPr>
    </w:p>
    <w:p w:rsidR="00B2485A" w:rsidRPr="00D51743" w:rsidRDefault="00B2485A" w:rsidP="00B2485A">
      <w:pPr>
        <w:spacing w:line="252" w:lineRule="exact"/>
        <w:ind w:left="2" w:right="2"/>
        <w:jc w:val="center"/>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CAPITULO V</w:t>
      </w:r>
    </w:p>
    <w:p w:rsidR="00B2485A" w:rsidRPr="00D51743" w:rsidRDefault="00B2485A" w:rsidP="00B2485A">
      <w:pPr>
        <w:spacing w:line="252" w:lineRule="exact"/>
        <w:ind w:left="2" w:right="2"/>
        <w:jc w:val="center"/>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CRITERIOS DE EVALUACIÓN Y DE DESEMPATE</w:t>
      </w:r>
    </w:p>
    <w:p w:rsidR="00B2485A" w:rsidRPr="00D51743" w:rsidRDefault="00B2485A" w:rsidP="00B2485A">
      <w:pPr>
        <w:pStyle w:val="Textoindependiente"/>
        <w:spacing w:before="1"/>
        <w:ind w:left="0"/>
        <w:jc w:val="left"/>
        <w:rPr>
          <w:rFonts w:ascii="Arial Narrow" w:eastAsia="Arial Unicode MS" w:hAnsi="Arial Narrow" w:cs="Arial"/>
          <w:b/>
          <w:bCs/>
          <w:color w:val="000000" w:themeColor="text1"/>
          <w:spacing w:val="-3"/>
          <w:lang w:eastAsia="es-ES"/>
        </w:rPr>
      </w:pPr>
    </w:p>
    <w:p w:rsidR="00B2485A" w:rsidRPr="00D51743" w:rsidRDefault="00B2485A" w:rsidP="00B2485A">
      <w:pPr>
        <w:pStyle w:val="Prrafodelista"/>
        <w:numPr>
          <w:ilvl w:val="1"/>
          <w:numId w:val="5"/>
        </w:numPr>
        <w:tabs>
          <w:tab w:val="left" w:pos="1341"/>
        </w:tabs>
        <w:ind w:left="1341" w:hanging="359"/>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CRITERIOS DE EVALUACIÓN</w:t>
      </w:r>
    </w:p>
    <w:p w:rsidR="00B2485A" w:rsidRPr="00D51743" w:rsidRDefault="00B2485A" w:rsidP="00B2485A">
      <w:pPr>
        <w:tabs>
          <w:tab w:val="left" w:pos="-720"/>
        </w:tabs>
        <w:suppressAutoHyphens/>
        <w:ind w:left="993" w:right="877"/>
        <w:contextualSpacing/>
        <w:jc w:val="both"/>
        <w:rPr>
          <w:rFonts w:ascii="Arial Narrow" w:hAnsi="Arial Narrow" w:cs="Arial"/>
          <w:color w:val="000000" w:themeColor="text1"/>
        </w:rPr>
      </w:pPr>
    </w:p>
    <w:p w:rsidR="00B2485A" w:rsidRPr="00D51743" w:rsidRDefault="00B2485A" w:rsidP="00B2485A">
      <w:pPr>
        <w:tabs>
          <w:tab w:val="left" w:pos="-720"/>
        </w:tabs>
        <w:suppressAutoHyphens/>
        <w:ind w:left="993" w:right="877"/>
        <w:contextualSpacing/>
        <w:jc w:val="both"/>
        <w:rPr>
          <w:rFonts w:ascii="Arial Narrow" w:hAnsi="Arial Narrow" w:cs="Arial"/>
          <w:color w:val="000000" w:themeColor="text1"/>
        </w:rPr>
      </w:pPr>
      <w:bookmarkStart w:id="1" w:name="_Hlk198057046"/>
      <w:r>
        <w:rPr>
          <w:rFonts w:ascii="Arial Narrow" w:hAnsi="Arial Narrow" w:cs="Arial"/>
          <w:color w:val="000000" w:themeColor="text1"/>
        </w:rPr>
        <w:t>La adjudicación se hará por el total del presupuesto oficial con el fin de garantizar los principios de economía, celeridad y eficiencia administrativa, el comité evaluador procederá a evaluar técnica y jurídicamente las propuestas que se reciban dentro del proceso</w:t>
      </w:r>
      <w:bookmarkEnd w:id="1"/>
      <w:r>
        <w:rPr>
          <w:rFonts w:ascii="Arial Narrow" w:hAnsi="Arial Narrow" w:cs="Arial"/>
          <w:color w:val="000000" w:themeColor="text1"/>
        </w:rPr>
        <w:t xml:space="preserve">. </w:t>
      </w:r>
    </w:p>
    <w:p w:rsidR="00B2485A" w:rsidRPr="00D51743" w:rsidRDefault="00B2485A" w:rsidP="00B2485A">
      <w:pPr>
        <w:pStyle w:val="Prrafodelista"/>
        <w:tabs>
          <w:tab w:val="left" w:pos="-720"/>
        </w:tabs>
        <w:suppressAutoHyphens/>
        <w:ind w:left="1342" w:firstLine="0"/>
        <w:contextualSpacing/>
        <w:jc w:val="both"/>
        <w:rPr>
          <w:rFonts w:ascii="Arial Narrow" w:hAnsi="Arial Narrow" w:cs="Arial"/>
          <w:color w:val="000000" w:themeColor="text1"/>
        </w:rPr>
      </w:pPr>
    </w:p>
    <w:p w:rsidR="00B2485A" w:rsidRPr="00D51743" w:rsidRDefault="00B2485A" w:rsidP="00B2485A">
      <w:pPr>
        <w:pStyle w:val="Textoindependiente"/>
        <w:spacing w:before="251"/>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caso de empate, la Entidad Estatal aplicará los criterios de desempate dispuestos en el artículo 35 de la Ley 2069 de 2020, conforme con los medios de acreditación del artículo 2.2.1.2.4.2.17. del Decreto 1082 de 2015 o las normas que los modifiquen, adicionen o sustituyan.</w:t>
      </w:r>
    </w:p>
    <w:p w:rsidR="00B2485A" w:rsidRPr="00D51743" w:rsidRDefault="00B2485A" w:rsidP="00B2485A">
      <w:pPr>
        <w:pStyle w:val="Textoindependiente"/>
        <w:spacing w:before="251"/>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oferta y la comunicación de aceptación de la misma conforman el contrato y los dos documentos serán publicados en el SECOP en la fecha establecida en el Cronograma.</w:t>
      </w:r>
    </w:p>
    <w:p w:rsidR="00B2485A" w:rsidRPr="00D51743" w:rsidRDefault="00B2485A" w:rsidP="00B2485A">
      <w:pPr>
        <w:pStyle w:val="Ttulo1"/>
        <w:numPr>
          <w:ilvl w:val="1"/>
          <w:numId w:val="5"/>
        </w:numPr>
        <w:tabs>
          <w:tab w:val="left" w:pos="1341"/>
        </w:tabs>
        <w:spacing w:before="251"/>
        <w:ind w:left="1341" w:hanging="35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PRESENTACIÓN PROPUESTA ECONÓMICA</w:t>
      </w:r>
    </w:p>
    <w:p w:rsidR="00B2485A" w:rsidRPr="00D51743" w:rsidRDefault="00B2485A" w:rsidP="00B2485A">
      <w:pPr>
        <w:pStyle w:val="Textoindependiente"/>
        <w:spacing w:before="251"/>
        <w:ind w:right="97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propuesta económica debe presentarse en pesos colombianos y en números enteros sin decimales. De presentar decimales se aproximará por defecto al número entero. La oferta económica será el valor total indicado en la propuesta económica o el obtenido de la corrección aritmética. Para las ofertas en dólares, se deberá realizar la conversión a pesos con la TRM vigente al momento del cierre.</w:t>
      </w:r>
    </w:p>
    <w:p w:rsidR="00B2485A" w:rsidRPr="00D51743" w:rsidRDefault="00B2485A" w:rsidP="00B2485A">
      <w:pPr>
        <w:pStyle w:val="Textoindependiente"/>
        <w:spacing w:before="251"/>
        <w:ind w:right="97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Para la presentación de la propuesta económica el proponente debe diligenciar en su totalidad los valores de la totalidad de los bienes, servicios, elementos o componentes relacionados formato No. 7 – Propuesta económica y presentarlo en el sobre que corresponda en el SECOP II.</w:t>
      </w:r>
    </w:p>
    <w:p w:rsidR="00B2485A" w:rsidRPr="00D51743" w:rsidRDefault="00B2485A" w:rsidP="00B2485A">
      <w:pPr>
        <w:pStyle w:val="Textoindependiente"/>
        <w:spacing w:before="249"/>
        <w:ind w:right="96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lastRenderedPageBreak/>
        <w:t>Al calcular sus precios deberá tener en cuenta todos los costos directos e indirectos que puedan afectar el proceso, incluidos los impuestos, transporte, fletes, seguros internos y externos, así como otros costos asociados que puedan presentarse.</w:t>
      </w:r>
    </w:p>
    <w:p w:rsidR="00B2485A" w:rsidRPr="00D51743" w:rsidRDefault="00B2485A" w:rsidP="00B2485A">
      <w:pPr>
        <w:pStyle w:val="Textoindependiente"/>
        <w:spacing w:before="252"/>
        <w:ind w:right="97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rsidR="00B2485A" w:rsidRPr="00D51743" w:rsidRDefault="00B2485A" w:rsidP="00B2485A">
      <w:pPr>
        <w:pStyle w:val="Textoindependiente"/>
        <w:spacing w:before="252"/>
        <w:ind w:right="970"/>
        <w:rPr>
          <w:rFonts w:ascii="Arial Narrow" w:eastAsia="Arial Unicode MS" w:hAnsi="Arial Narrow" w:cs="Arial"/>
          <w:color w:val="000000" w:themeColor="text1"/>
          <w:spacing w:val="-3"/>
          <w:lang w:eastAsia="es-ES"/>
        </w:rPr>
        <w:sectPr w:rsidR="00B2485A" w:rsidRPr="00D51743">
          <w:footerReference w:type="default" r:id="rId26"/>
          <w:pgSz w:w="12240" w:h="15840"/>
          <w:pgMar w:top="2640" w:right="720" w:bottom="1140" w:left="720" w:header="713" w:footer="954" w:gutter="0"/>
          <w:cols w:space="720"/>
        </w:sectPr>
      </w:pPr>
      <w:r>
        <w:rPr>
          <w:rFonts w:ascii="Arial Narrow" w:eastAsia="Arial Unicode MS" w:hAnsi="Arial Narrow" w:cs="Arial"/>
          <w:color w:val="000000" w:themeColor="text1"/>
          <w:spacing w:val="-3"/>
          <w:lang w:eastAsia="es-ES"/>
        </w:rPr>
        <w:t xml:space="preserve">El contratista deberá tener en cuenta que la Entidad descontará </w:t>
      </w:r>
      <w:r>
        <w:rPr>
          <w:rFonts w:ascii="Arial Narrow" w:eastAsia="Arial Unicode MS" w:hAnsi="Arial Narrow"/>
          <w:bCs/>
          <w:color w:val="000000" w:themeColor="text1"/>
          <w:spacing w:val="-3"/>
          <w:lang w:eastAsia="es-ES"/>
        </w:rPr>
        <w:t>de manera directa</w:t>
      </w:r>
      <w:r>
        <w:rPr>
          <w:rFonts w:ascii="Arial Narrow" w:eastAsia="Arial Unicode MS" w:hAnsi="Arial Narrow" w:cs="Arial"/>
          <w:color w:val="000000" w:themeColor="text1"/>
          <w:spacing w:val="-3"/>
          <w:lang w:eastAsia="es-ES"/>
        </w:rPr>
        <w:t xml:space="preserve"> el 2% del valor de cada cuenta que se cancele por concepto de la Estampilla Pro Desarrollo Académico de la Universidad Pública de Norte de Santander de que trata la ordenanza No. 026 del 10 de diciembre de 2007 de la Gobernación Norte de Santander.</w:t>
      </w:r>
    </w:p>
    <w:p w:rsidR="00B2485A" w:rsidRPr="00D51743" w:rsidRDefault="00B2485A" w:rsidP="00B2485A">
      <w:pPr>
        <w:pStyle w:val="Textoindependiente"/>
        <w:spacing w:before="19"/>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Además de lo anterior, la propuesta económica debe especificar el valor del Impuesto al valor agregado (IVA), si aplica, que en el país tenga vigencia a la fecha de presentación de la propuesta.</w:t>
      </w:r>
    </w:p>
    <w:p w:rsidR="00B2485A" w:rsidRPr="00D51743" w:rsidRDefault="00B2485A" w:rsidP="00B2485A">
      <w:pPr>
        <w:pStyle w:val="Ttulo1"/>
        <w:numPr>
          <w:ilvl w:val="2"/>
          <w:numId w:val="5"/>
        </w:numPr>
        <w:tabs>
          <w:tab w:val="left" w:pos="1701"/>
        </w:tabs>
        <w:spacing w:before="251"/>
        <w:ind w:left="1701" w:hanging="71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LISTA DE PRECIOS DE REFERENCIA</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Para el presente proceso se contará con lista de precios de referencia, la cual se desarrollará en el Formato 7A “Lista de Precios”. Las ofertas que superen los precios de referencia establecidos incurrirán en causal de rechazo.</w:t>
      </w:r>
    </w:p>
    <w:p w:rsidR="00B2485A" w:rsidRPr="00D51743" w:rsidRDefault="00B2485A" w:rsidP="00B2485A">
      <w:pPr>
        <w:pStyle w:val="Textoindependiente"/>
        <w:spacing w:before="19"/>
        <w:ind w:left="0"/>
        <w:jc w:val="left"/>
        <w:rPr>
          <w:rFonts w:ascii="Arial Narrow" w:eastAsia="Arial Unicode MS" w:hAnsi="Arial Narrow" w:cs="Arial"/>
          <w:color w:val="000000" w:themeColor="text1"/>
          <w:spacing w:val="-3"/>
          <w:lang w:eastAsia="es-ES"/>
        </w:rPr>
      </w:pPr>
    </w:p>
    <w:tbl>
      <w:tblPr>
        <w:tblStyle w:val="TableNormal"/>
        <w:tblW w:w="0" w:type="auto"/>
        <w:tblInd w:w="46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1"/>
        <w:gridCol w:w="751"/>
      </w:tblGrid>
      <w:tr w:rsidR="00B2485A" w:rsidRPr="00D51743" w:rsidTr="00C90023">
        <w:trPr>
          <w:trHeight w:val="254"/>
        </w:trPr>
        <w:tc>
          <w:tcPr>
            <w:tcW w:w="751" w:type="dxa"/>
            <w:shd w:val="clear" w:color="auto" w:fill="D9D9D9"/>
          </w:tcPr>
          <w:p w:rsidR="00B2485A" w:rsidRPr="00D51743" w:rsidRDefault="00B2485A" w:rsidP="00C90023">
            <w:pPr>
              <w:pStyle w:val="TableParagraph"/>
              <w:spacing w:line="234" w:lineRule="exact"/>
              <w:ind w:left="9" w:right="1"/>
              <w:jc w:val="center"/>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w:t>
            </w:r>
          </w:p>
        </w:tc>
        <w:tc>
          <w:tcPr>
            <w:tcW w:w="751" w:type="dxa"/>
          </w:tcPr>
          <w:p w:rsidR="00B2485A" w:rsidRPr="00D51743" w:rsidRDefault="00B2485A" w:rsidP="00C90023">
            <w:pPr>
              <w:pStyle w:val="TableParagraph"/>
              <w:rPr>
                <w:rFonts w:ascii="Arial Narrow" w:eastAsia="Arial Unicode MS" w:hAnsi="Arial Narrow" w:cs="Arial"/>
                <w:color w:val="000000" w:themeColor="text1"/>
                <w:spacing w:val="-3"/>
                <w:lang w:eastAsia="es-ES"/>
              </w:rPr>
            </w:pPr>
          </w:p>
        </w:tc>
      </w:tr>
      <w:tr w:rsidR="00B2485A" w:rsidRPr="00D51743" w:rsidTr="00C90023">
        <w:trPr>
          <w:trHeight w:val="251"/>
        </w:trPr>
        <w:tc>
          <w:tcPr>
            <w:tcW w:w="751" w:type="dxa"/>
            <w:shd w:val="clear" w:color="auto" w:fill="D9D9D9"/>
          </w:tcPr>
          <w:p w:rsidR="00B2485A" w:rsidRPr="00D51743" w:rsidRDefault="00B2485A" w:rsidP="00C90023">
            <w:pPr>
              <w:pStyle w:val="TableParagraph"/>
              <w:spacing w:line="232" w:lineRule="exact"/>
              <w:ind w:left="9" w:right="2"/>
              <w:jc w:val="center"/>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NO</w:t>
            </w:r>
          </w:p>
        </w:tc>
        <w:tc>
          <w:tcPr>
            <w:tcW w:w="751" w:type="dxa"/>
          </w:tcPr>
          <w:p w:rsidR="00B2485A" w:rsidRPr="00D51743" w:rsidRDefault="00B2485A" w:rsidP="00C90023">
            <w:pPr>
              <w:pStyle w:val="TableParagraph"/>
              <w:spacing w:line="232" w:lineRule="exact"/>
              <w:ind w:left="9"/>
              <w:jc w:val="center"/>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X</w:t>
            </w:r>
          </w:p>
        </w:tc>
      </w:tr>
    </w:tbl>
    <w:p w:rsidR="00B2485A" w:rsidRPr="00D51743" w:rsidRDefault="00B2485A" w:rsidP="00B2485A">
      <w:pPr>
        <w:pStyle w:val="Ttulo1"/>
        <w:numPr>
          <w:ilvl w:val="1"/>
          <w:numId w:val="5"/>
        </w:numPr>
        <w:tabs>
          <w:tab w:val="left" w:pos="1341"/>
        </w:tabs>
        <w:spacing w:before="252"/>
        <w:ind w:left="1341" w:hanging="35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CORRECCIONES ARITMÉTICAS</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AEROCIVIL solo efectuará correcciones aritméticas originadas por:</w:t>
      </w:r>
    </w:p>
    <w:p w:rsidR="00B2485A" w:rsidRPr="00D51743" w:rsidRDefault="00B2485A" w:rsidP="00B2485A">
      <w:pPr>
        <w:pStyle w:val="Prrafodelista"/>
        <w:numPr>
          <w:ilvl w:val="0"/>
          <w:numId w:val="4"/>
        </w:numPr>
        <w:tabs>
          <w:tab w:val="left" w:pos="1407"/>
          <w:tab w:val="left" w:pos="1409"/>
        </w:tabs>
        <w:spacing w:before="251"/>
        <w:ind w:right="972"/>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Las operaciones aritméticas a que haya lugar en la propuesta económica, cuando exista un error que surja de un cálculo meramente aritmético cuando la operación ha sido erróneamente realizada.</w:t>
      </w:r>
    </w:p>
    <w:p w:rsidR="00B2485A" w:rsidRPr="00D51743" w:rsidRDefault="00B2485A" w:rsidP="00B2485A">
      <w:pPr>
        <w:pStyle w:val="Prrafodelista"/>
        <w:numPr>
          <w:ilvl w:val="0"/>
          <w:numId w:val="4"/>
        </w:numPr>
        <w:tabs>
          <w:tab w:val="left" w:pos="1409"/>
        </w:tabs>
        <w:ind w:right="968"/>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rsidR="00B2485A" w:rsidRPr="00D51743" w:rsidRDefault="00B2485A" w:rsidP="00B2485A">
      <w:pPr>
        <w:pStyle w:val="Textoindependiente"/>
        <w:spacing w:before="249"/>
        <w:ind w:right="97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AEROCIVIL a partir del valor total corregido de las propuestas valorará la oferta económica según la normativa vigente aplicable</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1"/>
        <w:numPr>
          <w:ilvl w:val="1"/>
          <w:numId w:val="5"/>
        </w:numPr>
        <w:tabs>
          <w:tab w:val="left" w:pos="1341"/>
        </w:tabs>
        <w:ind w:left="1341" w:hanging="35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PRECIO ARTIFICIALMENTE BAJO</w:t>
      </w:r>
    </w:p>
    <w:p w:rsidR="00B2485A" w:rsidRPr="00D51743" w:rsidRDefault="00B2485A" w:rsidP="00B2485A">
      <w:pPr>
        <w:pStyle w:val="Ttulo1"/>
        <w:tabs>
          <w:tab w:val="left" w:pos="1341"/>
        </w:tabs>
        <w:ind w:left="982" w:firstLine="0"/>
        <w:rPr>
          <w:rFonts w:ascii="Arial Narrow" w:eastAsia="Arial Unicode MS" w:hAnsi="Arial Narrow"/>
          <w:color w:val="000000" w:themeColor="text1"/>
          <w:spacing w:val="-3"/>
          <w:lang w:eastAsia="es-ES"/>
        </w:rPr>
      </w:pP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r>
        <w:rPr>
          <w:rFonts w:ascii="Arial Narrow" w:eastAsia="Arial Unicode MS" w:hAnsi="Arial Narrow"/>
          <w:color w:val="000000" w:themeColor="text1"/>
          <w:spacing w:val="-3"/>
          <w:sz w:val="24"/>
          <w:szCs w:val="24"/>
        </w:rPr>
        <w:t xml:space="preserve">En el evento en el que el precio de una oferta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w:t>
      </w: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r>
        <w:rPr>
          <w:rFonts w:ascii="Arial Narrow" w:eastAsia="Arial Unicode MS" w:hAnsi="Arial Narrow"/>
          <w:color w:val="000000" w:themeColor="text1"/>
          <w:spacing w:val="-3"/>
          <w:sz w:val="24"/>
          <w:szCs w:val="24"/>
        </w:rPr>
        <w:t xml:space="preserve">Una vez recibidas las ofertas, la entidad aplicará la Guía para el manejo de ofertas artificialmente bajas en Procesos de Contratación de Colombia Compra Eficiente, conforme al número de ofertas recibidas se determinará la metodología. </w:t>
      </w: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r>
        <w:rPr>
          <w:rFonts w:ascii="Arial Narrow" w:eastAsia="Arial Unicode MS" w:hAnsi="Arial Narrow"/>
          <w:color w:val="000000" w:themeColor="text1"/>
          <w:spacing w:val="-3"/>
          <w:sz w:val="24"/>
          <w:szCs w:val="24"/>
        </w:rPr>
        <w:t>Nota: si la entidad identifica posibles ofertas artificialmente bajas solicitará a los oferentes las razones y justificaciones que respalden el valor ofertado, acompañadas de los documentos pertinentes, dentro del plazo otorgado en el término de traslado del informe de evaluación. El incumplimiento de este requerimiento podría resultar en el rechazo de la oferta.</w:t>
      </w: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r>
        <w:rPr>
          <w:rFonts w:ascii="Arial Narrow" w:eastAsia="Arial Unicode MS" w:hAnsi="Arial Narrow"/>
          <w:color w:val="000000" w:themeColor="text1"/>
          <w:spacing w:val="-3"/>
          <w:sz w:val="24"/>
          <w:szCs w:val="24"/>
        </w:rPr>
        <w:t xml:space="preserve">Con el fin de garantizar los principios de economía, celeridad y eficiencia administrativa, el comité evaluador procederá a evaluar técnica y jurídicamente las tres (3) propuestas con el menor valor, haciendo la salvedad de que solamente resultará adjudicataria la del precio más bajo que cumpla con todos los requisitos exigidos por la Entidad.</w:t>
      </w: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r>
        <w:rPr>
          <w:rFonts w:ascii="Arial Narrow" w:eastAsia="Arial Unicode MS" w:hAnsi="Arial Narrow"/>
          <w:color w:val="000000" w:themeColor="text1"/>
          <w:spacing w:val="-3"/>
          <w:sz w:val="24"/>
          <w:szCs w:val="24"/>
        </w:rPr>
        <w:t xml:space="preserve">En el presente proceso se consideran ofertas con precios artificialmente bajos todas aquellas que se encuentren por debajo del veinte por ciento (20%) o más del valor del presupuesto oficial, lo que equivale a un valor base de CUARENTA Y UN MILLONES CIENTO SESENTA Y SEIS MIL SEISCIENTOS OCHENTA Y TRES PESOS CON SESENTA CENTAVOS ($41.166.683,60) M/CTE, caso en el cual se requerirá a los proponentes para que presenten a la Entidad las razones y/o justificaciones que sustentan el valor ofertado, con los soportes a que haya lugar, en el término de traslado del informe de evaluación.</w:t>
      </w: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p>
    <w:p w:rsidR="00B2485A" w:rsidRPr="00D51743" w:rsidRDefault="00B2485A" w:rsidP="00B2485A">
      <w:pPr>
        <w:pStyle w:val="Ttulo1"/>
        <w:numPr>
          <w:ilvl w:val="1"/>
          <w:numId w:val="5"/>
        </w:numPr>
        <w:tabs>
          <w:tab w:val="left" w:pos="1341"/>
        </w:tabs>
        <w:ind w:left="1341" w:hanging="35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FACTORES DE DESEMPATE</w:t>
      </w:r>
    </w:p>
    <w:p w:rsidR="00B2485A" w:rsidRPr="00D51743" w:rsidRDefault="00B2485A" w:rsidP="00B2485A">
      <w:pPr>
        <w:pStyle w:val="Textoindependiente"/>
        <w:spacing w:before="251"/>
        <w:ind w:right="60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Conforme con lo dispuesto en la Ley 2069 del 2020 y el Decreto 1082 de 2015 modificado por el decreto 1860 de 2021, en caso de empate en el puntaje total de dos o más ofertas, el Comité Evaluador, analizará y definirá la aplicación de los factores de desempate conforme a las siguientes reglas de acuerdo con cada uno de los numerales, de forma sucesiva y excluyente, para seleccionar al Proponente favorecido, respetando en todo caso los compromisos internacionales vigentes:</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0"/>
          <w:numId w:val="3"/>
        </w:numPr>
        <w:tabs>
          <w:tab w:val="left" w:pos="1264"/>
        </w:tabs>
        <w:ind w:right="605"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Preferir la oferta de bienes y/o servicios nacionales frente a la oferta de servicios extranjeros. El Proponente acreditará el origen de los bienes y/o servicios. Para el caso de los Proponentes Plurales, todos los integrantes deberán acreditar el origen nacional de la oferta en las condiciones señaladas en la ley.</w:t>
      </w:r>
    </w:p>
    <w:p w:rsidR="00B2485A" w:rsidRPr="00D51743" w:rsidRDefault="00B2485A" w:rsidP="00B2485A">
      <w:pPr>
        <w:spacing w:before="249" w:line="252" w:lineRule="exact"/>
        <w:ind w:left="982"/>
        <w:jc w:val="both"/>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Bienes Nacionales</w:t>
      </w:r>
      <w:r>
        <w:rPr>
          <w:rFonts w:ascii="Arial Narrow" w:eastAsia="Arial Unicode MS" w:hAnsi="Arial Narrow" w:cs="Arial"/>
          <w:color w:val="000000" w:themeColor="text1"/>
          <w:spacing w:val="-3"/>
          <w:lang w:eastAsia="es-ES"/>
        </w:rPr>
        <w:t xml:space="preserve">: Al menos el </w:t>
      </w:r>
      <w:r>
        <w:rPr>
          <w:rFonts w:ascii="Arial Narrow" w:eastAsia="Arial Unicode MS" w:hAnsi="Arial Narrow" w:cs="Arial"/>
          <w:b/>
          <w:bCs/>
          <w:color w:val="000000" w:themeColor="text1"/>
          <w:spacing w:val="-3"/>
          <w:lang w:eastAsia="es-ES"/>
        </w:rPr>
        <w:t>70% de los bienes</w:t>
      </w:r>
      <w:r>
        <w:rPr>
          <w:rFonts w:ascii="Arial Narrow" w:eastAsia="Arial Unicode MS" w:hAnsi="Arial Narrow" w:cs="Arial"/>
          <w:color w:val="000000" w:themeColor="text1"/>
          <w:spacing w:val="-3"/>
          <w:lang w:eastAsia="es-ES"/>
        </w:rPr>
        <w:t xml:space="preserve"> inscritos en el Registro de Productores de Bienes Nacionales</w:t>
      </w:r>
    </w:p>
    <w:p w:rsidR="00B2485A" w:rsidRPr="00D51743" w:rsidRDefault="00B2485A" w:rsidP="00B2485A">
      <w:pPr>
        <w:pStyle w:val="Prrafodelista"/>
        <w:numPr>
          <w:ilvl w:val="1"/>
          <w:numId w:val="3"/>
        </w:numPr>
        <w:tabs>
          <w:tab w:val="left" w:pos="1132"/>
        </w:tabs>
        <w:spacing w:line="252" w:lineRule="exact"/>
        <w:ind w:left="1132" w:hanging="15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RPBN.</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2"/>
          <w:numId w:val="3"/>
        </w:numPr>
        <w:tabs>
          <w:tab w:val="left" w:pos="1701"/>
        </w:tabs>
        <w:spacing w:line="252" w:lineRule="exact"/>
        <w:ind w:left="1701" w:hanging="35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Aquellos totalmente obtenidos en el territorio colombiano;</w:t>
      </w:r>
    </w:p>
    <w:p w:rsidR="00B2485A" w:rsidRPr="00D51743" w:rsidRDefault="00B2485A" w:rsidP="00B2485A">
      <w:pPr>
        <w:pStyle w:val="Prrafodelista"/>
        <w:numPr>
          <w:ilvl w:val="2"/>
          <w:numId w:val="3"/>
        </w:numPr>
        <w:tabs>
          <w:tab w:val="left" w:pos="1701"/>
        </w:tabs>
        <w:spacing w:line="252" w:lineRule="exact"/>
        <w:ind w:left="1701" w:hanging="35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bienes elaborados en el país con materiales nacionales; y,</w:t>
      </w:r>
    </w:p>
    <w:p w:rsidR="00B2485A" w:rsidRPr="00D51743" w:rsidRDefault="00B2485A" w:rsidP="00B2485A">
      <w:pPr>
        <w:pStyle w:val="Prrafodelista"/>
        <w:numPr>
          <w:ilvl w:val="2"/>
          <w:numId w:val="3"/>
        </w:numPr>
        <w:tabs>
          <w:tab w:val="left" w:pos="1702"/>
        </w:tabs>
        <w:ind w:right="60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Bienes que hayan sufrido una transformación sustancial en función de un porcentaje mínimo de Valor Agregado Nacional o un proceso productivo sustancial</w:t>
      </w:r>
    </w:p>
    <w:p w:rsidR="00B2485A" w:rsidRPr="00D51743" w:rsidRDefault="00B2485A" w:rsidP="00B2485A">
      <w:pPr>
        <w:spacing w:before="252"/>
        <w:ind w:left="982"/>
        <w:jc w:val="both"/>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Servicios Nacionales</w:t>
      </w:r>
      <w:r>
        <w:rPr>
          <w:rFonts w:ascii="Arial Narrow" w:eastAsia="Arial Unicode MS" w:hAnsi="Arial Narrow" w:cs="Arial"/>
          <w:color w:val="000000" w:themeColor="text1"/>
          <w:spacing w:val="-3"/>
          <w:lang w:eastAsia="es-ES"/>
        </w:rPr>
        <w:t>: Aquellos prestados por:</w:t>
      </w:r>
    </w:p>
    <w:p w:rsidR="00B2485A" w:rsidRPr="00D51743" w:rsidRDefault="00B2485A" w:rsidP="00B2485A">
      <w:pPr>
        <w:pStyle w:val="Prrafodelista"/>
        <w:numPr>
          <w:ilvl w:val="2"/>
          <w:numId w:val="3"/>
        </w:numPr>
        <w:tabs>
          <w:tab w:val="left" w:pos="1701"/>
        </w:tabs>
        <w:spacing w:before="252" w:line="252" w:lineRule="exact"/>
        <w:ind w:left="1701" w:hanging="35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Personas persona natural colombiana o residente en Colombia.</w:t>
      </w:r>
    </w:p>
    <w:p w:rsidR="00B2485A" w:rsidRPr="00D51743" w:rsidRDefault="00B2485A" w:rsidP="00B2485A">
      <w:pPr>
        <w:pStyle w:val="Prrafodelista"/>
        <w:numPr>
          <w:ilvl w:val="2"/>
          <w:numId w:val="3"/>
        </w:numPr>
        <w:tabs>
          <w:tab w:val="left" w:pos="1701"/>
        </w:tabs>
        <w:spacing w:line="252" w:lineRule="exact"/>
        <w:ind w:left="1701" w:hanging="35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Personas Jurídicas constituidas en el país o extranjero con domicilio o sucursal en Colombia.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0"/>
          <w:numId w:val="3"/>
        </w:numPr>
        <w:tabs>
          <w:tab w:val="left" w:pos="1264"/>
        </w:tabs>
        <w:ind w:right="598"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Preferir la propuesta de la mujer cabeza de familia. Su acreditación se realizará en los términos del artículo 1 de la Ley 1232 de 2008, o la norma que lo modifique, aclare, adicione o sustituya, es decir, la condición de mujer cabeza de familia y su cesación se adquirirá desde el momento en que ocurra el respectivo evento y se declare ante notario por cada una de ellas. Esta declaración debe tener una fecha de expedición no mayor a treinta (30) días calendarios anteriores a la fecha del cierre del Proceso de Contratación.</w:t>
      </w:r>
    </w:p>
    <w:p w:rsidR="00B2485A" w:rsidRPr="00D51743" w:rsidRDefault="00B2485A" w:rsidP="00B2485A">
      <w:pPr>
        <w:pStyle w:val="Prrafodelista"/>
        <w:tabs>
          <w:tab w:val="left" w:pos="1264"/>
        </w:tabs>
        <w:ind w:left="982" w:right="598" w:firstLine="0"/>
        <w:jc w:val="both"/>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59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Igualmente, se preferirá la propuesta de la mujer víctima de violencia intrafamiliar, la cual se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B2485A" w:rsidRPr="00D51743" w:rsidRDefault="00B2485A" w:rsidP="00B2485A">
      <w:pPr>
        <w:pStyle w:val="Textoindependiente"/>
        <w:spacing w:before="247"/>
        <w:ind w:right="59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podrá diligenciar el formato propuesto por la entidad, Formato 25A – Participación mayoritaria de mujeres cabeza de familia y/o mujeres víctimas de violencia intrafamiliar (persona jurídica) o acreditar este requisito mediante una manifestación bajo la gravedad de juramento, en la que certifique que más del cincuenta por ciento (50%) de la composición accionaria o cuota parte de la persona jurídica está constituida por mujeres cabeza de familia y/o mujeres </w:t>
        <w:lastRenderedPageBreak/>
        <w:t>víctimas de violencia intrafamiliar. Además, deberá acreditar la condición indicada de cada una de las mujeres que participen en la sociedad, aportando los documentos de cada una de ellas, de acuerdo con los dos incisos anteriores.</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60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Finalmente, en el caso de los Proponentes Plurales, se preferirá la oferta cuando cada uno de los integrantes acredite alguna de las condiciones señaladas en los incisos anteriores de este numeral.</w:t>
      </w:r>
    </w:p>
    <w:p w:rsidR="00B2485A" w:rsidRPr="00D51743" w:rsidRDefault="00B2485A" w:rsidP="00B2485A">
      <w:pPr>
        <w:pStyle w:val="Textoindependiente"/>
        <w:spacing w:before="250"/>
        <w:ind w:right="59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autorice de forma previa y expresa, como es el caso de las mujeres víctimas de violencia intrafamiliar, para ello se podrá diligenciar el formato propuesto por la entidad, Formato 11 – Autorización para el tratamiento de datos personales o acreditar este requisito mediante una manifestación bajo la gravedad de juramento como requisito para el otorgamiento del criterio de desempate.</w:t>
      </w:r>
    </w:p>
    <w:p w:rsidR="00B2485A" w:rsidRPr="00D51743" w:rsidRDefault="00B2485A" w:rsidP="00B2485A">
      <w:pPr>
        <w:pStyle w:val="Prrafodelista"/>
        <w:numPr>
          <w:ilvl w:val="0"/>
          <w:numId w:val="3"/>
        </w:numPr>
        <w:tabs>
          <w:tab w:val="left" w:pos="1264"/>
        </w:tabs>
        <w:spacing w:before="249"/>
        <w:ind w:right="607"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Preferir la propuesta presentada del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sea inferior a un (1) año y que manifieste adicionalmente que mantendrá dicho personal por un lapso igual al término de ejecución del contrato, para lo cual el Representante Legal podrá diligenciar el formato propuesto por la entidad Formato 25B – Vinculación de personas en condición de discapacidad o acreditar este requisito mediante una manifestación bajo la gravedad de juramento. Para aquellos eventos en los que el diez por ciento (10%) de la nómina corresponda a un número cuyo primer dígito decimal sea 5, 6, 7, 8 o 9 deberá realizarse la aproximación decimal al número entero siguiente.</w:t>
      </w:r>
    </w:p>
    <w:p w:rsidR="00B2485A" w:rsidRPr="00D51743" w:rsidRDefault="00B2485A" w:rsidP="00B2485A">
      <w:pPr>
        <w:pStyle w:val="Textoindependiente"/>
        <w:ind w:right="604"/>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604"/>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general habilitante.</w:t>
      </w:r>
    </w:p>
    <w:p w:rsidR="00B2485A" w:rsidRPr="00D51743" w:rsidRDefault="00B2485A" w:rsidP="00B2485A">
      <w:pPr>
        <w:pStyle w:val="Textoindependiente"/>
        <w:spacing w:before="245"/>
        <w:ind w:right="60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rsidR="00B2485A" w:rsidRPr="00D51743" w:rsidRDefault="00B2485A" w:rsidP="00B2485A">
      <w:pPr>
        <w:pStyle w:val="Prrafodelista"/>
        <w:numPr>
          <w:ilvl w:val="0"/>
          <w:numId w:val="3"/>
        </w:numPr>
        <w:tabs>
          <w:tab w:val="left" w:pos="1264"/>
        </w:tabs>
        <w:spacing w:before="251"/>
        <w:ind w:right="598"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podrá diligenciar el formato propuesto por la entidad Formato 25C – Vinculación de personas mayores y no beneficiarias de la pensión de vejez, familiar o sobrevivencia – (Empleador – proponente) o acreditar este requisito mediante una manifestación bajo la gravedad de juramento en la cual certifique que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societaria inferior a un (1) año se tendrá en cuenta a aquellos que hayan estado vinculados desde el momento de la constitución de la persona jurídica.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60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rsidR="00B2485A" w:rsidRPr="00D51743" w:rsidRDefault="00B2485A" w:rsidP="00B2485A">
      <w:pPr>
        <w:pStyle w:val="Textoindependiente"/>
        <w:spacing w:before="249"/>
        <w:ind w:right="59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el caso de los Proponentes Plurales, su representante legal podrá diligenciar el formato propuesto por la entidad Formato 25C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cumplen con el requisito de edad de pensión establecido en la ley, de todos los integrantes del Consorcio o de la Unión Temporal. Las personas enunciadas anteriormente podrán estar vinculadas a cualquiera de sus integrantes.</w:t>
      </w:r>
    </w:p>
    <w:p w:rsidR="00B2485A" w:rsidRPr="00D51743" w:rsidRDefault="00B2485A" w:rsidP="00B2485A">
      <w:pPr>
        <w:pStyle w:val="Textoindependiente"/>
        <w:spacing w:before="250"/>
        <w:ind w:right="60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cualquiera de los dos supuestos anteriores, para el otorgamiento del criterio de desempate cada uno de los trabajadores que cumpla las condiciones previstas por la ley podrá diligenciar el formato propuesto por la entidad Formato 25C – Vinculación de personas mayores y no beneficiaria de pensión de vejez, familiar o sobrevivencia (Trabajador), o acreditar este requisito mediante una manifestación bajo la gravedad de juramento en la cual certifique que no es beneficiario de pensión de vejez, familiar o sobrevivencia y cumple la edad de pensión, además, se deberá allegar el documento de identificación del trabajador que lo firma.</w:t>
      </w:r>
    </w:p>
    <w:p w:rsidR="00B2485A" w:rsidRPr="00D51743" w:rsidRDefault="00B2485A" w:rsidP="00B2485A">
      <w:pPr>
        <w:pStyle w:val="Textoindependiente"/>
        <w:spacing w:before="249"/>
        <w:ind w:right="60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rsidR="00B2485A" w:rsidRPr="00D51743" w:rsidRDefault="00B2485A" w:rsidP="00B2485A">
      <w:pPr>
        <w:pStyle w:val="Prrafodelista"/>
        <w:numPr>
          <w:ilvl w:val="0"/>
          <w:numId w:val="3"/>
        </w:numPr>
        <w:tabs>
          <w:tab w:val="left" w:pos="1264"/>
        </w:tabs>
        <w:spacing w:before="251"/>
        <w:ind w:right="598"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Preferir la propuesta presentada por el oferente que acredite, en las condiciones establecidas en la Ley 2069 de 2020 y el Decreto 1860 del 2021, que por lo menos el diez por ciento (10%) de su nómina pertenece a población indígena, negra, afrocolombiana, raizal, palanquera, Rrom o gitana, para lo cual, la persona natural, el representante legal o el revisor fiscal, según corresponda, podrá diligenciar el formato propuesto por la entidad Formato 25D – Vinculación de población indígena, negra, afrocolombiana, raizal, palenquera, Rrom o gitanas o acreditar este requisito mediante una manifestación bajo la gravedad de juramento en la cual certifique que las personas vinculadas a su nómina pertenecen a la población indígena, negra, afrocolombiana, raizal, palanquera, Rrom o gitana, debiendo incluir el número de identificación y el nombre de las personas que pertenecen a uno cualquiera de estos grupos étnicos.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w:t>
      </w:r>
    </w:p>
    <w:p w:rsidR="00B2485A" w:rsidRPr="00D51743" w:rsidRDefault="00B2485A" w:rsidP="00B2485A">
      <w:pPr>
        <w:pStyle w:val="Textoindependiente"/>
        <w:spacing w:before="246"/>
        <w:ind w:right="59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tiempo de vinculación en la planta referida de que trata el inciso anterior se acreditará con el certificado del pago de aportes efectuados a la seguridad social del último año o del tiempo de su constitución cuando su conformación es inferior a un (1) año, en el que se demuestren los pagos realizados por el empleador.</w:t>
      </w:r>
    </w:p>
    <w:p w:rsidR="00B2485A" w:rsidRPr="00D51743" w:rsidRDefault="00B2485A" w:rsidP="00B2485A">
      <w:pPr>
        <w:pStyle w:val="Textoindependiente"/>
        <w:spacing w:before="20"/>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60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B2485A" w:rsidRPr="00D51743" w:rsidRDefault="00B2485A" w:rsidP="00B2485A">
      <w:pPr>
        <w:pStyle w:val="Textoindependiente"/>
        <w:spacing w:before="252"/>
        <w:ind w:right="59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En el caso de los Proponentes Plurales, su representante legal podrá diligenciar el formato propuesto por la entidad Formato 25D – Vinculación de población indígena, negra, afrocolombiana, raizal, palenquera, Rrom o gitanas o acreditar </w:t>
        <w:lastRenderedPageBreak/>
        <w:t>este requisito mediante una manifestación bajo la gravedad de juramento en la cual certifique que por lo menos el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se acredite que el trabajador pertenece a la población indígena, negra, afrocolombiana, raizal, palenquera, Rrom o gitana en los términos del Decreto Ley 2893 de 2011, o la norma que lo modifique, sustituya o complemente.</w:t>
      </w:r>
    </w:p>
    <w:p w:rsidR="00B2485A" w:rsidRPr="00D51743" w:rsidRDefault="00B2485A" w:rsidP="00B2485A">
      <w:pPr>
        <w:pStyle w:val="Textoindependiente"/>
        <w:spacing w:before="247"/>
        <w:ind w:right="59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 Autorización para el tratamiento de datos personales como requisito para el otorgamiento del criterio de desempate en el que consigne su autorización previa y expresa.</w:t>
      </w:r>
    </w:p>
    <w:p w:rsidR="00B2485A" w:rsidRPr="00D51743" w:rsidRDefault="00B2485A" w:rsidP="00B2485A">
      <w:pPr>
        <w:pStyle w:val="Prrafodelista"/>
        <w:numPr>
          <w:ilvl w:val="0"/>
          <w:numId w:val="3"/>
        </w:numPr>
        <w:tabs>
          <w:tab w:val="left" w:pos="1264"/>
        </w:tabs>
        <w:spacing w:before="249"/>
        <w:ind w:right="599"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rsidR="00B2485A" w:rsidRPr="00D51743" w:rsidRDefault="00B2485A" w:rsidP="00B2485A">
      <w:pPr>
        <w:pStyle w:val="Textoindependiente"/>
        <w:spacing w:before="250"/>
        <w:ind w:right="59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el caso de las personas jurídicas, el representante legal o el revisor fiscal, si están obligados a tenerlo, podrán diligenciar el formato propuesto por la entidad Formato 25E – Participación mayoritaria de personas en proceso de reincorporación y/o reintegración (personas jurídicas), o acreditar este requisito mediante una manifestación bajo la gravedad de juramento en la cual se certifique que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de reintegración.</w:t>
      </w:r>
    </w:p>
    <w:p w:rsidR="00B2485A" w:rsidRPr="00D51743" w:rsidRDefault="00B2485A" w:rsidP="00B2485A">
      <w:pPr>
        <w:pStyle w:val="Textoindependiente"/>
        <w:spacing w:before="248"/>
        <w:ind w:right="60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podrán diligenciar el formato propuesto por la entidad Formato 25E – Participación mayoritaria de personas en proceso de reincorporación (persona jurídica integrante del Proponente Plural) o acreditar este requisito mediante una manifestación bajo la gravedad de juramento junto con los documentos de identificación de cada una de las personas en proceso de reincorporación.</w:t>
      </w:r>
    </w:p>
    <w:p w:rsidR="00B2485A" w:rsidRPr="00D51743" w:rsidRDefault="00B2485A" w:rsidP="00B2485A">
      <w:pPr>
        <w:pStyle w:val="Textoindependiente"/>
        <w:spacing w:before="19"/>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60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 Autorización para el tratamiento de datos personales como requisito para el otorgamiento del criterio de desempate.</w:t>
      </w:r>
    </w:p>
    <w:p w:rsidR="00B2485A" w:rsidRPr="00D51743" w:rsidRDefault="00B2485A" w:rsidP="00B2485A">
      <w:pPr>
        <w:pStyle w:val="Prrafodelista"/>
        <w:numPr>
          <w:ilvl w:val="0"/>
          <w:numId w:val="3"/>
        </w:numPr>
        <w:tabs>
          <w:tab w:val="left" w:pos="1315"/>
        </w:tabs>
        <w:spacing w:before="250" w:line="242" w:lineRule="auto"/>
        <w:ind w:right="604" w:firstLine="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Preferir la oferta presentada por un Proponente Plural siempre que se cumplan las condiciones de los siguientes </w:t>
        <w:lastRenderedPageBreak/>
        <w:t>literales:</w:t>
      </w:r>
    </w:p>
    <w:p w:rsidR="00B2485A" w:rsidRPr="00D51743" w:rsidRDefault="00B2485A" w:rsidP="00B2485A">
      <w:pPr>
        <w:pStyle w:val="Textoindependiente"/>
        <w:spacing w:before="248"/>
        <w:ind w:right="59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podrán diligenciar el formato propuesto por la entidad Formato 25F – Participación mayoritaria de mujeres cabeza de familia y/o personas en proceso de reincorporación o reintegración (personas jurídicas), o acreditar este requisito mediante una manifestación bajo la gravedad de juramento en el cual certifique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rsidR="00B2485A" w:rsidRPr="00D51743" w:rsidRDefault="00B2485A" w:rsidP="00B2485A">
      <w:pPr>
        <w:pStyle w:val="Textoindependiente"/>
        <w:spacing w:before="245"/>
        <w:ind w:right="60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(b) El integrante del Proponente Plural debe aportar mínimo el veinticinco por ciento (25%) de la experiencia general acreditada en la oferta.</w:t>
      </w:r>
    </w:p>
    <w:p w:rsidR="00B2485A" w:rsidRPr="00D51743" w:rsidRDefault="00B2485A" w:rsidP="00B2485A">
      <w:pPr>
        <w:pStyle w:val="Textoindependiente"/>
        <w:spacing w:before="250"/>
        <w:ind w:right="59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podrá diligenciar el formato propuesto por la entidad “Formato 25F Participación mayoritaria de mujeres cabeza de familia y/o personas en proceso de reincorporación y/o reintegración” o acreditar este requisito mediante una manifestación bajo la gravedad de juramento.</w:t>
      </w:r>
    </w:p>
    <w:p w:rsidR="00B2485A" w:rsidRPr="00D51743" w:rsidRDefault="00B2485A" w:rsidP="00B2485A">
      <w:pPr>
        <w:pStyle w:val="Textoindependiente"/>
        <w:spacing w:before="251"/>
        <w:ind w:right="59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literal a) de la Ley 1581 de 2012, se requiere que el titular de la información, como es el caso de las personas en proceso de reincorporación y/o reintegración, diligencien el “Formato 11 – Autorización para el tratamiento de datos personales” como requisito para el otorgamiento del criterio de desempate.</w:t>
      </w:r>
    </w:p>
    <w:p w:rsidR="00B2485A" w:rsidRPr="00D51743" w:rsidRDefault="00B2485A" w:rsidP="00B2485A">
      <w:pPr>
        <w:pStyle w:val="Prrafodelista"/>
        <w:numPr>
          <w:ilvl w:val="0"/>
          <w:numId w:val="3"/>
        </w:numPr>
        <w:tabs>
          <w:tab w:val="left" w:pos="1264"/>
        </w:tabs>
        <w:spacing w:before="251"/>
        <w:ind w:right="598"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Preferir la oferta presentada por una Mipyme, para lo cual se verificará en los términos del artículo 2.2.1.2.4.2.4 del Decreto 1860 de 2021, en concordancia con el parágrafo del artículo 2.2.1.13.2.4 del Decreto 1074 de 2015. En este sentido, la acreditación del tamaño empresarial el proponente podrá diligenciar el formato propuesto por la entidad “Formato 25G – Acreditación Mipyme” o acreditar este requisito mediante una manifestación bajo la gravedad de juramento, en la que certifique que la Mipyme tiene el tamaño empresarial establecido de conformidad con la Ley 590 de 2000 y el Decreto 1074 de 2015, o las normas que lo modifiquen, sustituyan o complementen.</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59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rsidR="00B2485A" w:rsidRPr="00D51743" w:rsidRDefault="00B2485A" w:rsidP="00B2485A">
      <w:pPr>
        <w:pStyle w:val="Textoindependiente"/>
        <w:spacing w:before="249"/>
        <w:ind w:right="60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Tratándose de Proponentes Plurales, se preferirá la oferta cuando cada uno de los integrantes acredite alguna de las </w:t>
        <w:lastRenderedPageBreak/>
        <w:t>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B2485A" w:rsidRPr="00D51743" w:rsidRDefault="00B2485A" w:rsidP="00B2485A">
      <w:pPr>
        <w:pStyle w:val="Prrafodelista"/>
        <w:numPr>
          <w:ilvl w:val="0"/>
          <w:numId w:val="3"/>
        </w:numPr>
        <w:tabs>
          <w:tab w:val="left" w:pos="1264"/>
        </w:tabs>
        <w:spacing w:before="249"/>
        <w:ind w:right="609"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Preferir la oferta presentada por el Proponente Plural constituido en su totalidad por micro y/o pequeñas empresas, cooperativas o asociaciones mutuales.</w:t>
      </w:r>
    </w:p>
    <w:p w:rsidR="00B2485A" w:rsidRPr="00D51743" w:rsidRDefault="00B2485A" w:rsidP="00B2485A">
      <w:pPr>
        <w:pStyle w:val="Textoindependiente"/>
        <w:spacing w:before="250"/>
        <w:ind w:right="59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condición de micro o pequeña empresa se verificará en los términos del parágrafo del artículo 2.2.1.13.2.4 del Decreto 1074 de 2015, esto es, la acreditación del tamaño empresarial, para ello el proponente podrá diligenciar el formato propuesto por la entidad “Formato 25G – Acreditación Mipyme”, o acreditar este requisito mediante una manifestación bajo la gravedad de juramento en la que certifique la condición de micro o pequeña empresa de conformidad con la Ley 590 de 2000 y el Decreto 1074 de 2015, o las normas que lo modifiquen, sustituyan o complementen.</w:t>
      </w:r>
    </w:p>
    <w:p w:rsidR="00B2485A" w:rsidRPr="00D51743" w:rsidRDefault="00B2485A" w:rsidP="00B2485A">
      <w:pPr>
        <w:pStyle w:val="Textoindependiente"/>
        <w:spacing w:before="249"/>
        <w:ind w:right="60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B2485A" w:rsidRPr="00D51743" w:rsidRDefault="00B2485A" w:rsidP="00B2485A">
      <w:pPr>
        <w:pStyle w:val="Prrafodelista"/>
        <w:numPr>
          <w:ilvl w:val="0"/>
          <w:numId w:val="3"/>
        </w:numPr>
        <w:tabs>
          <w:tab w:val="left" w:pos="1264"/>
        </w:tabs>
        <w:spacing w:before="249"/>
        <w:ind w:right="599"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Preferir al oferente persona natural o jurídica que acredite, de acuerdo con sus estados financieros o información contable con corte al 31 de diciembre del año anterior, que por lo menos el veinticinco por ciento (25%)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podrá diligenciar el formato propuesto por la entidad “Formato 25H – Pagos realizados a Mipymes, cooperativas o asociaciones mutuales” o acreditar este requisito mediante una manifestación bajo la gravedad de juramento</w:t>
      </w:r>
    </w:p>
    <w:p w:rsidR="00B2485A" w:rsidRPr="00D51743" w:rsidRDefault="00B2485A" w:rsidP="00B2485A">
      <w:pPr>
        <w:pStyle w:val="Textoindependiente"/>
        <w:spacing w:before="19"/>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Igualmente, cuando la oferta es presentada por un Proponente Plural se preferirá a este siempre que:</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60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w:t>
      </w:r>
    </w:p>
    <w:p w:rsidR="00B2485A" w:rsidRPr="00D51743" w:rsidRDefault="00B2485A" w:rsidP="00B2485A">
      <w:pPr>
        <w:pStyle w:val="Textoindependiente"/>
        <w:spacing w:before="251"/>
        <w:ind w:right="60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(b) La Mipyme, cooperativa o asociación mutual aporte mínimo el veinticinco por ciento (25%) de la experiencia general acreditada en la oferta; y</w:t>
      </w:r>
    </w:p>
    <w:p w:rsidR="00B2485A" w:rsidRPr="00D51743" w:rsidRDefault="00B2485A" w:rsidP="00B2485A">
      <w:pPr>
        <w:pStyle w:val="Textoindependiente"/>
        <w:spacing w:before="250"/>
        <w:ind w:right="60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 Ni la Mipyme, cooperativa o asociación mutual ni sus accionistas, socios o representantes legales sean empleados, socios o accionistas de los integrantes del Proponente Plural, para lo cual el integrante respectivo podrá diligenciar el formato propuesto por la entidad “Formato 25G – Acreditación Mipyme”, o acreditar este requisito mediante una manifestación bajo la gravedad de juramento.</w:t>
      </w:r>
    </w:p>
    <w:p w:rsidR="00B2485A" w:rsidRPr="00D51743" w:rsidRDefault="00B2485A" w:rsidP="00B2485A">
      <w:pPr>
        <w:pStyle w:val="Textoindependiente"/>
        <w:spacing w:before="250"/>
        <w:ind w:right="60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las cuales al menos uno de sus integrantes sea una cooperativa o asociación mutual que cumpla con los criterios de clasificación empresarial definidos por el Decreto 1074 de 2015, que sean micro, pequeñas o medianas.</w:t>
      </w:r>
    </w:p>
    <w:p w:rsidR="00B2485A" w:rsidRPr="00D51743" w:rsidRDefault="00B2485A" w:rsidP="00B2485A">
      <w:pPr>
        <w:pStyle w:val="Prrafodelista"/>
        <w:numPr>
          <w:ilvl w:val="0"/>
          <w:numId w:val="3"/>
        </w:numPr>
        <w:tabs>
          <w:tab w:val="left" w:pos="1264"/>
        </w:tabs>
        <w:spacing w:before="249"/>
        <w:ind w:right="605"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rsidR="00B2485A" w:rsidRPr="00D51743" w:rsidRDefault="00B2485A" w:rsidP="00B2485A">
      <w:pPr>
        <w:pStyle w:val="Textoindependiente"/>
        <w:spacing w:before="251"/>
        <w:ind w:right="60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Tratándose de Proponentes Plurales, se preferirá la oferta cuando cada uno de los integrantes acredite las condiciones señaladas en los incisos anteriores de este numeral.</w:t>
      </w:r>
    </w:p>
    <w:p w:rsidR="00B2485A" w:rsidRPr="00D51743" w:rsidRDefault="00B2485A" w:rsidP="00B2485A">
      <w:pPr>
        <w:pStyle w:val="Prrafodelista"/>
        <w:numPr>
          <w:ilvl w:val="0"/>
          <w:numId w:val="3"/>
        </w:numPr>
        <w:tabs>
          <w:tab w:val="left" w:pos="1264"/>
        </w:tabs>
        <w:spacing w:before="252"/>
        <w:ind w:right="600"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 después de aplicar los criterios anteriormente mencionados persiste el empate, se utilizará el siguiente método aleatorio:</w:t>
      </w:r>
    </w:p>
    <w:p w:rsidR="00B2485A" w:rsidRPr="00D51743" w:rsidRDefault="00B2485A" w:rsidP="00B2485A">
      <w:pPr>
        <w:pStyle w:val="Prrafodelista"/>
        <w:numPr>
          <w:ilvl w:val="0"/>
          <w:numId w:val="2"/>
        </w:numPr>
        <w:tabs>
          <w:tab w:val="left" w:pos="1702"/>
        </w:tabs>
        <w:spacing w:before="251"/>
        <w:ind w:right="599"/>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rsidR="00B2485A" w:rsidRPr="00D51743" w:rsidRDefault="00B2485A" w:rsidP="00B2485A">
      <w:pPr>
        <w:pStyle w:val="Prrafodelista"/>
        <w:numPr>
          <w:ilvl w:val="0"/>
          <w:numId w:val="2"/>
        </w:numPr>
        <w:tabs>
          <w:tab w:val="left" w:pos="1702"/>
        </w:tabs>
        <w:ind w:right="598"/>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rsidR="00B2485A" w:rsidRPr="00D51743" w:rsidRDefault="00B2485A" w:rsidP="00B2485A">
      <w:pPr>
        <w:pStyle w:val="Prrafodelista"/>
        <w:numPr>
          <w:ilvl w:val="0"/>
          <w:numId w:val="2"/>
        </w:numPr>
        <w:tabs>
          <w:tab w:val="left" w:pos="1702"/>
        </w:tabs>
        <w:ind w:right="603"/>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Realizados estos cálculos, la Entidad Estatal seleccionará a aquel Proponente que presente coincidencia entre el número asignado y el residuo encontrado. En caso de que el residuo sea cero (0), se escogerá al Proponente con el mayor número asignado.</w:t>
      </w:r>
    </w:p>
    <w:p w:rsidR="00B2485A" w:rsidRPr="00D51743" w:rsidRDefault="00B2485A" w:rsidP="00B2485A">
      <w:pPr>
        <w:pStyle w:val="Textoindependiente"/>
        <w:spacing w:before="19"/>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607"/>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Nota 1</w:t>
      </w:r>
      <w:r>
        <w:rPr>
          <w:rFonts w:ascii="Arial Narrow" w:eastAsia="Arial Unicode MS" w:hAnsi="Arial Narrow" w:cs="Arial"/>
          <w:color w:val="000000" w:themeColor="text1"/>
          <w:spacing w:val="-3"/>
          <w:lang w:eastAsia="es-ES"/>
        </w:rPr>
        <w:t>: Si el empate entre las propuestas se presenta con un Proponente extranjero, cuyo país de origen tenga Acuerdo Comercial con Colombia o Trato Nacional por reciprocidad, no se aplicarán los criterios de desempate de los numerales 8, 9, 10 y 11.</w:t>
      </w:r>
    </w:p>
    <w:p w:rsidR="00B2485A" w:rsidRPr="00D51743" w:rsidRDefault="00B2485A" w:rsidP="00B2485A">
      <w:pPr>
        <w:pStyle w:val="Textoindependiente"/>
        <w:spacing w:before="252"/>
        <w:ind w:right="605"/>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Nota 2</w:t>
      </w:r>
      <w:r>
        <w:rPr>
          <w:rFonts w:ascii="Arial Narrow" w:eastAsia="Arial Unicode MS" w:hAnsi="Arial Narrow" w:cs="Arial"/>
          <w:color w:val="000000" w:themeColor="text1"/>
          <w:spacing w:val="-3"/>
          <w:lang w:eastAsia="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B2485A" w:rsidRPr="00D51743" w:rsidRDefault="00B2485A" w:rsidP="00B2485A">
      <w:pPr>
        <w:pStyle w:val="Textoindependiente"/>
        <w:spacing w:before="252"/>
        <w:ind w:right="598"/>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Nota 3</w:t>
      </w:r>
      <w:r>
        <w:rPr>
          <w:rFonts w:ascii="Arial Narrow" w:eastAsia="Arial Unicode MS" w:hAnsi="Arial Narrow" w:cs="Arial"/>
          <w:color w:val="000000" w:themeColor="text1"/>
          <w:spacing w:val="-3"/>
          <w:lang w:eastAsia="es-ES"/>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rsidR="00B2485A" w:rsidRPr="00D51743" w:rsidRDefault="00B2485A" w:rsidP="00B2485A">
      <w:pPr>
        <w:pStyle w:val="Textoindependiente"/>
        <w:spacing w:before="249"/>
        <w:ind w:right="600"/>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Nota 4</w:t>
      </w:r>
      <w:r>
        <w:rPr>
          <w:rFonts w:ascii="Arial Narrow" w:eastAsia="Arial Unicode MS" w:hAnsi="Arial Narrow" w:cs="Arial"/>
          <w:color w:val="000000" w:themeColor="text1"/>
          <w:spacing w:val="-3"/>
          <w:lang w:eastAsia="es-ES"/>
        </w:rPr>
        <w:t xml:space="preserve">: Conforme con el artículo </w:t>
      </w:r>
      <w:hyperlink r:id="rId27">
        <w:r>
          <w:rPr>
            <w:rFonts w:ascii="Arial Narrow" w:eastAsia="Arial Unicode MS" w:hAnsi="Arial Narrow" w:cs="Arial"/>
            <w:color w:val="000000" w:themeColor="text1"/>
            <w:spacing w:val="-3"/>
            <w:lang w:eastAsia="es-ES"/>
          </w:rPr>
          <w:t>18</w:t>
        </w:r>
      </w:hyperlink>
      <w:r>
        <w:rPr>
          <w:rFonts w:ascii="Arial Narrow" w:eastAsia="Arial Unicode MS" w:hAnsi="Arial Narrow" w:cs="Arial"/>
          <w:color w:val="000000" w:themeColor="text1"/>
          <w:spacing w:val="-3"/>
          <w:lang w:eastAsia="es-ES"/>
        </w:rPr>
        <w:t xml:space="preserve"> de la Ley 1712 de 2014 y los artículos </w:t>
      </w:r>
      <w:hyperlink r:id="rId28">
        <w:r>
          <w:rPr>
            <w:rFonts w:ascii="Arial Narrow" w:eastAsia="Arial Unicode MS" w:hAnsi="Arial Narrow" w:cs="Arial"/>
            <w:color w:val="000000" w:themeColor="text1"/>
            <w:spacing w:val="-3"/>
            <w:lang w:eastAsia="es-ES"/>
          </w:rPr>
          <w:t>5</w:t>
        </w:r>
      </w:hyperlink>
      <w:r>
        <w:rPr>
          <w:rFonts w:ascii="Arial Narrow" w:eastAsia="Arial Unicode MS" w:hAnsi="Arial Narrow" w:cs="Arial"/>
          <w:color w:val="000000" w:themeColor="text1"/>
          <w:spacing w:val="-3"/>
          <w:lang w:eastAsia="es-ES"/>
        </w:rPr>
        <w:t xml:space="preserve"> y </w:t>
      </w:r>
      <w:hyperlink r:id="rId29">
        <w:r>
          <w:rPr>
            <w:rFonts w:ascii="Arial Narrow" w:eastAsia="Arial Unicode MS" w:hAnsi="Arial Narrow" w:cs="Arial"/>
            <w:color w:val="000000" w:themeColor="text1"/>
            <w:spacing w:val="-3"/>
            <w:lang w:eastAsia="es-ES"/>
          </w:rPr>
          <w:t>6</w:t>
        </w:r>
      </w:hyperlink>
      <w:r>
        <w:rPr>
          <w:rFonts w:ascii="Arial Narrow" w:eastAsia="Arial Unicode MS" w:hAnsi="Arial Narrow" w:cs="Arial"/>
          <w:color w:val="000000" w:themeColor="text1"/>
          <w:spacing w:val="-3"/>
          <w:lang w:eastAsia="es-ES"/>
        </w:rPr>
        <w:t xml:space="preserve"> de la Ley 1581 de 2012, la AEROCIVIL garantizará el derecho a la reserva legal de toda aquella información que acredite el cumplimiento de los factores de desempate de: i) las mujeres víctimas de violencia intrafamiliar, ii) las personas en proceso de reincorporación y/o reintegración y iii) la población indígena, negra, afrocolombiana, raizal, palenquera, Rrom o gitana.</w:t>
      </w:r>
    </w:p>
    <w:p w:rsidR="00B2485A" w:rsidRPr="00D51743" w:rsidRDefault="00B2485A" w:rsidP="00B2485A">
      <w:pPr>
        <w:pStyle w:val="Textoindependiente"/>
        <w:spacing w:before="252"/>
        <w:ind w:right="60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En armonía con lo anterior, en la plataforma del SECOP no se publicará para conocimiento de terceros la información </w:t>
        <w:lastRenderedPageBreak/>
        <w:t>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rsidR="00B2485A" w:rsidRPr="00D51743" w:rsidRDefault="00B2485A" w:rsidP="00B2485A">
      <w:pPr>
        <w:pStyle w:val="Textoindependiente"/>
        <w:spacing w:before="250"/>
        <w:ind w:right="601"/>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Nota 5</w:t>
      </w:r>
      <w:r>
        <w:rPr>
          <w:rFonts w:ascii="Arial Narrow" w:eastAsia="Arial Unicode MS" w:hAnsi="Arial Narrow" w:cs="Arial"/>
          <w:color w:val="000000" w:themeColor="text1"/>
          <w:spacing w:val="-3"/>
          <w:lang w:eastAsia="es-ES"/>
        </w:rPr>
        <w:t>: Para efectos de los factores de desempate dispuestos en este numeral, se entiende por experiencia acreditada en la oferta, la sumatoria de los contratos que acreditan la experiencia general de la actividad principal, expresados en salarios mínimos mensuales legales vigentes (SMMLV).</w:t>
      </w:r>
    </w:p>
    <w:p w:rsidR="00B2485A" w:rsidRPr="00D51743" w:rsidRDefault="00B2485A" w:rsidP="00B2485A">
      <w:pPr>
        <w:pStyle w:val="Textoindependiente"/>
        <w:rPr>
          <w:rFonts w:ascii="Arial Narrow" w:eastAsia="Arial Unicode MS" w:hAnsi="Arial Narrow" w:cs="Arial"/>
          <w:color w:val="000000" w:themeColor="text1"/>
          <w:spacing w:val="-3"/>
          <w:lang w:eastAsia="es-ES"/>
        </w:rPr>
        <w:sectPr w:rsidR="00B2485A" w:rsidRPr="00D51743">
          <w:footerReference w:type="default" r:id="rId30"/>
          <w:pgSz w:w="12240" w:h="15840"/>
          <w:pgMar w:top="2640" w:right="720" w:bottom="1140" w:left="720" w:header="713" w:footer="954" w:gutter="0"/>
          <w:cols w:space="720"/>
        </w:sectPr>
      </w:pPr>
    </w:p>
    <w:p w:rsidR="00B2485A" w:rsidRPr="00D51743" w:rsidRDefault="00B2485A" w:rsidP="00B2485A">
      <w:pPr>
        <w:pStyle w:val="Textoindependiente"/>
        <w:spacing w:before="20"/>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1"/>
        <w:ind w:left="4021" w:right="3865" w:firstLine="808"/>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CAPITULO VI CONDICIONES DEL CONTRATO</w:t>
      </w:r>
    </w:p>
    <w:p w:rsidR="00B2485A" w:rsidRPr="00D51743" w:rsidRDefault="00B2485A" w:rsidP="00B2485A">
      <w:pPr>
        <w:pStyle w:val="Textoindependiente"/>
        <w:spacing w:before="2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1"/>
          <w:numId w:val="1"/>
        </w:numPr>
        <w:tabs>
          <w:tab w:val="left" w:pos="1341"/>
        </w:tabs>
        <w:ind w:left="1341" w:hanging="359"/>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COMUNICACIÓN DE ACEPTACIÓN DE LA OFERTA</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AEROCIVIL adjudicará el presente proceso por el valor total del presupuesto disponible a quien, además de cumplir con todos los requisitos exigidos en la presente Invitación, presente la oferta más favorable; dicha adjudicación se entiende notificada con la publicación de la comunicación de aceptación de la oferta en la plataforma – SECOP II.</w:t>
      </w:r>
    </w:p>
    <w:p w:rsidR="00B2485A" w:rsidRPr="00D51743" w:rsidRDefault="00B2485A" w:rsidP="00B2485A">
      <w:pPr>
        <w:pStyle w:val="Textoindependiente"/>
        <w:spacing w:before="249"/>
        <w:ind w:right="98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oferta presentada por el proponente que resulte favorecido y la comunicación de aceptación de la misma por parte de la Entidad, constituye para todos los efectos el contrato celebrado, documento sobre el cual se hará el registro presupuestal del compromiso, de conformidad con lo previsto en el artículo 2.2.1.2.1.5.2 numeral 6 del Decreto 1082 de 2015.</w:t>
      </w:r>
    </w:p>
    <w:p w:rsidR="00B2485A" w:rsidRPr="00D51743" w:rsidRDefault="00B2485A" w:rsidP="00B2485A">
      <w:pPr>
        <w:pStyle w:val="Textoindependiente"/>
        <w:spacing w:before="250"/>
        <w:ind w:right="98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AEROCIVIL podrá adjudicar el contrato cuando solo se haya presentado una oferta, siempre que la misma satisfaga los requerimientos contenidos en la invitación pública, conforme a lo dispuesto por el artículo 2.2.1.2.1.5.2 del Decreto 1082 de 2015.</w:t>
      </w:r>
    </w:p>
    <w:p w:rsidR="00B2485A" w:rsidRPr="00D51743" w:rsidRDefault="00B2485A" w:rsidP="00B2485A">
      <w:pPr>
        <w:pStyle w:val="Ttulo1"/>
        <w:numPr>
          <w:ilvl w:val="1"/>
          <w:numId w:val="1"/>
        </w:numPr>
        <w:tabs>
          <w:tab w:val="left" w:pos="1341"/>
        </w:tabs>
        <w:spacing w:before="252"/>
        <w:ind w:left="1341" w:hanging="35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PERFECCIONAMIENTO Y REQUISITOS DE EJECUCIÓN</w:t>
      </w:r>
    </w:p>
    <w:p w:rsidR="00B2485A" w:rsidRPr="00D51743" w:rsidRDefault="00B2485A" w:rsidP="00B2485A">
      <w:pPr>
        <w:pStyle w:val="Textoindependiente"/>
        <w:spacing w:before="251"/>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contrato se entenderá celebrado y perfeccionado desde el momento de la publicación de la comunicación de la aceptación de la oferta en el SECOP II.</w:t>
      </w:r>
    </w:p>
    <w:p w:rsidR="00B2485A" w:rsidRPr="00D51743" w:rsidRDefault="00B2485A" w:rsidP="00B2485A">
      <w:pPr>
        <w:pStyle w:val="Textoindependiente"/>
        <w:spacing w:before="252"/>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Para la ejecución del contrato en todo caso se requerirá la expedición del registro presupuestal y la aprobación de la garantía única.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1"/>
        <w:numPr>
          <w:ilvl w:val="1"/>
          <w:numId w:val="1"/>
        </w:numPr>
        <w:tabs>
          <w:tab w:val="left" w:pos="1341"/>
        </w:tabs>
        <w:ind w:left="1341" w:hanging="35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GARANTÍAS</w:t>
      </w:r>
    </w:p>
    <w:p w:rsidR="00B2485A" w:rsidRPr="00D51743" w:rsidRDefault="00B2485A" w:rsidP="00B2485A">
      <w:pPr>
        <w:pStyle w:val="Textoindependiente"/>
        <w:spacing w:before="251"/>
        <w:ind w:right="97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Para cubrir cualquier hecho constitutivo de incumplimiento, el contratista deberá presentar la Garantía de cumplimiento dentro de los (3) días hábiles siguientes contados a partir de la firma del Comunicado de Aceptación de Oferta. Esta garantía tendrá las siguientes características:</w:t>
      </w:r>
    </w:p>
    <w:p w:rsidR="00B2485A" w:rsidRPr="00D51743" w:rsidRDefault="00B2485A" w:rsidP="00B2485A">
      <w:pPr>
        <w:pStyle w:val="Textoindependiente"/>
        <w:spacing w:before="251"/>
        <w:ind w:right="973"/>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251"/>
        <w:ind w:right="973"/>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251"/>
        <w:ind w:right="973"/>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251"/>
        <w:ind w:right="973"/>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251"/>
        <w:ind w:right="973"/>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251"/>
        <w:ind w:right="973"/>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2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21"/>
        <w:ind w:left="0"/>
        <w:jc w:val="left"/>
        <w:rPr>
          <w:rFonts w:ascii="Arial Narrow" w:eastAsia="Arial Unicode MS" w:hAnsi="Arial Narrow" w:cs="Arial"/>
          <w:color w:val="000000" w:themeColor="text1"/>
          <w:spacing w:val="-3"/>
          <w:lang w:eastAsia="es-ES"/>
        </w:rPr>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551"/>
        <w:gridCol w:w="1701"/>
        <w:gridCol w:w="1418"/>
        <w:gridCol w:w="1088"/>
      </w:tblGrid>
      <w:tr w:rsidR="00B2485A" w:rsidRPr="00D51743" w:rsidTr="00C90023">
        <w:tc>
          <w:tcPr>
            <w:tcW w:w="2268" w:type="dxa"/>
            <w:shd w:val="clear" w:color="auto" w:fill="D9D9D9" w:themeFill="background1" w:themeFillShade="D9"/>
            <w:vAlign w:val="center"/>
          </w:tcPr>
          <w:p w:rsidR="00B2485A" w:rsidRPr="00D51743" w:rsidRDefault="00B2485A" w:rsidP="00C90023">
            <w:pPr>
              <w:jc w:val="center"/>
              <w:rPr>
                <w:rFonts w:ascii="Arial Narrow" w:hAnsi="Arial Narrow" w:cs="Arial"/>
                <w:b/>
                <w:color w:val="000000" w:themeColor="text1"/>
                <w:spacing w:val="-3"/>
                <w:sz w:val="18"/>
                <w:szCs w:val="18"/>
                <w:lang w:val="es-CO"/>
              </w:rPr>
            </w:pPr>
            <w:bookmarkStart w:id="2" w:name="_Hlk128767797"/>
            <w:r>
              <w:rPr>
                <w:rFonts w:ascii="Arial Narrow" w:hAnsi="Arial Narrow" w:cs="Arial"/>
                <w:b/>
                <w:color w:val="000000" w:themeColor="text1"/>
                <w:spacing w:val="-3"/>
                <w:sz w:val="18"/>
                <w:szCs w:val="18"/>
                <w:lang w:val="es-CO"/>
              </w:rPr>
              <w:t>AMPAROS O PÓLIZAS A SOLICITAR</w:t>
            </w:r>
          </w:p>
        </w:tc>
        <w:tc>
          <w:tcPr>
            <w:tcW w:w="2551" w:type="dxa"/>
            <w:shd w:val="clear" w:color="auto" w:fill="D9D9D9" w:themeFill="background1" w:themeFillShade="D9"/>
            <w:vAlign w:val="center"/>
          </w:tcPr>
          <w:p w:rsidR="00B2485A" w:rsidRPr="00D51743" w:rsidRDefault="00B2485A" w:rsidP="00C90023">
            <w:pPr>
              <w:jc w:val="center"/>
              <w:rPr>
                <w:rFonts w:ascii="Arial Narrow" w:hAnsi="Arial Narrow" w:cs="Arial"/>
                <w:b/>
                <w:color w:val="000000" w:themeColor="text1"/>
                <w:spacing w:val="-3"/>
                <w:sz w:val="18"/>
                <w:szCs w:val="18"/>
                <w:lang w:val="es-CO"/>
              </w:rPr>
            </w:pPr>
            <w:r>
              <w:rPr>
                <w:rFonts w:ascii="Arial Narrow" w:hAnsi="Arial Narrow" w:cs="Arial"/>
                <w:b/>
                <w:color w:val="000000" w:themeColor="text1"/>
                <w:spacing w:val="-3"/>
                <w:sz w:val="18"/>
                <w:szCs w:val="18"/>
                <w:lang w:val="es-CO"/>
              </w:rPr>
              <w:t>RIESGO QUE PROTEGE</w:t>
            </w:r>
          </w:p>
        </w:tc>
        <w:tc>
          <w:tcPr>
            <w:tcW w:w="1701" w:type="dxa"/>
            <w:shd w:val="clear" w:color="auto" w:fill="D9D9D9" w:themeFill="background1" w:themeFillShade="D9"/>
            <w:vAlign w:val="center"/>
          </w:tcPr>
          <w:p w:rsidR="00B2485A" w:rsidRPr="00D51743" w:rsidRDefault="00B2485A" w:rsidP="00C90023">
            <w:pPr>
              <w:jc w:val="center"/>
              <w:rPr>
                <w:rFonts w:ascii="Arial Narrow" w:hAnsi="Arial Narrow" w:cs="Arial"/>
                <w:b/>
                <w:color w:val="000000" w:themeColor="text1"/>
                <w:spacing w:val="-3"/>
                <w:sz w:val="18"/>
                <w:szCs w:val="18"/>
                <w:lang w:val="es-CO"/>
              </w:rPr>
            </w:pPr>
            <w:r>
              <w:rPr>
                <w:rFonts w:ascii="Arial Narrow" w:hAnsi="Arial Narrow" w:cs="Arial"/>
                <w:b/>
                <w:color w:val="000000" w:themeColor="text1"/>
                <w:spacing w:val="-3"/>
                <w:sz w:val="18"/>
                <w:szCs w:val="18"/>
                <w:lang w:val="es-CO"/>
              </w:rPr>
              <w:t xml:space="preserve">CUANTÍA DE COBERTURA </w:t>
            </w:r>
          </w:p>
        </w:tc>
        <w:tc>
          <w:tcPr>
            <w:tcW w:w="1418" w:type="dxa"/>
            <w:shd w:val="clear" w:color="auto" w:fill="D9D9D9" w:themeFill="background1" w:themeFillShade="D9"/>
            <w:vAlign w:val="center"/>
          </w:tcPr>
          <w:p w:rsidR="00B2485A" w:rsidRPr="00D51743" w:rsidRDefault="00B2485A" w:rsidP="00C90023">
            <w:pPr>
              <w:jc w:val="center"/>
              <w:rPr>
                <w:rFonts w:ascii="Arial Narrow" w:hAnsi="Arial Narrow" w:cs="Arial"/>
                <w:b/>
                <w:color w:val="000000" w:themeColor="text1"/>
                <w:spacing w:val="-3"/>
                <w:sz w:val="18"/>
                <w:szCs w:val="18"/>
                <w:lang w:val="es-CO"/>
              </w:rPr>
            </w:pPr>
            <w:r>
              <w:rPr>
                <w:rFonts w:ascii="Arial Narrow" w:hAnsi="Arial Narrow" w:cs="Arial"/>
                <w:b/>
                <w:color w:val="000000" w:themeColor="text1"/>
                <w:spacing w:val="-3"/>
                <w:sz w:val="18"/>
                <w:szCs w:val="18"/>
                <w:lang w:val="es-CO"/>
              </w:rPr>
              <w:t>VIGENCIA INICIAL</w:t>
            </w:r>
          </w:p>
        </w:tc>
        <w:tc>
          <w:tcPr>
            <w:tcW w:w="1088" w:type="dxa"/>
            <w:shd w:val="clear" w:color="auto" w:fill="D9D9D9" w:themeFill="background1" w:themeFillShade="D9"/>
            <w:vAlign w:val="center"/>
          </w:tcPr>
          <w:p w:rsidR="00B2485A" w:rsidRPr="00D51743" w:rsidRDefault="00B2485A" w:rsidP="00C90023">
            <w:pPr>
              <w:jc w:val="center"/>
              <w:rPr>
                <w:rFonts w:ascii="Arial Narrow" w:hAnsi="Arial Narrow" w:cs="Arial"/>
                <w:b/>
                <w:color w:val="000000" w:themeColor="text1"/>
                <w:spacing w:val="-3"/>
                <w:sz w:val="18"/>
                <w:szCs w:val="18"/>
                <w:lang w:val="es-CO"/>
              </w:rPr>
            </w:pPr>
            <w:r>
              <w:rPr>
                <w:rFonts w:ascii="Arial Narrow" w:hAnsi="Arial Narrow" w:cs="Arial"/>
                <w:b/>
                <w:color w:val="000000" w:themeColor="text1"/>
                <w:spacing w:val="-3"/>
                <w:sz w:val="18"/>
                <w:szCs w:val="18"/>
                <w:lang w:val="es-CO"/>
              </w:rPr>
              <w:t>VIGENCIA FINAL</w:t>
            </w:r>
          </w:p>
        </w:tc>
      </w:tr>
      <w:bookmarkEnd w:id="2"/>
      <w:tr w:rsidR="00B2485A" w:rsidRPr="00D51743" w:rsidTr="00C90023">
        <w:tc>
          <w:tcPr>
            <w:tcW w:w="2268" w:type="dxa"/>
            <w:vAlign w:val="center"/>
          </w:tcPr>
          <w:p w:rsidR="00B2485A" w:rsidRPr="00D51743" w:rsidRDefault="00B2485A" w:rsidP="00C90023">
            <w:pPr>
              <w:jc w:val="both"/>
              <w:rPr>
                <w:rFonts w:ascii="Arial Narrow" w:hAnsi="Arial Narrow" w:cs="Arial"/>
                <w:b/>
                <w:bCs/>
                <w:color w:val="000000" w:themeColor="text1"/>
                <w:sz w:val="18"/>
                <w:szCs w:val="18"/>
              </w:rPr>
            </w:pPr>
            <w:r>
              <w:rPr>
                <w:rFonts w:ascii="Arial Narrow" w:hAnsi="Arial Narrow" w:cs="Arial"/>
                <w:b/>
                <w:bCs/>
                <w:color w:val="000000" w:themeColor="text1"/>
                <w:sz w:val="18"/>
                <w:szCs w:val="18"/>
              </w:rPr>
              <w:t>Cumplimiento</w:t>
            </w:r>
          </w:p>
          <w:p w:rsidR="00B2485A" w:rsidRPr="00D51743" w:rsidRDefault="00B2485A" w:rsidP="00C90023">
            <w:pPr>
              <w:jc w:val="both"/>
              <w:rPr>
                <w:rFonts w:ascii="Arial Narrow" w:hAnsi="Arial Narrow" w:cs="Arial"/>
                <w:b/>
                <w:bCs/>
                <w:color w:val="000000" w:themeColor="text1"/>
                <w:sz w:val="18"/>
                <w:szCs w:val="18"/>
              </w:rPr>
            </w:pPr>
          </w:p>
          <w:p w:rsidR="00B2485A" w:rsidRPr="00D51743" w:rsidRDefault="00B2485A" w:rsidP="00C90023">
            <w:pPr>
              <w:jc w:val="both"/>
              <w:rPr>
                <w:rFonts w:ascii="Arial Narrow" w:hAnsi="Arial Narrow" w:cs="Arial"/>
                <w:b/>
                <w:color w:val="000000" w:themeColor="text1"/>
                <w:spacing w:val="-3"/>
                <w:sz w:val="18"/>
                <w:szCs w:val="18"/>
                <w:lang w:val="es-CO"/>
              </w:rPr>
            </w:pPr>
          </w:p>
        </w:tc>
        <w:tc>
          <w:tcPr>
            <w:tcW w:w="2551" w:type="dxa"/>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Cumplimiento tardío, defectuoso o incompleto del contrato, pago de multas impuestas, de la cláusula penal pecuniaria y declaración de caducidad del contrato.</w:t>
            </w:r>
          </w:p>
        </w:tc>
        <w:tc>
          <w:tcPr>
            <w:tcW w:w="1701" w:type="dxa"/>
            <w:vAlign w:val="center"/>
          </w:tcPr>
          <w:p w:rsidR="00B2485A" w:rsidRPr="00D51743" w:rsidRDefault="00B2485A" w:rsidP="00C90023">
            <w:pPr>
              <w:jc w:val="both"/>
              <w:rPr>
                <w:rFonts w:ascii="Arial Narrow" w:hAnsi="Arial Narrow" w:cs="Arial"/>
                <w:bCs/>
                <w:color w:val="000000" w:themeColor="text1"/>
                <w:sz w:val="18"/>
                <w:szCs w:val="18"/>
              </w:rPr>
            </w:pPr>
            <w:r>
              <w:rPr>
                <w:rFonts w:ascii="Arial Narrow" w:hAnsi="Arial Narrow" w:cs="Arial"/>
                <w:bCs/>
                <w:color w:val="000000" w:themeColor="text1"/>
                <w:sz w:val="18"/>
                <w:szCs w:val="18"/>
              </w:rPr>
              <w:t>En una cuantía equivalente al veinte por ciento [20%] del valor del contrato.</w:t>
            </w:r>
          </w:p>
          <w:p w:rsidR="00B2485A" w:rsidRPr="00D51743" w:rsidRDefault="00B2485A" w:rsidP="00C90023">
            <w:pPr>
              <w:jc w:val="both"/>
              <w:rPr>
                <w:rFonts w:ascii="Arial Narrow" w:hAnsi="Arial Narrow" w:cs="Arial"/>
                <w:color w:val="000000" w:themeColor="text1"/>
                <w:spacing w:val="-3"/>
                <w:sz w:val="18"/>
                <w:szCs w:val="18"/>
                <w:lang w:val="es-CO"/>
              </w:rPr>
            </w:pPr>
          </w:p>
          <w:p w:rsidR="00B2485A" w:rsidRPr="00D51743" w:rsidRDefault="00B2485A" w:rsidP="00C90023">
            <w:pPr>
              <w:jc w:val="both"/>
              <w:rPr>
                <w:rFonts w:ascii="Arial Narrow" w:hAnsi="Arial Narrow" w:cs="Arial"/>
                <w:color w:val="000000" w:themeColor="text1"/>
                <w:spacing w:val="-3"/>
                <w:sz w:val="18"/>
                <w:szCs w:val="18"/>
                <w:lang w:val="es-CO"/>
              </w:rPr>
            </w:pPr>
          </w:p>
        </w:tc>
        <w:tc>
          <w:tcPr>
            <w:tcW w:w="1418" w:type="dxa"/>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A partir de la fecha de suscripción del contrato</w:t>
            </w:r>
          </w:p>
        </w:tc>
        <w:tc>
          <w:tcPr>
            <w:tcW w:w="1088" w:type="dxa"/>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Hasta la fecha de terminación del contrato y cuatro (4) meses más.</w:t>
            </w:r>
          </w:p>
        </w:tc>
      </w:tr>
      <w:tr w:rsidR="00B2485A" w:rsidRPr="00D51743" w:rsidTr="00C90023">
        <w:tc>
          <w:tcPr>
            <w:tcW w:w="2268" w:type="dxa"/>
            <w:vAlign w:val="center"/>
          </w:tcPr>
          <w:p w:rsidR="00B2485A" w:rsidRPr="00D51743" w:rsidRDefault="00B2485A" w:rsidP="00C90023">
            <w:pPr>
              <w:jc w:val="both"/>
              <w:rPr>
                <w:rFonts w:ascii="Arial Narrow" w:hAnsi="Arial Narrow" w:cs="Arial"/>
                <w:b/>
                <w:bCs/>
                <w:color w:val="000000" w:themeColor="text1"/>
                <w:sz w:val="18"/>
                <w:szCs w:val="18"/>
              </w:rPr>
            </w:pPr>
            <w:r>
              <w:rPr>
                <w:rFonts w:ascii="Arial Narrow" w:hAnsi="Arial Narrow" w:cs="Arial"/>
                <w:b/>
                <w:bCs/>
                <w:color w:val="000000" w:themeColor="text1"/>
                <w:sz w:val="18"/>
                <w:szCs w:val="18"/>
              </w:rPr>
              <w:t>Pago de salarios, prestaciones sociales legales e indemnizaciones laborales</w:t>
            </w:r>
          </w:p>
          <w:p w:rsidR="00B2485A" w:rsidRPr="00D51743" w:rsidRDefault="00B2485A" w:rsidP="00C90023">
            <w:pPr>
              <w:jc w:val="both"/>
              <w:rPr>
                <w:rFonts w:ascii="Arial Narrow" w:hAnsi="Arial Narrow" w:cs="Arial"/>
                <w:b/>
                <w:bCs/>
                <w:color w:val="000000" w:themeColor="text1"/>
                <w:sz w:val="18"/>
                <w:szCs w:val="18"/>
              </w:rPr>
            </w:pPr>
          </w:p>
          <w:p w:rsidR="00B2485A" w:rsidRPr="00D51743" w:rsidRDefault="00B2485A" w:rsidP="00C90023">
            <w:pPr>
              <w:jc w:val="both"/>
              <w:rPr>
                <w:rFonts w:ascii="Arial Narrow" w:hAnsi="Arial Narrow" w:cs="Arial"/>
                <w:b/>
                <w:color w:val="000000" w:themeColor="text1"/>
                <w:spacing w:val="-3"/>
                <w:sz w:val="18"/>
                <w:szCs w:val="18"/>
                <w:lang w:val="es-CO"/>
              </w:rPr>
            </w:pPr>
          </w:p>
        </w:tc>
        <w:tc>
          <w:tcPr>
            <w:tcW w:w="2551" w:type="dxa"/>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Incumplimiento de las obligaciones laborales del contratista, de las obligaciones con los sistemas de seguridad social, salud y parafiscales, y accidentes laborales.</w:t>
            </w:r>
          </w:p>
        </w:tc>
        <w:tc>
          <w:tcPr>
            <w:tcW w:w="1701" w:type="dxa"/>
            <w:vAlign w:val="center"/>
          </w:tcPr>
          <w:p w:rsidR="00B2485A" w:rsidRPr="00D51743" w:rsidRDefault="00B2485A" w:rsidP="00C90023">
            <w:pPr>
              <w:jc w:val="both"/>
              <w:rPr>
                <w:rFonts w:ascii="Arial Narrow" w:hAnsi="Arial Narrow" w:cs="Arial"/>
                <w:bCs/>
                <w:color w:val="000000" w:themeColor="text1"/>
                <w:sz w:val="18"/>
                <w:szCs w:val="18"/>
              </w:rPr>
            </w:pPr>
            <w:r>
              <w:rPr>
                <w:rFonts w:ascii="Arial Narrow" w:hAnsi="Arial Narrow" w:cs="Arial"/>
                <w:bCs/>
                <w:color w:val="000000" w:themeColor="text1"/>
                <w:sz w:val="18"/>
                <w:szCs w:val="18"/>
              </w:rPr>
              <w:t>En una cuantía equivalente al veinte por ciento [20%] del valor del contrato.</w:t>
            </w:r>
          </w:p>
          <w:p w:rsidR="00B2485A" w:rsidRPr="00D51743" w:rsidRDefault="00B2485A" w:rsidP="00C90023">
            <w:pPr>
              <w:jc w:val="both"/>
              <w:rPr>
                <w:rFonts w:ascii="Arial Narrow" w:hAnsi="Arial Narrow" w:cs="Arial"/>
                <w:color w:val="000000" w:themeColor="text1"/>
                <w:spacing w:val="-3"/>
                <w:sz w:val="18"/>
                <w:szCs w:val="18"/>
                <w:lang w:val="es-CO"/>
              </w:rPr>
            </w:pPr>
          </w:p>
          <w:p w:rsidR="00B2485A" w:rsidRPr="00D51743" w:rsidRDefault="00B2485A" w:rsidP="00C90023">
            <w:pPr>
              <w:jc w:val="both"/>
              <w:rPr>
                <w:rFonts w:ascii="Arial Narrow" w:hAnsi="Arial Narrow" w:cs="Arial"/>
                <w:color w:val="000000" w:themeColor="text1"/>
                <w:spacing w:val="-3"/>
                <w:sz w:val="18"/>
                <w:szCs w:val="18"/>
                <w:lang w:val="es-CO"/>
              </w:rPr>
            </w:pPr>
          </w:p>
        </w:tc>
        <w:tc>
          <w:tcPr>
            <w:tcW w:w="1418" w:type="dxa"/>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A partir de la fecha de suscripción del contrato</w:t>
            </w:r>
          </w:p>
        </w:tc>
        <w:tc>
          <w:tcPr>
            <w:tcW w:w="1088" w:type="dxa"/>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Hasta la fecha de terminación del contrato y tres (3) años más.</w:t>
            </w:r>
          </w:p>
        </w:tc>
      </w:tr>
      <w:tr w:rsidR="00B2485A" w:rsidRPr="00D51743" w:rsidTr="00C90023">
        <w:tc>
          <w:tcPr>
            <w:tcW w:w="2268" w:type="dxa"/>
            <w:tcBorders>
              <w:top w:val="single" w:sz="4" w:space="0" w:color="auto"/>
              <w:left w:val="single" w:sz="4" w:space="0" w:color="auto"/>
              <w:bottom w:val="single" w:sz="4" w:space="0" w:color="auto"/>
              <w:right w:val="single" w:sz="4" w:space="0" w:color="auto"/>
            </w:tcBorders>
            <w:vAlign w:val="center"/>
          </w:tcPr>
          <w:p w:rsidR="00B2485A" w:rsidRPr="00D51743" w:rsidRDefault="00B2485A" w:rsidP="00C90023">
            <w:pPr>
              <w:jc w:val="both"/>
              <w:rPr>
                <w:rFonts w:ascii="Arial Narrow" w:hAnsi="Arial Narrow" w:cs="Arial"/>
                <w:b/>
                <w:bCs/>
                <w:color w:val="000000" w:themeColor="text1"/>
                <w:sz w:val="18"/>
                <w:szCs w:val="18"/>
              </w:rPr>
            </w:pPr>
            <w:r>
              <w:rPr>
                <w:rFonts w:ascii="Arial Narrow" w:hAnsi="Arial Narrow" w:cs="Arial"/>
                <w:b/>
                <w:bCs/>
                <w:color w:val="000000" w:themeColor="text1"/>
                <w:sz w:val="18"/>
                <w:szCs w:val="18"/>
              </w:rPr>
              <w:t>Calidad del servicio</w:t>
            </w:r>
          </w:p>
        </w:tc>
        <w:tc>
          <w:tcPr>
            <w:tcW w:w="2551" w:type="dxa"/>
            <w:tcBorders>
              <w:top w:val="single" w:sz="4" w:space="0" w:color="auto"/>
              <w:left w:val="single" w:sz="4" w:space="0" w:color="auto"/>
              <w:bottom w:val="single" w:sz="4" w:space="0" w:color="auto"/>
              <w:right w:val="single" w:sz="4" w:space="0" w:color="auto"/>
            </w:tcBorders>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Perjuicios derivados de la deficiente calidad del servicio prestado, incluido el mal funcionamiento de las herramientas y equipos objeto de</w:t>
            </w:r>
          </w:p>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mantenimiento y de los repuestos o elementos instalados.</w:t>
            </w:r>
          </w:p>
        </w:tc>
        <w:tc>
          <w:tcPr>
            <w:tcW w:w="1701" w:type="dxa"/>
            <w:tcBorders>
              <w:top w:val="single" w:sz="4" w:space="0" w:color="auto"/>
              <w:left w:val="single" w:sz="4" w:space="0" w:color="auto"/>
              <w:bottom w:val="single" w:sz="4" w:space="0" w:color="auto"/>
              <w:right w:val="single" w:sz="4" w:space="0" w:color="auto"/>
            </w:tcBorders>
            <w:vAlign w:val="center"/>
          </w:tcPr>
          <w:p w:rsidR="00B2485A" w:rsidRPr="00D51743" w:rsidRDefault="00B2485A" w:rsidP="00C90023">
            <w:pPr>
              <w:jc w:val="both"/>
              <w:rPr>
                <w:rFonts w:ascii="Arial Narrow" w:hAnsi="Arial Narrow" w:cs="Arial"/>
                <w:bCs/>
                <w:color w:val="000000" w:themeColor="text1"/>
                <w:sz w:val="18"/>
                <w:szCs w:val="18"/>
              </w:rPr>
            </w:pPr>
            <w:r>
              <w:rPr>
                <w:rFonts w:ascii="Arial Narrow" w:hAnsi="Arial Narrow" w:cs="Arial"/>
                <w:bCs/>
                <w:color w:val="000000" w:themeColor="text1"/>
                <w:sz w:val="18"/>
                <w:szCs w:val="18"/>
              </w:rPr>
              <w:t>En una cuantía equivalente al veinte por ciento [20%] del valor del contrato</w:t>
            </w:r>
          </w:p>
        </w:tc>
        <w:tc>
          <w:tcPr>
            <w:tcW w:w="1418" w:type="dxa"/>
            <w:tcBorders>
              <w:top w:val="single" w:sz="4" w:space="0" w:color="auto"/>
              <w:left w:val="single" w:sz="4" w:space="0" w:color="auto"/>
              <w:bottom w:val="single" w:sz="4" w:space="0" w:color="auto"/>
              <w:right w:val="single" w:sz="4" w:space="0" w:color="auto"/>
            </w:tcBorders>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 xml:space="preserve">A partir de la fecha de recibo a satisfacción del objeto del contrato.</w:t>
            </w:r>
          </w:p>
        </w:tc>
        <w:tc>
          <w:tcPr>
            <w:tcW w:w="1088" w:type="dxa"/>
            <w:tcBorders>
              <w:top w:val="single" w:sz="4" w:space="0" w:color="auto"/>
              <w:left w:val="single" w:sz="4" w:space="0" w:color="auto"/>
              <w:bottom w:val="single" w:sz="4" w:space="0" w:color="auto"/>
              <w:right w:val="single" w:sz="4" w:space="0" w:color="auto"/>
            </w:tcBorders>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Un (1) año contado a partir de la suscripción del acta de recibo final del contrato.</w:t>
            </w:r>
          </w:p>
        </w:tc>
      </w:tr>
    </w:tbl>
    <w:p w:rsidR="00B2485A" w:rsidRPr="00D51743" w:rsidRDefault="00B2485A" w:rsidP="00B2485A">
      <w:pPr>
        <w:pStyle w:val="Textoindependiente"/>
        <w:spacing w:before="20"/>
        <w:ind w:left="0"/>
        <w:jc w:val="left"/>
        <w:rPr>
          <w:rFonts w:ascii="Arial Narrow" w:eastAsia="Arial Unicode MS" w:hAnsi="Arial Narrow" w:cs="Arial"/>
          <w:b/>
          <w:bCs/>
          <w:color w:val="000000" w:themeColor="text1"/>
          <w:spacing w:val="-3"/>
          <w:lang w:eastAsia="es-ES"/>
        </w:rPr>
      </w:pPr>
    </w:p>
    <w:p w:rsidR="00B2485A" w:rsidRPr="00D51743" w:rsidRDefault="00B2485A" w:rsidP="00B2485A">
      <w:pPr>
        <w:pStyle w:val="Ttulo1"/>
        <w:numPr>
          <w:ilvl w:val="1"/>
          <w:numId w:val="1"/>
        </w:numPr>
        <w:tabs>
          <w:tab w:val="left" w:pos="1341"/>
        </w:tabs>
        <w:ind w:left="1341" w:hanging="35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PRESENTACIÓN FORMATO INGRESO DE PROVEEDORES</w:t>
      </w:r>
    </w:p>
    <w:p w:rsidR="00B2485A" w:rsidRPr="00D51743" w:rsidRDefault="00B2485A" w:rsidP="00B2485A">
      <w:pPr>
        <w:pStyle w:val="Textoindependiente"/>
        <w:spacing w:before="251"/>
        <w:ind w:right="97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debe entregar en la Dirección Regional Nororiente de la Aerocivil, con la información y la certificación bancaria requerida.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información se debe consignar en todos y cada uno de sus numerales en forma legible.</w:t>
      </w:r>
    </w:p>
    <w:p w:rsidR="00B2485A" w:rsidRPr="00D51743" w:rsidRDefault="00B2485A" w:rsidP="00B2485A">
      <w:pPr>
        <w:pStyle w:val="Ttulo1"/>
        <w:numPr>
          <w:ilvl w:val="1"/>
          <w:numId w:val="1"/>
        </w:numPr>
        <w:tabs>
          <w:tab w:val="left" w:pos="1341"/>
        </w:tabs>
        <w:spacing w:before="251"/>
        <w:ind w:left="1341" w:hanging="35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PRESENTACIÓN DEL REGISTRO ÚNICO TRIBUTARIO RUT</w:t>
      </w:r>
    </w:p>
    <w:p w:rsidR="00B2485A" w:rsidRPr="00D51743" w:rsidRDefault="00B2485A" w:rsidP="00B2485A">
      <w:pPr>
        <w:pStyle w:val="Textoindependiente"/>
        <w:spacing w:before="251"/>
        <w:ind w:right="96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el adjudicatario sea un consorcio o unión temporal o cualquiera de las formas de asociación permitidas en la legislación colombiana, deberá presentar dentro de los tres (3) días hábiles siguientes a la notificación del acto de adjudicación, el RUT del proponente plural.</w:t>
      </w:r>
    </w:p>
    <w:p w:rsidR="00B2485A" w:rsidRPr="00D51743" w:rsidRDefault="00B2485A" w:rsidP="00B2485A">
      <w:pPr>
        <w:pStyle w:val="Ttulo1"/>
        <w:numPr>
          <w:ilvl w:val="1"/>
          <w:numId w:val="1"/>
        </w:numPr>
        <w:tabs>
          <w:tab w:val="left" w:pos="1341"/>
        </w:tabs>
        <w:spacing w:before="251"/>
        <w:ind w:left="1341" w:hanging="35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SUPERVISIÓN</w:t>
      </w:r>
    </w:p>
    <w:p w:rsidR="00B2485A" w:rsidRPr="00D51743" w:rsidRDefault="00B2485A" w:rsidP="00B2485A">
      <w:pPr>
        <w:pStyle w:val="Textoindependiente"/>
        <w:spacing w:before="251"/>
        <w:ind w:right="96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AEROCIVIL ejercerá la vigilancia y control del objeto de este Contrato a través del funcionario designado por el ORDENADOR DEL GASTO, quien además de las funciones que le corresponde para esta clase de contrato, el supervisor tendrá todas las atribuciones y facultades 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Igualmente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Financiera.</w:t>
      </w:r>
    </w:p>
    <w:p w:rsidR="00B2485A" w:rsidRPr="00D51743" w:rsidRDefault="00B2485A" w:rsidP="00B2485A">
      <w:pPr>
        <w:pStyle w:val="Ttulo1"/>
        <w:numPr>
          <w:ilvl w:val="1"/>
          <w:numId w:val="1"/>
        </w:numPr>
        <w:tabs>
          <w:tab w:val="left" w:pos="1548"/>
        </w:tabs>
        <w:spacing w:before="248"/>
        <w:ind w:left="1548" w:hanging="56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FOMENTO A LA EJECUCIÓN DEL CONTRATO – ARTICULO 2.2.1.2.4.2.16 DEL DECRETO 1082 DE</w:t>
      </w:r>
    </w:p>
    <w:p w:rsidR="00B2485A" w:rsidRPr="00D51743" w:rsidRDefault="00B2485A" w:rsidP="00B2485A">
      <w:pPr>
        <w:pStyle w:val="Ttulo2"/>
        <w:spacing w:before="1"/>
        <w:ind w:left="1548" w:firstLine="0"/>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2015</w:t>
      </w:r>
    </w:p>
    <w:p w:rsidR="00B2485A" w:rsidRPr="00D51743" w:rsidRDefault="00B2485A" w:rsidP="00B2485A">
      <w:pPr>
        <w:pStyle w:val="Textoindependiente"/>
        <w:spacing w:before="251"/>
        <w:ind w:right="97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lastRenderedPageBreak/>
        <w:t>Dando cumplimiento a lo establecido en el artículo 2.2.1.2.4.2.16 del decreto 1082 de 2015, el contratista destinará para el cumplimiento del contrato la provisión de hasta el (%) de bienes o servicios por parte de población en pobreza extrema, desplazados por la violencia, personas en proceso de reintegración o reincorporación y sujetos de especial protección constitucional, garantizando las condiciones de calidad, sin perjuicio de los Acuerdos Comerciales vigentes.</w:t>
      </w:r>
    </w:p>
    <w:p w:rsidR="00B2485A" w:rsidRPr="00D51743" w:rsidRDefault="00B2485A" w:rsidP="00B2485A">
      <w:pPr>
        <w:pStyle w:val="Textoindependiente"/>
        <w:spacing w:before="25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Marcar con una X, si dentro del estudio previo se justificó esta provisión.</w:t>
      </w:r>
    </w:p>
    <w:p w:rsidR="00B2485A" w:rsidRPr="00D51743" w:rsidRDefault="00B2485A" w:rsidP="00B2485A">
      <w:pPr>
        <w:pStyle w:val="Textoindependiente"/>
        <w:spacing w:before="21"/>
        <w:ind w:left="0"/>
        <w:jc w:val="left"/>
        <w:rPr>
          <w:rFonts w:ascii="Arial Narrow" w:eastAsia="Arial Unicode MS" w:hAnsi="Arial Narrow" w:cs="Arial"/>
          <w:color w:val="000000" w:themeColor="text1"/>
          <w:spacing w:val="-3"/>
          <w:lang w:eastAsia="es-ES"/>
        </w:rPr>
      </w:pPr>
    </w:p>
    <w:tbl>
      <w:tblPr>
        <w:tblStyle w:val="TableNormal"/>
        <w:tblW w:w="0" w:type="auto"/>
        <w:tblInd w:w="4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6"/>
        <w:gridCol w:w="629"/>
      </w:tblGrid>
      <w:tr w:rsidR="00B2485A" w:rsidRPr="00D51743" w:rsidTr="00C90023">
        <w:trPr>
          <w:trHeight w:val="254"/>
        </w:trPr>
        <w:tc>
          <w:tcPr>
            <w:tcW w:w="626" w:type="dxa"/>
          </w:tcPr>
          <w:p w:rsidR="00B2485A" w:rsidRPr="00D51743" w:rsidRDefault="00B2485A" w:rsidP="00C90023">
            <w:pPr>
              <w:pStyle w:val="TableParagraph"/>
              <w:spacing w:before="2" w:line="232" w:lineRule="exact"/>
              <w:ind w:left="9"/>
              <w:jc w:val="center"/>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w:t>
            </w:r>
          </w:p>
        </w:tc>
        <w:tc>
          <w:tcPr>
            <w:tcW w:w="629" w:type="dxa"/>
          </w:tcPr>
          <w:p w:rsidR="00B2485A" w:rsidRPr="00D51743" w:rsidRDefault="00B2485A" w:rsidP="00C90023">
            <w:pPr>
              <w:pStyle w:val="TableParagraph"/>
              <w:rPr>
                <w:rFonts w:ascii="Arial Narrow" w:eastAsia="Arial Unicode MS" w:hAnsi="Arial Narrow" w:cs="Arial"/>
                <w:color w:val="000000" w:themeColor="text1"/>
                <w:spacing w:val="-3"/>
                <w:lang w:eastAsia="es-ES"/>
              </w:rPr>
            </w:pPr>
          </w:p>
        </w:tc>
      </w:tr>
      <w:tr w:rsidR="00B2485A" w:rsidRPr="00D51743" w:rsidTr="00C90023">
        <w:trPr>
          <w:trHeight w:val="251"/>
        </w:trPr>
        <w:tc>
          <w:tcPr>
            <w:tcW w:w="626" w:type="dxa"/>
          </w:tcPr>
          <w:p w:rsidR="00B2485A" w:rsidRPr="00D51743" w:rsidRDefault="00B2485A" w:rsidP="00C90023">
            <w:pPr>
              <w:pStyle w:val="TableParagraph"/>
              <w:spacing w:line="232" w:lineRule="exact"/>
              <w:ind w:left="9" w:right="1"/>
              <w:jc w:val="center"/>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NO</w:t>
            </w:r>
          </w:p>
        </w:tc>
        <w:tc>
          <w:tcPr>
            <w:tcW w:w="629" w:type="dxa"/>
          </w:tcPr>
          <w:p w:rsidR="00B2485A" w:rsidRPr="00D51743" w:rsidRDefault="00B2485A" w:rsidP="00C90023">
            <w:pPr>
              <w:pStyle w:val="TableParagraph"/>
              <w:spacing w:line="232" w:lineRule="exact"/>
              <w:ind w:left="6"/>
              <w:jc w:val="center"/>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X</w:t>
            </w:r>
          </w:p>
        </w:tc>
      </w:tr>
    </w:tbl>
    <w:p w:rsidR="00B2485A" w:rsidRPr="00D51743" w:rsidRDefault="00B2485A" w:rsidP="00B2485A">
      <w:pPr>
        <w:rPr>
          <w:rFonts w:ascii="Arial Narrow" w:eastAsia="Arial Unicode MS" w:hAnsi="Arial Narrow" w:cs="Arial"/>
          <w:color w:val="000000" w:themeColor="text1"/>
          <w:spacing w:val="-3"/>
          <w:lang w:eastAsia="es-ES"/>
        </w:rPr>
      </w:pPr>
    </w:p>
    <w:p w:rsidR="00B2485A" w:rsidRPr="00D51743" w:rsidRDefault="00B2485A" w:rsidP="00B2485A">
      <w:pPr>
        <w:rPr>
          <w:color w:val="000000" w:themeColor="text1"/>
        </w:rPr>
      </w:pPr>
    </w:p>
    <w:p w:rsidR="00B2485A" w:rsidRPr="00D51743" w:rsidRDefault="00B2485A" w:rsidP="00B2485A">
      <w:pPr>
        <w:rPr>
          <w:color w:val="000000" w:themeColor="text1"/>
        </w:rPr>
      </w:pPr>
    </w:p>
    <w:p w:rsidR="00B2485A" w:rsidRPr="00D51743" w:rsidRDefault="00B2485A" w:rsidP="00B2485A">
      <w:pPr>
        <w:rPr>
          <w:color w:val="000000" w:themeColor="text1"/>
        </w:rPr>
      </w:pPr>
    </w:p>
    <w:p w:rsidR="00B2485A" w:rsidRDefault="00B2485A" w:rsidP="00B2485A"/>
    <w:p w:rsidR="00B2485A" w:rsidRDefault="00B2485A"/>
    <w:sectPr w:rsidR="00B2485A">
      <w:footerReference w:type="default" r:id="rId31"/>
      <w:pgSz w:w="12240" w:h="15840"/>
      <w:pgMar w:top="2640" w:right="720" w:bottom="1140" w:left="720" w:header="713" w:footer="9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A326B" w:rsidRDefault="00DA326B">
      <w:r>
        <w:separator/>
      </w:r>
    </w:p>
  </w:endnote>
  <w:endnote w:type="continuationSeparator" w:id="0">
    <w:p w:rsidR="00DA326B" w:rsidRDefault="00DA3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1</w:t>
          </w:r>
          <w:r>
            <w:fldChar w:fldCharType="end"/>
          </w:r>
          <w:r>
            <w:t xml:space="preserve"> de </w:t>
          </w:r>
          <w:r>
            <w:fldChar w:fldCharType="begin"/>
          </w:r>
          <w:r>
            <w:instrText>NUMPAGES</w:instrText>
          </w:r>
          <w:r>
            <w:fldChar w:fldCharType="separate"/>
          </w:r>
          <w:r>
            <w:rPr>
              <w:noProof/>
            </w:rPr>
            <w:t>38</w:t>
          </w:r>
          <w:r>
            <w:fldChar w:fldCharType="end"/>
          </w:r>
        </w:p>
      </w:tc>
    </w:tr>
  </w:tbl>
  <w:p w:rsidR="00AA0374" w:rsidRDefault="00000000" w:rsidP="12D4E0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2</w:t>
          </w:r>
          <w:r>
            <w:fldChar w:fldCharType="end"/>
          </w:r>
          <w:r>
            <w:t xml:space="preserve"> de </w:t>
          </w:r>
          <w:r>
            <w:fldChar w:fldCharType="begin"/>
          </w:r>
          <w:r>
            <w:instrText>NUMPAGES</w:instrText>
          </w:r>
          <w:r>
            <w:fldChar w:fldCharType="separate"/>
          </w:r>
          <w:r>
            <w:rPr>
              <w:noProof/>
            </w:rPr>
            <w:t>38</w:t>
          </w:r>
          <w:r>
            <w:fldChar w:fldCharType="end"/>
          </w:r>
        </w:p>
      </w:tc>
    </w:tr>
  </w:tbl>
  <w:p w:rsidR="00AA0374" w:rsidRDefault="00000000" w:rsidP="12D4E07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7</w:t>
          </w:r>
          <w:r>
            <w:fldChar w:fldCharType="end"/>
          </w:r>
          <w:r>
            <w:t xml:space="preserve"> de </w:t>
          </w:r>
          <w:r>
            <w:fldChar w:fldCharType="begin"/>
          </w:r>
          <w:r>
            <w:instrText>NUMPAGES</w:instrText>
          </w:r>
          <w:r>
            <w:fldChar w:fldCharType="separate"/>
          </w:r>
          <w:r>
            <w:rPr>
              <w:noProof/>
            </w:rPr>
            <w:t>38</w:t>
          </w:r>
          <w:r>
            <w:fldChar w:fldCharType="end"/>
          </w:r>
        </w:p>
      </w:tc>
    </w:tr>
  </w:tbl>
  <w:p w:rsidR="00AA0374" w:rsidRDefault="00000000" w:rsidP="12D4E07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8</w:t>
          </w:r>
          <w:r>
            <w:fldChar w:fldCharType="end"/>
          </w:r>
          <w:r>
            <w:t xml:space="preserve"> de </w:t>
          </w:r>
          <w:r>
            <w:fldChar w:fldCharType="begin"/>
          </w:r>
          <w:r>
            <w:instrText>NUMPAGES</w:instrText>
          </w:r>
          <w:r>
            <w:fldChar w:fldCharType="separate"/>
          </w:r>
          <w:r>
            <w:rPr>
              <w:noProof/>
            </w:rPr>
            <w:t>38</w:t>
          </w:r>
          <w:r>
            <w:fldChar w:fldCharType="end"/>
          </w:r>
        </w:p>
      </w:tc>
    </w:tr>
  </w:tbl>
  <w:p w:rsidR="00AA0374" w:rsidRDefault="00000000" w:rsidP="12D4E07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10</w:t>
          </w:r>
          <w:r>
            <w:fldChar w:fldCharType="end"/>
          </w:r>
          <w:r>
            <w:t xml:space="preserve"> de </w:t>
          </w:r>
          <w:r>
            <w:fldChar w:fldCharType="begin"/>
          </w:r>
          <w:r>
            <w:instrText>NUMPAGES</w:instrText>
          </w:r>
          <w:r>
            <w:fldChar w:fldCharType="separate"/>
          </w:r>
          <w:r>
            <w:rPr>
              <w:noProof/>
            </w:rPr>
            <w:t>38</w:t>
          </w:r>
          <w:r>
            <w:fldChar w:fldCharType="end"/>
          </w:r>
        </w:p>
      </w:tc>
    </w:tr>
  </w:tbl>
  <w:p w:rsidR="00AA0374" w:rsidRDefault="00000000" w:rsidP="12D4E070">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11</w:t>
          </w:r>
          <w:r>
            <w:fldChar w:fldCharType="end"/>
          </w:r>
          <w:r>
            <w:t xml:space="preserve"> de </w:t>
          </w:r>
          <w:r>
            <w:fldChar w:fldCharType="begin"/>
          </w:r>
          <w:r>
            <w:instrText>NUMPAGES</w:instrText>
          </w:r>
          <w:r>
            <w:fldChar w:fldCharType="separate"/>
          </w:r>
          <w:r>
            <w:rPr>
              <w:noProof/>
            </w:rPr>
            <w:t>38</w:t>
          </w:r>
          <w:r>
            <w:fldChar w:fldCharType="end"/>
          </w:r>
        </w:p>
      </w:tc>
    </w:tr>
  </w:tbl>
  <w:p w:rsidR="00AA0374" w:rsidRDefault="00000000" w:rsidP="12D4E070">
    <w:pPr>
      <w:pStyle w:val="Piedepgin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17</w:t>
          </w:r>
          <w:r>
            <w:fldChar w:fldCharType="end"/>
          </w:r>
          <w:r>
            <w:t xml:space="preserve"> de </w:t>
          </w:r>
          <w:r>
            <w:fldChar w:fldCharType="begin"/>
          </w:r>
          <w:r>
            <w:instrText>NUMPAGES</w:instrText>
          </w:r>
          <w:r>
            <w:fldChar w:fldCharType="separate"/>
          </w:r>
          <w:r>
            <w:rPr>
              <w:noProof/>
            </w:rPr>
            <w:t>44</w:t>
          </w:r>
          <w:r>
            <w:fldChar w:fldCharType="end"/>
          </w:r>
        </w:p>
      </w:tc>
    </w:tr>
  </w:tbl>
  <w:p w:rsidR="00AA0374" w:rsidRDefault="00000000" w:rsidP="12D4E070">
    <w:pPr>
      <w:pStyle w:val="Piedepgin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19</w:t>
          </w:r>
          <w:r>
            <w:fldChar w:fldCharType="end"/>
          </w:r>
          <w:r>
            <w:t xml:space="preserve"> de </w:t>
          </w:r>
          <w:r>
            <w:fldChar w:fldCharType="begin"/>
          </w:r>
          <w:r>
            <w:instrText>NUMPAGES</w:instrText>
          </w:r>
          <w:r>
            <w:fldChar w:fldCharType="separate"/>
          </w:r>
          <w:r>
            <w:rPr>
              <w:noProof/>
            </w:rPr>
            <w:t>44</w:t>
          </w:r>
          <w:r>
            <w:fldChar w:fldCharType="end"/>
          </w:r>
        </w:p>
      </w:tc>
    </w:tr>
  </w:tbl>
  <w:p w:rsidR="00AA0374" w:rsidRDefault="00000000" w:rsidP="12D4E070">
    <w:pPr>
      <w:pStyle w:val="Piedepgin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23</w:t>
          </w:r>
          <w:r>
            <w:fldChar w:fldCharType="end"/>
          </w:r>
          <w:r>
            <w:t xml:space="preserve"> de </w:t>
          </w:r>
          <w:r>
            <w:fldChar w:fldCharType="begin"/>
          </w:r>
          <w:r>
            <w:instrText>NUMPAGES</w:instrText>
          </w:r>
          <w:r>
            <w:fldChar w:fldCharType="separate"/>
          </w:r>
          <w:r>
            <w:rPr>
              <w:noProof/>
            </w:rPr>
            <w:t>44</w:t>
          </w:r>
          <w:r>
            <w:fldChar w:fldCharType="end"/>
          </w:r>
        </w:p>
      </w:tc>
    </w:tr>
  </w:tbl>
  <w:p w:rsidR="00AA0374" w:rsidRDefault="00000000" w:rsidP="12D4E070">
    <w:pPr>
      <w:pStyle w:val="Piedepgin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33</w:t>
          </w:r>
          <w:r>
            <w:fldChar w:fldCharType="end"/>
          </w:r>
          <w:r>
            <w:t xml:space="preserve"> de </w:t>
          </w:r>
          <w:r>
            <w:fldChar w:fldCharType="begin"/>
          </w:r>
          <w:r>
            <w:instrText>NUMPAGES</w:instrText>
          </w:r>
          <w:r>
            <w:fldChar w:fldCharType="separate"/>
          </w:r>
          <w:r>
            <w:rPr>
              <w:noProof/>
            </w:rPr>
            <w:t>44</w:t>
          </w:r>
          <w:r>
            <w:fldChar w:fldCharType="end"/>
          </w:r>
        </w:p>
      </w:tc>
    </w:tr>
  </w:tbl>
  <w:p w:rsidR="00AA0374" w:rsidRDefault="00000000" w:rsidP="12D4E070">
    <w:pPr>
      <w:pStyle w:val="Piedepgina"/>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42</w:t>
          </w:r>
          <w:r>
            <w:fldChar w:fldCharType="end"/>
          </w:r>
          <w:r>
            <w:t xml:space="preserve"> de </w:t>
          </w:r>
          <w:r>
            <w:fldChar w:fldCharType="begin"/>
          </w:r>
          <w:r>
            <w:instrText>NUMPAGES</w:instrText>
          </w:r>
          <w:r>
            <w:fldChar w:fldCharType="separate"/>
          </w:r>
          <w:r>
            <w:rPr>
              <w:noProof/>
            </w:rPr>
            <w:t>44</w:t>
          </w:r>
          <w:r>
            <w:fldChar w:fldCharType="end"/>
          </w:r>
        </w:p>
      </w:tc>
    </w:tr>
  </w:tbl>
  <w:p w:rsidR="00AA0374" w:rsidRDefault="00000000" w:rsidP="12D4E0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A326B" w:rsidRDefault="00DA326B">
      <w:r>
        <w:separator/>
      </w:r>
    </w:p>
  </w:footnote>
  <w:footnote w:type="continuationSeparator" w:id="0">
    <w:p w:rsidR="00DA326B" w:rsidRDefault="00DA32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A0374" w:rsidRDefault="00000000">
    <w:pPr>
      <w:pStyle w:val="Textoindependiente"/>
      <w:spacing w:line="14" w:lineRule="auto"/>
      <w:ind w:left="0"/>
      <w:jc w:val="left"/>
      <w:rPr>
        <w:sz w:val="20"/>
      </w:rPr>
    </w:pPr>
    <w:r>
      <w:rPr>
        <w:noProof/>
        <w:sz w:val="20"/>
        <w:lang w:val="es-CO" w:eastAsia="es-CO"/>
      </w:rPr>
      <mc:AlternateContent>
        <mc:Choice Requires="wps">
          <w:drawing>
            <wp:anchor distT="0" distB="0" distL="0" distR="0" simplePos="0" relativeHeight="251659264" behindDoc="0" locked="0" layoutInCell="1" allowOverlap="1" wp14:anchorId="544539D5" wp14:editId="7EC8762B">
              <wp:simplePos x="0" y="0"/>
              <wp:positionH relativeFrom="page">
                <wp:posOffset>419100</wp:posOffset>
              </wp:positionH>
              <wp:positionV relativeFrom="page">
                <wp:posOffset>449580</wp:posOffset>
              </wp:positionV>
              <wp:extent cx="6934200" cy="124015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34200" cy="12401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8"/>
                            <w:gridCol w:w="2698"/>
                            <w:gridCol w:w="2695"/>
                            <w:gridCol w:w="2698"/>
                          </w:tblGrid>
                          <w:tr w:rsidR="00AA0374">
                            <w:trPr>
                              <w:trHeight w:val="374"/>
                            </w:trPr>
                            <w:tc>
                              <w:tcPr>
                                <w:tcW w:w="2698" w:type="dxa"/>
                                <w:vMerge w:val="restart"/>
                              </w:tcPr>
                              <w:p w:rsidR="00AA0374" w:rsidRDefault="00000000">
                                <w:pPr>
                                  <w:pStyle w:val="TableParagraph"/>
                                  <w:rPr>
                                    <w:rFonts w:ascii="Times New Roman"/>
                                    <w:sz w:val="20"/>
                                  </w:rPr>
                                </w:pPr>
                              </w:p>
                            </w:tc>
                            <w:tc>
                              <w:tcPr>
                                <w:tcW w:w="8091" w:type="dxa"/>
                                <w:gridSpan w:val="3"/>
                                <w:shd w:val="clear" w:color="auto" w:fill="BEBEBE"/>
                              </w:tcPr>
                              <w:p w:rsidR="00AA0374" w:rsidRDefault="00000000">
                                <w:pPr>
                                  <w:pStyle w:val="TableParagraph"/>
                                  <w:spacing w:before="40"/>
                                  <w:ind w:left="11"/>
                                  <w:jc w:val="center"/>
                                  <w:rPr>
                                    <w:rFonts w:ascii="Calibri"/>
                                    <w:b/>
                                    <w:sz w:val="24"/>
                                  </w:rPr>
                                </w:pPr>
                                <w:r>
                                  <w:rPr>
                                    <w:rFonts w:ascii="Calibri"/>
                                    <w:b/>
                                    <w:spacing w:val="-2"/>
                                    <w:sz w:val="24"/>
                                  </w:rPr>
                                  <w:t>FORMATO</w:t>
                                </w:r>
                              </w:p>
                            </w:tc>
                          </w:tr>
                          <w:tr w:rsidR="00AA0374">
                            <w:trPr>
                              <w:trHeight w:val="1108"/>
                            </w:trPr>
                            <w:tc>
                              <w:tcPr>
                                <w:tcW w:w="2698" w:type="dxa"/>
                                <w:vMerge/>
                                <w:tcBorders>
                                  <w:top w:val="nil"/>
                                </w:tcBorders>
                              </w:tcPr>
                              <w:p w:rsidR="00AA0374" w:rsidRDefault="00000000">
                                <w:pPr>
                                  <w:rPr>
                                    <w:sz w:val="2"/>
                                    <w:szCs w:val="2"/>
                                  </w:rPr>
                                </w:pPr>
                              </w:p>
                            </w:tc>
                            <w:tc>
                              <w:tcPr>
                                <w:tcW w:w="8091" w:type="dxa"/>
                                <w:gridSpan w:val="3"/>
                              </w:tcPr>
                              <w:p w:rsidR="00AA0374" w:rsidRDefault="00000000">
                                <w:pPr>
                                  <w:pStyle w:val="TableParagraph"/>
                                  <w:spacing w:before="142"/>
                                  <w:rPr>
                                    <w:rFonts w:ascii="Times New Roman"/>
                                    <w:sz w:val="24"/>
                                  </w:rPr>
                                </w:pPr>
                              </w:p>
                              <w:p w:rsidR="00AA0374" w:rsidRDefault="00000000">
                                <w:pPr>
                                  <w:pStyle w:val="TableParagraph"/>
                                  <w:ind w:left="751"/>
                                  <w:rPr>
                                    <w:sz w:val="24"/>
                                  </w:rPr>
                                </w:pPr>
                                <w:r>
                                  <w:rPr>
                                    <w:sz w:val="24"/>
                                  </w:rPr>
                                  <w:t>FORMATO</w:t>
                                </w:r>
                                <w:r>
                                  <w:rPr>
                                    <w:spacing w:val="-3"/>
                                    <w:sz w:val="24"/>
                                  </w:rPr>
                                  <w:t xml:space="preserve"> </w:t>
                                </w:r>
                                <w:r>
                                  <w:rPr>
                                    <w:sz w:val="24"/>
                                  </w:rPr>
                                  <w:t>2E</w:t>
                                </w:r>
                                <w:r>
                                  <w:rPr>
                                    <w:spacing w:val="-2"/>
                                    <w:sz w:val="24"/>
                                  </w:rPr>
                                  <w:t xml:space="preserve"> </w:t>
                                </w:r>
                                <w:r>
                                  <w:rPr>
                                    <w:sz w:val="24"/>
                                  </w:rPr>
                                  <w:t>-</w:t>
                                </w:r>
                                <w:r>
                                  <w:rPr>
                                    <w:spacing w:val="-3"/>
                                    <w:sz w:val="24"/>
                                  </w:rPr>
                                  <w:t xml:space="preserve"> </w:t>
                                </w:r>
                                <w:r>
                                  <w:rPr>
                                    <w:sz w:val="24"/>
                                  </w:rPr>
                                  <w:t>COMPLEMENTARIO</w:t>
                                </w:r>
                                <w:r>
                                  <w:rPr>
                                    <w:spacing w:val="-5"/>
                                    <w:sz w:val="24"/>
                                  </w:rPr>
                                  <w:t xml:space="preserve"> </w:t>
                                </w:r>
                                <w:r>
                                  <w:rPr>
                                    <w:sz w:val="24"/>
                                  </w:rPr>
                                  <w:t>INVITACIÓN</w:t>
                                </w:r>
                                <w:r>
                                  <w:rPr>
                                    <w:spacing w:val="-2"/>
                                    <w:sz w:val="24"/>
                                  </w:rPr>
                                  <w:t xml:space="preserve"> PÚBLICA</w:t>
                                </w:r>
                              </w:p>
                            </w:tc>
                          </w:tr>
                          <w:tr w:rsidR="00AA0374">
                            <w:trPr>
                              <w:trHeight w:val="431"/>
                            </w:trPr>
                            <w:tc>
                              <w:tcPr>
                                <w:tcW w:w="2698" w:type="dxa"/>
                                <w:vMerge/>
                                <w:tcBorders>
                                  <w:top w:val="nil"/>
                                </w:tcBorders>
                              </w:tcPr>
                              <w:p w:rsidR="00AA0374" w:rsidRDefault="00000000">
                                <w:pPr>
                                  <w:rPr>
                                    <w:sz w:val="2"/>
                                    <w:szCs w:val="2"/>
                                  </w:rPr>
                                </w:pPr>
                              </w:p>
                            </w:tc>
                            <w:tc>
                              <w:tcPr>
                                <w:tcW w:w="2698" w:type="dxa"/>
                              </w:tcPr>
                              <w:p w:rsidR="00AA0374" w:rsidRDefault="00000000">
                                <w:pPr>
                                  <w:pStyle w:val="TableParagraph"/>
                                  <w:spacing w:before="125"/>
                                  <w:ind w:left="441"/>
                                  <w:rPr>
                                    <w:rFonts w:ascii="Arial"/>
                                    <w:b/>
                                    <w:sz w:val="16"/>
                                  </w:rPr>
                                </w:pPr>
                                <w:r>
                                  <w:rPr>
                                    <w:rFonts w:ascii="Arial"/>
                                    <w:b/>
                                    <w:sz w:val="16"/>
                                  </w:rPr>
                                  <w:t>Clave:</w:t>
                                </w:r>
                                <w:r>
                                  <w:rPr>
                                    <w:rFonts w:ascii="Arial"/>
                                    <w:b/>
                                    <w:spacing w:val="-7"/>
                                    <w:sz w:val="16"/>
                                  </w:rPr>
                                  <w:t xml:space="preserve"> </w:t>
                                </w:r>
                                <w:r>
                                  <w:rPr>
                                    <w:rFonts w:ascii="Arial"/>
                                    <w:b/>
                                    <w:sz w:val="16"/>
                                  </w:rPr>
                                  <w:t>APOY-9.0-12-</w:t>
                                </w:r>
                                <w:r>
                                  <w:rPr>
                                    <w:rFonts w:ascii="Arial"/>
                                    <w:b/>
                                    <w:spacing w:val="-5"/>
                                    <w:sz w:val="16"/>
                                  </w:rPr>
                                  <w:t>006</w:t>
                                </w:r>
                              </w:p>
                            </w:tc>
                            <w:tc>
                              <w:tcPr>
                                <w:tcW w:w="2695" w:type="dxa"/>
                              </w:tcPr>
                              <w:p w:rsidR="00AA0374" w:rsidRDefault="00000000">
                                <w:pPr>
                                  <w:pStyle w:val="TableParagraph"/>
                                  <w:spacing w:before="125"/>
                                  <w:ind w:left="16"/>
                                  <w:jc w:val="center"/>
                                  <w:rPr>
                                    <w:rFonts w:ascii="Arial" w:hAnsi="Arial"/>
                                    <w:b/>
                                    <w:sz w:val="16"/>
                                  </w:rPr>
                                </w:pPr>
                                <w:r>
                                  <w:rPr>
                                    <w:rFonts w:ascii="Arial" w:hAnsi="Arial"/>
                                    <w:b/>
                                    <w:sz w:val="16"/>
                                  </w:rPr>
                                  <w:t>Versión:</w:t>
                                </w:r>
                                <w:r>
                                  <w:rPr>
                                    <w:rFonts w:ascii="Arial" w:hAnsi="Arial"/>
                                    <w:b/>
                                    <w:spacing w:val="-5"/>
                                    <w:sz w:val="16"/>
                                  </w:rPr>
                                  <w:t xml:space="preserve"> </w:t>
                                </w:r>
                                <w:r>
                                  <w:rPr>
                                    <w:rFonts w:ascii="Arial" w:hAnsi="Arial"/>
                                    <w:b/>
                                    <w:spacing w:val="-10"/>
                                    <w:sz w:val="16"/>
                                  </w:rPr>
                                  <w:t>2</w:t>
                                </w:r>
                              </w:p>
                            </w:tc>
                            <w:tc>
                              <w:tcPr>
                                <w:tcW w:w="2698" w:type="dxa"/>
                              </w:tcPr>
                              <w:p w:rsidR="00AA0374" w:rsidRDefault="00000000">
                                <w:pPr>
                                  <w:pStyle w:val="TableParagraph"/>
                                  <w:spacing w:before="32"/>
                                  <w:ind w:left="951" w:hanging="428"/>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rsidR="00AA0374" w:rsidRDefault="00000000">
                          <w:pPr>
                            <w:pStyle w:val="Textoindependiente"/>
                            <w:ind w:left="0"/>
                            <w:jc w:val="left"/>
                          </w:pPr>
                        </w:p>
                      </w:txbxContent>
                    </wps:txbx>
                    <wps:bodyPr wrap="square" lIns="0" tIns="0" rIns="0" bIns="0" rtlCol="0">
                      <a:noAutofit/>
                    </wps:bodyPr>
                  </wps:wsp>
                </a:graphicData>
              </a:graphic>
            </wp:anchor>
          </w:drawing>
        </mc:Choice>
        <mc:Fallback>
          <w:pict>
            <v:shapetype w14:anchorId="544539D5" id="_x0000_t202" coordsize="21600,21600" o:spt="202" path="m,l,21600r21600,l21600,xe">
              <v:stroke joinstyle="miter"/>
              <v:path gradientshapeok="t" o:connecttype="rect"/>
            </v:shapetype>
            <v:shape id="Textbox 1" o:spid="_x0000_s1026" type="#_x0000_t202" style="position:absolute;margin-left:33pt;margin-top:35.4pt;width:546pt;height:97.6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8"/>
                      <w:gridCol w:w="2698"/>
                      <w:gridCol w:w="2695"/>
                      <w:gridCol w:w="2698"/>
                    </w:tblGrid>
                    <w:tr w:rsidR="00AA0374">
                      <w:trPr>
                        <w:trHeight w:val="374"/>
                      </w:trPr>
                      <w:tc>
                        <w:tcPr>
                          <w:tcW w:w="2698" w:type="dxa"/>
                          <w:vMerge w:val="restart"/>
                        </w:tcPr>
                        <w:p w:rsidR="00AA0374" w:rsidRDefault="00000000">
                          <w:pPr>
                            <w:pStyle w:val="TableParagraph"/>
                            <w:rPr>
                              <w:rFonts w:ascii="Times New Roman"/>
                              <w:sz w:val="20"/>
                            </w:rPr>
                          </w:pPr>
                        </w:p>
                      </w:tc>
                      <w:tc>
                        <w:tcPr>
                          <w:tcW w:w="8091" w:type="dxa"/>
                          <w:gridSpan w:val="3"/>
                          <w:shd w:val="clear" w:color="auto" w:fill="BEBEBE"/>
                        </w:tcPr>
                        <w:p w:rsidR="00AA0374" w:rsidRDefault="00000000">
                          <w:pPr>
                            <w:pStyle w:val="TableParagraph"/>
                            <w:spacing w:before="40"/>
                            <w:ind w:left="11"/>
                            <w:jc w:val="center"/>
                            <w:rPr>
                              <w:rFonts w:ascii="Calibri"/>
                              <w:b/>
                              <w:sz w:val="24"/>
                            </w:rPr>
                          </w:pPr>
                          <w:r>
                            <w:rPr>
                              <w:rFonts w:ascii="Calibri"/>
                              <w:b/>
                              <w:spacing w:val="-2"/>
                              <w:sz w:val="24"/>
                            </w:rPr>
                            <w:t>FORMATO</w:t>
                          </w:r>
                        </w:p>
                      </w:tc>
                    </w:tr>
                    <w:tr w:rsidR="00AA0374">
                      <w:trPr>
                        <w:trHeight w:val="1108"/>
                      </w:trPr>
                      <w:tc>
                        <w:tcPr>
                          <w:tcW w:w="2698" w:type="dxa"/>
                          <w:vMerge/>
                          <w:tcBorders>
                            <w:top w:val="nil"/>
                          </w:tcBorders>
                        </w:tcPr>
                        <w:p w:rsidR="00AA0374" w:rsidRDefault="00000000">
                          <w:pPr>
                            <w:rPr>
                              <w:sz w:val="2"/>
                              <w:szCs w:val="2"/>
                            </w:rPr>
                          </w:pPr>
                        </w:p>
                      </w:tc>
                      <w:tc>
                        <w:tcPr>
                          <w:tcW w:w="8091" w:type="dxa"/>
                          <w:gridSpan w:val="3"/>
                        </w:tcPr>
                        <w:p w:rsidR="00AA0374" w:rsidRDefault="00000000">
                          <w:pPr>
                            <w:pStyle w:val="TableParagraph"/>
                            <w:spacing w:before="142"/>
                            <w:rPr>
                              <w:rFonts w:ascii="Times New Roman"/>
                              <w:sz w:val="24"/>
                            </w:rPr>
                          </w:pPr>
                        </w:p>
                        <w:p w:rsidR="00AA0374" w:rsidRDefault="00000000">
                          <w:pPr>
                            <w:pStyle w:val="TableParagraph"/>
                            <w:ind w:left="751"/>
                            <w:rPr>
                              <w:sz w:val="24"/>
                            </w:rPr>
                          </w:pPr>
                          <w:r>
                            <w:rPr>
                              <w:sz w:val="24"/>
                            </w:rPr>
                            <w:t>FORMATO</w:t>
                          </w:r>
                          <w:r>
                            <w:rPr>
                              <w:spacing w:val="-3"/>
                              <w:sz w:val="24"/>
                            </w:rPr>
                            <w:t xml:space="preserve"> </w:t>
                          </w:r>
                          <w:r>
                            <w:rPr>
                              <w:sz w:val="24"/>
                            </w:rPr>
                            <w:t>2E</w:t>
                          </w:r>
                          <w:r>
                            <w:rPr>
                              <w:spacing w:val="-2"/>
                              <w:sz w:val="24"/>
                            </w:rPr>
                            <w:t xml:space="preserve"> </w:t>
                          </w:r>
                          <w:r>
                            <w:rPr>
                              <w:sz w:val="24"/>
                            </w:rPr>
                            <w:t>-</w:t>
                          </w:r>
                          <w:r>
                            <w:rPr>
                              <w:spacing w:val="-3"/>
                              <w:sz w:val="24"/>
                            </w:rPr>
                            <w:t xml:space="preserve"> </w:t>
                          </w:r>
                          <w:r>
                            <w:rPr>
                              <w:sz w:val="24"/>
                            </w:rPr>
                            <w:t>COMPLEMENTARIO</w:t>
                          </w:r>
                          <w:r>
                            <w:rPr>
                              <w:spacing w:val="-5"/>
                              <w:sz w:val="24"/>
                            </w:rPr>
                            <w:t xml:space="preserve"> </w:t>
                          </w:r>
                          <w:r>
                            <w:rPr>
                              <w:sz w:val="24"/>
                            </w:rPr>
                            <w:t>INVITACIÓN</w:t>
                          </w:r>
                          <w:r>
                            <w:rPr>
                              <w:spacing w:val="-2"/>
                              <w:sz w:val="24"/>
                            </w:rPr>
                            <w:t xml:space="preserve"> PÚBLICA</w:t>
                          </w:r>
                        </w:p>
                      </w:tc>
                    </w:tr>
                    <w:tr w:rsidR="00AA0374">
                      <w:trPr>
                        <w:trHeight w:val="431"/>
                      </w:trPr>
                      <w:tc>
                        <w:tcPr>
                          <w:tcW w:w="2698" w:type="dxa"/>
                          <w:vMerge/>
                          <w:tcBorders>
                            <w:top w:val="nil"/>
                          </w:tcBorders>
                        </w:tcPr>
                        <w:p w:rsidR="00AA0374" w:rsidRDefault="00000000">
                          <w:pPr>
                            <w:rPr>
                              <w:sz w:val="2"/>
                              <w:szCs w:val="2"/>
                            </w:rPr>
                          </w:pPr>
                        </w:p>
                      </w:tc>
                      <w:tc>
                        <w:tcPr>
                          <w:tcW w:w="2698" w:type="dxa"/>
                        </w:tcPr>
                        <w:p w:rsidR="00AA0374" w:rsidRDefault="00000000">
                          <w:pPr>
                            <w:pStyle w:val="TableParagraph"/>
                            <w:spacing w:before="125"/>
                            <w:ind w:left="441"/>
                            <w:rPr>
                              <w:rFonts w:ascii="Arial"/>
                              <w:b/>
                              <w:sz w:val="16"/>
                            </w:rPr>
                          </w:pPr>
                          <w:r>
                            <w:rPr>
                              <w:rFonts w:ascii="Arial"/>
                              <w:b/>
                              <w:sz w:val="16"/>
                            </w:rPr>
                            <w:t>Clave:</w:t>
                          </w:r>
                          <w:r>
                            <w:rPr>
                              <w:rFonts w:ascii="Arial"/>
                              <w:b/>
                              <w:spacing w:val="-7"/>
                              <w:sz w:val="16"/>
                            </w:rPr>
                            <w:t xml:space="preserve"> </w:t>
                          </w:r>
                          <w:r>
                            <w:rPr>
                              <w:rFonts w:ascii="Arial"/>
                              <w:b/>
                              <w:sz w:val="16"/>
                            </w:rPr>
                            <w:t>APOY-9.0-12-</w:t>
                          </w:r>
                          <w:r>
                            <w:rPr>
                              <w:rFonts w:ascii="Arial"/>
                              <w:b/>
                              <w:spacing w:val="-5"/>
                              <w:sz w:val="16"/>
                            </w:rPr>
                            <w:t>006</w:t>
                          </w:r>
                        </w:p>
                      </w:tc>
                      <w:tc>
                        <w:tcPr>
                          <w:tcW w:w="2695" w:type="dxa"/>
                        </w:tcPr>
                        <w:p w:rsidR="00AA0374" w:rsidRDefault="00000000">
                          <w:pPr>
                            <w:pStyle w:val="TableParagraph"/>
                            <w:spacing w:before="125"/>
                            <w:ind w:left="16"/>
                            <w:jc w:val="center"/>
                            <w:rPr>
                              <w:rFonts w:ascii="Arial" w:hAnsi="Arial"/>
                              <w:b/>
                              <w:sz w:val="16"/>
                            </w:rPr>
                          </w:pPr>
                          <w:r>
                            <w:rPr>
                              <w:rFonts w:ascii="Arial" w:hAnsi="Arial"/>
                              <w:b/>
                              <w:sz w:val="16"/>
                            </w:rPr>
                            <w:t>Versión:</w:t>
                          </w:r>
                          <w:r>
                            <w:rPr>
                              <w:rFonts w:ascii="Arial" w:hAnsi="Arial"/>
                              <w:b/>
                              <w:spacing w:val="-5"/>
                              <w:sz w:val="16"/>
                            </w:rPr>
                            <w:t xml:space="preserve"> </w:t>
                          </w:r>
                          <w:r>
                            <w:rPr>
                              <w:rFonts w:ascii="Arial" w:hAnsi="Arial"/>
                              <w:b/>
                              <w:spacing w:val="-10"/>
                              <w:sz w:val="16"/>
                            </w:rPr>
                            <w:t>2</w:t>
                          </w:r>
                        </w:p>
                      </w:tc>
                      <w:tc>
                        <w:tcPr>
                          <w:tcW w:w="2698" w:type="dxa"/>
                        </w:tcPr>
                        <w:p w:rsidR="00AA0374" w:rsidRDefault="00000000">
                          <w:pPr>
                            <w:pStyle w:val="TableParagraph"/>
                            <w:spacing w:before="32"/>
                            <w:ind w:left="951" w:hanging="428"/>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rsidR="00AA0374" w:rsidRDefault="00000000">
                    <w:pPr>
                      <w:pStyle w:val="Textoindependiente"/>
                      <w:ind w:left="0"/>
                      <w:jc w:val="left"/>
                    </w:pPr>
                  </w:p>
                </w:txbxContent>
              </v:textbox>
              <w10:wrap anchorx="page" anchory="page"/>
            </v:shape>
          </w:pict>
        </mc:Fallback>
      </mc:AlternateContent>
    </w:r>
    <w:r>
      <w:rPr>
        <w:noProof/>
        <w:sz w:val="20"/>
        <w:lang w:val="es-CO" w:eastAsia="es-CO"/>
      </w:rPr>
      <w:drawing>
        <wp:anchor distT="0" distB="0" distL="0" distR="0" simplePos="0" relativeHeight="251660288" behindDoc="1" locked="0" layoutInCell="1" allowOverlap="1" wp14:anchorId="6B6A4EFF" wp14:editId="686584BF">
          <wp:simplePos x="0" y="0"/>
          <wp:positionH relativeFrom="page">
            <wp:posOffset>617080</wp:posOffset>
          </wp:positionH>
          <wp:positionV relativeFrom="page">
            <wp:posOffset>652264</wp:posOffset>
          </wp:positionV>
          <wp:extent cx="1287424" cy="925849"/>
          <wp:effectExtent l="0" t="0" r="0" b="0"/>
          <wp:wrapNone/>
          <wp:docPr id="80542273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287424" cy="92584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3432D1"/>
    <w:multiLevelType w:val="hybridMultilevel"/>
    <w:tmpl w:val="6D92D8D6"/>
    <w:lvl w:ilvl="0" w:tplc="67D259E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D83093"/>
    <w:multiLevelType w:val="hybridMultilevel"/>
    <w:tmpl w:val="66FEB302"/>
    <w:lvl w:ilvl="0" w:tplc="D99495E2">
      <w:start w:val="1"/>
      <w:numFmt w:val="lowerLetter"/>
      <w:lvlText w:val="%1."/>
      <w:lvlJc w:val="left"/>
      <w:pPr>
        <w:ind w:left="1409" w:hanging="360"/>
      </w:pPr>
      <w:rPr>
        <w:rFonts w:ascii="Arial" w:eastAsia="Arial" w:hAnsi="Arial" w:cs="Arial" w:hint="default"/>
        <w:b/>
        <w:bCs/>
        <w:i w:val="0"/>
        <w:iCs w:val="0"/>
        <w:spacing w:val="-3"/>
        <w:w w:val="82"/>
        <w:sz w:val="22"/>
        <w:szCs w:val="22"/>
        <w:lang w:val="es-ES" w:eastAsia="en-US" w:bidi="ar-SA"/>
      </w:rPr>
    </w:lvl>
    <w:lvl w:ilvl="1" w:tplc="8688A23A">
      <w:numFmt w:val="bullet"/>
      <w:lvlText w:val="•"/>
      <w:lvlJc w:val="left"/>
      <w:pPr>
        <w:ind w:left="2340" w:hanging="360"/>
      </w:pPr>
      <w:rPr>
        <w:rFonts w:hint="default"/>
        <w:lang w:val="es-ES" w:eastAsia="en-US" w:bidi="ar-SA"/>
      </w:rPr>
    </w:lvl>
    <w:lvl w:ilvl="2" w:tplc="076E66DE">
      <w:numFmt w:val="bullet"/>
      <w:lvlText w:val="•"/>
      <w:lvlJc w:val="left"/>
      <w:pPr>
        <w:ind w:left="3280" w:hanging="360"/>
      </w:pPr>
      <w:rPr>
        <w:rFonts w:hint="default"/>
        <w:lang w:val="es-ES" w:eastAsia="en-US" w:bidi="ar-SA"/>
      </w:rPr>
    </w:lvl>
    <w:lvl w:ilvl="3" w:tplc="B2AC0602">
      <w:numFmt w:val="bullet"/>
      <w:lvlText w:val="•"/>
      <w:lvlJc w:val="left"/>
      <w:pPr>
        <w:ind w:left="4220" w:hanging="360"/>
      </w:pPr>
      <w:rPr>
        <w:rFonts w:hint="default"/>
        <w:lang w:val="es-ES" w:eastAsia="en-US" w:bidi="ar-SA"/>
      </w:rPr>
    </w:lvl>
    <w:lvl w:ilvl="4" w:tplc="C5F4A110">
      <w:numFmt w:val="bullet"/>
      <w:lvlText w:val="•"/>
      <w:lvlJc w:val="left"/>
      <w:pPr>
        <w:ind w:left="5160" w:hanging="360"/>
      </w:pPr>
      <w:rPr>
        <w:rFonts w:hint="default"/>
        <w:lang w:val="es-ES" w:eastAsia="en-US" w:bidi="ar-SA"/>
      </w:rPr>
    </w:lvl>
    <w:lvl w:ilvl="5" w:tplc="6EFE9688">
      <w:numFmt w:val="bullet"/>
      <w:lvlText w:val="•"/>
      <w:lvlJc w:val="left"/>
      <w:pPr>
        <w:ind w:left="6100" w:hanging="360"/>
      </w:pPr>
      <w:rPr>
        <w:rFonts w:hint="default"/>
        <w:lang w:val="es-ES" w:eastAsia="en-US" w:bidi="ar-SA"/>
      </w:rPr>
    </w:lvl>
    <w:lvl w:ilvl="6" w:tplc="710C748A">
      <w:numFmt w:val="bullet"/>
      <w:lvlText w:val="•"/>
      <w:lvlJc w:val="left"/>
      <w:pPr>
        <w:ind w:left="7040" w:hanging="360"/>
      </w:pPr>
      <w:rPr>
        <w:rFonts w:hint="default"/>
        <w:lang w:val="es-ES" w:eastAsia="en-US" w:bidi="ar-SA"/>
      </w:rPr>
    </w:lvl>
    <w:lvl w:ilvl="7" w:tplc="665A12BE">
      <w:numFmt w:val="bullet"/>
      <w:lvlText w:val="•"/>
      <w:lvlJc w:val="left"/>
      <w:pPr>
        <w:ind w:left="7980" w:hanging="360"/>
      </w:pPr>
      <w:rPr>
        <w:rFonts w:hint="default"/>
        <w:lang w:val="es-ES" w:eastAsia="en-US" w:bidi="ar-SA"/>
      </w:rPr>
    </w:lvl>
    <w:lvl w:ilvl="8" w:tplc="78B43816">
      <w:numFmt w:val="bullet"/>
      <w:lvlText w:val="•"/>
      <w:lvlJc w:val="left"/>
      <w:pPr>
        <w:ind w:left="8920" w:hanging="360"/>
      </w:pPr>
      <w:rPr>
        <w:rFonts w:hint="default"/>
        <w:lang w:val="es-ES" w:eastAsia="en-US" w:bidi="ar-SA"/>
      </w:rPr>
    </w:lvl>
  </w:abstractNum>
  <w:abstractNum w:abstractNumId="3" w15:restartNumberingAfterBreak="0">
    <w:nsid w:val="0D1102E6"/>
    <w:multiLevelType w:val="hybridMultilevel"/>
    <w:tmpl w:val="C144D29C"/>
    <w:lvl w:ilvl="0" w:tplc="56B01BCC">
      <w:start w:val="1"/>
      <w:numFmt w:val="lowerLetter"/>
      <w:lvlText w:val="%1)"/>
      <w:lvlJc w:val="left"/>
      <w:pPr>
        <w:ind w:left="1702" w:hanging="360"/>
      </w:pPr>
      <w:rPr>
        <w:rFonts w:ascii="Arial MT" w:eastAsia="Arial MT" w:hAnsi="Arial MT" w:cs="Arial MT" w:hint="default"/>
        <w:b w:val="0"/>
        <w:bCs w:val="0"/>
        <w:i w:val="0"/>
        <w:iCs w:val="0"/>
        <w:spacing w:val="0"/>
        <w:w w:val="82"/>
        <w:sz w:val="22"/>
        <w:szCs w:val="22"/>
        <w:lang w:val="es-ES" w:eastAsia="en-US" w:bidi="ar-SA"/>
      </w:rPr>
    </w:lvl>
    <w:lvl w:ilvl="1" w:tplc="D4AE8D9A">
      <w:numFmt w:val="bullet"/>
      <w:lvlText w:val="•"/>
      <w:lvlJc w:val="left"/>
      <w:pPr>
        <w:ind w:left="2610" w:hanging="360"/>
      </w:pPr>
      <w:rPr>
        <w:rFonts w:hint="default"/>
        <w:lang w:val="es-ES" w:eastAsia="en-US" w:bidi="ar-SA"/>
      </w:rPr>
    </w:lvl>
    <w:lvl w:ilvl="2" w:tplc="D27A2734">
      <w:numFmt w:val="bullet"/>
      <w:lvlText w:val="•"/>
      <w:lvlJc w:val="left"/>
      <w:pPr>
        <w:ind w:left="3520" w:hanging="360"/>
      </w:pPr>
      <w:rPr>
        <w:rFonts w:hint="default"/>
        <w:lang w:val="es-ES" w:eastAsia="en-US" w:bidi="ar-SA"/>
      </w:rPr>
    </w:lvl>
    <w:lvl w:ilvl="3" w:tplc="7B7CE76A">
      <w:numFmt w:val="bullet"/>
      <w:lvlText w:val="•"/>
      <w:lvlJc w:val="left"/>
      <w:pPr>
        <w:ind w:left="4430" w:hanging="360"/>
      </w:pPr>
      <w:rPr>
        <w:rFonts w:hint="default"/>
        <w:lang w:val="es-ES" w:eastAsia="en-US" w:bidi="ar-SA"/>
      </w:rPr>
    </w:lvl>
    <w:lvl w:ilvl="4" w:tplc="82602890">
      <w:numFmt w:val="bullet"/>
      <w:lvlText w:val="•"/>
      <w:lvlJc w:val="left"/>
      <w:pPr>
        <w:ind w:left="5340" w:hanging="360"/>
      </w:pPr>
      <w:rPr>
        <w:rFonts w:hint="default"/>
        <w:lang w:val="es-ES" w:eastAsia="en-US" w:bidi="ar-SA"/>
      </w:rPr>
    </w:lvl>
    <w:lvl w:ilvl="5" w:tplc="9A5A1540">
      <w:numFmt w:val="bullet"/>
      <w:lvlText w:val="•"/>
      <w:lvlJc w:val="left"/>
      <w:pPr>
        <w:ind w:left="6250" w:hanging="360"/>
      </w:pPr>
      <w:rPr>
        <w:rFonts w:hint="default"/>
        <w:lang w:val="es-ES" w:eastAsia="en-US" w:bidi="ar-SA"/>
      </w:rPr>
    </w:lvl>
    <w:lvl w:ilvl="6" w:tplc="94308E1E">
      <w:numFmt w:val="bullet"/>
      <w:lvlText w:val="•"/>
      <w:lvlJc w:val="left"/>
      <w:pPr>
        <w:ind w:left="7160" w:hanging="360"/>
      </w:pPr>
      <w:rPr>
        <w:rFonts w:hint="default"/>
        <w:lang w:val="es-ES" w:eastAsia="en-US" w:bidi="ar-SA"/>
      </w:rPr>
    </w:lvl>
    <w:lvl w:ilvl="7" w:tplc="BFFA8C62">
      <w:numFmt w:val="bullet"/>
      <w:lvlText w:val="•"/>
      <w:lvlJc w:val="left"/>
      <w:pPr>
        <w:ind w:left="8070" w:hanging="360"/>
      </w:pPr>
      <w:rPr>
        <w:rFonts w:hint="default"/>
        <w:lang w:val="es-ES" w:eastAsia="en-US" w:bidi="ar-SA"/>
      </w:rPr>
    </w:lvl>
    <w:lvl w:ilvl="8" w:tplc="2A0C65C4">
      <w:numFmt w:val="bullet"/>
      <w:lvlText w:val="•"/>
      <w:lvlJc w:val="left"/>
      <w:pPr>
        <w:ind w:left="8980" w:hanging="360"/>
      </w:pPr>
      <w:rPr>
        <w:rFonts w:hint="default"/>
        <w:lang w:val="es-ES" w:eastAsia="en-US" w:bidi="ar-SA"/>
      </w:rPr>
    </w:lvl>
  </w:abstractNum>
  <w:abstractNum w:abstractNumId="4" w15:restartNumberingAfterBreak="0">
    <w:nsid w:val="0DD55498"/>
    <w:multiLevelType w:val="multilevel"/>
    <w:tmpl w:val="2E2EE1F8"/>
    <w:lvl w:ilvl="0">
      <w:start w:val="4"/>
      <w:numFmt w:val="decimal"/>
      <w:lvlText w:val="%1"/>
      <w:lvlJc w:val="left"/>
      <w:pPr>
        <w:ind w:left="1409" w:hanging="428"/>
      </w:pPr>
      <w:rPr>
        <w:rFonts w:hint="default"/>
        <w:lang w:val="es-ES" w:eastAsia="en-US" w:bidi="ar-SA"/>
      </w:rPr>
    </w:lvl>
    <w:lvl w:ilvl="1">
      <w:start w:val="1"/>
      <w:numFmt w:val="decimal"/>
      <w:lvlText w:val="%1.%2."/>
      <w:lvlJc w:val="left"/>
      <w:pPr>
        <w:ind w:left="1409" w:hanging="428"/>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690" w:hanging="720"/>
      </w:pPr>
      <w:rPr>
        <w:rFonts w:ascii="Arial" w:eastAsia="Arial" w:hAnsi="Arial" w:cs="Arial" w:hint="default"/>
        <w:b/>
        <w:bCs/>
        <w:i w:val="0"/>
        <w:iCs w:val="0"/>
        <w:spacing w:val="0"/>
        <w:w w:val="82"/>
        <w:sz w:val="22"/>
        <w:szCs w:val="22"/>
        <w:lang w:val="es-ES" w:eastAsia="en-US" w:bidi="ar-SA"/>
      </w:rPr>
    </w:lvl>
    <w:lvl w:ilvl="3">
      <w:start w:val="1"/>
      <w:numFmt w:val="decimal"/>
      <w:lvlText w:val="%1.%2.%3.%4."/>
      <w:lvlJc w:val="left"/>
      <w:pPr>
        <w:ind w:left="1690" w:hanging="720"/>
      </w:pPr>
      <w:rPr>
        <w:rFonts w:ascii="Arial" w:eastAsia="Arial" w:hAnsi="Arial" w:cs="Arial" w:hint="default"/>
        <w:b/>
        <w:bCs/>
        <w:i w:val="0"/>
        <w:iCs w:val="0"/>
        <w:spacing w:val="0"/>
        <w:w w:val="82"/>
        <w:sz w:val="22"/>
        <w:szCs w:val="22"/>
        <w:lang w:val="es-ES" w:eastAsia="en-US" w:bidi="ar-SA"/>
      </w:rPr>
    </w:lvl>
    <w:lvl w:ilvl="4">
      <w:numFmt w:val="bullet"/>
      <w:lvlText w:val="•"/>
      <w:lvlJc w:val="left"/>
      <w:pPr>
        <w:ind w:left="4245" w:hanging="720"/>
      </w:pPr>
      <w:rPr>
        <w:rFonts w:hint="default"/>
        <w:lang w:val="es-ES" w:eastAsia="en-US" w:bidi="ar-SA"/>
      </w:rPr>
    </w:lvl>
    <w:lvl w:ilvl="5">
      <w:numFmt w:val="bullet"/>
      <w:lvlText w:val="•"/>
      <w:lvlJc w:val="left"/>
      <w:pPr>
        <w:ind w:left="5337" w:hanging="720"/>
      </w:pPr>
      <w:rPr>
        <w:rFonts w:hint="default"/>
        <w:lang w:val="es-ES" w:eastAsia="en-US" w:bidi="ar-SA"/>
      </w:rPr>
    </w:lvl>
    <w:lvl w:ilvl="6">
      <w:numFmt w:val="bullet"/>
      <w:lvlText w:val="•"/>
      <w:lvlJc w:val="left"/>
      <w:pPr>
        <w:ind w:left="6430" w:hanging="720"/>
      </w:pPr>
      <w:rPr>
        <w:rFonts w:hint="default"/>
        <w:lang w:val="es-ES" w:eastAsia="en-US" w:bidi="ar-SA"/>
      </w:rPr>
    </w:lvl>
    <w:lvl w:ilvl="7">
      <w:numFmt w:val="bullet"/>
      <w:lvlText w:val="•"/>
      <w:lvlJc w:val="left"/>
      <w:pPr>
        <w:ind w:left="7522" w:hanging="720"/>
      </w:pPr>
      <w:rPr>
        <w:rFonts w:hint="default"/>
        <w:lang w:val="es-ES" w:eastAsia="en-US" w:bidi="ar-SA"/>
      </w:rPr>
    </w:lvl>
    <w:lvl w:ilvl="8">
      <w:numFmt w:val="bullet"/>
      <w:lvlText w:val="•"/>
      <w:lvlJc w:val="left"/>
      <w:pPr>
        <w:ind w:left="8615" w:hanging="720"/>
      </w:pPr>
      <w:rPr>
        <w:rFonts w:hint="default"/>
        <w:lang w:val="es-ES" w:eastAsia="en-US" w:bidi="ar-SA"/>
      </w:rPr>
    </w:lvl>
  </w:abstractNum>
  <w:abstractNum w:abstractNumId="5" w15:restartNumberingAfterBreak="0">
    <w:nsid w:val="10680F14"/>
    <w:multiLevelType w:val="hybridMultilevel"/>
    <w:tmpl w:val="2494BF86"/>
    <w:lvl w:ilvl="0" w:tplc="2EF4C018">
      <w:start w:val="1"/>
      <w:numFmt w:val="lowerRoman"/>
      <w:lvlText w:val="%1."/>
      <w:lvlJc w:val="left"/>
      <w:pPr>
        <w:ind w:left="2258" w:hanging="812"/>
      </w:pPr>
      <w:rPr>
        <w:rFonts w:ascii="Arial" w:eastAsia="Arial" w:hAnsi="Arial" w:cs="Arial" w:hint="default"/>
        <w:b/>
        <w:bCs/>
        <w:i w:val="0"/>
        <w:iCs w:val="0"/>
        <w:spacing w:val="0"/>
        <w:w w:val="82"/>
        <w:sz w:val="22"/>
        <w:szCs w:val="22"/>
        <w:lang w:val="es-ES" w:eastAsia="en-US" w:bidi="ar-SA"/>
      </w:rPr>
    </w:lvl>
    <w:lvl w:ilvl="1" w:tplc="E4704FEC">
      <w:numFmt w:val="bullet"/>
      <w:lvlText w:val="•"/>
      <w:lvlJc w:val="left"/>
      <w:pPr>
        <w:ind w:left="3114" w:hanging="812"/>
      </w:pPr>
      <w:rPr>
        <w:rFonts w:hint="default"/>
        <w:lang w:val="es-ES" w:eastAsia="en-US" w:bidi="ar-SA"/>
      </w:rPr>
    </w:lvl>
    <w:lvl w:ilvl="2" w:tplc="92CC2976">
      <w:numFmt w:val="bullet"/>
      <w:lvlText w:val="•"/>
      <w:lvlJc w:val="left"/>
      <w:pPr>
        <w:ind w:left="3968" w:hanging="812"/>
      </w:pPr>
      <w:rPr>
        <w:rFonts w:hint="default"/>
        <w:lang w:val="es-ES" w:eastAsia="en-US" w:bidi="ar-SA"/>
      </w:rPr>
    </w:lvl>
    <w:lvl w:ilvl="3" w:tplc="0728082E">
      <w:numFmt w:val="bullet"/>
      <w:lvlText w:val="•"/>
      <w:lvlJc w:val="left"/>
      <w:pPr>
        <w:ind w:left="4822" w:hanging="812"/>
      </w:pPr>
      <w:rPr>
        <w:rFonts w:hint="default"/>
        <w:lang w:val="es-ES" w:eastAsia="en-US" w:bidi="ar-SA"/>
      </w:rPr>
    </w:lvl>
    <w:lvl w:ilvl="4" w:tplc="3B3CF948">
      <w:numFmt w:val="bullet"/>
      <w:lvlText w:val="•"/>
      <w:lvlJc w:val="left"/>
      <w:pPr>
        <w:ind w:left="5676" w:hanging="812"/>
      </w:pPr>
      <w:rPr>
        <w:rFonts w:hint="default"/>
        <w:lang w:val="es-ES" w:eastAsia="en-US" w:bidi="ar-SA"/>
      </w:rPr>
    </w:lvl>
    <w:lvl w:ilvl="5" w:tplc="C46049DA">
      <w:numFmt w:val="bullet"/>
      <w:lvlText w:val="•"/>
      <w:lvlJc w:val="left"/>
      <w:pPr>
        <w:ind w:left="6530" w:hanging="812"/>
      </w:pPr>
      <w:rPr>
        <w:rFonts w:hint="default"/>
        <w:lang w:val="es-ES" w:eastAsia="en-US" w:bidi="ar-SA"/>
      </w:rPr>
    </w:lvl>
    <w:lvl w:ilvl="6" w:tplc="AB4ADF2E">
      <w:numFmt w:val="bullet"/>
      <w:lvlText w:val="•"/>
      <w:lvlJc w:val="left"/>
      <w:pPr>
        <w:ind w:left="7384" w:hanging="812"/>
      </w:pPr>
      <w:rPr>
        <w:rFonts w:hint="default"/>
        <w:lang w:val="es-ES" w:eastAsia="en-US" w:bidi="ar-SA"/>
      </w:rPr>
    </w:lvl>
    <w:lvl w:ilvl="7" w:tplc="74A20932">
      <w:numFmt w:val="bullet"/>
      <w:lvlText w:val="•"/>
      <w:lvlJc w:val="left"/>
      <w:pPr>
        <w:ind w:left="8238" w:hanging="812"/>
      </w:pPr>
      <w:rPr>
        <w:rFonts w:hint="default"/>
        <w:lang w:val="es-ES" w:eastAsia="en-US" w:bidi="ar-SA"/>
      </w:rPr>
    </w:lvl>
    <w:lvl w:ilvl="8" w:tplc="18864BFA">
      <w:numFmt w:val="bullet"/>
      <w:lvlText w:val="•"/>
      <w:lvlJc w:val="left"/>
      <w:pPr>
        <w:ind w:left="9092" w:hanging="812"/>
      </w:pPr>
      <w:rPr>
        <w:rFonts w:hint="default"/>
        <w:lang w:val="es-ES" w:eastAsia="en-US" w:bidi="ar-SA"/>
      </w:rPr>
    </w:lvl>
  </w:abstractNum>
  <w:abstractNum w:abstractNumId="6" w15:restartNumberingAfterBreak="0">
    <w:nsid w:val="192B4641"/>
    <w:multiLevelType w:val="hybridMultilevel"/>
    <w:tmpl w:val="E2D80DEC"/>
    <w:lvl w:ilvl="0" w:tplc="8DE616BC">
      <w:start w:val="1"/>
      <w:numFmt w:val="lowerRoman"/>
      <w:lvlText w:val="%1."/>
      <w:lvlJc w:val="left"/>
      <w:pPr>
        <w:ind w:left="1409" w:hanging="387"/>
        <w:jc w:val="right"/>
      </w:pPr>
      <w:rPr>
        <w:rFonts w:ascii="Arial" w:eastAsia="Arial" w:hAnsi="Arial" w:cs="Arial" w:hint="default"/>
        <w:b/>
        <w:bCs/>
        <w:i w:val="0"/>
        <w:iCs w:val="0"/>
        <w:spacing w:val="0"/>
        <w:w w:val="82"/>
        <w:sz w:val="22"/>
        <w:szCs w:val="22"/>
        <w:lang w:val="es-ES" w:eastAsia="en-US" w:bidi="ar-SA"/>
      </w:rPr>
    </w:lvl>
    <w:lvl w:ilvl="1" w:tplc="6F267E7A">
      <w:numFmt w:val="bullet"/>
      <w:lvlText w:val="•"/>
      <w:lvlJc w:val="left"/>
      <w:pPr>
        <w:ind w:left="2340" w:hanging="387"/>
      </w:pPr>
      <w:rPr>
        <w:rFonts w:hint="default"/>
        <w:lang w:val="es-ES" w:eastAsia="en-US" w:bidi="ar-SA"/>
      </w:rPr>
    </w:lvl>
    <w:lvl w:ilvl="2" w:tplc="8A82222C">
      <w:numFmt w:val="bullet"/>
      <w:lvlText w:val="•"/>
      <w:lvlJc w:val="left"/>
      <w:pPr>
        <w:ind w:left="3280" w:hanging="387"/>
      </w:pPr>
      <w:rPr>
        <w:rFonts w:hint="default"/>
        <w:lang w:val="es-ES" w:eastAsia="en-US" w:bidi="ar-SA"/>
      </w:rPr>
    </w:lvl>
    <w:lvl w:ilvl="3" w:tplc="364C5830">
      <w:numFmt w:val="bullet"/>
      <w:lvlText w:val="•"/>
      <w:lvlJc w:val="left"/>
      <w:pPr>
        <w:ind w:left="4220" w:hanging="387"/>
      </w:pPr>
      <w:rPr>
        <w:rFonts w:hint="default"/>
        <w:lang w:val="es-ES" w:eastAsia="en-US" w:bidi="ar-SA"/>
      </w:rPr>
    </w:lvl>
    <w:lvl w:ilvl="4" w:tplc="C304F624">
      <w:numFmt w:val="bullet"/>
      <w:lvlText w:val="•"/>
      <w:lvlJc w:val="left"/>
      <w:pPr>
        <w:ind w:left="5160" w:hanging="387"/>
      </w:pPr>
      <w:rPr>
        <w:rFonts w:hint="default"/>
        <w:lang w:val="es-ES" w:eastAsia="en-US" w:bidi="ar-SA"/>
      </w:rPr>
    </w:lvl>
    <w:lvl w:ilvl="5" w:tplc="6A4420C6">
      <w:numFmt w:val="bullet"/>
      <w:lvlText w:val="•"/>
      <w:lvlJc w:val="left"/>
      <w:pPr>
        <w:ind w:left="6100" w:hanging="387"/>
      </w:pPr>
      <w:rPr>
        <w:rFonts w:hint="default"/>
        <w:lang w:val="es-ES" w:eastAsia="en-US" w:bidi="ar-SA"/>
      </w:rPr>
    </w:lvl>
    <w:lvl w:ilvl="6" w:tplc="D4405648">
      <w:numFmt w:val="bullet"/>
      <w:lvlText w:val="•"/>
      <w:lvlJc w:val="left"/>
      <w:pPr>
        <w:ind w:left="7040" w:hanging="387"/>
      </w:pPr>
      <w:rPr>
        <w:rFonts w:hint="default"/>
        <w:lang w:val="es-ES" w:eastAsia="en-US" w:bidi="ar-SA"/>
      </w:rPr>
    </w:lvl>
    <w:lvl w:ilvl="7" w:tplc="81367AFC">
      <w:numFmt w:val="bullet"/>
      <w:lvlText w:val="•"/>
      <w:lvlJc w:val="left"/>
      <w:pPr>
        <w:ind w:left="7980" w:hanging="387"/>
      </w:pPr>
      <w:rPr>
        <w:rFonts w:hint="default"/>
        <w:lang w:val="es-ES" w:eastAsia="en-US" w:bidi="ar-SA"/>
      </w:rPr>
    </w:lvl>
    <w:lvl w:ilvl="8" w:tplc="B73AA0D6">
      <w:numFmt w:val="bullet"/>
      <w:lvlText w:val="•"/>
      <w:lvlJc w:val="left"/>
      <w:pPr>
        <w:ind w:left="8920" w:hanging="387"/>
      </w:pPr>
      <w:rPr>
        <w:rFonts w:hint="default"/>
        <w:lang w:val="es-ES" w:eastAsia="en-US" w:bidi="ar-SA"/>
      </w:rPr>
    </w:lvl>
  </w:abstractNum>
  <w:abstractNum w:abstractNumId="7"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223066"/>
    <w:multiLevelType w:val="hybridMultilevel"/>
    <w:tmpl w:val="E6584C24"/>
    <w:lvl w:ilvl="0" w:tplc="87089DEA">
      <w:start w:val="1"/>
      <w:numFmt w:val="lowerLetter"/>
      <w:lvlText w:val="%1."/>
      <w:lvlJc w:val="left"/>
      <w:pPr>
        <w:ind w:left="1409" w:hanging="360"/>
      </w:pPr>
      <w:rPr>
        <w:rFonts w:ascii="Arial" w:eastAsia="Arial" w:hAnsi="Arial" w:cs="Arial" w:hint="default"/>
        <w:b/>
        <w:bCs/>
        <w:i w:val="0"/>
        <w:iCs w:val="0"/>
        <w:spacing w:val="-3"/>
        <w:w w:val="82"/>
        <w:sz w:val="22"/>
        <w:szCs w:val="22"/>
        <w:lang w:val="es-ES" w:eastAsia="en-US" w:bidi="ar-SA"/>
      </w:rPr>
    </w:lvl>
    <w:lvl w:ilvl="1" w:tplc="B1B020B6">
      <w:numFmt w:val="bullet"/>
      <w:lvlText w:val="•"/>
      <w:lvlJc w:val="left"/>
      <w:pPr>
        <w:ind w:left="2340" w:hanging="360"/>
      </w:pPr>
      <w:rPr>
        <w:rFonts w:hint="default"/>
        <w:lang w:val="es-ES" w:eastAsia="en-US" w:bidi="ar-SA"/>
      </w:rPr>
    </w:lvl>
    <w:lvl w:ilvl="2" w:tplc="32C6305A">
      <w:numFmt w:val="bullet"/>
      <w:lvlText w:val="•"/>
      <w:lvlJc w:val="left"/>
      <w:pPr>
        <w:ind w:left="3280" w:hanging="360"/>
      </w:pPr>
      <w:rPr>
        <w:rFonts w:hint="default"/>
        <w:lang w:val="es-ES" w:eastAsia="en-US" w:bidi="ar-SA"/>
      </w:rPr>
    </w:lvl>
    <w:lvl w:ilvl="3" w:tplc="3D707374">
      <w:numFmt w:val="bullet"/>
      <w:lvlText w:val="•"/>
      <w:lvlJc w:val="left"/>
      <w:pPr>
        <w:ind w:left="4220" w:hanging="360"/>
      </w:pPr>
      <w:rPr>
        <w:rFonts w:hint="default"/>
        <w:lang w:val="es-ES" w:eastAsia="en-US" w:bidi="ar-SA"/>
      </w:rPr>
    </w:lvl>
    <w:lvl w:ilvl="4" w:tplc="86E0DBA0">
      <w:numFmt w:val="bullet"/>
      <w:lvlText w:val="•"/>
      <w:lvlJc w:val="left"/>
      <w:pPr>
        <w:ind w:left="5160" w:hanging="360"/>
      </w:pPr>
      <w:rPr>
        <w:rFonts w:hint="default"/>
        <w:lang w:val="es-ES" w:eastAsia="en-US" w:bidi="ar-SA"/>
      </w:rPr>
    </w:lvl>
    <w:lvl w:ilvl="5" w:tplc="26142C70">
      <w:numFmt w:val="bullet"/>
      <w:lvlText w:val="•"/>
      <w:lvlJc w:val="left"/>
      <w:pPr>
        <w:ind w:left="6100" w:hanging="360"/>
      </w:pPr>
      <w:rPr>
        <w:rFonts w:hint="default"/>
        <w:lang w:val="es-ES" w:eastAsia="en-US" w:bidi="ar-SA"/>
      </w:rPr>
    </w:lvl>
    <w:lvl w:ilvl="6" w:tplc="31529FA4">
      <w:numFmt w:val="bullet"/>
      <w:lvlText w:val="•"/>
      <w:lvlJc w:val="left"/>
      <w:pPr>
        <w:ind w:left="7040" w:hanging="360"/>
      </w:pPr>
      <w:rPr>
        <w:rFonts w:hint="default"/>
        <w:lang w:val="es-ES" w:eastAsia="en-US" w:bidi="ar-SA"/>
      </w:rPr>
    </w:lvl>
    <w:lvl w:ilvl="7" w:tplc="E71E2CD8">
      <w:numFmt w:val="bullet"/>
      <w:lvlText w:val="•"/>
      <w:lvlJc w:val="left"/>
      <w:pPr>
        <w:ind w:left="7980" w:hanging="360"/>
      </w:pPr>
      <w:rPr>
        <w:rFonts w:hint="default"/>
        <w:lang w:val="es-ES" w:eastAsia="en-US" w:bidi="ar-SA"/>
      </w:rPr>
    </w:lvl>
    <w:lvl w:ilvl="8" w:tplc="D944ADAA">
      <w:numFmt w:val="bullet"/>
      <w:lvlText w:val="•"/>
      <w:lvlJc w:val="left"/>
      <w:pPr>
        <w:ind w:left="8920" w:hanging="360"/>
      </w:pPr>
      <w:rPr>
        <w:rFonts w:hint="default"/>
        <w:lang w:val="es-ES" w:eastAsia="en-US" w:bidi="ar-SA"/>
      </w:rPr>
    </w:lvl>
  </w:abstractNum>
  <w:abstractNum w:abstractNumId="10" w15:restartNumberingAfterBreak="0">
    <w:nsid w:val="29CD59F4"/>
    <w:multiLevelType w:val="multilevel"/>
    <w:tmpl w:val="5448E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5E5B3F"/>
    <w:multiLevelType w:val="hybridMultilevel"/>
    <w:tmpl w:val="9FFE64E2"/>
    <w:lvl w:ilvl="0" w:tplc="B3C2A26E">
      <w:start w:val="1"/>
      <w:numFmt w:val="lowerRoman"/>
      <w:lvlText w:val="(%1)"/>
      <w:lvlJc w:val="left"/>
      <w:pPr>
        <w:ind w:left="1690" w:hanging="708"/>
      </w:pPr>
      <w:rPr>
        <w:rFonts w:hint="default"/>
        <w:spacing w:val="0"/>
        <w:w w:val="82"/>
        <w:lang w:val="es-ES" w:eastAsia="en-US" w:bidi="ar-SA"/>
      </w:rPr>
    </w:lvl>
    <w:lvl w:ilvl="1" w:tplc="DA9055E8">
      <w:numFmt w:val="bullet"/>
      <w:lvlText w:val="•"/>
      <w:lvlJc w:val="left"/>
      <w:pPr>
        <w:ind w:left="2610" w:hanging="708"/>
      </w:pPr>
      <w:rPr>
        <w:rFonts w:hint="default"/>
        <w:lang w:val="es-ES" w:eastAsia="en-US" w:bidi="ar-SA"/>
      </w:rPr>
    </w:lvl>
    <w:lvl w:ilvl="2" w:tplc="223E26C8">
      <w:numFmt w:val="bullet"/>
      <w:lvlText w:val="•"/>
      <w:lvlJc w:val="left"/>
      <w:pPr>
        <w:ind w:left="3520" w:hanging="708"/>
      </w:pPr>
      <w:rPr>
        <w:rFonts w:hint="default"/>
        <w:lang w:val="es-ES" w:eastAsia="en-US" w:bidi="ar-SA"/>
      </w:rPr>
    </w:lvl>
    <w:lvl w:ilvl="3" w:tplc="3FAAB7B6">
      <w:numFmt w:val="bullet"/>
      <w:lvlText w:val="•"/>
      <w:lvlJc w:val="left"/>
      <w:pPr>
        <w:ind w:left="4430" w:hanging="708"/>
      </w:pPr>
      <w:rPr>
        <w:rFonts w:hint="default"/>
        <w:lang w:val="es-ES" w:eastAsia="en-US" w:bidi="ar-SA"/>
      </w:rPr>
    </w:lvl>
    <w:lvl w:ilvl="4" w:tplc="393054D6">
      <w:numFmt w:val="bullet"/>
      <w:lvlText w:val="•"/>
      <w:lvlJc w:val="left"/>
      <w:pPr>
        <w:ind w:left="5340" w:hanging="708"/>
      </w:pPr>
      <w:rPr>
        <w:rFonts w:hint="default"/>
        <w:lang w:val="es-ES" w:eastAsia="en-US" w:bidi="ar-SA"/>
      </w:rPr>
    </w:lvl>
    <w:lvl w:ilvl="5" w:tplc="2EF4B534">
      <w:numFmt w:val="bullet"/>
      <w:lvlText w:val="•"/>
      <w:lvlJc w:val="left"/>
      <w:pPr>
        <w:ind w:left="6250" w:hanging="708"/>
      </w:pPr>
      <w:rPr>
        <w:rFonts w:hint="default"/>
        <w:lang w:val="es-ES" w:eastAsia="en-US" w:bidi="ar-SA"/>
      </w:rPr>
    </w:lvl>
    <w:lvl w:ilvl="6" w:tplc="2ACA12CE">
      <w:numFmt w:val="bullet"/>
      <w:lvlText w:val="•"/>
      <w:lvlJc w:val="left"/>
      <w:pPr>
        <w:ind w:left="7160" w:hanging="708"/>
      </w:pPr>
      <w:rPr>
        <w:rFonts w:hint="default"/>
        <w:lang w:val="es-ES" w:eastAsia="en-US" w:bidi="ar-SA"/>
      </w:rPr>
    </w:lvl>
    <w:lvl w:ilvl="7" w:tplc="E7380D00">
      <w:numFmt w:val="bullet"/>
      <w:lvlText w:val="•"/>
      <w:lvlJc w:val="left"/>
      <w:pPr>
        <w:ind w:left="8070" w:hanging="708"/>
      </w:pPr>
      <w:rPr>
        <w:rFonts w:hint="default"/>
        <w:lang w:val="es-ES" w:eastAsia="en-US" w:bidi="ar-SA"/>
      </w:rPr>
    </w:lvl>
    <w:lvl w:ilvl="8" w:tplc="FAF8B6A8">
      <w:numFmt w:val="bullet"/>
      <w:lvlText w:val="•"/>
      <w:lvlJc w:val="left"/>
      <w:pPr>
        <w:ind w:left="8980" w:hanging="708"/>
      </w:pPr>
      <w:rPr>
        <w:rFonts w:hint="default"/>
        <w:lang w:val="es-ES" w:eastAsia="en-US" w:bidi="ar-SA"/>
      </w:rPr>
    </w:lvl>
  </w:abstractNum>
  <w:abstractNum w:abstractNumId="12" w15:restartNumberingAfterBreak="0">
    <w:nsid w:val="2D7D488B"/>
    <w:multiLevelType w:val="multilevel"/>
    <w:tmpl w:val="465456AE"/>
    <w:lvl w:ilvl="0">
      <w:start w:val="1"/>
      <w:numFmt w:val="bullet"/>
      <w:lvlText w:val="–"/>
      <w:lvlJc w:val="left"/>
      <w:pPr>
        <w:tabs>
          <w:tab w:val="num" w:pos="720"/>
        </w:tabs>
        <w:ind w:left="720" w:hanging="360"/>
      </w:pPr>
      <w:rPr>
        <w:rFonts w:ascii="Arial" w:hAnsi="Arial" w:hint="default"/>
        <w:b w:val="0"/>
        <w:i w:val="0"/>
        <w:sz w:val="18"/>
        <w:szCs w:val="1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413D63"/>
    <w:multiLevelType w:val="multilevel"/>
    <w:tmpl w:val="7A6ABB56"/>
    <w:lvl w:ilvl="0">
      <w:start w:val="5"/>
      <w:numFmt w:val="decimal"/>
      <w:lvlText w:val="%1"/>
      <w:lvlJc w:val="left"/>
      <w:pPr>
        <w:ind w:left="1342" w:hanging="360"/>
      </w:pPr>
      <w:rPr>
        <w:rFonts w:hint="default"/>
        <w:lang w:val="es-ES" w:eastAsia="en-US" w:bidi="ar-SA"/>
      </w:rPr>
    </w:lvl>
    <w:lvl w:ilvl="1">
      <w:start w:val="1"/>
      <w:numFmt w:val="decimal"/>
      <w:lvlText w:val="%1.%2."/>
      <w:lvlJc w:val="left"/>
      <w:pPr>
        <w:ind w:left="1342" w:hanging="360"/>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702" w:hanging="720"/>
      </w:pPr>
      <w:rPr>
        <w:rFonts w:ascii="Arial" w:eastAsia="Arial" w:hAnsi="Arial" w:cs="Arial" w:hint="default"/>
        <w:b/>
        <w:bCs/>
        <w:i w:val="0"/>
        <w:iCs w:val="0"/>
        <w:spacing w:val="0"/>
        <w:w w:val="82"/>
        <w:sz w:val="22"/>
        <w:szCs w:val="22"/>
        <w:lang w:val="es-ES" w:eastAsia="en-US" w:bidi="ar-SA"/>
      </w:rPr>
    </w:lvl>
    <w:lvl w:ilvl="3">
      <w:numFmt w:val="bullet"/>
      <w:lvlText w:val="•"/>
      <w:lvlJc w:val="left"/>
      <w:pPr>
        <w:ind w:left="3722" w:hanging="720"/>
      </w:pPr>
      <w:rPr>
        <w:rFonts w:hint="default"/>
        <w:lang w:val="es-ES" w:eastAsia="en-US" w:bidi="ar-SA"/>
      </w:rPr>
    </w:lvl>
    <w:lvl w:ilvl="4">
      <w:numFmt w:val="bullet"/>
      <w:lvlText w:val="•"/>
      <w:lvlJc w:val="left"/>
      <w:pPr>
        <w:ind w:left="4733" w:hanging="720"/>
      </w:pPr>
      <w:rPr>
        <w:rFonts w:hint="default"/>
        <w:lang w:val="es-ES" w:eastAsia="en-US" w:bidi="ar-SA"/>
      </w:rPr>
    </w:lvl>
    <w:lvl w:ilvl="5">
      <w:numFmt w:val="bullet"/>
      <w:lvlText w:val="•"/>
      <w:lvlJc w:val="left"/>
      <w:pPr>
        <w:ind w:left="5744" w:hanging="720"/>
      </w:pPr>
      <w:rPr>
        <w:rFonts w:hint="default"/>
        <w:lang w:val="es-ES" w:eastAsia="en-US" w:bidi="ar-SA"/>
      </w:rPr>
    </w:lvl>
    <w:lvl w:ilvl="6">
      <w:numFmt w:val="bullet"/>
      <w:lvlText w:val="•"/>
      <w:lvlJc w:val="left"/>
      <w:pPr>
        <w:ind w:left="6755" w:hanging="720"/>
      </w:pPr>
      <w:rPr>
        <w:rFonts w:hint="default"/>
        <w:lang w:val="es-ES" w:eastAsia="en-US" w:bidi="ar-SA"/>
      </w:rPr>
    </w:lvl>
    <w:lvl w:ilvl="7">
      <w:numFmt w:val="bullet"/>
      <w:lvlText w:val="•"/>
      <w:lvlJc w:val="left"/>
      <w:pPr>
        <w:ind w:left="7766" w:hanging="720"/>
      </w:pPr>
      <w:rPr>
        <w:rFonts w:hint="default"/>
        <w:lang w:val="es-ES" w:eastAsia="en-US" w:bidi="ar-SA"/>
      </w:rPr>
    </w:lvl>
    <w:lvl w:ilvl="8">
      <w:numFmt w:val="bullet"/>
      <w:lvlText w:val="•"/>
      <w:lvlJc w:val="left"/>
      <w:pPr>
        <w:ind w:left="8777" w:hanging="720"/>
      </w:pPr>
      <w:rPr>
        <w:rFonts w:hint="default"/>
        <w:lang w:val="es-ES" w:eastAsia="en-US" w:bidi="ar-SA"/>
      </w:rPr>
    </w:lvl>
  </w:abstractNum>
  <w:abstractNum w:abstractNumId="14" w15:restartNumberingAfterBreak="0">
    <w:nsid w:val="354F663B"/>
    <w:multiLevelType w:val="multilevel"/>
    <w:tmpl w:val="84C06362"/>
    <w:lvl w:ilvl="0">
      <w:start w:val="6"/>
      <w:numFmt w:val="decimal"/>
      <w:lvlText w:val="%1"/>
      <w:lvlJc w:val="left"/>
      <w:pPr>
        <w:ind w:left="1342" w:hanging="360"/>
      </w:pPr>
      <w:rPr>
        <w:rFonts w:hint="default"/>
        <w:lang w:val="es-ES" w:eastAsia="en-US" w:bidi="ar-SA"/>
      </w:rPr>
    </w:lvl>
    <w:lvl w:ilvl="1">
      <w:start w:val="1"/>
      <w:numFmt w:val="decimal"/>
      <w:lvlText w:val="%1.%2."/>
      <w:lvlJc w:val="left"/>
      <w:pPr>
        <w:ind w:left="1342" w:hanging="360"/>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3232" w:hanging="360"/>
      </w:pPr>
      <w:rPr>
        <w:rFonts w:hint="default"/>
        <w:lang w:val="es-ES" w:eastAsia="en-US" w:bidi="ar-SA"/>
      </w:rPr>
    </w:lvl>
    <w:lvl w:ilvl="3">
      <w:numFmt w:val="bullet"/>
      <w:lvlText w:val="•"/>
      <w:lvlJc w:val="left"/>
      <w:pPr>
        <w:ind w:left="4178" w:hanging="360"/>
      </w:pPr>
      <w:rPr>
        <w:rFonts w:hint="default"/>
        <w:lang w:val="es-ES" w:eastAsia="en-US" w:bidi="ar-SA"/>
      </w:rPr>
    </w:lvl>
    <w:lvl w:ilvl="4">
      <w:numFmt w:val="bullet"/>
      <w:lvlText w:val="•"/>
      <w:lvlJc w:val="left"/>
      <w:pPr>
        <w:ind w:left="5124" w:hanging="360"/>
      </w:pPr>
      <w:rPr>
        <w:rFonts w:hint="default"/>
        <w:lang w:val="es-ES" w:eastAsia="en-US" w:bidi="ar-SA"/>
      </w:rPr>
    </w:lvl>
    <w:lvl w:ilvl="5">
      <w:numFmt w:val="bullet"/>
      <w:lvlText w:val="•"/>
      <w:lvlJc w:val="left"/>
      <w:pPr>
        <w:ind w:left="6070" w:hanging="360"/>
      </w:pPr>
      <w:rPr>
        <w:rFonts w:hint="default"/>
        <w:lang w:val="es-ES" w:eastAsia="en-US" w:bidi="ar-SA"/>
      </w:rPr>
    </w:lvl>
    <w:lvl w:ilvl="6">
      <w:numFmt w:val="bullet"/>
      <w:lvlText w:val="•"/>
      <w:lvlJc w:val="left"/>
      <w:pPr>
        <w:ind w:left="7016" w:hanging="360"/>
      </w:pPr>
      <w:rPr>
        <w:rFonts w:hint="default"/>
        <w:lang w:val="es-ES" w:eastAsia="en-US" w:bidi="ar-SA"/>
      </w:rPr>
    </w:lvl>
    <w:lvl w:ilvl="7">
      <w:numFmt w:val="bullet"/>
      <w:lvlText w:val="•"/>
      <w:lvlJc w:val="left"/>
      <w:pPr>
        <w:ind w:left="7962" w:hanging="360"/>
      </w:pPr>
      <w:rPr>
        <w:rFonts w:hint="default"/>
        <w:lang w:val="es-ES" w:eastAsia="en-US" w:bidi="ar-SA"/>
      </w:rPr>
    </w:lvl>
    <w:lvl w:ilvl="8">
      <w:numFmt w:val="bullet"/>
      <w:lvlText w:val="•"/>
      <w:lvlJc w:val="left"/>
      <w:pPr>
        <w:ind w:left="8908" w:hanging="360"/>
      </w:pPr>
      <w:rPr>
        <w:rFonts w:hint="default"/>
        <w:lang w:val="es-ES" w:eastAsia="en-US" w:bidi="ar-SA"/>
      </w:rPr>
    </w:lvl>
  </w:abstractNum>
  <w:abstractNum w:abstractNumId="15" w15:restartNumberingAfterBreak="0">
    <w:nsid w:val="3C140208"/>
    <w:multiLevelType w:val="hybridMultilevel"/>
    <w:tmpl w:val="2340AA06"/>
    <w:lvl w:ilvl="0" w:tplc="1BCE0F9C">
      <w:start w:val="1"/>
      <w:numFmt w:val="decimal"/>
      <w:lvlText w:val="%1."/>
      <w:lvlJc w:val="left"/>
      <w:pPr>
        <w:ind w:left="982" w:hanging="284"/>
      </w:pPr>
      <w:rPr>
        <w:rFonts w:ascii="Arial" w:eastAsia="Arial" w:hAnsi="Arial" w:cs="Arial" w:hint="default"/>
        <w:b/>
        <w:bCs/>
        <w:i w:val="0"/>
        <w:iCs w:val="0"/>
        <w:spacing w:val="0"/>
        <w:w w:val="82"/>
        <w:sz w:val="22"/>
        <w:szCs w:val="22"/>
        <w:lang w:val="es-ES" w:eastAsia="en-US" w:bidi="ar-SA"/>
      </w:rPr>
    </w:lvl>
    <w:lvl w:ilvl="1" w:tplc="3CF62DE8">
      <w:numFmt w:val="bullet"/>
      <w:lvlText w:val="–"/>
      <w:lvlJc w:val="left"/>
      <w:pPr>
        <w:ind w:left="1133" w:hanging="152"/>
      </w:pPr>
      <w:rPr>
        <w:rFonts w:ascii="Arial MT" w:eastAsia="Arial MT" w:hAnsi="Arial MT" w:cs="Arial MT" w:hint="default"/>
        <w:b w:val="0"/>
        <w:bCs w:val="0"/>
        <w:i w:val="0"/>
        <w:iCs w:val="0"/>
        <w:spacing w:val="0"/>
        <w:w w:val="82"/>
        <w:sz w:val="22"/>
        <w:szCs w:val="22"/>
        <w:lang w:val="es-ES" w:eastAsia="en-US" w:bidi="ar-SA"/>
      </w:rPr>
    </w:lvl>
    <w:lvl w:ilvl="2" w:tplc="A9D61094">
      <w:numFmt w:val="bullet"/>
      <w:lvlText w:val=""/>
      <w:lvlJc w:val="left"/>
      <w:pPr>
        <w:ind w:left="1702" w:hanging="360"/>
      </w:pPr>
      <w:rPr>
        <w:rFonts w:ascii="Symbol" w:eastAsia="Symbol" w:hAnsi="Symbol" w:cs="Symbol" w:hint="default"/>
        <w:b w:val="0"/>
        <w:bCs w:val="0"/>
        <w:i w:val="0"/>
        <w:iCs w:val="0"/>
        <w:spacing w:val="0"/>
        <w:w w:val="99"/>
        <w:sz w:val="20"/>
        <w:szCs w:val="20"/>
        <w:lang w:val="es-ES" w:eastAsia="en-US" w:bidi="ar-SA"/>
      </w:rPr>
    </w:lvl>
    <w:lvl w:ilvl="3" w:tplc="4770EF7A">
      <w:numFmt w:val="bullet"/>
      <w:lvlText w:val="•"/>
      <w:lvlJc w:val="left"/>
      <w:pPr>
        <w:ind w:left="2837" w:hanging="360"/>
      </w:pPr>
      <w:rPr>
        <w:rFonts w:hint="default"/>
        <w:lang w:val="es-ES" w:eastAsia="en-US" w:bidi="ar-SA"/>
      </w:rPr>
    </w:lvl>
    <w:lvl w:ilvl="4" w:tplc="CFBE6422">
      <w:numFmt w:val="bullet"/>
      <w:lvlText w:val="•"/>
      <w:lvlJc w:val="left"/>
      <w:pPr>
        <w:ind w:left="3975" w:hanging="360"/>
      </w:pPr>
      <w:rPr>
        <w:rFonts w:hint="default"/>
        <w:lang w:val="es-ES" w:eastAsia="en-US" w:bidi="ar-SA"/>
      </w:rPr>
    </w:lvl>
    <w:lvl w:ilvl="5" w:tplc="07BC2A7E">
      <w:numFmt w:val="bullet"/>
      <w:lvlText w:val="•"/>
      <w:lvlJc w:val="left"/>
      <w:pPr>
        <w:ind w:left="5112" w:hanging="360"/>
      </w:pPr>
      <w:rPr>
        <w:rFonts w:hint="default"/>
        <w:lang w:val="es-ES" w:eastAsia="en-US" w:bidi="ar-SA"/>
      </w:rPr>
    </w:lvl>
    <w:lvl w:ilvl="6" w:tplc="9806C216">
      <w:numFmt w:val="bullet"/>
      <w:lvlText w:val="•"/>
      <w:lvlJc w:val="left"/>
      <w:pPr>
        <w:ind w:left="6250" w:hanging="360"/>
      </w:pPr>
      <w:rPr>
        <w:rFonts w:hint="default"/>
        <w:lang w:val="es-ES" w:eastAsia="en-US" w:bidi="ar-SA"/>
      </w:rPr>
    </w:lvl>
    <w:lvl w:ilvl="7" w:tplc="46E4E72C">
      <w:numFmt w:val="bullet"/>
      <w:lvlText w:val="•"/>
      <w:lvlJc w:val="left"/>
      <w:pPr>
        <w:ind w:left="7387" w:hanging="360"/>
      </w:pPr>
      <w:rPr>
        <w:rFonts w:hint="default"/>
        <w:lang w:val="es-ES" w:eastAsia="en-US" w:bidi="ar-SA"/>
      </w:rPr>
    </w:lvl>
    <w:lvl w:ilvl="8" w:tplc="1A00DB70">
      <w:numFmt w:val="bullet"/>
      <w:lvlText w:val="•"/>
      <w:lvlJc w:val="left"/>
      <w:pPr>
        <w:ind w:left="8525" w:hanging="360"/>
      </w:pPr>
      <w:rPr>
        <w:rFonts w:hint="default"/>
        <w:lang w:val="es-ES" w:eastAsia="en-US" w:bidi="ar-SA"/>
      </w:rPr>
    </w:lvl>
  </w:abstractNum>
  <w:abstractNum w:abstractNumId="16" w15:restartNumberingAfterBreak="0">
    <w:nsid w:val="3D7F01C7"/>
    <w:multiLevelType w:val="multilevel"/>
    <w:tmpl w:val="C95EA99C"/>
    <w:lvl w:ilvl="0">
      <w:start w:val="2"/>
      <w:numFmt w:val="decimal"/>
      <w:lvlText w:val="%1"/>
      <w:lvlJc w:val="left"/>
      <w:pPr>
        <w:ind w:left="1342" w:hanging="360"/>
      </w:pPr>
      <w:rPr>
        <w:rFonts w:hint="default"/>
        <w:lang w:val="es-ES" w:eastAsia="en-US" w:bidi="ar-SA"/>
      </w:rPr>
    </w:lvl>
    <w:lvl w:ilvl="1">
      <w:start w:val="1"/>
      <w:numFmt w:val="decimal"/>
      <w:lvlText w:val="%1.%2."/>
      <w:lvlJc w:val="left"/>
      <w:pPr>
        <w:ind w:left="1342" w:hanging="360"/>
      </w:pPr>
      <w:rPr>
        <w:rFonts w:ascii="Arial" w:eastAsia="Arial" w:hAnsi="Arial" w:cs="Arial" w:hint="default"/>
        <w:b/>
        <w:bCs/>
        <w:i w:val="0"/>
        <w:iCs w:val="0"/>
        <w:spacing w:val="0"/>
        <w:w w:val="82"/>
        <w:sz w:val="22"/>
        <w:szCs w:val="22"/>
        <w:lang w:val="es-ES" w:eastAsia="en-US" w:bidi="ar-SA"/>
      </w:rPr>
    </w:lvl>
    <w:lvl w:ilvl="2">
      <w:start w:val="1"/>
      <w:numFmt w:val="decimal"/>
      <w:lvlText w:val="%3."/>
      <w:lvlJc w:val="left"/>
      <w:pPr>
        <w:ind w:left="1702" w:hanging="720"/>
      </w:pPr>
      <w:rPr>
        <w:rFonts w:ascii="Arial Narrow" w:eastAsia="Arial Unicode MS" w:hAnsi="Arial Narrow" w:cs="Arial" w:hint="default"/>
        <w:b/>
        <w:bCs/>
        <w:i w:val="0"/>
        <w:iCs w:val="0"/>
        <w:spacing w:val="0"/>
        <w:w w:val="82"/>
        <w:sz w:val="22"/>
        <w:szCs w:val="22"/>
        <w:lang w:val="es-ES" w:eastAsia="en-US" w:bidi="ar-SA"/>
      </w:rPr>
    </w:lvl>
    <w:lvl w:ilvl="3">
      <w:numFmt w:val="bullet"/>
      <w:lvlText w:val="•"/>
      <w:lvlJc w:val="left"/>
      <w:pPr>
        <w:ind w:left="3722" w:hanging="720"/>
      </w:pPr>
      <w:rPr>
        <w:rFonts w:hint="default"/>
        <w:lang w:val="es-ES" w:eastAsia="en-US" w:bidi="ar-SA"/>
      </w:rPr>
    </w:lvl>
    <w:lvl w:ilvl="4">
      <w:numFmt w:val="bullet"/>
      <w:lvlText w:val="•"/>
      <w:lvlJc w:val="left"/>
      <w:pPr>
        <w:ind w:left="4733" w:hanging="720"/>
      </w:pPr>
      <w:rPr>
        <w:rFonts w:hint="default"/>
        <w:lang w:val="es-ES" w:eastAsia="en-US" w:bidi="ar-SA"/>
      </w:rPr>
    </w:lvl>
    <w:lvl w:ilvl="5">
      <w:numFmt w:val="bullet"/>
      <w:lvlText w:val="•"/>
      <w:lvlJc w:val="left"/>
      <w:pPr>
        <w:ind w:left="5744" w:hanging="720"/>
      </w:pPr>
      <w:rPr>
        <w:rFonts w:hint="default"/>
        <w:lang w:val="es-ES" w:eastAsia="en-US" w:bidi="ar-SA"/>
      </w:rPr>
    </w:lvl>
    <w:lvl w:ilvl="6">
      <w:numFmt w:val="bullet"/>
      <w:lvlText w:val="•"/>
      <w:lvlJc w:val="left"/>
      <w:pPr>
        <w:ind w:left="6755" w:hanging="720"/>
      </w:pPr>
      <w:rPr>
        <w:rFonts w:hint="default"/>
        <w:lang w:val="es-ES" w:eastAsia="en-US" w:bidi="ar-SA"/>
      </w:rPr>
    </w:lvl>
    <w:lvl w:ilvl="7">
      <w:numFmt w:val="bullet"/>
      <w:lvlText w:val="•"/>
      <w:lvlJc w:val="left"/>
      <w:pPr>
        <w:ind w:left="7766" w:hanging="720"/>
      </w:pPr>
      <w:rPr>
        <w:rFonts w:hint="default"/>
        <w:lang w:val="es-ES" w:eastAsia="en-US" w:bidi="ar-SA"/>
      </w:rPr>
    </w:lvl>
    <w:lvl w:ilvl="8">
      <w:numFmt w:val="bullet"/>
      <w:lvlText w:val="•"/>
      <w:lvlJc w:val="left"/>
      <w:pPr>
        <w:ind w:left="8777" w:hanging="720"/>
      </w:pPr>
      <w:rPr>
        <w:rFonts w:hint="default"/>
        <w:lang w:val="es-ES" w:eastAsia="en-US" w:bidi="ar-SA"/>
      </w:rPr>
    </w:lvl>
  </w:abstractNum>
  <w:abstractNum w:abstractNumId="17" w15:restartNumberingAfterBreak="0">
    <w:nsid w:val="3EE16FA2"/>
    <w:multiLevelType w:val="hybridMultilevel"/>
    <w:tmpl w:val="B9A0CA9C"/>
    <w:lvl w:ilvl="0" w:tplc="4C42157A">
      <w:start w:val="1"/>
      <w:numFmt w:val="lowerRoman"/>
      <w:lvlText w:val="%1."/>
      <w:lvlJc w:val="left"/>
      <w:pPr>
        <w:ind w:left="1409" w:hanging="387"/>
      </w:pPr>
      <w:rPr>
        <w:rFonts w:ascii="Arial" w:eastAsia="Arial" w:hAnsi="Arial" w:cs="Arial" w:hint="default"/>
        <w:b/>
        <w:bCs/>
        <w:i w:val="0"/>
        <w:iCs w:val="0"/>
        <w:spacing w:val="0"/>
        <w:w w:val="82"/>
        <w:sz w:val="22"/>
        <w:szCs w:val="22"/>
        <w:lang w:val="es-ES" w:eastAsia="en-US" w:bidi="ar-SA"/>
      </w:rPr>
    </w:lvl>
    <w:lvl w:ilvl="1" w:tplc="61149942">
      <w:numFmt w:val="bullet"/>
      <w:lvlText w:val="•"/>
      <w:lvlJc w:val="left"/>
      <w:pPr>
        <w:ind w:left="2340" w:hanging="387"/>
      </w:pPr>
      <w:rPr>
        <w:rFonts w:hint="default"/>
        <w:lang w:val="es-ES" w:eastAsia="en-US" w:bidi="ar-SA"/>
      </w:rPr>
    </w:lvl>
    <w:lvl w:ilvl="2" w:tplc="29B0CF6C">
      <w:numFmt w:val="bullet"/>
      <w:lvlText w:val="•"/>
      <w:lvlJc w:val="left"/>
      <w:pPr>
        <w:ind w:left="3280" w:hanging="387"/>
      </w:pPr>
      <w:rPr>
        <w:rFonts w:hint="default"/>
        <w:lang w:val="es-ES" w:eastAsia="en-US" w:bidi="ar-SA"/>
      </w:rPr>
    </w:lvl>
    <w:lvl w:ilvl="3" w:tplc="D72A209E">
      <w:numFmt w:val="bullet"/>
      <w:lvlText w:val="•"/>
      <w:lvlJc w:val="left"/>
      <w:pPr>
        <w:ind w:left="4220" w:hanging="387"/>
      </w:pPr>
      <w:rPr>
        <w:rFonts w:hint="default"/>
        <w:lang w:val="es-ES" w:eastAsia="en-US" w:bidi="ar-SA"/>
      </w:rPr>
    </w:lvl>
    <w:lvl w:ilvl="4" w:tplc="C180FBDA">
      <w:numFmt w:val="bullet"/>
      <w:lvlText w:val="•"/>
      <w:lvlJc w:val="left"/>
      <w:pPr>
        <w:ind w:left="5160" w:hanging="387"/>
      </w:pPr>
      <w:rPr>
        <w:rFonts w:hint="default"/>
        <w:lang w:val="es-ES" w:eastAsia="en-US" w:bidi="ar-SA"/>
      </w:rPr>
    </w:lvl>
    <w:lvl w:ilvl="5" w:tplc="8C1A5D6E">
      <w:numFmt w:val="bullet"/>
      <w:lvlText w:val="•"/>
      <w:lvlJc w:val="left"/>
      <w:pPr>
        <w:ind w:left="6100" w:hanging="387"/>
      </w:pPr>
      <w:rPr>
        <w:rFonts w:hint="default"/>
        <w:lang w:val="es-ES" w:eastAsia="en-US" w:bidi="ar-SA"/>
      </w:rPr>
    </w:lvl>
    <w:lvl w:ilvl="6" w:tplc="9F60D606">
      <w:numFmt w:val="bullet"/>
      <w:lvlText w:val="•"/>
      <w:lvlJc w:val="left"/>
      <w:pPr>
        <w:ind w:left="7040" w:hanging="387"/>
      </w:pPr>
      <w:rPr>
        <w:rFonts w:hint="default"/>
        <w:lang w:val="es-ES" w:eastAsia="en-US" w:bidi="ar-SA"/>
      </w:rPr>
    </w:lvl>
    <w:lvl w:ilvl="7" w:tplc="526C6212">
      <w:numFmt w:val="bullet"/>
      <w:lvlText w:val="•"/>
      <w:lvlJc w:val="left"/>
      <w:pPr>
        <w:ind w:left="7980" w:hanging="387"/>
      </w:pPr>
      <w:rPr>
        <w:rFonts w:hint="default"/>
        <w:lang w:val="es-ES" w:eastAsia="en-US" w:bidi="ar-SA"/>
      </w:rPr>
    </w:lvl>
    <w:lvl w:ilvl="8" w:tplc="CEA0692E">
      <w:numFmt w:val="bullet"/>
      <w:lvlText w:val="•"/>
      <w:lvlJc w:val="left"/>
      <w:pPr>
        <w:ind w:left="8920" w:hanging="387"/>
      </w:pPr>
      <w:rPr>
        <w:rFonts w:hint="default"/>
        <w:lang w:val="es-ES" w:eastAsia="en-US" w:bidi="ar-SA"/>
      </w:rPr>
    </w:lvl>
  </w:abstractNum>
  <w:abstractNum w:abstractNumId="18" w15:restartNumberingAfterBreak="0">
    <w:nsid w:val="44D72322"/>
    <w:multiLevelType w:val="hybridMultilevel"/>
    <w:tmpl w:val="2F6A51AA"/>
    <w:lvl w:ilvl="0" w:tplc="E5DCB5FC">
      <w:start w:val="1"/>
      <w:numFmt w:val="bullet"/>
      <w:lvlText w:val="–"/>
      <w:lvlJc w:val="left"/>
      <w:pPr>
        <w:ind w:left="720" w:hanging="360"/>
      </w:pPr>
      <w:rPr>
        <w:rFonts w:ascii="Arial" w:hAnsi="Arial" w:hint="default"/>
        <w:b w:val="0"/>
        <w:i w:val="0"/>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FB22F5"/>
    <w:multiLevelType w:val="multilevel"/>
    <w:tmpl w:val="80441FA8"/>
    <w:lvl w:ilvl="0">
      <w:start w:val="3"/>
      <w:numFmt w:val="decimal"/>
      <w:lvlText w:val="%1"/>
      <w:lvlJc w:val="left"/>
      <w:pPr>
        <w:ind w:left="1548" w:hanging="567"/>
      </w:pPr>
      <w:rPr>
        <w:rFonts w:hint="default"/>
        <w:lang w:val="es-ES" w:eastAsia="en-US" w:bidi="ar-SA"/>
      </w:rPr>
    </w:lvl>
    <w:lvl w:ilvl="1">
      <w:start w:val="1"/>
      <w:numFmt w:val="decimal"/>
      <w:lvlText w:val="%1.%2."/>
      <w:lvlJc w:val="left"/>
      <w:pPr>
        <w:ind w:left="1548" w:hanging="567"/>
      </w:pPr>
      <w:rPr>
        <w:rFonts w:ascii="Arial" w:eastAsia="Arial" w:hAnsi="Arial" w:cs="Arial" w:hint="default"/>
        <w:b/>
        <w:bCs/>
        <w:i w:val="0"/>
        <w:iCs w:val="0"/>
        <w:spacing w:val="0"/>
        <w:w w:val="82"/>
        <w:sz w:val="22"/>
        <w:szCs w:val="22"/>
        <w:lang w:val="es-ES" w:eastAsia="en-US" w:bidi="ar-SA"/>
      </w:rPr>
    </w:lvl>
    <w:lvl w:ilvl="2">
      <w:start w:val="1"/>
      <w:numFmt w:val="decimal"/>
      <w:lvlText w:val="%3."/>
      <w:lvlJc w:val="left"/>
      <w:pPr>
        <w:ind w:left="1409" w:hanging="286"/>
      </w:pPr>
      <w:rPr>
        <w:rFonts w:ascii="Arial MT" w:eastAsia="Arial MT" w:hAnsi="Arial MT" w:cs="Arial MT" w:hint="default"/>
        <w:b w:val="0"/>
        <w:bCs w:val="0"/>
        <w:i w:val="0"/>
        <w:iCs w:val="0"/>
        <w:spacing w:val="0"/>
        <w:w w:val="82"/>
        <w:sz w:val="22"/>
        <w:szCs w:val="22"/>
        <w:lang w:val="es-ES" w:eastAsia="en-US" w:bidi="ar-SA"/>
      </w:rPr>
    </w:lvl>
    <w:lvl w:ilvl="3">
      <w:numFmt w:val="bullet"/>
      <w:lvlText w:val="•"/>
      <w:lvlJc w:val="left"/>
      <w:pPr>
        <w:ind w:left="3597" w:hanging="286"/>
      </w:pPr>
      <w:rPr>
        <w:rFonts w:hint="default"/>
        <w:lang w:val="es-ES" w:eastAsia="en-US" w:bidi="ar-SA"/>
      </w:rPr>
    </w:lvl>
    <w:lvl w:ilvl="4">
      <w:numFmt w:val="bullet"/>
      <w:lvlText w:val="•"/>
      <w:lvlJc w:val="left"/>
      <w:pPr>
        <w:ind w:left="4626" w:hanging="286"/>
      </w:pPr>
      <w:rPr>
        <w:rFonts w:hint="default"/>
        <w:lang w:val="es-ES" w:eastAsia="en-US" w:bidi="ar-SA"/>
      </w:rPr>
    </w:lvl>
    <w:lvl w:ilvl="5">
      <w:numFmt w:val="bullet"/>
      <w:lvlText w:val="•"/>
      <w:lvlJc w:val="left"/>
      <w:pPr>
        <w:ind w:left="5655" w:hanging="286"/>
      </w:pPr>
      <w:rPr>
        <w:rFonts w:hint="default"/>
        <w:lang w:val="es-ES" w:eastAsia="en-US" w:bidi="ar-SA"/>
      </w:rPr>
    </w:lvl>
    <w:lvl w:ilvl="6">
      <w:numFmt w:val="bullet"/>
      <w:lvlText w:val="•"/>
      <w:lvlJc w:val="left"/>
      <w:pPr>
        <w:ind w:left="6684" w:hanging="286"/>
      </w:pPr>
      <w:rPr>
        <w:rFonts w:hint="default"/>
        <w:lang w:val="es-ES" w:eastAsia="en-US" w:bidi="ar-SA"/>
      </w:rPr>
    </w:lvl>
    <w:lvl w:ilvl="7">
      <w:numFmt w:val="bullet"/>
      <w:lvlText w:val="•"/>
      <w:lvlJc w:val="left"/>
      <w:pPr>
        <w:ind w:left="7713" w:hanging="286"/>
      </w:pPr>
      <w:rPr>
        <w:rFonts w:hint="default"/>
        <w:lang w:val="es-ES" w:eastAsia="en-US" w:bidi="ar-SA"/>
      </w:rPr>
    </w:lvl>
    <w:lvl w:ilvl="8">
      <w:numFmt w:val="bullet"/>
      <w:lvlText w:val="•"/>
      <w:lvlJc w:val="left"/>
      <w:pPr>
        <w:ind w:left="8742" w:hanging="286"/>
      </w:pPr>
      <w:rPr>
        <w:rFonts w:hint="default"/>
        <w:lang w:val="es-ES" w:eastAsia="en-US" w:bidi="ar-SA"/>
      </w:rPr>
    </w:lvl>
  </w:abstractNum>
  <w:abstractNum w:abstractNumId="20" w15:restartNumberingAfterBreak="0">
    <w:nsid w:val="45342CB2"/>
    <w:multiLevelType w:val="multilevel"/>
    <w:tmpl w:val="C2AAAEDC"/>
    <w:lvl w:ilvl="0">
      <w:start w:val="1"/>
      <w:numFmt w:val="decimal"/>
      <w:lvlText w:val="%1"/>
      <w:lvlJc w:val="left"/>
      <w:pPr>
        <w:ind w:left="1342" w:hanging="360"/>
      </w:pPr>
      <w:rPr>
        <w:rFonts w:hint="default"/>
        <w:lang w:val="es-ES" w:eastAsia="en-US" w:bidi="ar-SA"/>
      </w:rPr>
    </w:lvl>
    <w:lvl w:ilvl="1">
      <w:start w:val="1"/>
      <w:numFmt w:val="decimal"/>
      <w:lvlText w:val="%1.%2."/>
      <w:lvlJc w:val="left"/>
      <w:pPr>
        <w:ind w:left="1495" w:hanging="360"/>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3232" w:hanging="360"/>
      </w:pPr>
      <w:rPr>
        <w:rFonts w:hint="default"/>
        <w:lang w:val="es-ES" w:eastAsia="en-US" w:bidi="ar-SA"/>
      </w:rPr>
    </w:lvl>
    <w:lvl w:ilvl="3">
      <w:numFmt w:val="bullet"/>
      <w:lvlText w:val="•"/>
      <w:lvlJc w:val="left"/>
      <w:pPr>
        <w:ind w:left="4178" w:hanging="360"/>
      </w:pPr>
      <w:rPr>
        <w:rFonts w:hint="default"/>
        <w:lang w:val="es-ES" w:eastAsia="en-US" w:bidi="ar-SA"/>
      </w:rPr>
    </w:lvl>
    <w:lvl w:ilvl="4">
      <w:numFmt w:val="bullet"/>
      <w:lvlText w:val="•"/>
      <w:lvlJc w:val="left"/>
      <w:pPr>
        <w:ind w:left="5124" w:hanging="360"/>
      </w:pPr>
      <w:rPr>
        <w:rFonts w:hint="default"/>
        <w:lang w:val="es-ES" w:eastAsia="en-US" w:bidi="ar-SA"/>
      </w:rPr>
    </w:lvl>
    <w:lvl w:ilvl="5">
      <w:numFmt w:val="bullet"/>
      <w:lvlText w:val="•"/>
      <w:lvlJc w:val="left"/>
      <w:pPr>
        <w:ind w:left="6070" w:hanging="360"/>
      </w:pPr>
      <w:rPr>
        <w:rFonts w:hint="default"/>
        <w:lang w:val="es-ES" w:eastAsia="en-US" w:bidi="ar-SA"/>
      </w:rPr>
    </w:lvl>
    <w:lvl w:ilvl="6">
      <w:numFmt w:val="bullet"/>
      <w:lvlText w:val="•"/>
      <w:lvlJc w:val="left"/>
      <w:pPr>
        <w:ind w:left="7016" w:hanging="360"/>
      </w:pPr>
      <w:rPr>
        <w:rFonts w:hint="default"/>
        <w:lang w:val="es-ES" w:eastAsia="en-US" w:bidi="ar-SA"/>
      </w:rPr>
    </w:lvl>
    <w:lvl w:ilvl="7">
      <w:numFmt w:val="bullet"/>
      <w:lvlText w:val="•"/>
      <w:lvlJc w:val="left"/>
      <w:pPr>
        <w:ind w:left="7962" w:hanging="360"/>
      </w:pPr>
      <w:rPr>
        <w:rFonts w:hint="default"/>
        <w:lang w:val="es-ES" w:eastAsia="en-US" w:bidi="ar-SA"/>
      </w:rPr>
    </w:lvl>
    <w:lvl w:ilvl="8">
      <w:numFmt w:val="bullet"/>
      <w:lvlText w:val="•"/>
      <w:lvlJc w:val="left"/>
      <w:pPr>
        <w:ind w:left="8908" w:hanging="360"/>
      </w:pPr>
      <w:rPr>
        <w:rFonts w:hint="default"/>
        <w:lang w:val="es-ES" w:eastAsia="en-US" w:bidi="ar-SA"/>
      </w:rPr>
    </w:lvl>
  </w:abstractNum>
  <w:abstractNum w:abstractNumId="21" w15:restartNumberingAfterBreak="0">
    <w:nsid w:val="4905176A"/>
    <w:multiLevelType w:val="hybridMultilevel"/>
    <w:tmpl w:val="F2F89ED0"/>
    <w:lvl w:ilvl="0" w:tplc="17D003FA">
      <w:start w:val="1"/>
      <w:numFmt w:val="lowerRoman"/>
      <w:lvlText w:val="%1."/>
      <w:lvlJc w:val="left"/>
      <w:pPr>
        <w:ind w:left="847" w:hanging="274"/>
      </w:pPr>
      <w:rPr>
        <w:rFonts w:ascii="Arial MT" w:eastAsia="Arial MT" w:hAnsi="Arial MT" w:cs="Arial MT" w:hint="default"/>
        <w:b w:val="0"/>
        <w:bCs w:val="0"/>
        <w:i w:val="0"/>
        <w:iCs w:val="0"/>
        <w:spacing w:val="-2"/>
        <w:w w:val="62"/>
        <w:sz w:val="22"/>
        <w:szCs w:val="22"/>
        <w:lang w:val="es-ES" w:eastAsia="en-US" w:bidi="ar-SA"/>
      </w:rPr>
    </w:lvl>
    <w:lvl w:ilvl="1" w:tplc="EC04D47A">
      <w:start w:val="1"/>
      <w:numFmt w:val="decimal"/>
      <w:lvlText w:val="%2."/>
      <w:lvlJc w:val="left"/>
      <w:pPr>
        <w:ind w:left="862" w:hanging="360"/>
      </w:pPr>
      <w:rPr>
        <w:rFonts w:ascii="Arial MT" w:eastAsia="Arial MT" w:hAnsi="Arial MT" w:cs="Arial MT" w:hint="default"/>
        <w:b w:val="0"/>
        <w:bCs w:val="0"/>
        <w:i w:val="0"/>
        <w:iCs w:val="0"/>
        <w:spacing w:val="-5"/>
        <w:w w:val="82"/>
        <w:sz w:val="22"/>
        <w:szCs w:val="22"/>
        <w:lang w:val="es-ES" w:eastAsia="en-US" w:bidi="ar-SA"/>
      </w:rPr>
    </w:lvl>
    <w:lvl w:ilvl="2" w:tplc="EEEC8C04">
      <w:start w:val="1"/>
      <w:numFmt w:val="lowerRoman"/>
      <w:lvlText w:val="%3."/>
      <w:lvlJc w:val="left"/>
      <w:pPr>
        <w:ind w:left="1222" w:hanging="721"/>
      </w:pPr>
      <w:rPr>
        <w:rFonts w:ascii="Arial MT" w:eastAsia="Arial MT" w:hAnsi="Arial MT" w:cs="Arial MT" w:hint="default"/>
        <w:b w:val="0"/>
        <w:bCs w:val="0"/>
        <w:i w:val="0"/>
        <w:iCs w:val="0"/>
        <w:spacing w:val="-7"/>
        <w:w w:val="82"/>
        <w:sz w:val="22"/>
        <w:szCs w:val="22"/>
        <w:lang w:val="es-ES" w:eastAsia="en-US" w:bidi="ar-SA"/>
      </w:rPr>
    </w:lvl>
    <w:lvl w:ilvl="3" w:tplc="D69E1552">
      <w:numFmt w:val="bullet"/>
      <w:lvlText w:val="✓"/>
      <w:lvlJc w:val="left"/>
      <w:pPr>
        <w:ind w:left="1222" w:hanging="167"/>
      </w:pPr>
      <w:rPr>
        <w:rFonts w:ascii="Segoe UI Symbol" w:eastAsia="Segoe UI Symbol" w:hAnsi="Segoe UI Symbol" w:cs="Segoe UI Symbol" w:hint="default"/>
        <w:b w:val="0"/>
        <w:bCs w:val="0"/>
        <w:i w:val="0"/>
        <w:iCs w:val="0"/>
        <w:spacing w:val="-7"/>
        <w:w w:val="96"/>
        <w:sz w:val="20"/>
        <w:szCs w:val="20"/>
        <w:lang w:val="es-ES" w:eastAsia="en-US" w:bidi="ar-SA"/>
      </w:rPr>
    </w:lvl>
    <w:lvl w:ilvl="4" w:tplc="39888A26">
      <w:numFmt w:val="bullet"/>
      <w:lvlText w:val="•"/>
      <w:lvlJc w:val="left"/>
      <w:pPr>
        <w:ind w:left="3658" w:hanging="167"/>
      </w:pPr>
      <w:rPr>
        <w:rFonts w:hint="default"/>
        <w:lang w:val="es-ES" w:eastAsia="en-US" w:bidi="ar-SA"/>
      </w:rPr>
    </w:lvl>
    <w:lvl w:ilvl="5" w:tplc="51C8E9D8">
      <w:numFmt w:val="bullet"/>
      <w:lvlText w:val="•"/>
      <w:lvlJc w:val="left"/>
      <w:pPr>
        <w:ind w:left="4878" w:hanging="167"/>
      </w:pPr>
      <w:rPr>
        <w:rFonts w:hint="default"/>
        <w:lang w:val="es-ES" w:eastAsia="en-US" w:bidi="ar-SA"/>
      </w:rPr>
    </w:lvl>
    <w:lvl w:ilvl="6" w:tplc="8266E188">
      <w:numFmt w:val="bullet"/>
      <w:lvlText w:val="•"/>
      <w:lvlJc w:val="left"/>
      <w:pPr>
        <w:ind w:left="6097" w:hanging="167"/>
      </w:pPr>
      <w:rPr>
        <w:rFonts w:hint="default"/>
        <w:lang w:val="es-ES" w:eastAsia="en-US" w:bidi="ar-SA"/>
      </w:rPr>
    </w:lvl>
    <w:lvl w:ilvl="7" w:tplc="9F6A4D74">
      <w:numFmt w:val="bullet"/>
      <w:lvlText w:val="•"/>
      <w:lvlJc w:val="left"/>
      <w:pPr>
        <w:ind w:left="7317" w:hanging="167"/>
      </w:pPr>
      <w:rPr>
        <w:rFonts w:hint="default"/>
        <w:lang w:val="es-ES" w:eastAsia="en-US" w:bidi="ar-SA"/>
      </w:rPr>
    </w:lvl>
    <w:lvl w:ilvl="8" w:tplc="AAE462C2">
      <w:numFmt w:val="bullet"/>
      <w:lvlText w:val="•"/>
      <w:lvlJc w:val="left"/>
      <w:pPr>
        <w:ind w:left="8536" w:hanging="167"/>
      </w:pPr>
      <w:rPr>
        <w:rFonts w:hint="default"/>
        <w:lang w:val="es-ES" w:eastAsia="en-US" w:bidi="ar-SA"/>
      </w:rPr>
    </w:lvl>
  </w:abstractNum>
  <w:abstractNum w:abstractNumId="22" w15:restartNumberingAfterBreak="0">
    <w:nsid w:val="49423EDD"/>
    <w:multiLevelType w:val="multilevel"/>
    <w:tmpl w:val="B01E0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7527A5"/>
    <w:multiLevelType w:val="hybridMultilevel"/>
    <w:tmpl w:val="82D0E7DE"/>
    <w:lvl w:ilvl="0" w:tplc="D5026A34">
      <w:start w:val="1"/>
      <w:numFmt w:val="lowerRoman"/>
      <w:lvlText w:val="%1."/>
      <w:lvlJc w:val="left"/>
      <w:pPr>
        <w:ind w:left="1702" w:hanging="360"/>
      </w:pPr>
      <w:rPr>
        <w:rFonts w:ascii="Arial Narrow" w:eastAsia="Arial Unicode MS" w:hAnsi="Arial Narrow" w:cs="Arial"/>
        <w:b/>
        <w:bCs/>
        <w:i w:val="0"/>
        <w:iCs w:val="0"/>
        <w:spacing w:val="0"/>
        <w:w w:val="82"/>
        <w:sz w:val="22"/>
        <w:szCs w:val="22"/>
        <w:lang w:val="es-ES" w:eastAsia="en-US" w:bidi="ar-SA"/>
      </w:rPr>
    </w:lvl>
    <w:lvl w:ilvl="1" w:tplc="EFA08910">
      <w:numFmt w:val="bullet"/>
      <w:lvlText w:val="•"/>
      <w:lvlJc w:val="left"/>
      <w:pPr>
        <w:ind w:left="2610" w:hanging="360"/>
      </w:pPr>
      <w:rPr>
        <w:rFonts w:hint="default"/>
        <w:lang w:val="es-ES" w:eastAsia="en-US" w:bidi="ar-SA"/>
      </w:rPr>
    </w:lvl>
    <w:lvl w:ilvl="2" w:tplc="B142C944">
      <w:numFmt w:val="bullet"/>
      <w:lvlText w:val="•"/>
      <w:lvlJc w:val="left"/>
      <w:pPr>
        <w:ind w:left="3520" w:hanging="360"/>
      </w:pPr>
      <w:rPr>
        <w:rFonts w:hint="default"/>
        <w:lang w:val="es-ES" w:eastAsia="en-US" w:bidi="ar-SA"/>
      </w:rPr>
    </w:lvl>
    <w:lvl w:ilvl="3" w:tplc="CD168098">
      <w:numFmt w:val="bullet"/>
      <w:lvlText w:val="•"/>
      <w:lvlJc w:val="left"/>
      <w:pPr>
        <w:ind w:left="4430" w:hanging="360"/>
      </w:pPr>
      <w:rPr>
        <w:rFonts w:hint="default"/>
        <w:lang w:val="es-ES" w:eastAsia="en-US" w:bidi="ar-SA"/>
      </w:rPr>
    </w:lvl>
    <w:lvl w:ilvl="4" w:tplc="DE70F120">
      <w:numFmt w:val="bullet"/>
      <w:lvlText w:val="•"/>
      <w:lvlJc w:val="left"/>
      <w:pPr>
        <w:ind w:left="5340" w:hanging="360"/>
      </w:pPr>
      <w:rPr>
        <w:rFonts w:hint="default"/>
        <w:lang w:val="es-ES" w:eastAsia="en-US" w:bidi="ar-SA"/>
      </w:rPr>
    </w:lvl>
    <w:lvl w:ilvl="5" w:tplc="05781EDA">
      <w:numFmt w:val="bullet"/>
      <w:lvlText w:val="•"/>
      <w:lvlJc w:val="left"/>
      <w:pPr>
        <w:ind w:left="6250" w:hanging="360"/>
      </w:pPr>
      <w:rPr>
        <w:rFonts w:hint="default"/>
        <w:lang w:val="es-ES" w:eastAsia="en-US" w:bidi="ar-SA"/>
      </w:rPr>
    </w:lvl>
    <w:lvl w:ilvl="6" w:tplc="F38CF506">
      <w:numFmt w:val="bullet"/>
      <w:lvlText w:val="•"/>
      <w:lvlJc w:val="left"/>
      <w:pPr>
        <w:ind w:left="7160" w:hanging="360"/>
      </w:pPr>
      <w:rPr>
        <w:rFonts w:hint="default"/>
        <w:lang w:val="es-ES" w:eastAsia="en-US" w:bidi="ar-SA"/>
      </w:rPr>
    </w:lvl>
    <w:lvl w:ilvl="7" w:tplc="6838B474">
      <w:numFmt w:val="bullet"/>
      <w:lvlText w:val="•"/>
      <w:lvlJc w:val="left"/>
      <w:pPr>
        <w:ind w:left="8070" w:hanging="360"/>
      </w:pPr>
      <w:rPr>
        <w:rFonts w:hint="default"/>
        <w:lang w:val="es-ES" w:eastAsia="en-US" w:bidi="ar-SA"/>
      </w:rPr>
    </w:lvl>
    <w:lvl w:ilvl="8" w:tplc="4A96BEE6">
      <w:numFmt w:val="bullet"/>
      <w:lvlText w:val="•"/>
      <w:lvlJc w:val="left"/>
      <w:pPr>
        <w:ind w:left="8980" w:hanging="360"/>
      </w:pPr>
      <w:rPr>
        <w:rFonts w:hint="default"/>
        <w:lang w:val="es-ES" w:eastAsia="en-US" w:bidi="ar-SA"/>
      </w:rPr>
    </w:lvl>
  </w:abstractNum>
  <w:abstractNum w:abstractNumId="24" w15:restartNumberingAfterBreak="0">
    <w:nsid w:val="51185ED8"/>
    <w:multiLevelType w:val="hybridMultilevel"/>
    <w:tmpl w:val="91CCC868"/>
    <w:lvl w:ilvl="0" w:tplc="E8B4FCA4">
      <w:start w:val="1"/>
      <w:numFmt w:val="lowerLetter"/>
      <w:lvlText w:val="%1."/>
      <w:lvlJc w:val="left"/>
      <w:pPr>
        <w:ind w:left="1409" w:hanging="360"/>
      </w:pPr>
      <w:rPr>
        <w:rFonts w:ascii="Arial" w:eastAsia="Arial" w:hAnsi="Arial" w:cs="Arial" w:hint="default"/>
        <w:b/>
        <w:bCs/>
        <w:i w:val="0"/>
        <w:iCs w:val="0"/>
        <w:spacing w:val="0"/>
        <w:w w:val="82"/>
        <w:sz w:val="22"/>
        <w:szCs w:val="22"/>
        <w:lang w:val="es-ES" w:eastAsia="en-US" w:bidi="ar-SA"/>
      </w:rPr>
    </w:lvl>
    <w:lvl w:ilvl="1" w:tplc="E0800F96">
      <w:start w:val="1"/>
      <w:numFmt w:val="upperRoman"/>
      <w:lvlText w:val="%2."/>
      <w:lvlJc w:val="left"/>
      <w:pPr>
        <w:ind w:left="1409" w:hanging="428"/>
      </w:pPr>
      <w:rPr>
        <w:rFonts w:ascii="Arial" w:eastAsia="Arial" w:hAnsi="Arial" w:cs="Arial" w:hint="default"/>
        <w:b/>
        <w:bCs/>
        <w:i w:val="0"/>
        <w:iCs w:val="0"/>
        <w:spacing w:val="0"/>
        <w:w w:val="82"/>
        <w:sz w:val="22"/>
        <w:szCs w:val="22"/>
        <w:lang w:val="es-ES" w:eastAsia="en-US" w:bidi="ar-SA"/>
      </w:rPr>
    </w:lvl>
    <w:lvl w:ilvl="2" w:tplc="34203D0A">
      <w:numFmt w:val="bullet"/>
      <w:lvlText w:val="•"/>
      <w:lvlJc w:val="left"/>
      <w:pPr>
        <w:ind w:left="3280" w:hanging="428"/>
      </w:pPr>
      <w:rPr>
        <w:rFonts w:hint="default"/>
        <w:lang w:val="es-ES" w:eastAsia="en-US" w:bidi="ar-SA"/>
      </w:rPr>
    </w:lvl>
    <w:lvl w:ilvl="3" w:tplc="270C4B30">
      <w:numFmt w:val="bullet"/>
      <w:lvlText w:val="•"/>
      <w:lvlJc w:val="left"/>
      <w:pPr>
        <w:ind w:left="4220" w:hanging="428"/>
      </w:pPr>
      <w:rPr>
        <w:rFonts w:hint="default"/>
        <w:lang w:val="es-ES" w:eastAsia="en-US" w:bidi="ar-SA"/>
      </w:rPr>
    </w:lvl>
    <w:lvl w:ilvl="4" w:tplc="C3CC0BF4">
      <w:numFmt w:val="bullet"/>
      <w:lvlText w:val="•"/>
      <w:lvlJc w:val="left"/>
      <w:pPr>
        <w:ind w:left="5160" w:hanging="428"/>
      </w:pPr>
      <w:rPr>
        <w:rFonts w:hint="default"/>
        <w:lang w:val="es-ES" w:eastAsia="en-US" w:bidi="ar-SA"/>
      </w:rPr>
    </w:lvl>
    <w:lvl w:ilvl="5" w:tplc="DDD6090E">
      <w:numFmt w:val="bullet"/>
      <w:lvlText w:val="•"/>
      <w:lvlJc w:val="left"/>
      <w:pPr>
        <w:ind w:left="6100" w:hanging="428"/>
      </w:pPr>
      <w:rPr>
        <w:rFonts w:hint="default"/>
        <w:lang w:val="es-ES" w:eastAsia="en-US" w:bidi="ar-SA"/>
      </w:rPr>
    </w:lvl>
    <w:lvl w:ilvl="6" w:tplc="C90C4D2E">
      <w:numFmt w:val="bullet"/>
      <w:lvlText w:val="•"/>
      <w:lvlJc w:val="left"/>
      <w:pPr>
        <w:ind w:left="7040" w:hanging="428"/>
      </w:pPr>
      <w:rPr>
        <w:rFonts w:hint="default"/>
        <w:lang w:val="es-ES" w:eastAsia="en-US" w:bidi="ar-SA"/>
      </w:rPr>
    </w:lvl>
    <w:lvl w:ilvl="7" w:tplc="371CBC62">
      <w:numFmt w:val="bullet"/>
      <w:lvlText w:val="•"/>
      <w:lvlJc w:val="left"/>
      <w:pPr>
        <w:ind w:left="7980" w:hanging="428"/>
      </w:pPr>
      <w:rPr>
        <w:rFonts w:hint="default"/>
        <w:lang w:val="es-ES" w:eastAsia="en-US" w:bidi="ar-SA"/>
      </w:rPr>
    </w:lvl>
    <w:lvl w:ilvl="8" w:tplc="6FF23746">
      <w:numFmt w:val="bullet"/>
      <w:lvlText w:val="•"/>
      <w:lvlJc w:val="left"/>
      <w:pPr>
        <w:ind w:left="8920" w:hanging="428"/>
      </w:pPr>
      <w:rPr>
        <w:rFonts w:hint="default"/>
        <w:lang w:val="es-ES" w:eastAsia="en-US" w:bidi="ar-SA"/>
      </w:rPr>
    </w:lvl>
  </w:abstractNum>
  <w:abstractNum w:abstractNumId="25" w15:restartNumberingAfterBreak="0">
    <w:nsid w:val="527C15A1"/>
    <w:multiLevelType w:val="multilevel"/>
    <w:tmpl w:val="E8D25DDE"/>
    <w:lvl w:ilvl="0">
      <w:start w:val="2"/>
      <w:numFmt w:val="decimal"/>
      <w:lvlText w:val="%1"/>
      <w:lvlJc w:val="left"/>
      <w:pPr>
        <w:ind w:left="405" w:hanging="405"/>
      </w:pPr>
      <w:rPr>
        <w:rFonts w:hint="default"/>
        <w:b/>
      </w:rPr>
    </w:lvl>
    <w:lvl w:ilvl="1">
      <w:start w:val="6"/>
      <w:numFmt w:val="decimal"/>
      <w:lvlText w:val="%1.%2"/>
      <w:lvlJc w:val="left"/>
      <w:pPr>
        <w:ind w:left="896" w:hanging="405"/>
      </w:pPr>
      <w:rPr>
        <w:rFonts w:hint="default"/>
        <w:b/>
      </w:rPr>
    </w:lvl>
    <w:lvl w:ilvl="2">
      <w:start w:val="1"/>
      <w:numFmt w:val="decimal"/>
      <w:lvlText w:val="%1.%2.%3"/>
      <w:lvlJc w:val="left"/>
      <w:pPr>
        <w:ind w:left="1702" w:hanging="720"/>
      </w:pPr>
      <w:rPr>
        <w:rFonts w:hint="default"/>
        <w:b/>
      </w:rPr>
    </w:lvl>
    <w:lvl w:ilvl="3">
      <w:start w:val="1"/>
      <w:numFmt w:val="decimal"/>
      <w:lvlText w:val="%1.%2.%3.%4"/>
      <w:lvlJc w:val="left"/>
      <w:pPr>
        <w:ind w:left="2193" w:hanging="720"/>
      </w:pPr>
      <w:rPr>
        <w:rFonts w:hint="default"/>
        <w:b/>
      </w:rPr>
    </w:lvl>
    <w:lvl w:ilvl="4">
      <w:start w:val="1"/>
      <w:numFmt w:val="decimal"/>
      <w:lvlText w:val="%1.%2.%3.%4.%5"/>
      <w:lvlJc w:val="left"/>
      <w:pPr>
        <w:ind w:left="2684" w:hanging="720"/>
      </w:pPr>
      <w:rPr>
        <w:rFonts w:hint="default"/>
        <w:b/>
      </w:rPr>
    </w:lvl>
    <w:lvl w:ilvl="5">
      <w:start w:val="1"/>
      <w:numFmt w:val="decimal"/>
      <w:lvlText w:val="%1.%2.%3.%4.%5.%6"/>
      <w:lvlJc w:val="left"/>
      <w:pPr>
        <w:ind w:left="3535" w:hanging="1080"/>
      </w:pPr>
      <w:rPr>
        <w:rFonts w:hint="default"/>
        <w:b/>
      </w:rPr>
    </w:lvl>
    <w:lvl w:ilvl="6">
      <w:start w:val="1"/>
      <w:numFmt w:val="decimal"/>
      <w:lvlText w:val="%1.%2.%3.%4.%5.%6.%7"/>
      <w:lvlJc w:val="left"/>
      <w:pPr>
        <w:ind w:left="4026" w:hanging="1080"/>
      </w:pPr>
      <w:rPr>
        <w:rFonts w:hint="default"/>
        <w:b/>
      </w:rPr>
    </w:lvl>
    <w:lvl w:ilvl="7">
      <w:start w:val="1"/>
      <w:numFmt w:val="decimal"/>
      <w:lvlText w:val="%1.%2.%3.%4.%5.%6.%7.%8"/>
      <w:lvlJc w:val="left"/>
      <w:pPr>
        <w:ind w:left="4877" w:hanging="1440"/>
      </w:pPr>
      <w:rPr>
        <w:rFonts w:hint="default"/>
        <w:b/>
      </w:rPr>
    </w:lvl>
    <w:lvl w:ilvl="8">
      <w:start w:val="1"/>
      <w:numFmt w:val="decimal"/>
      <w:lvlText w:val="%1.%2.%3.%4.%5.%6.%7.%8.%9"/>
      <w:lvlJc w:val="left"/>
      <w:pPr>
        <w:ind w:left="5368" w:hanging="1440"/>
      </w:pPr>
      <w:rPr>
        <w:rFonts w:hint="default"/>
        <w:b/>
      </w:rPr>
    </w:lvl>
  </w:abstractNum>
  <w:abstractNum w:abstractNumId="26" w15:restartNumberingAfterBreak="0">
    <w:nsid w:val="543653B3"/>
    <w:multiLevelType w:val="multilevel"/>
    <w:tmpl w:val="6366C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5D1543D7"/>
    <w:multiLevelType w:val="hybridMultilevel"/>
    <w:tmpl w:val="BC2C5802"/>
    <w:lvl w:ilvl="0" w:tplc="BB1E1B1E">
      <w:start w:val="1"/>
      <w:numFmt w:val="lowerRoman"/>
      <w:lvlText w:val="(%1)"/>
      <w:lvlJc w:val="left"/>
      <w:pPr>
        <w:ind w:left="1690" w:hanging="567"/>
      </w:pPr>
      <w:rPr>
        <w:rFonts w:ascii="Arial" w:eastAsia="Arial" w:hAnsi="Arial" w:cs="Arial" w:hint="default"/>
        <w:b/>
        <w:bCs/>
        <w:i w:val="0"/>
        <w:iCs w:val="0"/>
        <w:spacing w:val="0"/>
        <w:w w:val="82"/>
        <w:sz w:val="22"/>
        <w:szCs w:val="22"/>
        <w:lang w:val="es-ES" w:eastAsia="en-US" w:bidi="ar-SA"/>
      </w:rPr>
    </w:lvl>
    <w:lvl w:ilvl="1" w:tplc="A7E2068C">
      <w:numFmt w:val="bullet"/>
      <w:lvlText w:val="•"/>
      <w:lvlJc w:val="left"/>
      <w:pPr>
        <w:ind w:left="2610" w:hanging="567"/>
      </w:pPr>
      <w:rPr>
        <w:rFonts w:hint="default"/>
        <w:lang w:val="es-ES" w:eastAsia="en-US" w:bidi="ar-SA"/>
      </w:rPr>
    </w:lvl>
    <w:lvl w:ilvl="2" w:tplc="AC8C0944">
      <w:numFmt w:val="bullet"/>
      <w:lvlText w:val="•"/>
      <w:lvlJc w:val="left"/>
      <w:pPr>
        <w:ind w:left="3520" w:hanging="567"/>
      </w:pPr>
      <w:rPr>
        <w:rFonts w:hint="default"/>
        <w:lang w:val="es-ES" w:eastAsia="en-US" w:bidi="ar-SA"/>
      </w:rPr>
    </w:lvl>
    <w:lvl w:ilvl="3" w:tplc="F2E84B74">
      <w:numFmt w:val="bullet"/>
      <w:lvlText w:val="•"/>
      <w:lvlJc w:val="left"/>
      <w:pPr>
        <w:ind w:left="4430" w:hanging="567"/>
      </w:pPr>
      <w:rPr>
        <w:rFonts w:hint="default"/>
        <w:lang w:val="es-ES" w:eastAsia="en-US" w:bidi="ar-SA"/>
      </w:rPr>
    </w:lvl>
    <w:lvl w:ilvl="4" w:tplc="0806145C">
      <w:numFmt w:val="bullet"/>
      <w:lvlText w:val="•"/>
      <w:lvlJc w:val="left"/>
      <w:pPr>
        <w:ind w:left="5340" w:hanging="567"/>
      </w:pPr>
      <w:rPr>
        <w:rFonts w:hint="default"/>
        <w:lang w:val="es-ES" w:eastAsia="en-US" w:bidi="ar-SA"/>
      </w:rPr>
    </w:lvl>
    <w:lvl w:ilvl="5" w:tplc="612AF5CA">
      <w:numFmt w:val="bullet"/>
      <w:lvlText w:val="•"/>
      <w:lvlJc w:val="left"/>
      <w:pPr>
        <w:ind w:left="6250" w:hanging="567"/>
      </w:pPr>
      <w:rPr>
        <w:rFonts w:hint="default"/>
        <w:lang w:val="es-ES" w:eastAsia="en-US" w:bidi="ar-SA"/>
      </w:rPr>
    </w:lvl>
    <w:lvl w:ilvl="6" w:tplc="1148766C">
      <w:numFmt w:val="bullet"/>
      <w:lvlText w:val="•"/>
      <w:lvlJc w:val="left"/>
      <w:pPr>
        <w:ind w:left="7160" w:hanging="567"/>
      </w:pPr>
      <w:rPr>
        <w:rFonts w:hint="default"/>
        <w:lang w:val="es-ES" w:eastAsia="en-US" w:bidi="ar-SA"/>
      </w:rPr>
    </w:lvl>
    <w:lvl w:ilvl="7" w:tplc="AF889C42">
      <w:numFmt w:val="bullet"/>
      <w:lvlText w:val="•"/>
      <w:lvlJc w:val="left"/>
      <w:pPr>
        <w:ind w:left="8070" w:hanging="567"/>
      </w:pPr>
      <w:rPr>
        <w:rFonts w:hint="default"/>
        <w:lang w:val="es-ES" w:eastAsia="en-US" w:bidi="ar-SA"/>
      </w:rPr>
    </w:lvl>
    <w:lvl w:ilvl="8" w:tplc="F5A081E2">
      <w:numFmt w:val="bullet"/>
      <w:lvlText w:val="•"/>
      <w:lvlJc w:val="left"/>
      <w:pPr>
        <w:ind w:left="8980" w:hanging="567"/>
      </w:pPr>
      <w:rPr>
        <w:rFonts w:hint="default"/>
        <w:lang w:val="es-ES" w:eastAsia="en-US" w:bidi="ar-SA"/>
      </w:rPr>
    </w:lvl>
  </w:abstractNum>
  <w:abstractNum w:abstractNumId="29" w15:restartNumberingAfterBreak="0">
    <w:nsid w:val="60B840A0"/>
    <w:multiLevelType w:val="multilevel"/>
    <w:tmpl w:val="0AF0D43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0" w15:restartNumberingAfterBreak="0">
    <w:nsid w:val="69292659"/>
    <w:multiLevelType w:val="hybridMultilevel"/>
    <w:tmpl w:val="C4AA5328"/>
    <w:lvl w:ilvl="0" w:tplc="A8A8AC68">
      <w:start w:val="1"/>
      <w:numFmt w:val="lowerLetter"/>
      <w:lvlText w:val="%1."/>
      <w:lvlJc w:val="left"/>
      <w:pPr>
        <w:ind w:left="1409" w:hanging="360"/>
      </w:pPr>
      <w:rPr>
        <w:rFonts w:ascii="Arial" w:eastAsia="Arial" w:hAnsi="Arial" w:cs="Arial" w:hint="default"/>
        <w:b/>
        <w:bCs/>
        <w:i w:val="0"/>
        <w:iCs w:val="0"/>
        <w:spacing w:val="0"/>
        <w:w w:val="82"/>
        <w:sz w:val="22"/>
        <w:szCs w:val="22"/>
        <w:lang w:val="es-ES" w:eastAsia="en-US" w:bidi="ar-SA"/>
      </w:rPr>
    </w:lvl>
    <w:lvl w:ilvl="1" w:tplc="7C2C2678">
      <w:numFmt w:val="bullet"/>
      <w:lvlText w:val="•"/>
      <w:lvlJc w:val="left"/>
      <w:pPr>
        <w:ind w:left="2340" w:hanging="360"/>
      </w:pPr>
      <w:rPr>
        <w:rFonts w:hint="default"/>
        <w:lang w:val="es-ES" w:eastAsia="en-US" w:bidi="ar-SA"/>
      </w:rPr>
    </w:lvl>
    <w:lvl w:ilvl="2" w:tplc="34168318">
      <w:numFmt w:val="bullet"/>
      <w:lvlText w:val="•"/>
      <w:lvlJc w:val="left"/>
      <w:pPr>
        <w:ind w:left="3280" w:hanging="360"/>
      </w:pPr>
      <w:rPr>
        <w:rFonts w:hint="default"/>
        <w:lang w:val="es-ES" w:eastAsia="en-US" w:bidi="ar-SA"/>
      </w:rPr>
    </w:lvl>
    <w:lvl w:ilvl="3" w:tplc="B732ACE4">
      <w:numFmt w:val="bullet"/>
      <w:lvlText w:val="•"/>
      <w:lvlJc w:val="left"/>
      <w:pPr>
        <w:ind w:left="4220" w:hanging="360"/>
      </w:pPr>
      <w:rPr>
        <w:rFonts w:hint="default"/>
        <w:lang w:val="es-ES" w:eastAsia="en-US" w:bidi="ar-SA"/>
      </w:rPr>
    </w:lvl>
    <w:lvl w:ilvl="4" w:tplc="3892BF6E">
      <w:numFmt w:val="bullet"/>
      <w:lvlText w:val="•"/>
      <w:lvlJc w:val="left"/>
      <w:pPr>
        <w:ind w:left="5160" w:hanging="360"/>
      </w:pPr>
      <w:rPr>
        <w:rFonts w:hint="default"/>
        <w:lang w:val="es-ES" w:eastAsia="en-US" w:bidi="ar-SA"/>
      </w:rPr>
    </w:lvl>
    <w:lvl w:ilvl="5" w:tplc="6248EC7A">
      <w:numFmt w:val="bullet"/>
      <w:lvlText w:val="•"/>
      <w:lvlJc w:val="left"/>
      <w:pPr>
        <w:ind w:left="6100" w:hanging="360"/>
      </w:pPr>
      <w:rPr>
        <w:rFonts w:hint="default"/>
        <w:lang w:val="es-ES" w:eastAsia="en-US" w:bidi="ar-SA"/>
      </w:rPr>
    </w:lvl>
    <w:lvl w:ilvl="6" w:tplc="CC38FFF6">
      <w:numFmt w:val="bullet"/>
      <w:lvlText w:val="•"/>
      <w:lvlJc w:val="left"/>
      <w:pPr>
        <w:ind w:left="7040" w:hanging="360"/>
      </w:pPr>
      <w:rPr>
        <w:rFonts w:hint="default"/>
        <w:lang w:val="es-ES" w:eastAsia="en-US" w:bidi="ar-SA"/>
      </w:rPr>
    </w:lvl>
    <w:lvl w:ilvl="7" w:tplc="07CA39B2">
      <w:numFmt w:val="bullet"/>
      <w:lvlText w:val="•"/>
      <w:lvlJc w:val="left"/>
      <w:pPr>
        <w:ind w:left="7980" w:hanging="360"/>
      </w:pPr>
      <w:rPr>
        <w:rFonts w:hint="default"/>
        <w:lang w:val="es-ES" w:eastAsia="en-US" w:bidi="ar-SA"/>
      </w:rPr>
    </w:lvl>
    <w:lvl w:ilvl="8" w:tplc="CD8C1D50">
      <w:numFmt w:val="bullet"/>
      <w:lvlText w:val="•"/>
      <w:lvlJc w:val="left"/>
      <w:pPr>
        <w:ind w:left="8920" w:hanging="360"/>
      </w:pPr>
      <w:rPr>
        <w:rFonts w:hint="default"/>
        <w:lang w:val="es-ES" w:eastAsia="en-US" w:bidi="ar-SA"/>
      </w:rPr>
    </w:lvl>
  </w:abstractNum>
  <w:abstractNum w:abstractNumId="31" w15:restartNumberingAfterBreak="0">
    <w:nsid w:val="746462CB"/>
    <w:multiLevelType w:val="hybridMultilevel"/>
    <w:tmpl w:val="BEF2C328"/>
    <w:lvl w:ilvl="0" w:tplc="E5DCB5FC">
      <w:start w:val="1"/>
      <w:numFmt w:val="bullet"/>
      <w:lvlText w:val="–"/>
      <w:lvlJc w:val="left"/>
      <w:pPr>
        <w:ind w:left="720" w:hanging="360"/>
      </w:pPr>
      <w:rPr>
        <w:rFonts w:ascii="Arial" w:hAnsi="Arial" w:hint="default"/>
        <w:b w:val="0"/>
        <w:i w:val="0"/>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5B73A20"/>
    <w:multiLevelType w:val="hybridMultilevel"/>
    <w:tmpl w:val="551EB354"/>
    <w:lvl w:ilvl="0" w:tplc="E5DCB5FC">
      <w:start w:val="1"/>
      <w:numFmt w:val="bullet"/>
      <w:lvlText w:val="–"/>
      <w:lvlJc w:val="left"/>
      <w:pPr>
        <w:ind w:left="720" w:hanging="360"/>
      </w:pPr>
      <w:rPr>
        <w:rFonts w:ascii="Arial" w:hAnsi="Arial" w:hint="default"/>
        <w:b w:val="0"/>
        <w:i w:val="0"/>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0769235">
    <w:abstractNumId w:val="14"/>
  </w:num>
  <w:num w:numId="2" w16cid:durableId="1476793791">
    <w:abstractNumId w:val="3"/>
  </w:num>
  <w:num w:numId="3" w16cid:durableId="26369569">
    <w:abstractNumId w:val="15"/>
  </w:num>
  <w:num w:numId="4" w16cid:durableId="1399940528">
    <w:abstractNumId w:val="9"/>
  </w:num>
  <w:num w:numId="5" w16cid:durableId="1726174067">
    <w:abstractNumId w:val="13"/>
  </w:num>
  <w:num w:numId="6" w16cid:durableId="509762584">
    <w:abstractNumId w:val="5"/>
  </w:num>
  <w:num w:numId="7" w16cid:durableId="1474714222">
    <w:abstractNumId w:val="23"/>
  </w:num>
  <w:num w:numId="8" w16cid:durableId="1720084595">
    <w:abstractNumId w:val="30"/>
  </w:num>
  <w:num w:numId="9" w16cid:durableId="1512254408">
    <w:abstractNumId w:val="4"/>
  </w:num>
  <w:num w:numId="10" w16cid:durableId="1420560910">
    <w:abstractNumId w:val="11"/>
  </w:num>
  <w:num w:numId="11" w16cid:durableId="1889485790">
    <w:abstractNumId w:val="28"/>
  </w:num>
  <w:num w:numId="12" w16cid:durableId="1366520708">
    <w:abstractNumId w:val="2"/>
  </w:num>
  <w:num w:numId="13" w16cid:durableId="1574317466">
    <w:abstractNumId w:val="19"/>
  </w:num>
  <w:num w:numId="14" w16cid:durableId="855120552">
    <w:abstractNumId w:val="24"/>
  </w:num>
  <w:num w:numId="15" w16cid:durableId="1203396111">
    <w:abstractNumId w:val="17"/>
  </w:num>
  <w:num w:numId="16" w16cid:durableId="482506460">
    <w:abstractNumId w:val="6"/>
  </w:num>
  <w:num w:numId="17" w16cid:durableId="596061515">
    <w:abstractNumId w:val="16"/>
  </w:num>
  <w:num w:numId="18" w16cid:durableId="1443765133">
    <w:abstractNumId w:val="20"/>
  </w:num>
  <w:num w:numId="19" w16cid:durableId="355617305">
    <w:abstractNumId w:val="1"/>
  </w:num>
  <w:num w:numId="20" w16cid:durableId="1488326662">
    <w:abstractNumId w:val="25"/>
  </w:num>
  <w:num w:numId="21" w16cid:durableId="1612517042">
    <w:abstractNumId w:val="7"/>
  </w:num>
  <w:num w:numId="22" w16cid:durableId="1756508317">
    <w:abstractNumId w:val="27"/>
  </w:num>
  <w:num w:numId="23" w16cid:durableId="20442800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918241">
    <w:abstractNumId w:val="0"/>
  </w:num>
  <w:num w:numId="25" w16cid:durableId="1563130896">
    <w:abstractNumId w:val="33"/>
  </w:num>
  <w:num w:numId="26" w16cid:durableId="983507279">
    <w:abstractNumId w:val="10"/>
  </w:num>
  <w:num w:numId="27" w16cid:durableId="2078089379">
    <w:abstractNumId w:val="22"/>
  </w:num>
  <w:num w:numId="28" w16cid:durableId="1022123577">
    <w:abstractNumId w:val="26"/>
  </w:num>
  <w:num w:numId="29" w16cid:durableId="188614917">
    <w:abstractNumId w:val="21"/>
  </w:num>
  <w:num w:numId="30" w16cid:durableId="9086122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93866731">
    <w:abstractNumId w:val="18"/>
  </w:num>
  <w:num w:numId="32" w16cid:durableId="285242076">
    <w:abstractNumId w:val="31"/>
  </w:num>
  <w:num w:numId="33" w16cid:durableId="981740323">
    <w:abstractNumId w:val="32"/>
  </w:num>
  <w:num w:numId="34" w16cid:durableId="197934085">
    <w:abstractNumId w:val="12"/>
  </w:num>
  <w:num w:numId="35" w16cid:durableId="70314049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85A"/>
    <w:rsid w:val="00144E61"/>
    <w:rsid w:val="001E2842"/>
    <w:rsid w:val="00962E5A"/>
    <w:rsid w:val="00A72FB4"/>
    <w:rsid w:val="00B2485A"/>
    <w:rsid w:val="00DA32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5B74D5A1"/>
  <w15:chartTrackingRefBased/>
  <w15:docId w15:val="{AE0B5C95-A675-8E4C-9EE2-D112E9C57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85A"/>
    <w:pPr>
      <w:widowControl w:val="0"/>
      <w:autoSpaceDE w:val="0"/>
      <w:autoSpaceDN w:val="0"/>
    </w:pPr>
    <w:rPr>
      <w:rFonts w:ascii="Arial MT" w:eastAsia="Arial MT" w:hAnsi="Arial MT" w:cs="Arial MT"/>
      <w:sz w:val="22"/>
      <w:szCs w:val="22"/>
      <w:lang w:val="es-ES"/>
    </w:rPr>
  </w:style>
  <w:style w:type="paragraph" w:styleId="Ttulo1">
    <w:name w:val="heading 1"/>
    <w:basedOn w:val="Normal"/>
    <w:link w:val="Ttulo1Car"/>
    <w:uiPriority w:val="9"/>
    <w:qFormat/>
    <w:rsid w:val="00B2485A"/>
    <w:pPr>
      <w:ind w:left="1341" w:hanging="359"/>
      <w:outlineLvl w:val="0"/>
    </w:pPr>
    <w:rPr>
      <w:rFonts w:ascii="Arial" w:eastAsia="Arial" w:hAnsi="Arial" w:cs="Arial"/>
      <w:b/>
      <w:bCs/>
    </w:rPr>
  </w:style>
  <w:style w:type="paragraph" w:styleId="Ttulo2">
    <w:name w:val="heading 2"/>
    <w:basedOn w:val="Normal"/>
    <w:link w:val="Ttulo2Car"/>
    <w:uiPriority w:val="9"/>
    <w:unhideWhenUsed/>
    <w:qFormat/>
    <w:rsid w:val="00B2485A"/>
    <w:pPr>
      <w:ind w:left="1689" w:hanging="719"/>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485A"/>
    <w:rPr>
      <w:rFonts w:ascii="Arial" w:eastAsia="Arial" w:hAnsi="Arial" w:cs="Arial"/>
      <w:b/>
      <w:bCs/>
      <w:sz w:val="22"/>
      <w:szCs w:val="22"/>
      <w:lang w:val="es-ES"/>
    </w:rPr>
  </w:style>
  <w:style w:type="character" w:customStyle="1" w:styleId="Ttulo2Car">
    <w:name w:val="Título 2 Car"/>
    <w:basedOn w:val="Fuentedeprrafopredeter"/>
    <w:link w:val="Ttulo2"/>
    <w:uiPriority w:val="9"/>
    <w:rsid w:val="00B2485A"/>
    <w:rPr>
      <w:rFonts w:ascii="Arial" w:eastAsia="Arial" w:hAnsi="Arial" w:cs="Arial"/>
      <w:b/>
      <w:bCs/>
      <w:sz w:val="22"/>
      <w:szCs w:val="22"/>
      <w:lang w:val="es-ES"/>
    </w:rPr>
  </w:style>
  <w:style w:type="table" w:customStyle="1" w:styleId="TableNormal">
    <w:name w:val="Table Normal"/>
    <w:uiPriority w:val="2"/>
    <w:semiHidden/>
    <w:unhideWhenUsed/>
    <w:qFormat/>
    <w:rsid w:val="00B2485A"/>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2485A"/>
    <w:pPr>
      <w:ind w:left="982"/>
      <w:jc w:val="both"/>
    </w:pPr>
  </w:style>
  <w:style w:type="character" w:customStyle="1" w:styleId="TextoindependienteCar">
    <w:name w:val="Texto independiente Car"/>
    <w:basedOn w:val="Fuentedeprrafopredeter"/>
    <w:link w:val="Textoindependiente"/>
    <w:uiPriority w:val="1"/>
    <w:rsid w:val="00B2485A"/>
    <w:rPr>
      <w:rFonts w:ascii="Arial MT" w:eastAsia="Arial MT" w:hAnsi="Arial MT" w:cs="Arial MT"/>
      <w:sz w:val="22"/>
      <w:szCs w:val="22"/>
      <w:lang w:val="es-ES"/>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
    <w:basedOn w:val="Normal"/>
    <w:link w:val="PrrafodelistaCar"/>
    <w:uiPriority w:val="34"/>
    <w:qFormat/>
    <w:rsid w:val="00B2485A"/>
    <w:pPr>
      <w:ind w:left="1409" w:hanging="359"/>
    </w:pPr>
  </w:style>
  <w:style w:type="paragraph" w:customStyle="1" w:styleId="TableParagraph">
    <w:name w:val="Table Paragraph"/>
    <w:basedOn w:val="Normal"/>
    <w:uiPriority w:val="1"/>
    <w:qFormat/>
    <w:rsid w:val="00B2485A"/>
  </w:style>
  <w:style w:type="table" w:styleId="Tablaconcuadrcula">
    <w:name w:val="Table Grid"/>
    <w:basedOn w:val="Tablanormal"/>
    <w:uiPriority w:val="39"/>
    <w:rsid w:val="00B2485A"/>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2485A"/>
    <w:rPr>
      <w:color w:val="0563C1" w:themeColor="hyperlink"/>
      <w:u w:val="single"/>
    </w:rPr>
  </w:style>
  <w:style w:type="character" w:customStyle="1" w:styleId="Mencinsinresolver1">
    <w:name w:val="Mención sin resolver1"/>
    <w:basedOn w:val="Fuentedeprrafopredeter"/>
    <w:uiPriority w:val="99"/>
    <w:semiHidden/>
    <w:unhideWhenUsed/>
    <w:rsid w:val="00B2485A"/>
    <w:rPr>
      <w:color w:val="605E5C"/>
      <w:shd w:val="clear" w:color="auto" w:fill="E1DFDD"/>
    </w:rPr>
  </w:style>
  <w:style w:type="character" w:styleId="Refdecomentario">
    <w:name w:val="annotation reference"/>
    <w:basedOn w:val="Fuentedeprrafopredeter"/>
    <w:uiPriority w:val="99"/>
    <w:semiHidden/>
    <w:unhideWhenUsed/>
    <w:rsid w:val="00B2485A"/>
    <w:rPr>
      <w:sz w:val="16"/>
      <w:szCs w:val="16"/>
    </w:rPr>
  </w:style>
  <w:style w:type="paragraph" w:styleId="Textocomentario">
    <w:name w:val="annotation text"/>
    <w:basedOn w:val="Normal"/>
    <w:link w:val="TextocomentarioCar"/>
    <w:uiPriority w:val="99"/>
    <w:unhideWhenUsed/>
    <w:rsid w:val="00B2485A"/>
    <w:rPr>
      <w:sz w:val="20"/>
      <w:szCs w:val="20"/>
    </w:rPr>
  </w:style>
  <w:style w:type="character" w:customStyle="1" w:styleId="TextocomentarioCar">
    <w:name w:val="Texto comentario Car"/>
    <w:basedOn w:val="Fuentedeprrafopredeter"/>
    <w:link w:val="Textocomentario"/>
    <w:uiPriority w:val="99"/>
    <w:rsid w:val="00B2485A"/>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B2485A"/>
    <w:rPr>
      <w:b/>
      <w:bCs/>
    </w:rPr>
  </w:style>
  <w:style w:type="character" w:customStyle="1" w:styleId="AsuntodelcomentarioCar">
    <w:name w:val="Asunto del comentario Car"/>
    <w:basedOn w:val="TextocomentarioCar"/>
    <w:link w:val="Asuntodelcomentario"/>
    <w:uiPriority w:val="99"/>
    <w:semiHidden/>
    <w:rsid w:val="00B2485A"/>
    <w:rPr>
      <w:rFonts w:ascii="Arial MT" w:eastAsia="Arial MT" w:hAnsi="Arial MT" w:cs="Arial MT"/>
      <w:b/>
      <w:bCs/>
      <w:sz w:val="20"/>
      <w:szCs w:val="20"/>
      <w:lang w:val="es-ES"/>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B2485A"/>
    <w:rPr>
      <w:rFonts w:ascii="Arial MT" w:eastAsia="Arial MT" w:hAnsi="Arial MT" w:cs="Arial MT"/>
      <w:sz w:val="22"/>
      <w:szCs w:val="22"/>
      <w:lang w:val="es-ES"/>
    </w:rPr>
  </w:style>
  <w:style w:type="character" w:styleId="Hipervnculovisitado">
    <w:name w:val="FollowedHyperlink"/>
    <w:basedOn w:val="Fuentedeprrafopredeter"/>
    <w:uiPriority w:val="99"/>
    <w:semiHidden/>
    <w:unhideWhenUsed/>
    <w:rsid w:val="00B2485A"/>
    <w:rPr>
      <w:color w:val="954F72" w:themeColor="followedHyperlink"/>
      <w:u w:val="single"/>
    </w:rPr>
  </w:style>
  <w:style w:type="paragraph" w:styleId="Encabezado">
    <w:name w:val="header"/>
    <w:basedOn w:val="Normal"/>
    <w:link w:val="EncabezadoCar"/>
    <w:uiPriority w:val="99"/>
    <w:unhideWhenUsed/>
    <w:rsid w:val="00B2485A"/>
    <w:pPr>
      <w:tabs>
        <w:tab w:val="center" w:pos="4680"/>
        <w:tab w:val="right" w:pos="9360"/>
      </w:tabs>
    </w:pPr>
  </w:style>
  <w:style w:type="character" w:customStyle="1" w:styleId="EncabezadoCar">
    <w:name w:val="Encabezado Car"/>
    <w:basedOn w:val="Fuentedeprrafopredeter"/>
    <w:link w:val="Encabezado"/>
    <w:uiPriority w:val="99"/>
    <w:rsid w:val="00B2485A"/>
    <w:rPr>
      <w:rFonts w:ascii="Arial MT" w:eastAsia="Arial MT" w:hAnsi="Arial MT" w:cs="Arial MT"/>
      <w:sz w:val="22"/>
      <w:szCs w:val="22"/>
      <w:lang w:val="es-ES"/>
    </w:rPr>
  </w:style>
  <w:style w:type="paragraph" w:styleId="Piedepgina">
    <w:name w:val="footer"/>
    <w:basedOn w:val="Normal"/>
    <w:link w:val="PiedepginaCar"/>
    <w:uiPriority w:val="99"/>
    <w:unhideWhenUsed/>
    <w:rsid w:val="00B2485A"/>
    <w:pPr>
      <w:tabs>
        <w:tab w:val="center" w:pos="4680"/>
        <w:tab w:val="right" w:pos="9360"/>
      </w:tabs>
    </w:pPr>
  </w:style>
  <w:style w:type="character" w:customStyle="1" w:styleId="PiedepginaCar">
    <w:name w:val="Pie de página Car"/>
    <w:basedOn w:val="Fuentedeprrafopredeter"/>
    <w:link w:val="Piedepgina"/>
    <w:uiPriority w:val="99"/>
    <w:rsid w:val="00B2485A"/>
    <w:rPr>
      <w:rFonts w:ascii="Arial MT" w:eastAsia="Arial MT" w:hAnsi="Arial MT" w:cs="Arial MT"/>
      <w:sz w:val="22"/>
      <w:szCs w:val="22"/>
      <w:lang w:val="es-ES"/>
    </w:rPr>
  </w:style>
  <w:style w:type="character" w:customStyle="1" w:styleId="FontStyle105">
    <w:name w:val="Font Style105"/>
    <w:uiPriority w:val="99"/>
    <w:rsid w:val="00B2485A"/>
    <w:rPr>
      <w:rFonts w:ascii="Arial" w:hAnsi="Arial" w:cs="Arial" w:hint="default"/>
      <w:color w:val="000000"/>
      <w:sz w:val="24"/>
      <w:szCs w:val="24"/>
    </w:rPr>
  </w:style>
  <w:style w:type="character" w:styleId="Textoennegrita">
    <w:name w:val="Strong"/>
    <w:basedOn w:val="Fuentedeprrafopredeter"/>
    <w:uiPriority w:val="22"/>
    <w:qFormat/>
    <w:rsid w:val="00B2485A"/>
    <w:rPr>
      <w:b/>
      <w:bCs/>
    </w:rPr>
  </w:style>
  <w:style w:type="paragraph" w:styleId="NormalWeb">
    <w:name w:val="Normal (Web)"/>
    <w:basedOn w:val="Normal"/>
    <w:uiPriority w:val="99"/>
    <w:semiHidden/>
    <w:unhideWhenUsed/>
    <w:rsid w:val="00B2485A"/>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990312">
      <w:bodyDiv w:val="1"/>
      <w:marLeft w:val="0"/>
      <w:marRight w:val="0"/>
      <w:marTop w:val="0"/>
      <w:marBottom w:val="0"/>
      <w:divBdr>
        <w:top w:val="none" w:sz="0" w:space="0" w:color="auto"/>
        <w:left w:val="none" w:sz="0" w:space="0" w:color="auto"/>
        <w:bottom w:val="none" w:sz="0" w:space="0" w:color="auto"/>
        <w:right w:val="none" w:sz="0" w:space="0" w:color="auto"/>
      </w:divBdr>
      <w:divsChild>
        <w:div w:id="2098742248">
          <w:marLeft w:val="0"/>
          <w:marRight w:val="0"/>
          <w:marTop w:val="0"/>
          <w:marBottom w:val="0"/>
          <w:divBdr>
            <w:top w:val="none" w:sz="0" w:space="0" w:color="auto"/>
            <w:left w:val="none" w:sz="0" w:space="0" w:color="auto"/>
            <w:bottom w:val="none" w:sz="0" w:space="0" w:color="auto"/>
            <w:right w:val="none" w:sz="0" w:space="0" w:color="auto"/>
          </w:divBdr>
          <w:divsChild>
            <w:div w:id="1329673236">
              <w:marLeft w:val="0"/>
              <w:marRight w:val="0"/>
              <w:marTop w:val="0"/>
              <w:marBottom w:val="0"/>
              <w:divBdr>
                <w:top w:val="none" w:sz="0" w:space="0" w:color="auto"/>
                <w:left w:val="none" w:sz="0" w:space="0" w:color="auto"/>
                <w:bottom w:val="none" w:sz="0" w:space="0" w:color="auto"/>
                <w:right w:val="none" w:sz="0" w:space="0" w:color="auto"/>
              </w:divBdr>
              <w:divsChild>
                <w:div w:id="146434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anrep.gov.co/es/mercado-laboral/salarios)" TargetMode="External"/><Relationship Id="rId18" Type="http://schemas.openxmlformats.org/officeDocument/2006/relationships/hyperlink" Target="https://www.colombiacompra.gov.co/archivos/manual/protocolo-de-indisponibilidad-del-secop-ii" TargetMode="Externa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jpg"/><Relationship Id="rId12" Type="http://schemas.openxmlformats.org/officeDocument/2006/relationships/footer" Target="footer3.xml"/><Relationship Id="rId17" Type="http://schemas.openxmlformats.org/officeDocument/2006/relationships/hyperlink" Target="https://colombiacompra.gov.co/manuales-guias-y-pliegos-tipo/manuales-y-guias" TargetMode="External"/><Relationship Id="rId25" Type="http://schemas.openxmlformats.org/officeDocument/2006/relationships/hyperlink" Target="https://www.redam.gov.co/"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olombiacompra.gov.co/base-conocimiento/registro-de-proveedores-secop-ii" TargetMode="External"/><Relationship Id="rId20" Type="http://schemas.openxmlformats.org/officeDocument/2006/relationships/footer" Target="footer5.xml"/><Relationship Id="rId29" Type="http://schemas.openxmlformats.org/officeDocument/2006/relationships/hyperlink" Target="https://www.funcionpublica.gov.co/eva/gestornormativo/norma.php?i=49981&amp;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iifnacion.facturaelectronica@minhacienda.gov.co" TargetMode="External"/><Relationship Id="rId24" Type="http://schemas.openxmlformats.org/officeDocument/2006/relationships/footer" Target="footer8.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colombiacompra.gov.co/" TargetMode="External"/><Relationship Id="rId23" Type="http://schemas.openxmlformats.org/officeDocument/2006/relationships/footer" Target="footer7.xml"/><Relationship Id="rId28" Type="http://schemas.openxmlformats.org/officeDocument/2006/relationships/hyperlink" Target="https://www.funcionpublica.gov.co/eva/gestornormativo/norma.php?i=49981&amp;5" TargetMode="External"/><Relationship Id="rId10" Type="http://schemas.openxmlformats.org/officeDocument/2006/relationships/footer" Target="footer2.xml"/><Relationship Id="rId19" Type="http://schemas.openxmlformats.org/officeDocument/2006/relationships/hyperlink" Target="mailto:contrcuc@aerocivil.gov.co" TargetMode="External"/><Relationship Id="rId31"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yperlink" Target="mailto:contrcuc@aerocivil.gov.co" TargetMode="External"/><Relationship Id="rId27" Type="http://schemas.openxmlformats.org/officeDocument/2006/relationships/hyperlink" Target="https://www.funcionpublica.gov.co/eva/gestornormativo/norma.php?i=56882&amp;18" TargetMode="External"/><Relationship Id="rId30" Type="http://schemas.openxmlformats.org/officeDocument/2006/relationships/footer" Target="footer10.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40</Pages>
  <Words>17640</Words>
  <Characters>97021</Characters>
  <Application>Microsoft Office Word</Application>
  <DocSecurity>0</DocSecurity>
  <Lines>808</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2026-09-28T14:13:00Z</dcterms:created>
  <dcterms:modified xsi:type="dcterms:W3CDTF">2026-10-06T19:45:00Z</dcterms:modified>
</cp:coreProperties>
</file>