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03D29" w14:textId="77777777" w:rsidR="004767BC" w:rsidRDefault="004767BC"/>
    <w:p w14:paraId="2CFA8956" w14:textId="77777777" w:rsidR="00A21270" w:rsidRDefault="00A21270"/>
    <w:p w14:paraId="40A35BB8" w14:textId="77777777" w:rsidR="00A21270" w:rsidRPr="00C9228D" w:rsidRDefault="00A21270">
      <w:pPr>
        <w:rPr>
          <w:rFonts w:ascii="Tahoma" w:hAnsi="Tahoma" w:cs="Tahoma"/>
        </w:rPr>
      </w:pPr>
    </w:p>
    <w:p w14:paraId="0D327E95" w14:textId="77777777" w:rsidR="00A21270" w:rsidRPr="00C9228D" w:rsidRDefault="00A21270" w:rsidP="00A21270">
      <w:pPr>
        <w:pStyle w:val="Prrafodelista"/>
        <w:tabs>
          <w:tab w:val="left" w:pos="240"/>
        </w:tabs>
        <w:ind w:left="0"/>
        <w:jc w:val="center"/>
        <w:rPr>
          <w:rFonts w:ascii="Tahoma" w:hAnsi="Tahoma" w:cs="Tahoma"/>
          <w:b/>
        </w:rPr>
      </w:pPr>
      <w:r w:rsidRPr="00C9228D">
        <w:rPr>
          <w:rFonts w:ascii="Tahoma" w:hAnsi="Tahoma" w:cs="Tahoma"/>
          <w:b/>
        </w:rPr>
        <w:t>ESTIMACIÓN, TIPIFICACIÓN, ASIGNACIÓN DE RIESGOS Y DETERMINACIÓN DE GARANTÍAS.</w:t>
      </w:r>
    </w:p>
    <w:p w14:paraId="652EC908" w14:textId="77777777" w:rsidR="00A21270" w:rsidRPr="008E3305" w:rsidRDefault="00A21270" w:rsidP="00A21270">
      <w:pPr>
        <w:pStyle w:val="Prrafodelista"/>
        <w:tabs>
          <w:tab w:val="left" w:pos="240"/>
        </w:tabs>
        <w:ind w:left="0"/>
        <w:rPr>
          <w:rFonts w:ascii="Tahoma" w:hAnsi="Tahoma" w:cs="Tahoma"/>
          <w:b/>
        </w:rPr>
      </w:pPr>
    </w:p>
    <w:p w14:paraId="4EE32CDE" w14:textId="77777777" w:rsidR="00A21270" w:rsidRPr="00C9228D" w:rsidRDefault="00A21270" w:rsidP="00A21270">
      <w:pPr>
        <w:pStyle w:val="Prrafodelista"/>
        <w:tabs>
          <w:tab w:val="left" w:pos="240"/>
        </w:tabs>
        <w:ind w:left="0"/>
        <w:rPr>
          <w:rFonts w:ascii="Tahoma" w:hAnsi="Tahoma" w:cs="Tahoma"/>
          <w:b/>
        </w:rPr>
      </w:pPr>
      <w:r w:rsidRPr="00C9228D">
        <w:rPr>
          <w:rFonts w:ascii="Tahoma" w:hAnsi="Tahoma" w:cs="Tahoma"/>
          <w:b/>
        </w:rPr>
        <w:t>ETAPA PRECONTRACTUAL</w:t>
      </w:r>
    </w:p>
    <w:p w14:paraId="7DD531CA" w14:textId="654846EA" w:rsidR="00DE6037" w:rsidRPr="008E3305" w:rsidRDefault="00DE6037" w:rsidP="00A21270">
      <w:pPr>
        <w:pStyle w:val="Prrafodelista"/>
        <w:tabs>
          <w:tab w:val="left" w:pos="240"/>
        </w:tabs>
        <w:ind w:left="0"/>
        <w:rPr>
          <w:rFonts w:ascii="Tahoma" w:hAnsi="Tahoma" w:cs="Tahoma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2"/>
        <w:gridCol w:w="1308"/>
        <w:gridCol w:w="2186"/>
        <w:gridCol w:w="1884"/>
        <w:gridCol w:w="1898"/>
        <w:gridCol w:w="1139"/>
        <w:gridCol w:w="2609"/>
      </w:tblGrid>
      <w:tr w:rsidR="00A21270" w:rsidRPr="00C9228D" w14:paraId="29FC4B44" w14:textId="77777777" w:rsidTr="00DE6037">
        <w:tc>
          <w:tcPr>
            <w:tcW w:w="0" w:type="auto"/>
            <w:shd w:val="clear" w:color="auto" w:fill="DDD9C3"/>
            <w:vAlign w:val="center"/>
          </w:tcPr>
          <w:p w14:paraId="7C3D2F3D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>MECANISMO DE COBERTURA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524A3B42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>CLASE DE RIESGO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04D035D0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>TIPIFICACIÓN DE LOS RIESGOS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42AD1014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>ESTIMACIÓN DEL RIESGO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044EACDB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>ASIGNACIÓN DEL RIESGO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5949FC03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>VIGENCIA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0655F09C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>JUSTIFICACIÓN COBERTURA / VIGENCIA</w:t>
            </w:r>
          </w:p>
        </w:tc>
      </w:tr>
      <w:tr w:rsidR="00A21270" w:rsidRPr="00C9228D" w14:paraId="04E0F71F" w14:textId="77777777" w:rsidTr="00DE6037">
        <w:tc>
          <w:tcPr>
            <w:tcW w:w="0" w:type="auto"/>
            <w:vAlign w:val="center"/>
          </w:tcPr>
          <w:p w14:paraId="4EE04B31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0DB16853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69FC039A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042327C8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53B9C84C" w14:textId="77777777" w:rsidR="00A21270" w:rsidRPr="00580356" w:rsidRDefault="00A21270" w:rsidP="00B73AB8">
            <w:pPr>
              <w:ind w:left="-108"/>
              <w:jc w:val="center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1945DEA2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287AAA38" w14:textId="77777777" w:rsidR="00A21270" w:rsidRPr="00580356" w:rsidRDefault="00A21270" w:rsidP="00B73AB8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</w:tr>
    </w:tbl>
    <w:p w14:paraId="45750C65" w14:textId="77777777" w:rsidR="00A21270" w:rsidRPr="008E3305" w:rsidRDefault="00A21270" w:rsidP="00A21270">
      <w:pPr>
        <w:pStyle w:val="Prrafodelista"/>
        <w:tabs>
          <w:tab w:val="left" w:pos="240"/>
        </w:tabs>
        <w:ind w:left="0"/>
        <w:rPr>
          <w:rFonts w:ascii="Tahoma" w:hAnsi="Tahoma" w:cs="Tahoma"/>
          <w:b/>
        </w:rPr>
      </w:pPr>
    </w:p>
    <w:p w14:paraId="36695802" w14:textId="77777777" w:rsidR="00A21270" w:rsidRPr="00C9228D" w:rsidRDefault="00A21270" w:rsidP="00A21270">
      <w:pPr>
        <w:pStyle w:val="Prrafodelista"/>
        <w:tabs>
          <w:tab w:val="left" w:pos="240"/>
        </w:tabs>
        <w:ind w:left="0"/>
        <w:rPr>
          <w:rFonts w:ascii="Tahoma" w:hAnsi="Tahoma" w:cs="Tahoma"/>
          <w:b/>
        </w:rPr>
      </w:pPr>
      <w:r w:rsidRPr="00C9228D">
        <w:rPr>
          <w:rFonts w:ascii="Tahoma" w:hAnsi="Tahoma" w:cs="Tahoma"/>
          <w:b/>
        </w:rPr>
        <w:t>ETAPA CONTRACTUAL</w:t>
      </w:r>
    </w:p>
    <w:p w14:paraId="29C25983" w14:textId="77777777" w:rsidR="004A1F7E" w:rsidRPr="008E3305" w:rsidRDefault="004A1F7E" w:rsidP="00A21270">
      <w:pPr>
        <w:spacing w:line="0" w:lineRule="atLeast"/>
        <w:jc w:val="both"/>
        <w:rPr>
          <w:rFonts w:ascii="Tahoma" w:hAnsi="Tahoma" w:cs="Tahoma"/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2"/>
        <w:gridCol w:w="1308"/>
        <w:gridCol w:w="2186"/>
        <w:gridCol w:w="1884"/>
        <w:gridCol w:w="1898"/>
        <w:gridCol w:w="1139"/>
        <w:gridCol w:w="2609"/>
      </w:tblGrid>
      <w:tr w:rsidR="004A1F7E" w:rsidRPr="00C9228D" w14:paraId="4DB032DD" w14:textId="77777777" w:rsidTr="00580356">
        <w:trPr>
          <w:trHeight w:val="20"/>
          <w:jc w:val="center"/>
        </w:trPr>
        <w:tc>
          <w:tcPr>
            <w:tcW w:w="0" w:type="auto"/>
            <w:shd w:val="clear" w:color="auto" w:fill="DDD9C3"/>
            <w:vAlign w:val="center"/>
          </w:tcPr>
          <w:p w14:paraId="03B200B3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MECANISMO DE COBERTURA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5ED1732C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CLASE DE RIESGO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243C35E7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TIPIFICACIÓN DE LOS RIESGOS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34ECAD5E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ESTIMACIÓN DEL RIESGO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76C3CFCE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ASIGNACIÓN DEL RIESGO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5107F7D0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VIGENCIA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39BAC8A5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JUSTIFICACIÓN COBERTURA / VIGENCIA</w:t>
            </w:r>
          </w:p>
        </w:tc>
      </w:tr>
      <w:tr w:rsidR="00326BCF" w:rsidRPr="00C9228D" w14:paraId="28BD3AF8" w14:textId="77777777" w:rsidTr="00580356">
        <w:trPr>
          <w:trHeight w:val="20"/>
          <w:jc w:val="center"/>
        </w:trPr>
        <w:tc>
          <w:tcPr>
            <w:tcW w:w="0" w:type="auto"/>
            <w:vAlign w:val="center"/>
          </w:tcPr>
          <w:p w14:paraId="7B9C28B7" w14:textId="3DAEA50B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30D2EBEB" w14:textId="0D7287FB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26B15E87" w14:textId="4A4BAF69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7D8437CE" w14:textId="7A0A14F0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545DE713" w14:textId="6FE3F592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3176ACE1" w14:textId="14ADFA27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30D2F993" w14:textId="67F11A9E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</w:tr>
      <w:tr w:rsidR="00326BCF" w:rsidRPr="00C9228D" w14:paraId="6FC595A7" w14:textId="77777777" w:rsidTr="00580356">
        <w:trPr>
          <w:trHeight w:val="20"/>
          <w:jc w:val="center"/>
        </w:trPr>
        <w:tc>
          <w:tcPr>
            <w:tcW w:w="0" w:type="auto"/>
            <w:vAlign w:val="center"/>
          </w:tcPr>
          <w:p w14:paraId="7E8C0944" w14:textId="682ED073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5D4C795A" w14:textId="78EEAB27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59D85114" w14:textId="791CCF77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5AAB4EDF" w14:textId="5283888F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78FD9C59" w14:textId="6A8BC1E8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3463EC48" w14:textId="624E3751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786C59FF" w14:textId="249F821F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</w:tr>
      <w:tr w:rsidR="00326BCF" w:rsidRPr="00C9228D" w14:paraId="16C1D028" w14:textId="77777777" w:rsidTr="00580356">
        <w:trPr>
          <w:trHeight w:val="20"/>
          <w:jc w:val="center"/>
        </w:trPr>
        <w:tc>
          <w:tcPr>
            <w:tcW w:w="0" w:type="auto"/>
            <w:vAlign w:val="center"/>
          </w:tcPr>
          <w:p w14:paraId="0A0B17FD" w14:textId="073E5D02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66A4032C" w14:textId="7817BC76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3D1AAD04" w14:textId="13CC5F42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436C39DC" w14:textId="1F5317E7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29F48ABC" w14:textId="1F7297DA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257B11A9" w14:textId="2A4B6A2F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7D613F2E" w14:textId="5AF3F09F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</w:tr>
    </w:tbl>
    <w:p w14:paraId="245B5F88" w14:textId="77777777" w:rsidR="004A1F7E" w:rsidRPr="00C9228D" w:rsidRDefault="004A1F7E" w:rsidP="004A1F7E">
      <w:pPr>
        <w:tabs>
          <w:tab w:val="center" w:pos="4991"/>
        </w:tabs>
        <w:autoSpaceDE/>
        <w:autoSpaceDN/>
        <w:jc w:val="center"/>
        <w:rPr>
          <w:rFonts w:ascii="Tahoma" w:hAnsi="Tahoma" w:cs="Tahoma"/>
          <w:b/>
          <w:color w:val="000000"/>
          <w:szCs w:val="24"/>
          <w:lang w:val="es-CO" w:eastAsia="es-CO"/>
          <w14:ligatures w14:val="none"/>
        </w:rPr>
      </w:pPr>
    </w:p>
    <w:p w14:paraId="7489E220" w14:textId="797531BC" w:rsidR="007B295C" w:rsidRPr="00580356" w:rsidRDefault="004A1F7E" w:rsidP="00580356">
      <w:pPr>
        <w:tabs>
          <w:tab w:val="center" w:pos="4991"/>
        </w:tabs>
        <w:autoSpaceDE/>
        <w:autoSpaceDN/>
        <w:jc w:val="center"/>
        <w:rPr>
          <w:rFonts w:ascii="Tahoma" w:hAnsi="Tahoma" w:cs="Tahoma"/>
          <w:b/>
          <w:color w:val="000000"/>
          <w:szCs w:val="24"/>
          <w:lang w:val="es-CO" w:eastAsia="es-CO"/>
          <w14:ligatures w14:val="none"/>
        </w:rPr>
      </w:pPr>
      <w:r w:rsidRPr="00C9228D">
        <w:rPr>
          <w:rFonts w:ascii="Tahoma" w:hAnsi="Tahoma" w:cs="Tahoma"/>
          <w:b/>
          <w:color w:val="000000"/>
          <w:szCs w:val="24"/>
          <w:lang w:val="es-CO" w:eastAsia="es-CO"/>
          <w14:ligatures w14:val="none"/>
        </w:rPr>
        <w:t>CLAUSULAS SANCIONATORIAS</w:t>
      </w:r>
    </w:p>
    <w:p w14:paraId="4313D35E" w14:textId="77777777" w:rsidR="004A1F7E" w:rsidRPr="00580356" w:rsidRDefault="004A1F7E" w:rsidP="004A1F7E">
      <w:pPr>
        <w:tabs>
          <w:tab w:val="center" w:pos="4991"/>
        </w:tabs>
        <w:autoSpaceDE/>
        <w:autoSpaceDN/>
        <w:jc w:val="center"/>
        <w:rPr>
          <w:rFonts w:ascii="Tahoma" w:hAnsi="Tahoma" w:cs="Tahoma"/>
          <w:b/>
          <w:color w:val="000000"/>
          <w:sz w:val="18"/>
          <w:szCs w:val="18"/>
          <w:lang w:val="es-CO" w:eastAsia="es-CO"/>
          <w14:ligatures w14:val="non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1"/>
        <w:gridCol w:w="1315"/>
        <w:gridCol w:w="2197"/>
        <w:gridCol w:w="1892"/>
        <w:gridCol w:w="1846"/>
        <w:gridCol w:w="1139"/>
        <w:gridCol w:w="2626"/>
      </w:tblGrid>
      <w:tr w:rsidR="004A1F7E" w:rsidRPr="00580356" w14:paraId="59F04013" w14:textId="77777777" w:rsidTr="00580356">
        <w:trPr>
          <w:trHeight w:val="20"/>
          <w:jc w:val="center"/>
        </w:trPr>
        <w:tc>
          <w:tcPr>
            <w:tcW w:w="0" w:type="auto"/>
            <w:shd w:val="clear" w:color="auto" w:fill="DDD9C3"/>
            <w:vAlign w:val="center"/>
          </w:tcPr>
          <w:p w14:paraId="6AA08587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MECANISMO DE COBERTURA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2B2F77B7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CLASE DE RIESGO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571081FE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TIPIFICACIÓN DE LOS RIESGOS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2F57D74C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ESTIMACIÓN DEL RIESGO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57EB5945" w14:textId="77777777" w:rsidR="004A1F7E" w:rsidRPr="00580356" w:rsidRDefault="004A1F7E" w:rsidP="007B295C">
            <w:pPr>
              <w:autoSpaceDE/>
              <w:autoSpaceDN/>
              <w:ind w:right="-10" w:hanging="108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ASIGNACIÓN DEL RIESGO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7ACCA406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VIGENCIA</w:t>
            </w:r>
          </w:p>
        </w:tc>
        <w:tc>
          <w:tcPr>
            <w:tcW w:w="0" w:type="auto"/>
            <w:shd w:val="clear" w:color="auto" w:fill="DDD9C3"/>
            <w:vAlign w:val="center"/>
          </w:tcPr>
          <w:p w14:paraId="17BD72F8" w14:textId="77777777" w:rsidR="004A1F7E" w:rsidRPr="00580356" w:rsidRDefault="004A1F7E" w:rsidP="004A1F7E">
            <w:pPr>
              <w:autoSpaceDE/>
              <w:autoSpaceDN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b/>
                <w:color w:val="000000"/>
                <w:sz w:val="18"/>
                <w:szCs w:val="18"/>
                <w:lang w:val="es-CO" w:eastAsia="es-CO"/>
                <w14:ligatures w14:val="none"/>
              </w:rPr>
              <w:t>JUSTIFICACIÓN COBERTURA / VIGENCIA</w:t>
            </w:r>
          </w:p>
        </w:tc>
      </w:tr>
      <w:tr w:rsidR="00326BCF" w:rsidRPr="00580356" w14:paraId="5B7BAB5C" w14:textId="77777777" w:rsidTr="00580356">
        <w:trPr>
          <w:trHeight w:val="20"/>
          <w:jc w:val="center"/>
        </w:trPr>
        <w:tc>
          <w:tcPr>
            <w:tcW w:w="0" w:type="auto"/>
            <w:vAlign w:val="center"/>
          </w:tcPr>
          <w:p w14:paraId="70D70AA4" w14:textId="4C8141E7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04C02B72" w14:textId="0545FFBF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0EB939DE" w14:textId="2D9D9092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72EDB66A" w14:textId="3082A187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247BE643" w14:textId="01E6A753" w:rsidR="00326BCF" w:rsidRPr="00580356" w:rsidRDefault="00326BCF" w:rsidP="008E3305">
            <w:pPr>
              <w:autoSpaceDE/>
              <w:autoSpaceDN/>
              <w:ind w:right="-108"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403D6597" w14:textId="10C2924F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0E6F361D" w14:textId="56861B55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</w:tr>
      <w:tr w:rsidR="00326BCF" w:rsidRPr="00580356" w14:paraId="7CD660D2" w14:textId="77777777" w:rsidTr="00580356">
        <w:trPr>
          <w:trHeight w:val="20"/>
          <w:jc w:val="center"/>
        </w:trPr>
        <w:tc>
          <w:tcPr>
            <w:tcW w:w="0" w:type="auto"/>
            <w:vAlign w:val="center"/>
          </w:tcPr>
          <w:p w14:paraId="3269C46F" w14:textId="59D618AA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1EA1B243" w14:textId="2D1B1140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3C40894F" w14:textId="59860426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12E074CB" w14:textId="6CA51817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47ED4219" w14:textId="790665A1" w:rsidR="00326BCF" w:rsidRPr="00580356" w:rsidRDefault="00326BCF" w:rsidP="008E3305">
            <w:pPr>
              <w:autoSpaceDE/>
              <w:autoSpaceDN/>
              <w:ind w:right="-108"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740D9551" w14:textId="100F1243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48263545" w14:textId="7BB31912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</w:tr>
      <w:tr w:rsidR="00326BCF" w:rsidRPr="00580356" w14:paraId="635AAC78" w14:textId="77777777" w:rsidTr="00580356">
        <w:trPr>
          <w:trHeight w:val="20"/>
          <w:jc w:val="center"/>
        </w:trPr>
        <w:tc>
          <w:tcPr>
            <w:tcW w:w="0" w:type="auto"/>
            <w:vAlign w:val="center"/>
          </w:tcPr>
          <w:p w14:paraId="474D4070" w14:textId="42938A42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79ADF51B" w14:textId="7B9AC211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21A106A5" w14:textId="4B95D9C7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3988A8E8" w14:textId="3263AB17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4AC49244" w14:textId="148BFD11" w:rsidR="00326BCF" w:rsidRPr="00580356" w:rsidRDefault="00326BCF" w:rsidP="008E3305">
            <w:pPr>
              <w:autoSpaceDE/>
              <w:autoSpaceDN/>
              <w:ind w:right="-108"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722C0734" w14:textId="709CED45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  <w:tc>
          <w:tcPr>
            <w:tcW w:w="0" w:type="auto"/>
            <w:vAlign w:val="center"/>
          </w:tcPr>
          <w:p w14:paraId="1E1D4131" w14:textId="011E2AAA" w:rsidR="00326BCF" w:rsidRPr="00580356" w:rsidRDefault="00326BCF" w:rsidP="008E3305">
            <w:pPr>
              <w:autoSpaceDE/>
              <w:autoSpaceDN/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CO" w:eastAsia="es-CO"/>
                <w14:ligatures w14:val="none"/>
              </w:rPr>
            </w:pPr>
            <w:r w:rsidRPr="00580356">
              <w:rPr>
                <w:rFonts w:ascii="Tahoma" w:hAnsi="Tahoma" w:cs="Tahoma"/>
                <w:color w:val="000000" w:themeColor="text1"/>
                <w:sz w:val="18"/>
                <w:szCs w:val="18"/>
              </w:rPr>
              <w:t>NO APLICA</w:t>
            </w:r>
          </w:p>
        </w:tc>
      </w:tr>
    </w:tbl>
    <w:p w14:paraId="0B8C767E" w14:textId="77777777" w:rsidR="004A1F7E" w:rsidRPr="00C9228D" w:rsidRDefault="004A1F7E" w:rsidP="00A21270">
      <w:pPr>
        <w:spacing w:line="0" w:lineRule="atLeast"/>
        <w:jc w:val="both"/>
        <w:rPr>
          <w:rFonts w:ascii="Tahoma" w:hAnsi="Tahoma" w:cs="Tahoma"/>
          <w:b/>
          <w:sz w:val="10"/>
          <w:szCs w:val="10"/>
        </w:rPr>
      </w:pPr>
    </w:p>
    <w:p w14:paraId="71E968E1" w14:textId="77777777" w:rsidR="004A1F7E" w:rsidRPr="00DE6037" w:rsidRDefault="004A1F7E" w:rsidP="00A21270">
      <w:pPr>
        <w:spacing w:line="0" w:lineRule="atLeast"/>
        <w:jc w:val="both"/>
        <w:rPr>
          <w:b/>
          <w:sz w:val="10"/>
          <w:szCs w:val="10"/>
        </w:rPr>
      </w:pPr>
    </w:p>
    <w:p w14:paraId="661D886C" w14:textId="77777777" w:rsidR="009509CC" w:rsidRDefault="009509CC" w:rsidP="00A21270">
      <w:pPr>
        <w:spacing w:line="0" w:lineRule="atLeast"/>
        <w:jc w:val="both"/>
        <w:rPr>
          <w:b/>
        </w:rPr>
      </w:pPr>
    </w:p>
    <w:p w14:paraId="1E4A82DC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0E15E31F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19C7C643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4C310CCC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69F23308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136C3A93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0E0DC491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7FB6977E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6FD63F9D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5EC96738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139BAEAA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4C89E17B" w14:textId="77777777" w:rsidR="00326BCF" w:rsidRDefault="00326BCF" w:rsidP="00A21270">
      <w:pPr>
        <w:spacing w:line="0" w:lineRule="atLeast"/>
        <w:jc w:val="both"/>
        <w:rPr>
          <w:b/>
        </w:rPr>
      </w:pPr>
    </w:p>
    <w:p w14:paraId="4B5E6119" w14:textId="77777777" w:rsidR="00806C13" w:rsidRDefault="00806C13" w:rsidP="007901DB">
      <w:pPr>
        <w:rPr>
          <w:rFonts w:ascii="Tahoma" w:hAnsi="Tahoma" w:cs="Tahoma"/>
          <w:b/>
        </w:rPr>
      </w:pPr>
    </w:p>
    <w:p w14:paraId="1248218C" w14:textId="4E7A781A" w:rsidR="00A21270" w:rsidRDefault="00A21270" w:rsidP="00A21270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ANÁLISIS DE RIESGO Y FORMAS DE MITIGARLO</w:t>
      </w:r>
    </w:p>
    <w:p w14:paraId="743BA20B" w14:textId="77777777" w:rsidR="00A21270" w:rsidRDefault="00A21270" w:rsidP="00A21270">
      <w:pPr>
        <w:jc w:val="center"/>
        <w:rPr>
          <w:rFonts w:ascii="Tahoma" w:hAnsi="Tahoma" w:cs="Tahoma"/>
          <w:b/>
        </w:rPr>
      </w:pPr>
    </w:p>
    <w:tbl>
      <w:tblPr>
        <w:tblW w:w="55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52"/>
        <w:gridCol w:w="352"/>
        <w:gridCol w:w="351"/>
        <w:gridCol w:w="351"/>
        <w:gridCol w:w="1209"/>
        <w:gridCol w:w="1162"/>
        <w:gridCol w:w="351"/>
        <w:gridCol w:w="351"/>
        <w:gridCol w:w="351"/>
        <w:gridCol w:w="351"/>
        <w:gridCol w:w="529"/>
        <w:gridCol w:w="1303"/>
        <w:gridCol w:w="320"/>
        <w:gridCol w:w="351"/>
        <w:gridCol w:w="351"/>
        <w:gridCol w:w="437"/>
        <w:gridCol w:w="458"/>
        <w:gridCol w:w="662"/>
        <w:gridCol w:w="705"/>
        <w:gridCol w:w="754"/>
        <w:gridCol w:w="809"/>
        <w:gridCol w:w="1191"/>
        <w:gridCol w:w="915"/>
      </w:tblGrid>
      <w:tr w:rsidR="00CC1B3B" w:rsidRPr="00CB6C73" w14:paraId="33A3D367" w14:textId="77777777" w:rsidTr="008E3305">
        <w:trPr>
          <w:trHeight w:val="554"/>
          <w:jc w:val="center"/>
        </w:trPr>
        <w:tc>
          <w:tcPr>
            <w:tcW w:w="146" w:type="pct"/>
            <w:vMerge w:val="restart"/>
            <w:shd w:val="clear" w:color="auto" w:fill="3B3838"/>
            <w:noWrap/>
            <w:vAlign w:val="center"/>
            <w:hideMark/>
          </w:tcPr>
          <w:p w14:paraId="3E9A43ED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No.</w:t>
            </w:r>
          </w:p>
        </w:tc>
        <w:tc>
          <w:tcPr>
            <w:tcW w:w="122" w:type="pct"/>
            <w:vMerge w:val="restart"/>
            <w:shd w:val="clear" w:color="auto" w:fill="3B3838"/>
            <w:noWrap/>
            <w:textDirection w:val="btLr"/>
            <w:hideMark/>
          </w:tcPr>
          <w:p w14:paraId="3F2CB7A2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Clase</w:t>
            </w:r>
          </w:p>
        </w:tc>
        <w:tc>
          <w:tcPr>
            <w:tcW w:w="122" w:type="pct"/>
            <w:vMerge w:val="restart"/>
            <w:shd w:val="clear" w:color="auto" w:fill="3B3838"/>
            <w:noWrap/>
            <w:textDirection w:val="btLr"/>
            <w:hideMark/>
          </w:tcPr>
          <w:p w14:paraId="318DA834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Fuente</w:t>
            </w:r>
          </w:p>
        </w:tc>
        <w:tc>
          <w:tcPr>
            <w:tcW w:w="122" w:type="pct"/>
            <w:vMerge w:val="restart"/>
            <w:shd w:val="clear" w:color="auto" w:fill="3B3838"/>
            <w:noWrap/>
            <w:textDirection w:val="btLr"/>
            <w:hideMark/>
          </w:tcPr>
          <w:p w14:paraId="227AB161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Etapa</w:t>
            </w:r>
          </w:p>
        </w:tc>
        <w:tc>
          <w:tcPr>
            <w:tcW w:w="122" w:type="pct"/>
            <w:vMerge w:val="restart"/>
            <w:shd w:val="clear" w:color="auto" w:fill="3B3838"/>
            <w:noWrap/>
            <w:textDirection w:val="btLr"/>
            <w:hideMark/>
          </w:tcPr>
          <w:p w14:paraId="57F38B96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Tipo</w:t>
            </w:r>
          </w:p>
        </w:tc>
        <w:tc>
          <w:tcPr>
            <w:tcW w:w="420" w:type="pct"/>
            <w:vMerge w:val="restart"/>
            <w:shd w:val="clear" w:color="auto" w:fill="3B3838"/>
            <w:textDirection w:val="btLr"/>
            <w:vAlign w:val="center"/>
            <w:hideMark/>
          </w:tcPr>
          <w:p w14:paraId="353EDFEC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Descripción</w:t>
            </w:r>
          </w:p>
        </w:tc>
        <w:tc>
          <w:tcPr>
            <w:tcW w:w="404" w:type="pct"/>
            <w:vMerge w:val="restart"/>
            <w:shd w:val="clear" w:color="auto" w:fill="3B3838"/>
            <w:textDirection w:val="btLr"/>
            <w:vAlign w:val="center"/>
            <w:hideMark/>
          </w:tcPr>
          <w:p w14:paraId="48211FD3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Consecuencia de la Ocurrencia del Evento</w:t>
            </w:r>
          </w:p>
        </w:tc>
        <w:tc>
          <w:tcPr>
            <w:tcW w:w="122" w:type="pct"/>
            <w:vMerge w:val="restart"/>
            <w:shd w:val="clear" w:color="auto" w:fill="3B3838"/>
            <w:textDirection w:val="btLr"/>
            <w:vAlign w:val="bottom"/>
            <w:hideMark/>
          </w:tcPr>
          <w:p w14:paraId="39CEB93F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Probabilidad</w:t>
            </w:r>
          </w:p>
        </w:tc>
        <w:tc>
          <w:tcPr>
            <w:tcW w:w="122" w:type="pct"/>
            <w:vMerge w:val="restart"/>
            <w:shd w:val="clear" w:color="auto" w:fill="3B3838"/>
            <w:noWrap/>
            <w:textDirection w:val="btLr"/>
            <w:vAlign w:val="bottom"/>
            <w:hideMark/>
          </w:tcPr>
          <w:p w14:paraId="4AA56653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Impacto</w:t>
            </w:r>
          </w:p>
        </w:tc>
        <w:tc>
          <w:tcPr>
            <w:tcW w:w="122" w:type="pct"/>
            <w:vMerge w:val="restart"/>
            <w:shd w:val="clear" w:color="auto" w:fill="3B3838"/>
            <w:textDirection w:val="btLr"/>
            <w:vAlign w:val="bottom"/>
            <w:hideMark/>
          </w:tcPr>
          <w:p w14:paraId="46536015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Calificación Total</w:t>
            </w:r>
          </w:p>
        </w:tc>
        <w:tc>
          <w:tcPr>
            <w:tcW w:w="122" w:type="pct"/>
            <w:vMerge w:val="restart"/>
            <w:shd w:val="clear" w:color="auto" w:fill="3B3838"/>
            <w:noWrap/>
            <w:textDirection w:val="btLr"/>
            <w:vAlign w:val="bottom"/>
            <w:hideMark/>
          </w:tcPr>
          <w:p w14:paraId="0799EEFB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Prioridad</w:t>
            </w:r>
          </w:p>
        </w:tc>
        <w:tc>
          <w:tcPr>
            <w:tcW w:w="184" w:type="pct"/>
            <w:vMerge w:val="restart"/>
            <w:shd w:val="clear" w:color="auto" w:fill="BFBFBF"/>
            <w:textDirection w:val="btLr"/>
            <w:vAlign w:val="bottom"/>
            <w:hideMark/>
          </w:tcPr>
          <w:p w14:paraId="3771D57F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¿A quién se le asigna el riesgo?</w:t>
            </w:r>
          </w:p>
        </w:tc>
        <w:tc>
          <w:tcPr>
            <w:tcW w:w="453" w:type="pct"/>
            <w:vMerge w:val="restart"/>
            <w:shd w:val="clear" w:color="auto" w:fill="BFBFBF"/>
            <w:textDirection w:val="btLr"/>
            <w:vAlign w:val="center"/>
            <w:hideMark/>
          </w:tcPr>
          <w:p w14:paraId="25183976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Tratamiento controles a ser implementados</w:t>
            </w:r>
          </w:p>
        </w:tc>
        <w:tc>
          <w:tcPr>
            <w:tcW w:w="507" w:type="pct"/>
            <w:gridSpan w:val="4"/>
            <w:shd w:val="clear" w:color="auto" w:fill="BFBFBF"/>
            <w:vAlign w:val="center"/>
          </w:tcPr>
          <w:p w14:paraId="2D6132EB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Impacto después del tratamiento</w:t>
            </w:r>
          </w:p>
        </w:tc>
        <w:tc>
          <w:tcPr>
            <w:tcW w:w="159" w:type="pct"/>
            <w:vMerge w:val="restart"/>
            <w:shd w:val="clear" w:color="auto" w:fill="BFBFBF"/>
            <w:textDirection w:val="btLr"/>
            <w:vAlign w:val="bottom"/>
            <w:hideMark/>
          </w:tcPr>
          <w:p w14:paraId="04EB2D0D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Afecta la ejecución del contrato</w:t>
            </w:r>
          </w:p>
        </w:tc>
        <w:tc>
          <w:tcPr>
            <w:tcW w:w="230" w:type="pct"/>
            <w:vMerge w:val="restart"/>
            <w:shd w:val="clear" w:color="auto" w:fill="BFBFBF"/>
            <w:textDirection w:val="btLr"/>
            <w:vAlign w:val="center"/>
            <w:hideMark/>
          </w:tcPr>
          <w:p w14:paraId="4D2C10BB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¿Afecta el equilibrio económico del contrato?</w:t>
            </w:r>
          </w:p>
        </w:tc>
        <w:tc>
          <w:tcPr>
            <w:tcW w:w="245" w:type="pct"/>
            <w:vMerge w:val="restart"/>
            <w:shd w:val="clear" w:color="auto" w:fill="BFBFBF"/>
            <w:textDirection w:val="btLr"/>
            <w:vAlign w:val="center"/>
            <w:hideMark/>
          </w:tcPr>
          <w:p w14:paraId="2E8ABAF0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Persona responsable por implementar el tratamiento</w:t>
            </w:r>
          </w:p>
        </w:tc>
        <w:tc>
          <w:tcPr>
            <w:tcW w:w="262" w:type="pct"/>
            <w:vMerge w:val="restart"/>
            <w:shd w:val="clear" w:color="auto" w:fill="BFBFBF"/>
            <w:textDirection w:val="btLr"/>
            <w:vAlign w:val="center"/>
            <w:hideMark/>
          </w:tcPr>
          <w:p w14:paraId="1B325D56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Fecha estimada en que se inicia el tratamiento</w:t>
            </w:r>
          </w:p>
        </w:tc>
        <w:tc>
          <w:tcPr>
            <w:tcW w:w="281" w:type="pct"/>
            <w:vMerge w:val="restart"/>
            <w:shd w:val="clear" w:color="auto" w:fill="BFBFBF"/>
            <w:textDirection w:val="btLr"/>
            <w:vAlign w:val="center"/>
            <w:hideMark/>
          </w:tcPr>
          <w:p w14:paraId="76335F0A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Fecha estimada en que se complementa el tratamiento</w:t>
            </w:r>
          </w:p>
        </w:tc>
        <w:tc>
          <w:tcPr>
            <w:tcW w:w="732" w:type="pct"/>
            <w:gridSpan w:val="2"/>
            <w:shd w:val="clear" w:color="auto" w:fill="BFBFBF"/>
            <w:vAlign w:val="center"/>
            <w:hideMark/>
          </w:tcPr>
          <w:p w14:paraId="2BD208AE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Monitoreo y Revisión</w:t>
            </w:r>
          </w:p>
        </w:tc>
      </w:tr>
      <w:tr w:rsidR="00CC1B3B" w:rsidRPr="00CB6C73" w14:paraId="4F988371" w14:textId="77777777" w:rsidTr="008E3305">
        <w:trPr>
          <w:trHeight w:val="1196"/>
          <w:jc w:val="center"/>
        </w:trPr>
        <w:tc>
          <w:tcPr>
            <w:tcW w:w="146" w:type="pct"/>
            <w:vMerge/>
            <w:shd w:val="clear" w:color="auto" w:fill="3B3838"/>
            <w:noWrap/>
            <w:textDirection w:val="btLr"/>
            <w:vAlign w:val="bottom"/>
          </w:tcPr>
          <w:p w14:paraId="2EF1E83E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highlight w:val="yellow"/>
                <w:lang w:val="es-CO" w:eastAsia="es-CO"/>
                <w14:ligatures w14:val="none"/>
              </w:rPr>
            </w:pPr>
          </w:p>
        </w:tc>
        <w:tc>
          <w:tcPr>
            <w:tcW w:w="122" w:type="pct"/>
            <w:vMerge/>
            <w:shd w:val="clear" w:color="auto" w:fill="3B3838"/>
            <w:noWrap/>
            <w:textDirection w:val="btLr"/>
            <w:vAlign w:val="bottom"/>
          </w:tcPr>
          <w:p w14:paraId="1167537D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highlight w:val="yellow"/>
                <w:lang w:val="es-CO" w:eastAsia="es-CO"/>
                <w14:ligatures w14:val="none"/>
              </w:rPr>
            </w:pPr>
          </w:p>
        </w:tc>
        <w:tc>
          <w:tcPr>
            <w:tcW w:w="122" w:type="pct"/>
            <w:vMerge/>
            <w:shd w:val="clear" w:color="auto" w:fill="3B3838"/>
            <w:noWrap/>
            <w:textDirection w:val="btLr"/>
            <w:vAlign w:val="bottom"/>
          </w:tcPr>
          <w:p w14:paraId="43FAA865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highlight w:val="yellow"/>
                <w:lang w:val="es-CO" w:eastAsia="es-CO"/>
                <w14:ligatures w14:val="none"/>
              </w:rPr>
            </w:pPr>
          </w:p>
        </w:tc>
        <w:tc>
          <w:tcPr>
            <w:tcW w:w="122" w:type="pct"/>
            <w:vMerge/>
            <w:shd w:val="clear" w:color="auto" w:fill="3B3838"/>
            <w:noWrap/>
            <w:textDirection w:val="btLr"/>
            <w:vAlign w:val="bottom"/>
          </w:tcPr>
          <w:p w14:paraId="021AF733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highlight w:val="yellow"/>
                <w:lang w:val="es-CO" w:eastAsia="es-CO"/>
                <w14:ligatures w14:val="none"/>
              </w:rPr>
            </w:pPr>
          </w:p>
        </w:tc>
        <w:tc>
          <w:tcPr>
            <w:tcW w:w="122" w:type="pct"/>
            <w:vMerge/>
            <w:shd w:val="clear" w:color="auto" w:fill="3B3838"/>
            <w:noWrap/>
            <w:textDirection w:val="btLr"/>
            <w:vAlign w:val="bottom"/>
          </w:tcPr>
          <w:p w14:paraId="5F89FE19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highlight w:val="yellow"/>
                <w:lang w:val="es-CO" w:eastAsia="es-CO"/>
                <w14:ligatures w14:val="none"/>
              </w:rPr>
            </w:pPr>
          </w:p>
        </w:tc>
        <w:tc>
          <w:tcPr>
            <w:tcW w:w="420" w:type="pct"/>
            <w:vMerge/>
            <w:shd w:val="clear" w:color="auto" w:fill="3B3838"/>
            <w:vAlign w:val="center"/>
          </w:tcPr>
          <w:p w14:paraId="4BE5E31E" w14:textId="77777777" w:rsidR="00CC1B3B" w:rsidRPr="00CB6C73" w:rsidRDefault="00CC1B3B" w:rsidP="00CC1B3B">
            <w:pPr>
              <w:autoSpaceDE/>
              <w:autoSpaceDN/>
              <w:rPr>
                <w:rFonts w:ascii="Tahoma" w:hAnsi="Tahoma" w:cs="Tahoma"/>
                <w:b/>
                <w:bCs/>
                <w:sz w:val="14"/>
                <w:szCs w:val="14"/>
                <w:highlight w:val="yellow"/>
                <w:lang w:val="es-CO" w:eastAsia="es-CO"/>
                <w14:ligatures w14:val="none"/>
              </w:rPr>
            </w:pPr>
          </w:p>
        </w:tc>
        <w:tc>
          <w:tcPr>
            <w:tcW w:w="404" w:type="pct"/>
            <w:vMerge/>
            <w:shd w:val="clear" w:color="auto" w:fill="3B3838"/>
            <w:vAlign w:val="center"/>
          </w:tcPr>
          <w:p w14:paraId="4D46E52B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highlight w:val="yellow"/>
                <w:lang w:val="es-CO" w:eastAsia="es-CO"/>
                <w14:ligatures w14:val="none"/>
              </w:rPr>
            </w:pPr>
          </w:p>
        </w:tc>
        <w:tc>
          <w:tcPr>
            <w:tcW w:w="122" w:type="pct"/>
            <w:vMerge/>
            <w:shd w:val="clear" w:color="auto" w:fill="3B3838"/>
            <w:textDirection w:val="btLr"/>
            <w:vAlign w:val="bottom"/>
          </w:tcPr>
          <w:p w14:paraId="33D27259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highlight w:val="yellow"/>
                <w:lang w:val="es-CO" w:eastAsia="es-CO"/>
                <w14:ligatures w14:val="none"/>
              </w:rPr>
            </w:pPr>
          </w:p>
        </w:tc>
        <w:tc>
          <w:tcPr>
            <w:tcW w:w="122" w:type="pct"/>
            <w:vMerge/>
            <w:shd w:val="clear" w:color="auto" w:fill="3B3838"/>
            <w:noWrap/>
            <w:textDirection w:val="btLr"/>
            <w:vAlign w:val="bottom"/>
          </w:tcPr>
          <w:p w14:paraId="2B797E00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highlight w:val="yellow"/>
                <w:lang w:val="es-CO" w:eastAsia="es-CO"/>
                <w14:ligatures w14:val="none"/>
              </w:rPr>
            </w:pPr>
          </w:p>
        </w:tc>
        <w:tc>
          <w:tcPr>
            <w:tcW w:w="122" w:type="pct"/>
            <w:vMerge/>
            <w:shd w:val="clear" w:color="auto" w:fill="3B3838"/>
            <w:textDirection w:val="btLr"/>
            <w:vAlign w:val="bottom"/>
          </w:tcPr>
          <w:p w14:paraId="6EE38C48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highlight w:val="yellow"/>
                <w:lang w:val="es-CO" w:eastAsia="es-CO"/>
                <w14:ligatures w14:val="none"/>
              </w:rPr>
            </w:pPr>
          </w:p>
        </w:tc>
        <w:tc>
          <w:tcPr>
            <w:tcW w:w="122" w:type="pct"/>
            <w:vMerge/>
            <w:shd w:val="clear" w:color="auto" w:fill="3B3838"/>
            <w:noWrap/>
            <w:textDirection w:val="btLr"/>
            <w:vAlign w:val="bottom"/>
          </w:tcPr>
          <w:p w14:paraId="2A898E88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highlight w:val="yellow"/>
                <w:lang w:val="es-CO" w:eastAsia="es-CO"/>
                <w14:ligatures w14:val="none"/>
              </w:rPr>
            </w:pPr>
          </w:p>
        </w:tc>
        <w:tc>
          <w:tcPr>
            <w:tcW w:w="184" w:type="pct"/>
            <w:vMerge/>
            <w:shd w:val="clear" w:color="auto" w:fill="BFBFBF"/>
            <w:textDirection w:val="btLr"/>
            <w:vAlign w:val="bottom"/>
          </w:tcPr>
          <w:p w14:paraId="7A2DD24B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</w:p>
        </w:tc>
        <w:tc>
          <w:tcPr>
            <w:tcW w:w="453" w:type="pct"/>
            <w:vMerge/>
            <w:shd w:val="clear" w:color="auto" w:fill="BFBFBF"/>
            <w:vAlign w:val="center"/>
          </w:tcPr>
          <w:p w14:paraId="4AE96DBF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</w:p>
        </w:tc>
        <w:tc>
          <w:tcPr>
            <w:tcW w:w="111" w:type="pct"/>
            <w:shd w:val="clear" w:color="auto" w:fill="BFBFBF"/>
            <w:textDirection w:val="btLr"/>
            <w:vAlign w:val="bottom"/>
          </w:tcPr>
          <w:p w14:paraId="782424CE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Probabilidad</w:t>
            </w:r>
          </w:p>
        </w:tc>
        <w:tc>
          <w:tcPr>
            <w:tcW w:w="122" w:type="pct"/>
            <w:shd w:val="clear" w:color="auto" w:fill="BFBFBF"/>
            <w:noWrap/>
            <w:textDirection w:val="btLr"/>
            <w:vAlign w:val="bottom"/>
          </w:tcPr>
          <w:p w14:paraId="1DA4ECAC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Impacto</w:t>
            </w:r>
          </w:p>
        </w:tc>
        <w:tc>
          <w:tcPr>
            <w:tcW w:w="122" w:type="pct"/>
            <w:shd w:val="clear" w:color="auto" w:fill="BFBFBF"/>
            <w:textDirection w:val="btLr"/>
            <w:vAlign w:val="bottom"/>
          </w:tcPr>
          <w:p w14:paraId="5B184372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 xml:space="preserve">Calificación </w:t>
            </w:r>
          </w:p>
        </w:tc>
        <w:tc>
          <w:tcPr>
            <w:tcW w:w="152" w:type="pct"/>
            <w:shd w:val="clear" w:color="auto" w:fill="BFBFBF"/>
            <w:noWrap/>
            <w:textDirection w:val="btLr"/>
            <w:vAlign w:val="bottom"/>
          </w:tcPr>
          <w:p w14:paraId="4CE058C3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 xml:space="preserve">Calificación total </w:t>
            </w:r>
          </w:p>
        </w:tc>
        <w:tc>
          <w:tcPr>
            <w:tcW w:w="159" w:type="pct"/>
            <w:vMerge/>
            <w:shd w:val="clear" w:color="auto" w:fill="BFBFBF"/>
            <w:textDirection w:val="btLr"/>
            <w:vAlign w:val="bottom"/>
          </w:tcPr>
          <w:p w14:paraId="55B9FD57" w14:textId="77777777" w:rsidR="00CC1B3B" w:rsidRPr="00CB6C73" w:rsidRDefault="00CC1B3B" w:rsidP="00CC1B3B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</w:p>
        </w:tc>
        <w:tc>
          <w:tcPr>
            <w:tcW w:w="230" w:type="pct"/>
            <w:vMerge/>
            <w:shd w:val="clear" w:color="auto" w:fill="BFBFBF"/>
            <w:textDirection w:val="btLr"/>
            <w:vAlign w:val="center"/>
          </w:tcPr>
          <w:p w14:paraId="5B38DDE7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</w:p>
        </w:tc>
        <w:tc>
          <w:tcPr>
            <w:tcW w:w="245" w:type="pct"/>
            <w:vMerge/>
            <w:shd w:val="clear" w:color="auto" w:fill="BFBFBF"/>
            <w:textDirection w:val="btLr"/>
            <w:vAlign w:val="center"/>
          </w:tcPr>
          <w:p w14:paraId="2FA5C4F4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</w:p>
        </w:tc>
        <w:tc>
          <w:tcPr>
            <w:tcW w:w="262" w:type="pct"/>
            <w:vMerge/>
            <w:shd w:val="clear" w:color="auto" w:fill="BFBFBF"/>
            <w:textDirection w:val="btLr"/>
            <w:vAlign w:val="center"/>
          </w:tcPr>
          <w:p w14:paraId="05819CE9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</w:p>
        </w:tc>
        <w:tc>
          <w:tcPr>
            <w:tcW w:w="281" w:type="pct"/>
            <w:vMerge/>
            <w:shd w:val="clear" w:color="auto" w:fill="BFBFBF"/>
            <w:textDirection w:val="btLr"/>
            <w:vAlign w:val="center"/>
          </w:tcPr>
          <w:p w14:paraId="586D4912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</w:p>
        </w:tc>
        <w:tc>
          <w:tcPr>
            <w:tcW w:w="414" w:type="pct"/>
            <w:shd w:val="clear" w:color="auto" w:fill="BFBFBF"/>
            <w:textDirection w:val="btLr"/>
            <w:vAlign w:val="center"/>
          </w:tcPr>
          <w:p w14:paraId="73991ABE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¿Cómo se realiza el monitoreo?</w:t>
            </w:r>
          </w:p>
        </w:tc>
        <w:tc>
          <w:tcPr>
            <w:tcW w:w="318" w:type="pct"/>
            <w:shd w:val="clear" w:color="auto" w:fill="BFBFBF"/>
            <w:textDirection w:val="btLr"/>
            <w:vAlign w:val="center"/>
          </w:tcPr>
          <w:p w14:paraId="53A3D7BE" w14:textId="77777777" w:rsidR="00CC1B3B" w:rsidRPr="00CB6C73" w:rsidRDefault="00CC1B3B" w:rsidP="00CC1B3B">
            <w:pPr>
              <w:autoSpaceDE/>
              <w:autoSpaceDN/>
              <w:ind w:left="113" w:right="113"/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</w:pPr>
            <w:r w:rsidRPr="00CB6C73"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  <w14:ligatures w14:val="none"/>
              </w:rPr>
              <w:t>Periodicidad ¿Cuándo?</w:t>
            </w:r>
          </w:p>
        </w:tc>
      </w:tr>
      <w:tr w:rsidR="008E3305" w:rsidRPr="00CB6C73" w14:paraId="604DBF2C" w14:textId="77777777" w:rsidTr="00945FA3">
        <w:trPr>
          <w:trHeight w:val="575"/>
          <w:jc w:val="center"/>
        </w:trPr>
        <w:tc>
          <w:tcPr>
            <w:tcW w:w="146" w:type="pct"/>
            <w:noWrap/>
            <w:vAlign w:val="center"/>
            <w:hideMark/>
          </w:tcPr>
          <w:p w14:paraId="28F763B6" w14:textId="7777777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b/>
                <w:bCs/>
                <w:sz w:val="11"/>
                <w:szCs w:val="11"/>
                <w:lang w:val="es-CO" w:eastAsia="es-CO"/>
                <w14:ligatures w14:val="none"/>
              </w:rPr>
              <w:t>1</w:t>
            </w:r>
          </w:p>
        </w:tc>
        <w:tc>
          <w:tcPr>
            <w:tcW w:w="122" w:type="pct"/>
            <w:noWrap/>
            <w:textDirection w:val="btLr"/>
          </w:tcPr>
          <w:p w14:paraId="35B918E8" w14:textId="725A03AE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Especifico</w:t>
            </w:r>
          </w:p>
        </w:tc>
        <w:tc>
          <w:tcPr>
            <w:tcW w:w="122" w:type="pct"/>
            <w:noWrap/>
            <w:textDirection w:val="btLr"/>
          </w:tcPr>
          <w:p w14:paraId="18FD4351" w14:textId="3E1560EA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Externo</w:t>
            </w:r>
          </w:p>
        </w:tc>
        <w:tc>
          <w:tcPr>
            <w:tcW w:w="122" w:type="pct"/>
            <w:noWrap/>
            <w:textDirection w:val="btLr"/>
          </w:tcPr>
          <w:p w14:paraId="470C3565" w14:textId="3E6CF5D8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Ejecución</w:t>
            </w:r>
          </w:p>
        </w:tc>
        <w:tc>
          <w:tcPr>
            <w:tcW w:w="122" w:type="pct"/>
            <w:noWrap/>
            <w:textDirection w:val="btLr"/>
          </w:tcPr>
          <w:p w14:paraId="3A693BA8" w14:textId="705A5C5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Económico</w:t>
            </w:r>
          </w:p>
        </w:tc>
        <w:tc>
          <w:tcPr>
            <w:tcW w:w="420" w:type="pct"/>
            <w:vAlign w:val="center"/>
          </w:tcPr>
          <w:p w14:paraId="72227F4F" w14:textId="648B0E84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Cambios en la regulación del SOAT.</w:t>
            </w:r>
          </w:p>
        </w:tc>
        <w:tc>
          <w:tcPr>
            <w:tcW w:w="404" w:type="pct"/>
            <w:vAlign w:val="center"/>
          </w:tcPr>
          <w:p w14:paraId="307AED64" w14:textId="5CBCFDE8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Invalidez de las condiciones pactadas en el Estudio de mercado.</w:t>
            </w:r>
          </w:p>
        </w:tc>
        <w:tc>
          <w:tcPr>
            <w:tcW w:w="122" w:type="pct"/>
            <w:noWrap/>
            <w:textDirection w:val="btLr"/>
          </w:tcPr>
          <w:p w14:paraId="76F1DA2F" w14:textId="30EFD26F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2</w:t>
            </w:r>
          </w:p>
        </w:tc>
        <w:tc>
          <w:tcPr>
            <w:tcW w:w="122" w:type="pct"/>
            <w:noWrap/>
            <w:textDirection w:val="btLr"/>
          </w:tcPr>
          <w:p w14:paraId="374C3A81" w14:textId="7B28863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4</w:t>
            </w:r>
          </w:p>
        </w:tc>
        <w:tc>
          <w:tcPr>
            <w:tcW w:w="122" w:type="pct"/>
            <w:noWrap/>
            <w:textDirection w:val="btLr"/>
          </w:tcPr>
          <w:p w14:paraId="026D4367" w14:textId="2EC4AF9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6</w:t>
            </w:r>
          </w:p>
        </w:tc>
        <w:tc>
          <w:tcPr>
            <w:tcW w:w="122" w:type="pct"/>
            <w:noWrap/>
            <w:textDirection w:val="btLr"/>
          </w:tcPr>
          <w:p w14:paraId="34BF8668" w14:textId="2EB7D6B9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Alto</w:t>
            </w:r>
          </w:p>
        </w:tc>
        <w:tc>
          <w:tcPr>
            <w:tcW w:w="184" w:type="pct"/>
            <w:textDirection w:val="btLr"/>
          </w:tcPr>
          <w:p w14:paraId="32942245" w14:textId="0ECAF85B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Contratista</w:t>
            </w:r>
          </w:p>
        </w:tc>
        <w:tc>
          <w:tcPr>
            <w:tcW w:w="453" w:type="pct"/>
            <w:vAlign w:val="center"/>
          </w:tcPr>
          <w:p w14:paraId="77F37D6A" w14:textId="03E79F7F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Reducir la probabilidad de ocurrencia/ estipulación en el estudio para acordar con los proveedores el mecanismo de ajuste frente a la ocurrencia del riesgo.</w:t>
            </w:r>
          </w:p>
        </w:tc>
        <w:tc>
          <w:tcPr>
            <w:tcW w:w="111" w:type="pct"/>
            <w:noWrap/>
            <w:textDirection w:val="btLr"/>
            <w:vAlign w:val="center"/>
          </w:tcPr>
          <w:p w14:paraId="531F4F3B" w14:textId="502CEBF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2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732F70DC" w14:textId="4A6E9656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3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7E098D5F" w14:textId="4711AEE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5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4F81739E" w14:textId="254C7FB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Medio</w:t>
            </w:r>
          </w:p>
        </w:tc>
        <w:tc>
          <w:tcPr>
            <w:tcW w:w="159" w:type="pct"/>
            <w:noWrap/>
            <w:textDirection w:val="btLr"/>
            <w:vAlign w:val="center"/>
          </w:tcPr>
          <w:p w14:paraId="343D42D9" w14:textId="714B6182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Si</w:t>
            </w:r>
          </w:p>
        </w:tc>
        <w:tc>
          <w:tcPr>
            <w:tcW w:w="230" w:type="pct"/>
            <w:textDirection w:val="btLr"/>
            <w:vAlign w:val="center"/>
          </w:tcPr>
          <w:p w14:paraId="2D3A5F7E" w14:textId="77A8849B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Si</w:t>
            </w:r>
          </w:p>
        </w:tc>
        <w:tc>
          <w:tcPr>
            <w:tcW w:w="245" w:type="pct"/>
            <w:vAlign w:val="center"/>
          </w:tcPr>
          <w:p w14:paraId="336E2463" w14:textId="7777777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  <w:t>Contratista</w:t>
            </w:r>
          </w:p>
        </w:tc>
        <w:tc>
          <w:tcPr>
            <w:tcW w:w="262" w:type="pct"/>
            <w:vAlign w:val="center"/>
          </w:tcPr>
          <w:p w14:paraId="3B20C7B3" w14:textId="77777777" w:rsidR="008E3305" w:rsidRPr="008E3305" w:rsidRDefault="008E3305" w:rsidP="008E3305">
            <w:pPr>
              <w:pStyle w:val="TableParagraph"/>
              <w:spacing w:before="8"/>
              <w:jc w:val="center"/>
              <w:rPr>
                <w:rFonts w:ascii="Tahoma" w:hAnsi="Tahoma" w:cs="Tahoma"/>
                <w:b/>
                <w:sz w:val="11"/>
                <w:szCs w:val="11"/>
                <w:lang w:val="es-CO"/>
              </w:rPr>
            </w:pPr>
          </w:p>
          <w:p w14:paraId="2376CBF9" w14:textId="7399FED5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En la redacción de los Documentos del Proceso de Contratación</w:t>
            </w:r>
          </w:p>
        </w:tc>
        <w:tc>
          <w:tcPr>
            <w:tcW w:w="281" w:type="pct"/>
            <w:vAlign w:val="center"/>
          </w:tcPr>
          <w:p w14:paraId="1F7BD96A" w14:textId="19ED8816" w:rsidR="008E3305" w:rsidRPr="008E3305" w:rsidRDefault="008E3305" w:rsidP="008E3305">
            <w:pPr>
              <w:autoSpaceDE/>
              <w:autoSpaceDN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La del vencimiento del plazo del Estudio de mercado.</w:t>
            </w:r>
          </w:p>
        </w:tc>
        <w:tc>
          <w:tcPr>
            <w:tcW w:w="414" w:type="pct"/>
            <w:vAlign w:val="center"/>
          </w:tcPr>
          <w:p w14:paraId="6D5075B2" w14:textId="05398406" w:rsidR="008E3305" w:rsidRPr="008E3305" w:rsidRDefault="008E3305" w:rsidP="008E3305">
            <w:pPr>
              <w:autoSpaceDE/>
              <w:autoSpaceDN/>
              <w:ind w:right="-196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En la administración del Estudio de mercado</w:t>
            </w:r>
          </w:p>
        </w:tc>
        <w:tc>
          <w:tcPr>
            <w:tcW w:w="318" w:type="pct"/>
            <w:vAlign w:val="center"/>
          </w:tcPr>
          <w:p w14:paraId="7E0D92DC" w14:textId="77777777" w:rsidR="008E3305" w:rsidRPr="008E3305" w:rsidRDefault="008E3305" w:rsidP="008E3305">
            <w:pPr>
              <w:pStyle w:val="TableParagraph"/>
              <w:jc w:val="center"/>
              <w:rPr>
                <w:rFonts w:ascii="Tahoma" w:hAnsi="Tahoma" w:cs="Tahoma"/>
                <w:b/>
                <w:sz w:val="11"/>
                <w:szCs w:val="11"/>
                <w:lang w:val="es-CO"/>
              </w:rPr>
            </w:pPr>
          </w:p>
          <w:p w14:paraId="42C024BA" w14:textId="69C7F0BD" w:rsidR="008E3305" w:rsidRPr="008E3305" w:rsidRDefault="008E3305" w:rsidP="008E3305">
            <w:pPr>
              <w:autoSpaceDE/>
              <w:autoSpaceDN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Cuando ocurra el evento</w:t>
            </w:r>
          </w:p>
        </w:tc>
      </w:tr>
      <w:tr w:rsidR="008E3305" w:rsidRPr="00CB6C73" w14:paraId="06186C08" w14:textId="77777777" w:rsidTr="00945FA3">
        <w:trPr>
          <w:trHeight w:val="492"/>
          <w:jc w:val="center"/>
        </w:trPr>
        <w:tc>
          <w:tcPr>
            <w:tcW w:w="146" w:type="pct"/>
            <w:noWrap/>
            <w:vAlign w:val="center"/>
            <w:hideMark/>
          </w:tcPr>
          <w:p w14:paraId="21ABDF64" w14:textId="7777777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b/>
                <w:bCs/>
                <w:sz w:val="11"/>
                <w:szCs w:val="11"/>
                <w:lang w:val="es-CO" w:eastAsia="es-CO"/>
                <w14:ligatures w14:val="none"/>
              </w:rPr>
              <w:t>2</w:t>
            </w:r>
          </w:p>
        </w:tc>
        <w:tc>
          <w:tcPr>
            <w:tcW w:w="122" w:type="pct"/>
            <w:noWrap/>
            <w:textDirection w:val="btLr"/>
          </w:tcPr>
          <w:p w14:paraId="59A5C217" w14:textId="5719539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Especifico</w:t>
            </w:r>
          </w:p>
        </w:tc>
        <w:tc>
          <w:tcPr>
            <w:tcW w:w="122" w:type="pct"/>
            <w:noWrap/>
            <w:textDirection w:val="btLr"/>
          </w:tcPr>
          <w:p w14:paraId="4713C020" w14:textId="310A28B1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Interno</w:t>
            </w:r>
          </w:p>
        </w:tc>
        <w:tc>
          <w:tcPr>
            <w:tcW w:w="122" w:type="pct"/>
            <w:noWrap/>
            <w:textDirection w:val="btLr"/>
          </w:tcPr>
          <w:p w14:paraId="5BBE684F" w14:textId="25AF11F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Ejecución</w:t>
            </w:r>
          </w:p>
        </w:tc>
        <w:tc>
          <w:tcPr>
            <w:tcW w:w="122" w:type="pct"/>
            <w:noWrap/>
            <w:textDirection w:val="btLr"/>
          </w:tcPr>
          <w:p w14:paraId="23C326BD" w14:textId="4850A4F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Operacional</w:t>
            </w:r>
          </w:p>
        </w:tc>
        <w:tc>
          <w:tcPr>
            <w:tcW w:w="420" w:type="pct"/>
            <w:vAlign w:val="center"/>
          </w:tcPr>
          <w:p w14:paraId="10B1E440" w14:textId="26CCA422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La expedición y entrega tardía de las Pólizas SOAT.</w:t>
            </w:r>
          </w:p>
        </w:tc>
        <w:tc>
          <w:tcPr>
            <w:tcW w:w="404" w:type="pct"/>
            <w:vAlign w:val="center"/>
          </w:tcPr>
          <w:p w14:paraId="138E1896" w14:textId="0134C3C3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Vigencia tardía de las Pólizas.</w:t>
            </w:r>
          </w:p>
        </w:tc>
        <w:tc>
          <w:tcPr>
            <w:tcW w:w="122" w:type="pct"/>
            <w:noWrap/>
            <w:textDirection w:val="btLr"/>
          </w:tcPr>
          <w:p w14:paraId="4D51E1D9" w14:textId="5B38EBF3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3</w:t>
            </w:r>
          </w:p>
        </w:tc>
        <w:tc>
          <w:tcPr>
            <w:tcW w:w="122" w:type="pct"/>
            <w:noWrap/>
            <w:textDirection w:val="btLr"/>
          </w:tcPr>
          <w:p w14:paraId="595213E1" w14:textId="46BFE1C0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4</w:t>
            </w:r>
          </w:p>
        </w:tc>
        <w:tc>
          <w:tcPr>
            <w:tcW w:w="122" w:type="pct"/>
            <w:noWrap/>
            <w:textDirection w:val="btLr"/>
          </w:tcPr>
          <w:p w14:paraId="3CD1749B" w14:textId="3C83F450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7</w:t>
            </w:r>
          </w:p>
        </w:tc>
        <w:tc>
          <w:tcPr>
            <w:tcW w:w="122" w:type="pct"/>
            <w:noWrap/>
            <w:textDirection w:val="btLr"/>
          </w:tcPr>
          <w:p w14:paraId="4A733E4B" w14:textId="1ADAC292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Alto</w:t>
            </w:r>
          </w:p>
        </w:tc>
        <w:tc>
          <w:tcPr>
            <w:tcW w:w="184" w:type="pct"/>
            <w:textDirection w:val="btLr"/>
          </w:tcPr>
          <w:p w14:paraId="422990DF" w14:textId="6FD5366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Entidad</w:t>
            </w:r>
          </w:p>
        </w:tc>
        <w:tc>
          <w:tcPr>
            <w:tcW w:w="453" w:type="pct"/>
            <w:vAlign w:val="center"/>
          </w:tcPr>
          <w:p w14:paraId="4FA79BBE" w14:textId="5CB7C9B3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Reducir la probabilidad de ocurrencia/ definir tiempos máximos de expedición y entrega por parte de los proveedores y multas por incumplimiento.</w:t>
            </w:r>
          </w:p>
        </w:tc>
        <w:tc>
          <w:tcPr>
            <w:tcW w:w="111" w:type="pct"/>
            <w:noWrap/>
            <w:textDirection w:val="btLr"/>
            <w:vAlign w:val="center"/>
          </w:tcPr>
          <w:p w14:paraId="6C0EB4F8" w14:textId="4217DB4A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2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0B416BFC" w14:textId="657A7E2C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4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67D84696" w14:textId="7537C8A9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6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6F18D07D" w14:textId="18FB2124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Alto</w:t>
            </w:r>
          </w:p>
        </w:tc>
        <w:tc>
          <w:tcPr>
            <w:tcW w:w="159" w:type="pct"/>
            <w:noWrap/>
            <w:textDirection w:val="btLr"/>
            <w:vAlign w:val="center"/>
          </w:tcPr>
          <w:p w14:paraId="2603501C" w14:textId="450AEC08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Si</w:t>
            </w:r>
          </w:p>
        </w:tc>
        <w:tc>
          <w:tcPr>
            <w:tcW w:w="230" w:type="pct"/>
            <w:textDirection w:val="btLr"/>
            <w:vAlign w:val="center"/>
          </w:tcPr>
          <w:p w14:paraId="68251005" w14:textId="2E33A596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Si</w:t>
            </w:r>
          </w:p>
        </w:tc>
        <w:tc>
          <w:tcPr>
            <w:tcW w:w="245" w:type="pct"/>
            <w:vAlign w:val="center"/>
          </w:tcPr>
          <w:p w14:paraId="70E48573" w14:textId="7777777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  <w:t>Contratista</w:t>
            </w:r>
          </w:p>
        </w:tc>
        <w:tc>
          <w:tcPr>
            <w:tcW w:w="262" w:type="pct"/>
            <w:vAlign w:val="center"/>
          </w:tcPr>
          <w:p w14:paraId="09E093BA" w14:textId="5382C13C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En la redacción de los Documentos del Proceso de Contratación</w:t>
            </w:r>
          </w:p>
        </w:tc>
        <w:tc>
          <w:tcPr>
            <w:tcW w:w="281" w:type="pct"/>
            <w:vAlign w:val="center"/>
          </w:tcPr>
          <w:p w14:paraId="4B020D6B" w14:textId="77777777" w:rsidR="008E3305" w:rsidRPr="008E3305" w:rsidRDefault="008E3305" w:rsidP="008E3305">
            <w:pPr>
              <w:pStyle w:val="TableParagraph"/>
              <w:spacing w:before="8"/>
              <w:jc w:val="center"/>
              <w:rPr>
                <w:rFonts w:ascii="Tahoma" w:hAnsi="Tahoma" w:cs="Tahoma"/>
                <w:sz w:val="11"/>
                <w:szCs w:val="11"/>
                <w:lang w:val="es-CO"/>
              </w:rPr>
            </w:pPr>
          </w:p>
          <w:p w14:paraId="078FFF4B" w14:textId="28C9A1B5" w:rsidR="008E3305" w:rsidRPr="008E3305" w:rsidRDefault="008E3305" w:rsidP="008E3305">
            <w:pPr>
              <w:autoSpaceDE/>
              <w:autoSpaceDN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La del vencimiento del plazo del Estudio de mercado.</w:t>
            </w:r>
          </w:p>
        </w:tc>
        <w:tc>
          <w:tcPr>
            <w:tcW w:w="414" w:type="pct"/>
            <w:vAlign w:val="center"/>
          </w:tcPr>
          <w:p w14:paraId="3A41A6FB" w14:textId="64E04406" w:rsidR="008E3305" w:rsidRPr="008E3305" w:rsidRDefault="008E3305" w:rsidP="008E3305">
            <w:pPr>
              <w:autoSpaceDE/>
              <w:autoSpaceDN/>
              <w:ind w:right="-196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Reclamos de las Entidades Compradoras.</w:t>
            </w:r>
          </w:p>
        </w:tc>
        <w:tc>
          <w:tcPr>
            <w:tcW w:w="318" w:type="pct"/>
            <w:vAlign w:val="center"/>
          </w:tcPr>
          <w:p w14:paraId="7E95F5CD" w14:textId="77777777" w:rsidR="008E3305" w:rsidRPr="008E3305" w:rsidRDefault="008E3305" w:rsidP="008E3305">
            <w:pPr>
              <w:pStyle w:val="TableParagraph"/>
              <w:jc w:val="center"/>
              <w:rPr>
                <w:rFonts w:ascii="Tahoma" w:hAnsi="Tahoma" w:cs="Tahoma"/>
                <w:sz w:val="11"/>
                <w:szCs w:val="11"/>
                <w:lang w:val="es-CO"/>
              </w:rPr>
            </w:pPr>
          </w:p>
          <w:p w14:paraId="03AFB0A5" w14:textId="5A03AD03" w:rsidR="008E3305" w:rsidRPr="008E3305" w:rsidRDefault="008E3305" w:rsidP="008E3305">
            <w:pPr>
              <w:autoSpaceDE/>
              <w:autoSpaceDN/>
              <w:ind w:right="-196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Cuando ocurra el evento</w:t>
            </w:r>
          </w:p>
        </w:tc>
      </w:tr>
      <w:tr w:rsidR="008E3305" w:rsidRPr="00CB6C73" w14:paraId="1ABDCF06" w14:textId="77777777" w:rsidTr="008E3305">
        <w:trPr>
          <w:trHeight w:val="1314"/>
          <w:jc w:val="center"/>
        </w:trPr>
        <w:tc>
          <w:tcPr>
            <w:tcW w:w="146" w:type="pct"/>
            <w:noWrap/>
            <w:vAlign w:val="center"/>
            <w:hideMark/>
          </w:tcPr>
          <w:p w14:paraId="71F52A52" w14:textId="7777777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b/>
                <w:bCs/>
                <w:sz w:val="11"/>
                <w:szCs w:val="11"/>
                <w:lang w:val="es-CO" w:eastAsia="es-CO"/>
                <w14:ligatures w14:val="none"/>
              </w:rPr>
              <w:t>3</w:t>
            </w:r>
          </w:p>
        </w:tc>
        <w:tc>
          <w:tcPr>
            <w:tcW w:w="122" w:type="pct"/>
            <w:noWrap/>
            <w:textDirection w:val="btLr"/>
          </w:tcPr>
          <w:p w14:paraId="65658D90" w14:textId="1238BFC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Especifico</w:t>
            </w:r>
          </w:p>
        </w:tc>
        <w:tc>
          <w:tcPr>
            <w:tcW w:w="122" w:type="pct"/>
            <w:noWrap/>
            <w:textDirection w:val="btLr"/>
          </w:tcPr>
          <w:p w14:paraId="03F4BE3C" w14:textId="7509E588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Interno</w:t>
            </w:r>
          </w:p>
        </w:tc>
        <w:tc>
          <w:tcPr>
            <w:tcW w:w="122" w:type="pct"/>
            <w:noWrap/>
            <w:textDirection w:val="btLr"/>
          </w:tcPr>
          <w:p w14:paraId="5F32AD02" w14:textId="7843DF3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Ejecución</w:t>
            </w:r>
          </w:p>
        </w:tc>
        <w:tc>
          <w:tcPr>
            <w:tcW w:w="122" w:type="pct"/>
            <w:noWrap/>
            <w:textDirection w:val="btLr"/>
          </w:tcPr>
          <w:p w14:paraId="3623FBD2" w14:textId="752B3851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Operacional</w:t>
            </w:r>
          </w:p>
        </w:tc>
        <w:tc>
          <w:tcPr>
            <w:tcW w:w="420" w:type="pct"/>
            <w:vAlign w:val="center"/>
          </w:tcPr>
          <w:p w14:paraId="1D8075D1" w14:textId="16DC5F4C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 xml:space="preserve">Error en la información de los vehículos contenida en </w:t>
            </w:r>
            <w:r w:rsidRPr="008E3305">
              <w:rPr>
                <w:rFonts w:ascii="Tahoma" w:hAnsi="Tahoma" w:cs="Tahoma"/>
                <w:spacing w:val="-5"/>
                <w:sz w:val="11"/>
                <w:szCs w:val="11"/>
                <w:lang w:val="es-CO"/>
              </w:rPr>
              <w:t xml:space="preserve">las </w:t>
            </w: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Pólizas por errores en la información suministrada por la Entidad Compradora.</w:t>
            </w:r>
          </w:p>
        </w:tc>
        <w:tc>
          <w:tcPr>
            <w:tcW w:w="404" w:type="pct"/>
            <w:vAlign w:val="center"/>
          </w:tcPr>
          <w:p w14:paraId="64349430" w14:textId="10242479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Póliza incorrecta</w:t>
            </w:r>
          </w:p>
        </w:tc>
        <w:tc>
          <w:tcPr>
            <w:tcW w:w="122" w:type="pct"/>
            <w:noWrap/>
            <w:textDirection w:val="btLr"/>
          </w:tcPr>
          <w:p w14:paraId="5025D74B" w14:textId="2E74BBB8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3</w:t>
            </w:r>
          </w:p>
        </w:tc>
        <w:tc>
          <w:tcPr>
            <w:tcW w:w="122" w:type="pct"/>
            <w:noWrap/>
            <w:textDirection w:val="btLr"/>
          </w:tcPr>
          <w:p w14:paraId="56C13AA0" w14:textId="240A4BF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4</w:t>
            </w:r>
          </w:p>
        </w:tc>
        <w:tc>
          <w:tcPr>
            <w:tcW w:w="122" w:type="pct"/>
            <w:noWrap/>
            <w:textDirection w:val="btLr"/>
          </w:tcPr>
          <w:p w14:paraId="4DF2F8EC" w14:textId="3BCFD23D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7</w:t>
            </w:r>
          </w:p>
        </w:tc>
        <w:tc>
          <w:tcPr>
            <w:tcW w:w="122" w:type="pct"/>
            <w:noWrap/>
            <w:textDirection w:val="btLr"/>
          </w:tcPr>
          <w:p w14:paraId="7D4445AE" w14:textId="49278BD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Alto</w:t>
            </w:r>
          </w:p>
        </w:tc>
        <w:tc>
          <w:tcPr>
            <w:tcW w:w="184" w:type="pct"/>
            <w:textDirection w:val="btLr"/>
          </w:tcPr>
          <w:p w14:paraId="3F321D25" w14:textId="7919294B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Entidad</w:t>
            </w:r>
          </w:p>
        </w:tc>
        <w:tc>
          <w:tcPr>
            <w:tcW w:w="453" w:type="pct"/>
            <w:vAlign w:val="center"/>
          </w:tcPr>
          <w:p w14:paraId="0094F4E1" w14:textId="08497CE3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Reducir la probabilidad de ocurrencia/ envió de la información completa y verídica del parque automotor de las entidades compradoras.</w:t>
            </w:r>
          </w:p>
        </w:tc>
        <w:tc>
          <w:tcPr>
            <w:tcW w:w="111" w:type="pct"/>
            <w:noWrap/>
            <w:textDirection w:val="btLr"/>
            <w:vAlign w:val="center"/>
          </w:tcPr>
          <w:p w14:paraId="6D830672" w14:textId="5FD80DAD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2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569B31C9" w14:textId="31EFF12D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3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1AD1C077" w14:textId="0084119A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5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7BD163E7" w14:textId="5AE8074F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Medio</w:t>
            </w:r>
          </w:p>
        </w:tc>
        <w:tc>
          <w:tcPr>
            <w:tcW w:w="159" w:type="pct"/>
            <w:noWrap/>
            <w:textDirection w:val="btLr"/>
            <w:vAlign w:val="center"/>
          </w:tcPr>
          <w:p w14:paraId="2AF28A7B" w14:textId="02C5D7FE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Si</w:t>
            </w:r>
          </w:p>
        </w:tc>
        <w:tc>
          <w:tcPr>
            <w:tcW w:w="230" w:type="pct"/>
            <w:textDirection w:val="btLr"/>
            <w:vAlign w:val="center"/>
          </w:tcPr>
          <w:p w14:paraId="35B76A60" w14:textId="34F8DFC1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Si</w:t>
            </w:r>
          </w:p>
        </w:tc>
        <w:tc>
          <w:tcPr>
            <w:tcW w:w="245" w:type="pct"/>
            <w:vAlign w:val="center"/>
          </w:tcPr>
          <w:p w14:paraId="5878A89C" w14:textId="75E1287A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  <w:t>Contratista</w:t>
            </w:r>
          </w:p>
        </w:tc>
        <w:tc>
          <w:tcPr>
            <w:tcW w:w="262" w:type="pct"/>
            <w:vAlign w:val="center"/>
          </w:tcPr>
          <w:p w14:paraId="5F72E6EC" w14:textId="77777777" w:rsidR="008E3305" w:rsidRPr="008E3305" w:rsidRDefault="008E3305" w:rsidP="008E3305">
            <w:pPr>
              <w:pStyle w:val="TableParagraph"/>
              <w:spacing w:before="2"/>
              <w:jc w:val="center"/>
              <w:rPr>
                <w:rFonts w:ascii="Tahoma" w:hAnsi="Tahoma" w:cs="Tahoma"/>
                <w:sz w:val="11"/>
                <w:szCs w:val="11"/>
                <w:lang w:val="es-CO"/>
              </w:rPr>
            </w:pPr>
          </w:p>
          <w:p w14:paraId="27E94A4E" w14:textId="5611E57E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En la redacción de los Documentos del Proceso de Contratación</w:t>
            </w:r>
          </w:p>
        </w:tc>
        <w:tc>
          <w:tcPr>
            <w:tcW w:w="281" w:type="pct"/>
            <w:vAlign w:val="center"/>
          </w:tcPr>
          <w:p w14:paraId="517F69B7" w14:textId="77777777" w:rsidR="008E3305" w:rsidRPr="008E3305" w:rsidRDefault="008E3305" w:rsidP="008E3305">
            <w:pPr>
              <w:pStyle w:val="TableParagraph"/>
              <w:jc w:val="center"/>
              <w:rPr>
                <w:rFonts w:ascii="Tahoma" w:hAnsi="Tahoma" w:cs="Tahoma"/>
                <w:sz w:val="11"/>
                <w:szCs w:val="11"/>
                <w:lang w:val="es-CO"/>
              </w:rPr>
            </w:pPr>
          </w:p>
          <w:p w14:paraId="200765DA" w14:textId="77777777" w:rsidR="008E3305" w:rsidRPr="008E3305" w:rsidRDefault="008E3305" w:rsidP="008E3305">
            <w:pPr>
              <w:pStyle w:val="TableParagraph"/>
              <w:spacing w:before="3"/>
              <w:jc w:val="center"/>
              <w:rPr>
                <w:rFonts w:ascii="Tahoma" w:hAnsi="Tahoma" w:cs="Tahoma"/>
                <w:sz w:val="11"/>
                <w:szCs w:val="11"/>
                <w:lang w:val="es-CO"/>
              </w:rPr>
            </w:pPr>
          </w:p>
          <w:p w14:paraId="3BD45FD0" w14:textId="56DB23E7" w:rsidR="008E3305" w:rsidRPr="008E3305" w:rsidRDefault="008E3305" w:rsidP="008E3305">
            <w:pPr>
              <w:autoSpaceDE/>
              <w:autoSpaceDN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La del vencimiento del plazo del Estudio de mercado.</w:t>
            </w:r>
          </w:p>
        </w:tc>
        <w:tc>
          <w:tcPr>
            <w:tcW w:w="414" w:type="pct"/>
            <w:vAlign w:val="center"/>
          </w:tcPr>
          <w:p w14:paraId="5D6C815B" w14:textId="1DFD8567" w:rsidR="008E3305" w:rsidRPr="008E3305" w:rsidRDefault="008E3305" w:rsidP="008E3305">
            <w:pPr>
              <w:autoSpaceDE/>
              <w:autoSpaceDN/>
              <w:ind w:right="-196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En la administración del Estudio de mercado</w:t>
            </w:r>
          </w:p>
        </w:tc>
        <w:tc>
          <w:tcPr>
            <w:tcW w:w="318" w:type="pct"/>
            <w:vAlign w:val="center"/>
          </w:tcPr>
          <w:p w14:paraId="26AB7540" w14:textId="159D73C0" w:rsidR="008E3305" w:rsidRPr="008E3305" w:rsidRDefault="008E3305" w:rsidP="008E3305">
            <w:pPr>
              <w:autoSpaceDE/>
              <w:autoSpaceDN/>
              <w:ind w:right="-196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Cuando ocurra el evento</w:t>
            </w:r>
          </w:p>
        </w:tc>
      </w:tr>
      <w:tr w:rsidR="008E3305" w:rsidRPr="00CB6C73" w14:paraId="7D160831" w14:textId="77777777" w:rsidTr="00945FA3">
        <w:trPr>
          <w:trHeight w:val="637"/>
          <w:jc w:val="center"/>
        </w:trPr>
        <w:tc>
          <w:tcPr>
            <w:tcW w:w="146" w:type="pct"/>
            <w:noWrap/>
            <w:vAlign w:val="center"/>
          </w:tcPr>
          <w:p w14:paraId="00FAD0AC" w14:textId="3916500A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1"/>
                <w:szCs w:val="11"/>
                <w:lang w:val="es-CO" w:eastAsia="es-CO"/>
                <w14:ligatures w14:val="none"/>
              </w:rPr>
            </w:pPr>
            <w:r>
              <w:rPr>
                <w:rFonts w:ascii="Tahoma" w:hAnsi="Tahoma" w:cs="Tahoma"/>
                <w:b/>
                <w:bCs/>
                <w:sz w:val="11"/>
                <w:szCs w:val="11"/>
                <w:lang w:val="es-CO" w:eastAsia="es-CO"/>
                <w14:ligatures w14:val="none"/>
              </w:rPr>
              <w:t>4</w:t>
            </w:r>
          </w:p>
        </w:tc>
        <w:tc>
          <w:tcPr>
            <w:tcW w:w="122" w:type="pct"/>
            <w:noWrap/>
            <w:textDirection w:val="btLr"/>
          </w:tcPr>
          <w:p w14:paraId="31240936" w14:textId="161C797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Especifico</w:t>
            </w:r>
          </w:p>
        </w:tc>
        <w:tc>
          <w:tcPr>
            <w:tcW w:w="122" w:type="pct"/>
            <w:noWrap/>
            <w:textDirection w:val="btLr"/>
          </w:tcPr>
          <w:p w14:paraId="4E823555" w14:textId="5D6C450F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Interno</w:t>
            </w:r>
          </w:p>
        </w:tc>
        <w:tc>
          <w:tcPr>
            <w:tcW w:w="122" w:type="pct"/>
            <w:noWrap/>
            <w:textDirection w:val="btLr"/>
          </w:tcPr>
          <w:p w14:paraId="7444E59D" w14:textId="1DA23C33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Ejecución</w:t>
            </w:r>
          </w:p>
        </w:tc>
        <w:tc>
          <w:tcPr>
            <w:tcW w:w="122" w:type="pct"/>
            <w:noWrap/>
            <w:textDirection w:val="btLr"/>
          </w:tcPr>
          <w:p w14:paraId="1229B791" w14:textId="73EC2BA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Operacional</w:t>
            </w:r>
          </w:p>
        </w:tc>
        <w:tc>
          <w:tcPr>
            <w:tcW w:w="420" w:type="pct"/>
            <w:vAlign w:val="center"/>
          </w:tcPr>
          <w:p w14:paraId="6573EF25" w14:textId="5597EDA1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Error en la información de los vehículos contenida en las Pólizas por errores en la elaboración de la Póliza.</w:t>
            </w:r>
          </w:p>
        </w:tc>
        <w:tc>
          <w:tcPr>
            <w:tcW w:w="404" w:type="pct"/>
            <w:vAlign w:val="center"/>
          </w:tcPr>
          <w:p w14:paraId="2BAA447F" w14:textId="408411C1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Póliza incorrecta</w:t>
            </w:r>
          </w:p>
        </w:tc>
        <w:tc>
          <w:tcPr>
            <w:tcW w:w="122" w:type="pct"/>
            <w:noWrap/>
            <w:textDirection w:val="btLr"/>
          </w:tcPr>
          <w:p w14:paraId="3E127EC0" w14:textId="55521B2E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3</w:t>
            </w:r>
          </w:p>
        </w:tc>
        <w:tc>
          <w:tcPr>
            <w:tcW w:w="122" w:type="pct"/>
            <w:noWrap/>
            <w:textDirection w:val="btLr"/>
          </w:tcPr>
          <w:p w14:paraId="66955195" w14:textId="49E9942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4</w:t>
            </w:r>
          </w:p>
        </w:tc>
        <w:tc>
          <w:tcPr>
            <w:tcW w:w="122" w:type="pct"/>
            <w:noWrap/>
            <w:textDirection w:val="btLr"/>
          </w:tcPr>
          <w:p w14:paraId="0967A610" w14:textId="20E52084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7</w:t>
            </w:r>
          </w:p>
        </w:tc>
        <w:tc>
          <w:tcPr>
            <w:tcW w:w="122" w:type="pct"/>
            <w:noWrap/>
            <w:textDirection w:val="btLr"/>
          </w:tcPr>
          <w:p w14:paraId="685A5AA0" w14:textId="111D2FF6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Alto</w:t>
            </w:r>
          </w:p>
        </w:tc>
        <w:tc>
          <w:tcPr>
            <w:tcW w:w="184" w:type="pct"/>
            <w:textDirection w:val="btLr"/>
          </w:tcPr>
          <w:p w14:paraId="6D538969" w14:textId="27C5B933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Contratista</w:t>
            </w:r>
          </w:p>
        </w:tc>
        <w:tc>
          <w:tcPr>
            <w:tcW w:w="453" w:type="pct"/>
            <w:vAlign w:val="center"/>
          </w:tcPr>
          <w:p w14:paraId="38CB6074" w14:textId="18A35583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reducir la probabilidad de ocurrencia/ obligar a la corrección de la póliza sin costo.</w:t>
            </w:r>
          </w:p>
        </w:tc>
        <w:tc>
          <w:tcPr>
            <w:tcW w:w="111" w:type="pct"/>
            <w:noWrap/>
            <w:textDirection w:val="btLr"/>
            <w:vAlign w:val="center"/>
          </w:tcPr>
          <w:p w14:paraId="6D401DC7" w14:textId="7AFBCFFC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2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4FC33AC0" w14:textId="2966F6E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3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0FB1C17A" w14:textId="6E1ACC2A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5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3158241D" w14:textId="151755B4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Medio</w:t>
            </w:r>
          </w:p>
        </w:tc>
        <w:tc>
          <w:tcPr>
            <w:tcW w:w="159" w:type="pct"/>
            <w:noWrap/>
            <w:textDirection w:val="btLr"/>
            <w:vAlign w:val="center"/>
          </w:tcPr>
          <w:p w14:paraId="1D6E2841" w14:textId="3B3FAA57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Si</w:t>
            </w:r>
          </w:p>
        </w:tc>
        <w:tc>
          <w:tcPr>
            <w:tcW w:w="230" w:type="pct"/>
            <w:textDirection w:val="btLr"/>
            <w:vAlign w:val="center"/>
          </w:tcPr>
          <w:p w14:paraId="260B168A" w14:textId="4AACBED6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Si</w:t>
            </w:r>
          </w:p>
        </w:tc>
        <w:tc>
          <w:tcPr>
            <w:tcW w:w="245" w:type="pct"/>
            <w:vAlign w:val="center"/>
          </w:tcPr>
          <w:p w14:paraId="126C6635" w14:textId="59DAB40C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  <w:t>Contratista</w:t>
            </w:r>
          </w:p>
        </w:tc>
        <w:tc>
          <w:tcPr>
            <w:tcW w:w="262" w:type="pct"/>
            <w:vAlign w:val="center"/>
          </w:tcPr>
          <w:p w14:paraId="6399A9F6" w14:textId="546E57FA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En la redacción de los Documentos del Proceso de Contratación</w:t>
            </w:r>
          </w:p>
        </w:tc>
        <w:tc>
          <w:tcPr>
            <w:tcW w:w="281" w:type="pct"/>
            <w:vAlign w:val="center"/>
          </w:tcPr>
          <w:p w14:paraId="2831F9BF" w14:textId="77777777" w:rsidR="008E3305" w:rsidRPr="008E3305" w:rsidRDefault="008E3305" w:rsidP="008E3305">
            <w:pPr>
              <w:pStyle w:val="TableParagraph"/>
              <w:jc w:val="center"/>
              <w:rPr>
                <w:rFonts w:ascii="Tahoma" w:hAnsi="Tahoma" w:cs="Tahoma"/>
                <w:sz w:val="11"/>
                <w:szCs w:val="11"/>
                <w:lang w:val="es-CO"/>
              </w:rPr>
            </w:pPr>
          </w:p>
          <w:p w14:paraId="191A30BD" w14:textId="0E85FA33" w:rsidR="008E3305" w:rsidRPr="008E3305" w:rsidRDefault="008E3305" w:rsidP="008E3305">
            <w:pPr>
              <w:autoSpaceDE/>
              <w:autoSpaceDN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Desde la adjudicación del contrato.</w:t>
            </w:r>
          </w:p>
        </w:tc>
        <w:tc>
          <w:tcPr>
            <w:tcW w:w="414" w:type="pct"/>
            <w:vAlign w:val="center"/>
          </w:tcPr>
          <w:p w14:paraId="1CCC8B7E" w14:textId="5BCF1D02" w:rsidR="008E3305" w:rsidRPr="008E3305" w:rsidRDefault="008E3305" w:rsidP="008E3305">
            <w:pPr>
              <w:autoSpaceDE/>
              <w:autoSpaceDN/>
              <w:ind w:right="-196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En la administración del Estudio de mercado</w:t>
            </w:r>
          </w:p>
        </w:tc>
        <w:tc>
          <w:tcPr>
            <w:tcW w:w="318" w:type="pct"/>
            <w:vAlign w:val="center"/>
          </w:tcPr>
          <w:p w14:paraId="6E102987" w14:textId="3398C406" w:rsidR="008E3305" w:rsidRPr="008E3305" w:rsidRDefault="008E3305" w:rsidP="008E3305">
            <w:pPr>
              <w:autoSpaceDE/>
              <w:autoSpaceDN/>
              <w:ind w:right="-196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Cuando ocurra el evento</w:t>
            </w:r>
          </w:p>
        </w:tc>
      </w:tr>
      <w:tr w:rsidR="008E3305" w:rsidRPr="00CB6C73" w14:paraId="54FD1CD8" w14:textId="77777777" w:rsidTr="008E3305">
        <w:trPr>
          <w:trHeight w:val="881"/>
          <w:jc w:val="center"/>
        </w:trPr>
        <w:tc>
          <w:tcPr>
            <w:tcW w:w="146" w:type="pct"/>
            <w:noWrap/>
            <w:vAlign w:val="center"/>
          </w:tcPr>
          <w:p w14:paraId="51452C39" w14:textId="28096581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b/>
                <w:bCs/>
                <w:sz w:val="11"/>
                <w:szCs w:val="11"/>
                <w:lang w:val="es-CO" w:eastAsia="es-CO"/>
                <w14:ligatures w14:val="none"/>
              </w:rPr>
            </w:pPr>
            <w:r>
              <w:rPr>
                <w:rFonts w:ascii="Tahoma" w:hAnsi="Tahoma" w:cs="Tahoma"/>
                <w:b/>
                <w:bCs/>
                <w:sz w:val="11"/>
                <w:szCs w:val="11"/>
                <w:lang w:val="es-CO" w:eastAsia="es-CO"/>
                <w14:ligatures w14:val="none"/>
              </w:rPr>
              <w:t>5</w:t>
            </w:r>
          </w:p>
        </w:tc>
        <w:tc>
          <w:tcPr>
            <w:tcW w:w="122" w:type="pct"/>
            <w:noWrap/>
            <w:textDirection w:val="btLr"/>
          </w:tcPr>
          <w:p w14:paraId="65BE5A40" w14:textId="46533ED8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Especifico</w:t>
            </w:r>
          </w:p>
        </w:tc>
        <w:tc>
          <w:tcPr>
            <w:tcW w:w="122" w:type="pct"/>
            <w:noWrap/>
            <w:textDirection w:val="btLr"/>
          </w:tcPr>
          <w:p w14:paraId="52993765" w14:textId="029EBF83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Interno</w:t>
            </w:r>
          </w:p>
        </w:tc>
        <w:tc>
          <w:tcPr>
            <w:tcW w:w="122" w:type="pct"/>
            <w:noWrap/>
            <w:textDirection w:val="btLr"/>
          </w:tcPr>
          <w:p w14:paraId="5AEEF7FB" w14:textId="1F25AC4E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Ejecución</w:t>
            </w:r>
          </w:p>
        </w:tc>
        <w:tc>
          <w:tcPr>
            <w:tcW w:w="122" w:type="pct"/>
            <w:noWrap/>
            <w:textDirection w:val="btLr"/>
          </w:tcPr>
          <w:p w14:paraId="1CAC2D4E" w14:textId="034FEA28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Operacional</w:t>
            </w:r>
          </w:p>
        </w:tc>
        <w:tc>
          <w:tcPr>
            <w:tcW w:w="420" w:type="pct"/>
            <w:vAlign w:val="center"/>
          </w:tcPr>
          <w:p w14:paraId="1452CA01" w14:textId="25A9F1E8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Riesgos asociados al no cumplimiento de los requisitos exigidos en el pliego de condiciones.</w:t>
            </w:r>
          </w:p>
        </w:tc>
        <w:tc>
          <w:tcPr>
            <w:tcW w:w="404" w:type="pct"/>
            <w:vAlign w:val="center"/>
          </w:tcPr>
          <w:p w14:paraId="471C3279" w14:textId="03B20E21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</w:rPr>
              <w:t>Declaratorio desierto del proceso de contratación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1FC928F2" w14:textId="675EA248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</w:rPr>
              <w:t>2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03348F5B" w14:textId="34848C4F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</w:rPr>
              <w:t>4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126C3575" w14:textId="5C07789B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</w:rPr>
              <w:t>6</w:t>
            </w:r>
          </w:p>
        </w:tc>
        <w:tc>
          <w:tcPr>
            <w:tcW w:w="122" w:type="pct"/>
            <w:noWrap/>
            <w:textDirection w:val="btLr"/>
          </w:tcPr>
          <w:p w14:paraId="5C4B811A" w14:textId="25AABE3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Alto</w:t>
            </w:r>
          </w:p>
        </w:tc>
        <w:tc>
          <w:tcPr>
            <w:tcW w:w="184" w:type="pct"/>
            <w:textDirection w:val="btLr"/>
          </w:tcPr>
          <w:p w14:paraId="57A4AABF" w14:textId="224FC050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Contratista</w:t>
            </w:r>
          </w:p>
        </w:tc>
        <w:tc>
          <w:tcPr>
            <w:tcW w:w="453" w:type="pct"/>
            <w:vAlign w:val="center"/>
          </w:tcPr>
          <w:p w14:paraId="6337353B" w14:textId="4D14414E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Reducir la probabilidad de ocurrencia/ centralizando los requisitos exigidos en las especificaciones técnicas establecidas en el estudio previo; lo cual es informado a los oferentes por medio de solicitud de cotización.</w:t>
            </w:r>
          </w:p>
        </w:tc>
        <w:tc>
          <w:tcPr>
            <w:tcW w:w="111" w:type="pct"/>
            <w:noWrap/>
            <w:textDirection w:val="btLr"/>
            <w:vAlign w:val="center"/>
          </w:tcPr>
          <w:p w14:paraId="5801FC16" w14:textId="14769E2E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</w:rPr>
              <w:t>1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5F30C829" w14:textId="259F04A2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</w:rPr>
              <w:t>1</w:t>
            </w:r>
          </w:p>
        </w:tc>
        <w:tc>
          <w:tcPr>
            <w:tcW w:w="122" w:type="pct"/>
            <w:noWrap/>
            <w:textDirection w:val="btLr"/>
            <w:vAlign w:val="center"/>
          </w:tcPr>
          <w:p w14:paraId="6D7BA382" w14:textId="60817DFC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2</w:t>
            </w:r>
          </w:p>
        </w:tc>
        <w:tc>
          <w:tcPr>
            <w:tcW w:w="152" w:type="pct"/>
            <w:noWrap/>
            <w:textDirection w:val="btLr"/>
          </w:tcPr>
          <w:p w14:paraId="3B3CB188" w14:textId="62CB2328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Bajo</w:t>
            </w:r>
          </w:p>
        </w:tc>
        <w:tc>
          <w:tcPr>
            <w:tcW w:w="159" w:type="pct"/>
            <w:noWrap/>
            <w:textDirection w:val="btLr"/>
            <w:vAlign w:val="center"/>
          </w:tcPr>
          <w:p w14:paraId="22737943" w14:textId="2610A3FA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</w:rPr>
              <w:t>No</w:t>
            </w:r>
          </w:p>
        </w:tc>
        <w:tc>
          <w:tcPr>
            <w:tcW w:w="230" w:type="pct"/>
            <w:textDirection w:val="btLr"/>
            <w:vAlign w:val="center"/>
          </w:tcPr>
          <w:p w14:paraId="42FFC46D" w14:textId="6021FBC5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</w:rPr>
              <w:t>No</w:t>
            </w:r>
          </w:p>
        </w:tc>
        <w:tc>
          <w:tcPr>
            <w:tcW w:w="245" w:type="pct"/>
            <w:vAlign w:val="center"/>
          </w:tcPr>
          <w:p w14:paraId="691F4F34" w14:textId="363A2792" w:rsidR="008E3305" w:rsidRPr="008E3305" w:rsidRDefault="008E3305" w:rsidP="008E3305">
            <w:pPr>
              <w:autoSpaceDE/>
              <w:autoSpaceDN/>
              <w:jc w:val="center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  <w:t>Contratista</w:t>
            </w:r>
          </w:p>
        </w:tc>
        <w:tc>
          <w:tcPr>
            <w:tcW w:w="262" w:type="pct"/>
            <w:vAlign w:val="center"/>
          </w:tcPr>
          <w:p w14:paraId="712E7446" w14:textId="06A4DC0C" w:rsidR="008E3305" w:rsidRPr="008E3305" w:rsidRDefault="008E3305" w:rsidP="008E3305">
            <w:pPr>
              <w:autoSpaceDE/>
              <w:autoSpaceDN/>
              <w:jc w:val="both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En la redacción de los Documentos del Proceso de Contratación</w:t>
            </w:r>
          </w:p>
        </w:tc>
        <w:tc>
          <w:tcPr>
            <w:tcW w:w="281" w:type="pct"/>
            <w:vAlign w:val="center"/>
          </w:tcPr>
          <w:p w14:paraId="1E2FA156" w14:textId="7D9A5EDE" w:rsidR="008E3305" w:rsidRPr="008E3305" w:rsidRDefault="008E3305" w:rsidP="008E3305">
            <w:pPr>
              <w:autoSpaceDE/>
              <w:autoSpaceDN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La del vencimiento del plazo del Estudio de mercado.</w:t>
            </w:r>
          </w:p>
        </w:tc>
        <w:tc>
          <w:tcPr>
            <w:tcW w:w="414" w:type="pct"/>
            <w:vAlign w:val="center"/>
          </w:tcPr>
          <w:p w14:paraId="244D161E" w14:textId="263678CA" w:rsidR="008E3305" w:rsidRPr="008E3305" w:rsidRDefault="008E3305" w:rsidP="008E3305">
            <w:pPr>
              <w:autoSpaceDE/>
              <w:autoSpaceDN/>
              <w:ind w:right="-196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Especificaciones técnicas del estudio de mercado</w:t>
            </w:r>
          </w:p>
        </w:tc>
        <w:tc>
          <w:tcPr>
            <w:tcW w:w="318" w:type="pct"/>
            <w:vAlign w:val="center"/>
          </w:tcPr>
          <w:p w14:paraId="12C4A6E4" w14:textId="77777777" w:rsidR="008E3305" w:rsidRPr="008E3305" w:rsidRDefault="008E3305" w:rsidP="008E3305">
            <w:pPr>
              <w:pStyle w:val="TableParagraph"/>
              <w:ind w:left="80" w:right="38"/>
              <w:jc w:val="center"/>
              <w:rPr>
                <w:rFonts w:ascii="Tahoma" w:hAnsi="Tahoma" w:cs="Tahoma"/>
                <w:sz w:val="11"/>
                <w:szCs w:val="11"/>
                <w:lang w:val="es-CO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 xml:space="preserve">Cuando </w:t>
            </w:r>
          </w:p>
          <w:p w14:paraId="3C564761" w14:textId="1D433393" w:rsidR="008E3305" w:rsidRPr="008E3305" w:rsidRDefault="008E3305" w:rsidP="008E3305">
            <w:pPr>
              <w:autoSpaceDE/>
              <w:autoSpaceDN/>
              <w:ind w:right="-196"/>
              <w:rPr>
                <w:rFonts w:ascii="Tahoma" w:hAnsi="Tahoma" w:cs="Tahoma"/>
                <w:sz w:val="11"/>
                <w:szCs w:val="11"/>
                <w:lang w:val="es-CO" w:eastAsia="es-CO"/>
                <w14:ligatures w14:val="none"/>
              </w:rPr>
            </w:pPr>
            <w:r w:rsidRPr="008E3305">
              <w:rPr>
                <w:rFonts w:ascii="Tahoma" w:hAnsi="Tahoma" w:cs="Tahoma"/>
                <w:sz w:val="11"/>
                <w:szCs w:val="11"/>
                <w:lang w:val="es-CO"/>
              </w:rPr>
              <w:t>ocurra el evento</w:t>
            </w:r>
          </w:p>
        </w:tc>
      </w:tr>
    </w:tbl>
    <w:p w14:paraId="0D3F2CF3" w14:textId="77777777" w:rsidR="00A21270" w:rsidRDefault="00A21270" w:rsidP="00CB6C73">
      <w:pPr>
        <w:rPr>
          <w:rFonts w:ascii="Tahoma" w:hAnsi="Tahoma" w:cs="Tahoma"/>
          <w:b/>
        </w:rPr>
      </w:pPr>
    </w:p>
    <w:sectPr w:rsidR="00A21270" w:rsidSect="0038245D">
      <w:headerReference w:type="default" r:id="rId6"/>
      <w:pgSz w:w="15840" w:h="12240" w:orient="landscape"/>
      <w:pgMar w:top="1701" w:right="1417" w:bottom="1701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021A0" w14:textId="77777777" w:rsidR="009E39BA" w:rsidRDefault="009E39BA" w:rsidP="00D038CC">
      <w:r>
        <w:separator/>
      </w:r>
    </w:p>
  </w:endnote>
  <w:endnote w:type="continuationSeparator" w:id="0">
    <w:p w14:paraId="7C1C89AB" w14:textId="77777777" w:rsidR="009E39BA" w:rsidRDefault="009E39BA" w:rsidP="00D03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816B2" w14:textId="77777777" w:rsidR="009E39BA" w:rsidRDefault="009E39BA" w:rsidP="00D038CC">
      <w:r>
        <w:separator/>
      </w:r>
    </w:p>
  </w:footnote>
  <w:footnote w:type="continuationSeparator" w:id="0">
    <w:p w14:paraId="6C77D73A" w14:textId="77777777" w:rsidR="009E39BA" w:rsidRDefault="009E39BA" w:rsidP="00D03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D038CC" w:rsidRPr="00D038CC" w14:paraId="40136727" w14:textId="77777777" w:rsidTr="00B73AB8">
      <w:trPr>
        <w:trHeight w:val="417"/>
      </w:trPr>
      <w:tc>
        <w:tcPr>
          <w:tcW w:w="2125" w:type="dxa"/>
          <w:vAlign w:val="center"/>
        </w:tcPr>
        <w:p w14:paraId="7BA7AD05" w14:textId="2CCD86DB" w:rsidR="00D038CC" w:rsidRPr="00D038CC" w:rsidRDefault="00D038CC" w:rsidP="00D038CC">
          <w:pPr>
            <w:pStyle w:val="Encabezado"/>
            <w:jc w:val="center"/>
            <w:rPr>
              <w:sz w:val="18"/>
              <w:szCs w:val="18"/>
            </w:rPr>
          </w:pPr>
          <w:r w:rsidRPr="00D038CC">
            <w:rPr>
              <w:sz w:val="18"/>
              <w:szCs w:val="18"/>
            </w:rPr>
            <w:t xml:space="preserve">Página </w:t>
          </w:r>
          <w:r w:rsidRPr="00D038CC">
            <w:rPr>
              <w:b/>
              <w:sz w:val="18"/>
              <w:szCs w:val="18"/>
            </w:rPr>
            <w:fldChar w:fldCharType="begin"/>
          </w:r>
          <w:r w:rsidRPr="00D038CC">
            <w:rPr>
              <w:b/>
              <w:sz w:val="18"/>
              <w:szCs w:val="18"/>
            </w:rPr>
            <w:instrText>PAGE</w:instrText>
          </w:r>
          <w:r w:rsidRPr="00D038CC">
            <w:rPr>
              <w:b/>
              <w:sz w:val="18"/>
              <w:szCs w:val="18"/>
            </w:rPr>
            <w:fldChar w:fldCharType="separate"/>
          </w:r>
          <w:r w:rsidRPr="00D038CC">
            <w:rPr>
              <w:b/>
              <w:noProof/>
              <w:sz w:val="18"/>
              <w:szCs w:val="18"/>
            </w:rPr>
            <w:t>37</w:t>
          </w:r>
          <w:r w:rsidRPr="00D038CC">
            <w:rPr>
              <w:b/>
              <w:sz w:val="18"/>
              <w:szCs w:val="18"/>
            </w:rPr>
            <w:fldChar w:fldCharType="end"/>
          </w:r>
          <w:r w:rsidRPr="00D038CC">
            <w:rPr>
              <w:sz w:val="18"/>
              <w:szCs w:val="18"/>
            </w:rPr>
            <w:t xml:space="preserve"> de </w:t>
          </w:r>
          <w:r w:rsidRPr="00D038CC">
            <w:rPr>
              <w:b/>
              <w:sz w:val="18"/>
              <w:szCs w:val="18"/>
            </w:rPr>
            <w:fldChar w:fldCharType="begin"/>
          </w:r>
          <w:r w:rsidRPr="00D038CC">
            <w:rPr>
              <w:b/>
              <w:sz w:val="18"/>
              <w:szCs w:val="18"/>
            </w:rPr>
            <w:instrText>NUMPAGES</w:instrText>
          </w:r>
          <w:r w:rsidRPr="00D038CC">
            <w:rPr>
              <w:b/>
              <w:sz w:val="18"/>
              <w:szCs w:val="18"/>
            </w:rPr>
            <w:fldChar w:fldCharType="separate"/>
          </w:r>
          <w:r w:rsidRPr="00D038CC">
            <w:rPr>
              <w:b/>
              <w:noProof/>
              <w:sz w:val="18"/>
              <w:szCs w:val="18"/>
            </w:rPr>
            <w:t>41</w:t>
          </w:r>
          <w:r w:rsidRPr="00D038CC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6AA599EA" w14:textId="77777777" w:rsidR="00D038CC" w:rsidRPr="00D038CC" w:rsidRDefault="00D038CC" w:rsidP="00D038CC">
          <w:pPr>
            <w:jc w:val="center"/>
            <w:rPr>
              <w:sz w:val="18"/>
              <w:szCs w:val="18"/>
            </w:rPr>
          </w:pPr>
          <w:r w:rsidRPr="00D038CC"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6E0EA502" w14:textId="77777777" w:rsidR="00D038CC" w:rsidRPr="00D038CC" w:rsidRDefault="00D038CC" w:rsidP="00D038C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42DD395C" w14:textId="77777777" w:rsidR="00D038CC" w:rsidRPr="00D038CC" w:rsidRDefault="00D038CC" w:rsidP="00D038C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D038CC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05BA91B1" wp14:editId="6173ED5E">
                <wp:extent cx="664344" cy="616017"/>
                <wp:effectExtent l="19050" t="0" r="0" b="0"/>
                <wp:docPr id="516728755" name="Imagen 5167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BEE4D2C" w14:textId="77777777" w:rsidR="00D038CC" w:rsidRPr="00D038CC" w:rsidRDefault="00D038CC" w:rsidP="00D038CC">
          <w:pPr>
            <w:jc w:val="center"/>
            <w:rPr>
              <w:sz w:val="24"/>
              <w:szCs w:val="24"/>
            </w:rPr>
          </w:pPr>
          <w:r w:rsidRPr="00D038CC">
            <w:rPr>
              <w:noProof/>
              <w:sz w:val="18"/>
              <w:szCs w:val="18"/>
              <w:lang w:val="es-CO" w:eastAsia="es-CO"/>
            </w:rPr>
            <w:t>POLICÍA</w:t>
          </w:r>
          <w:r w:rsidRPr="00D038CC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D038CC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D038CC" w:rsidRPr="00D038CC" w14:paraId="074030E2" w14:textId="77777777" w:rsidTr="00B73AB8">
      <w:trPr>
        <w:trHeight w:val="422"/>
      </w:trPr>
      <w:tc>
        <w:tcPr>
          <w:tcW w:w="2125" w:type="dxa"/>
          <w:vAlign w:val="center"/>
        </w:tcPr>
        <w:p w14:paraId="436918A9" w14:textId="77777777" w:rsidR="00D038CC" w:rsidRPr="00D038CC" w:rsidRDefault="00D038CC" w:rsidP="00D038CC">
          <w:pPr>
            <w:rPr>
              <w:b/>
              <w:sz w:val="18"/>
              <w:szCs w:val="18"/>
            </w:rPr>
          </w:pPr>
          <w:r w:rsidRPr="00D038CC">
            <w:rPr>
              <w:b/>
              <w:sz w:val="18"/>
              <w:szCs w:val="18"/>
            </w:rPr>
            <w:t>Código: 2BS-FR-0035</w:t>
          </w:r>
        </w:p>
      </w:tc>
      <w:tc>
        <w:tcPr>
          <w:tcW w:w="5670" w:type="dxa"/>
          <w:vMerge/>
          <w:vAlign w:val="center"/>
        </w:tcPr>
        <w:p w14:paraId="31E3EEE7" w14:textId="77777777" w:rsidR="00D038CC" w:rsidRPr="00D038CC" w:rsidRDefault="00D038CC" w:rsidP="00D038CC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1050CFCA" w14:textId="77777777" w:rsidR="00D038CC" w:rsidRPr="00D038CC" w:rsidRDefault="00D038CC" w:rsidP="00D038CC">
          <w:pPr>
            <w:rPr>
              <w:sz w:val="24"/>
              <w:szCs w:val="24"/>
            </w:rPr>
          </w:pPr>
        </w:p>
      </w:tc>
    </w:tr>
    <w:tr w:rsidR="00D038CC" w:rsidRPr="00D038CC" w14:paraId="22F5FF08" w14:textId="77777777" w:rsidTr="00B73AB8">
      <w:trPr>
        <w:trHeight w:val="413"/>
      </w:trPr>
      <w:tc>
        <w:tcPr>
          <w:tcW w:w="2125" w:type="dxa"/>
          <w:vAlign w:val="center"/>
        </w:tcPr>
        <w:p w14:paraId="449FFFEE" w14:textId="77777777" w:rsidR="00D038CC" w:rsidRPr="00D038CC" w:rsidRDefault="00D038CC" w:rsidP="00D038CC">
          <w:pPr>
            <w:rPr>
              <w:b/>
              <w:sz w:val="18"/>
              <w:szCs w:val="18"/>
            </w:rPr>
          </w:pPr>
          <w:r w:rsidRPr="00D038CC">
            <w:rPr>
              <w:b/>
              <w:sz w:val="18"/>
              <w:szCs w:val="18"/>
            </w:rPr>
            <w:t>Fecha:  16-10-2013</w:t>
          </w:r>
        </w:p>
      </w:tc>
      <w:tc>
        <w:tcPr>
          <w:tcW w:w="5670" w:type="dxa"/>
          <w:vMerge w:val="restart"/>
          <w:vAlign w:val="center"/>
        </w:tcPr>
        <w:p w14:paraId="492A1F48" w14:textId="77777777" w:rsidR="00D038CC" w:rsidRPr="00D038CC" w:rsidRDefault="00D038CC" w:rsidP="00D038CC">
          <w:pPr>
            <w:jc w:val="center"/>
            <w:rPr>
              <w:sz w:val="18"/>
              <w:szCs w:val="18"/>
            </w:rPr>
          </w:pPr>
          <w:r w:rsidRPr="00D038CC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6FFEF47B" w14:textId="77777777" w:rsidR="00D038CC" w:rsidRPr="00D038CC" w:rsidRDefault="00D038CC" w:rsidP="00D038CC">
          <w:pPr>
            <w:rPr>
              <w:sz w:val="24"/>
              <w:szCs w:val="24"/>
            </w:rPr>
          </w:pPr>
        </w:p>
      </w:tc>
    </w:tr>
    <w:tr w:rsidR="00D038CC" w:rsidRPr="00D038CC" w14:paraId="6CCCBEA4" w14:textId="77777777" w:rsidTr="00B73AB8">
      <w:trPr>
        <w:trHeight w:val="402"/>
      </w:trPr>
      <w:tc>
        <w:tcPr>
          <w:tcW w:w="2125" w:type="dxa"/>
          <w:vAlign w:val="center"/>
        </w:tcPr>
        <w:p w14:paraId="5245A28F" w14:textId="77777777" w:rsidR="00D038CC" w:rsidRPr="00D038CC" w:rsidRDefault="00D038CC" w:rsidP="00D038CC">
          <w:pPr>
            <w:rPr>
              <w:b/>
              <w:sz w:val="18"/>
              <w:szCs w:val="18"/>
            </w:rPr>
          </w:pPr>
          <w:r w:rsidRPr="00D038CC"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547A1AD2" w14:textId="77777777" w:rsidR="00D038CC" w:rsidRPr="00D038CC" w:rsidRDefault="00D038CC" w:rsidP="00D038CC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6B63C014" w14:textId="77777777" w:rsidR="00D038CC" w:rsidRPr="00D038CC" w:rsidRDefault="00D038CC" w:rsidP="00D038CC">
          <w:pPr>
            <w:rPr>
              <w:sz w:val="24"/>
              <w:szCs w:val="24"/>
            </w:rPr>
          </w:pPr>
        </w:p>
      </w:tc>
    </w:tr>
  </w:tbl>
  <w:p w14:paraId="7BB5C97B" w14:textId="77777777" w:rsidR="00D038CC" w:rsidRDefault="00D038C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113"/>
    <w:rsid w:val="00001CBF"/>
    <w:rsid w:val="000104A0"/>
    <w:rsid w:val="00036A4D"/>
    <w:rsid w:val="00042405"/>
    <w:rsid w:val="0006497A"/>
    <w:rsid w:val="00076CBA"/>
    <w:rsid w:val="000862DA"/>
    <w:rsid w:val="0008684B"/>
    <w:rsid w:val="00086ECC"/>
    <w:rsid w:val="0009620B"/>
    <w:rsid w:val="000B0BF8"/>
    <w:rsid w:val="00155FA9"/>
    <w:rsid w:val="0016370F"/>
    <w:rsid w:val="00165238"/>
    <w:rsid w:val="00175197"/>
    <w:rsid w:val="0018067D"/>
    <w:rsid w:val="00183C77"/>
    <w:rsid w:val="001853DB"/>
    <w:rsid w:val="001A591B"/>
    <w:rsid w:val="001B1647"/>
    <w:rsid w:val="001C60D5"/>
    <w:rsid w:val="001C718F"/>
    <w:rsid w:val="001E6B90"/>
    <w:rsid w:val="0021113D"/>
    <w:rsid w:val="00227BFD"/>
    <w:rsid w:val="00270A26"/>
    <w:rsid w:val="002A4DA1"/>
    <w:rsid w:val="002B257A"/>
    <w:rsid w:val="00306089"/>
    <w:rsid w:val="00311537"/>
    <w:rsid w:val="00314FC5"/>
    <w:rsid w:val="00326BCF"/>
    <w:rsid w:val="00335BF6"/>
    <w:rsid w:val="00357A30"/>
    <w:rsid w:val="00370E06"/>
    <w:rsid w:val="0038245D"/>
    <w:rsid w:val="0039082D"/>
    <w:rsid w:val="003F6A82"/>
    <w:rsid w:val="00415F1F"/>
    <w:rsid w:val="0046126B"/>
    <w:rsid w:val="004654D6"/>
    <w:rsid w:val="004767BC"/>
    <w:rsid w:val="00486D05"/>
    <w:rsid w:val="004974E0"/>
    <w:rsid w:val="004A1F7E"/>
    <w:rsid w:val="004B55FF"/>
    <w:rsid w:val="004C22BF"/>
    <w:rsid w:val="004C7DD6"/>
    <w:rsid w:val="004D1043"/>
    <w:rsid w:val="004E7A82"/>
    <w:rsid w:val="00501849"/>
    <w:rsid w:val="00504565"/>
    <w:rsid w:val="00522503"/>
    <w:rsid w:val="005370BD"/>
    <w:rsid w:val="00572CA0"/>
    <w:rsid w:val="00580356"/>
    <w:rsid w:val="0058591C"/>
    <w:rsid w:val="0059254A"/>
    <w:rsid w:val="005C501D"/>
    <w:rsid w:val="005D4F66"/>
    <w:rsid w:val="005E2350"/>
    <w:rsid w:val="005E6E87"/>
    <w:rsid w:val="006077D4"/>
    <w:rsid w:val="00624F63"/>
    <w:rsid w:val="006275AE"/>
    <w:rsid w:val="00641329"/>
    <w:rsid w:val="006C4E41"/>
    <w:rsid w:val="006E13B4"/>
    <w:rsid w:val="006F28BB"/>
    <w:rsid w:val="00705B0A"/>
    <w:rsid w:val="00711177"/>
    <w:rsid w:val="007549DD"/>
    <w:rsid w:val="00772147"/>
    <w:rsid w:val="007901DB"/>
    <w:rsid w:val="0079551E"/>
    <w:rsid w:val="007A4099"/>
    <w:rsid w:val="007B295C"/>
    <w:rsid w:val="007C7170"/>
    <w:rsid w:val="007D02E3"/>
    <w:rsid w:val="008011DC"/>
    <w:rsid w:val="00806C13"/>
    <w:rsid w:val="0083165F"/>
    <w:rsid w:val="0085673E"/>
    <w:rsid w:val="008608AB"/>
    <w:rsid w:val="00863342"/>
    <w:rsid w:val="00865182"/>
    <w:rsid w:val="008C0D3A"/>
    <w:rsid w:val="008C146D"/>
    <w:rsid w:val="008C3DA7"/>
    <w:rsid w:val="008E3305"/>
    <w:rsid w:val="00937516"/>
    <w:rsid w:val="00945FA3"/>
    <w:rsid w:val="009461C7"/>
    <w:rsid w:val="009509CC"/>
    <w:rsid w:val="009A5D41"/>
    <w:rsid w:val="009A7ED7"/>
    <w:rsid w:val="009C02AB"/>
    <w:rsid w:val="009D2666"/>
    <w:rsid w:val="009E39BA"/>
    <w:rsid w:val="009E71B8"/>
    <w:rsid w:val="009F5E34"/>
    <w:rsid w:val="00A03451"/>
    <w:rsid w:val="00A1132C"/>
    <w:rsid w:val="00A21270"/>
    <w:rsid w:val="00AA0750"/>
    <w:rsid w:val="00AA1CED"/>
    <w:rsid w:val="00B61077"/>
    <w:rsid w:val="00B67573"/>
    <w:rsid w:val="00B91547"/>
    <w:rsid w:val="00BF26AC"/>
    <w:rsid w:val="00C02138"/>
    <w:rsid w:val="00C40BAB"/>
    <w:rsid w:val="00C42C8D"/>
    <w:rsid w:val="00C64CE3"/>
    <w:rsid w:val="00C71214"/>
    <w:rsid w:val="00C80A7B"/>
    <w:rsid w:val="00C90F4F"/>
    <w:rsid w:val="00C9228D"/>
    <w:rsid w:val="00CB2BBD"/>
    <w:rsid w:val="00CB6C73"/>
    <w:rsid w:val="00CC1B3B"/>
    <w:rsid w:val="00D038CC"/>
    <w:rsid w:val="00D14933"/>
    <w:rsid w:val="00D81119"/>
    <w:rsid w:val="00D86355"/>
    <w:rsid w:val="00D95957"/>
    <w:rsid w:val="00DA68B3"/>
    <w:rsid w:val="00DD26A1"/>
    <w:rsid w:val="00DD3584"/>
    <w:rsid w:val="00DE6037"/>
    <w:rsid w:val="00DF2C21"/>
    <w:rsid w:val="00E14DD3"/>
    <w:rsid w:val="00E34B40"/>
    <w:rsid w:val="00E46CFA"/>
    <w:rsid w:val="00E50597"/>
    <w:rsid w:val="00E63A62"/>
    <w:rsid w:val="00E67113"/>
    <w:rsid w:val="00E84D32"/>
    <w:rsid w:val="00E95705"/>
    <w:rsid w:val="00ED3546"/>
    <w:rsid w:val="00EE44D7"/>
    <w:rsid w:val="00EE579B"/>
    <w:rsid w:val="00F06426"/>
    <w:rsid w:val="00F12E7F"/>
    <w:rsid w:val="00F20997"/>
    <w:rsid w:val="00F349B5"/>
    <w:rsid w:val="00F45ECE"/>
    <w:rsid w:val="00F76F43"/>
    <w:rsid w:val="00FA6E0E"/>
    <w:rsid w:val="00FD1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682E0"/>
  <w15:chartTrackingRefBased/>
  <w15:docId w15:val="{171586F8-F443-44F6-A47D-B2C79A2D3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270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D038C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D038CC"/>
  </w:style>
  <w:style w:type="paragraph" w:styleId="Piedepgina">
    <w:name w:val="footer"/>
    <w:basedOn w:val="Normal"/>
    <w:link w:val="PiedepginaCar"/>
    <w:uiPriority w:val="99"/>
    <w:unhideWhenUsed/>
    <w:rsid w:val="00D038C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38CC"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A2127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A2127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8E3305"/>
    <w:pPr>
      <w:widowControl w:val="0"/>
    </w:pPr>
    <w:rPr>
      <w:rFonts w:ascii="Calibri" w:eastAsia="Calibri" w:hAnsi="Calibri" w:cs="Calibri"/>
      <w:noProof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695</Words>
  <Characters>3827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OFCON</cp:lastModifiedBy>
  <cp:revision>13</cp:revision>
  <cp:lastPrinted>2026-08-24T23:25:00Z</cp:lastPrinted>
  <dcterms:created xsi:type="dcterms:W3CDTF">2026-08-24T23:11:00Z</dcterms:created>
  <dcterms:modified xsi:type="dcterms:W3CDTF">2026-10-21T21:35:00Z</dcterms:modified>
</cp:coreProperties>
</file>