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E1DD6" w14:textId="77777777" w:rsidR="001855A5" w:rsidRDefault="001855A5" w:rsidP="00D5531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</w:p>
    <w:p w14:paraId="766DF2B9" w14:textId="7D9DC925" w:rsidR="001855A5" w:rsidRPr="001855A5" w:rsidRDefault="001855A5" w:rsidP="001855A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val="es-CO" w:eastAsia="es-CO"/>
        </w:rPr>
      </w:pPr>
      <w:r w:rsidRPr="001855A5">
        <w:rPr>
          <w:rFonts w:ascii="Arial" w:eastAsia="Times New Roman" w:hAnsi="Arial" w:cs="Arial"/>
          <w:b/>
          <w:bCs/>
          <w:sz w:val="32"/>
          <w:szCs w:val="32"/>
          <w:lang w:val="es-CO" w:eastAsia="es-CO"/>
        </w:rPr>
        <w:t>Normas técnicas para la adquisición y disposición de extintores en instituciones de educación publica en Colombia.</w:t>
      </w:r>
    </w:p>
    <w:p w14:paraId="0AB17287" w14:textId="77777777" w:rsidR="001855A5" w:rsidRDefault="001855A5" w:rsidP="00D5531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</w:p>
    <w:p w14:paraId="2825ED73" w14:textId="0C7B6F6A" w:rsidR="00D5531B" w:rsidRPr="00D5531B" w:rsidRDefault="00D5531B" w:rsidP="00D5531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En Colombia, las características, selección, instalación y uso de los extintores en las instituciones de educación pública se rigen principalmente por la 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 xml:space="preserve">Norma Técnica Colombiana </w:t>
      </w:r>
      <w:hyperlink r:id="rId5" w:tgtFrame="_blank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NTC 2885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complementada por la </w:t>
      </w:r>
      <w:hyperlink r:id="rId6" w:tgtFrame="_blank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NTC 1916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 sobre clasificación de fuegos y los lineamientos generales de seguridad industrial de la 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Resolución 2400 de 1979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. Estas disposiciones aplican a todo tipo de edificaciones y centros educativos del país. [</w:t>
      </w:r>
      <w:hyperlink r:id="rId7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1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8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2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9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3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10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4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11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5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12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6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]</w:t>
      </w:r>
    </w:p>
    <w:p w14:paraId="52132985" w14:textId="77777777" w:rsidR="00D5531B" w:rsidRPr="00D5531B" w:rsidRDefault="00D5531B" w:rsidP="00D5531B">
      <w:pPr>
        <w:spacing w:after="0" w:line="240" w:lineRule="auto"/>
        <w:rPr>
          <w:rFonts w:ascii="Arial" w:eastAsia="Times New Roman" w:hAnsi="Arial" w:cs="Arial"/>
          <w:b/>
          <w:bCs/>
          <w:sz w:val="30"/>
          <w:szCs w:val="30"/>
          <w:lang w:val="es-CO" w:eastAsia="es-CO"/>
        </w:rPr>
      </w:pPr>
      <w:r w:rsidRPr="00D5531B">
        <w:rPr>
          <w:rFonts w:ascii="Arial" w:eastAsia="Times New Roman" w:hAnsi="Arial" w:cs="Arial"/>
          <w:b/>
          <w:bCs/>
          <w:sz w:val="30"/>
          <w:szCs w:val="30"/>
          <w:lang w:val="es-CO" w:eastAsia="es-CO"/>
        </w:rPr>
        <w:t>Aspectos Clave de la Normativa para Extintores Escolares</w:t>
      </w:r>
    </w:p>
    <w:p w14:paraId="442CBDDD" w14:textId="77777777" w:rsidR="00D5531B" w:rsidRPr="00D5531B" w:rsidRDefault="00D5531B" w:rsidP="00D5531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Clasificación y Tipo de Agente:</w:t>
      </w:r>
    </w:p>
    <w:p w14:paraId="037CAC5E" w14:textId="77777777" w:rsidR="00D5531B" w:rsidRPr="00D5531B" w:rsidRDefault="00D5531B" w:rsidP="00D5531B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Deben ser extintores adecuados para los materiales presentes. Las zonas comunes y aulas con riesgo de sólidos comunes (madera, papel, cartón) requieren agentes para 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fuego Clase A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.</w:t>
      </w:r>
    </w:p>
    <w:p w14:paraId="60ED46E5" w14:textId="77777777" w:rsidR="00D5531B" w:rsidRPr="00D5531B" w:rsidRDefault="00D5531B" w:rsidP="00D5531B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Las áreas de laboratorios o talleres necesitan protección adicional para líquidos inflamables (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Clase B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) o equipos eléctricos energizados (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Clase C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). [</w:t>
      </w:r>
      <w:hyperlink r:id="rId13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1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14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2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15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3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16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4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]</w:t>
      </w:r>
    </w:p>
    <w:p w14:paraId="09C5BA9A" w14:textId="77777777" w:rsidR="00D5531B" w:rsidRPr="00D5531B" w:rsidRDefault="00D5531B" w:rsidP="00D5531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Ubicación y Distancia:</w:t>
      </w:r>
    </w:p>
    <w:p w14:paraId="01945FA5" w14:textId="77777777" w:rsidR="00D5531B" w:rsidRPr="00D5531B" w:rsidRDefault="00D5531B" w:rsidP="00D5531B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Los extintores deben instalarse en sitios visibles, de fácil acceso y libres de obstáculos.</w:t>
      </w:r>
    </w:p>
    <w:p w14:paraId="3425EB2C" w14:textId="77777777" w:rsidR="00D5531B" w:rsidRPr="00D5531B" w:rsidRDefault="00D5531B" w:rsidP="00D5531B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La distancia máxima de recorrido horizontal desde cualquier punto del colegio hasta un extintor no debe superar los 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15 a 25 metros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 dependiendo del tipo de riesgo y evaluación específica del espacio. [</w:t>
      </w:r>
      <w:hyperlink r:id="rId17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1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18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2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19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3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]</w:t>
      </w:r>
    </w:p>
    <w:p w14:paraId="2DBBD399" w14:textId="77777777" w:rsidR="00D5531B" w:rsidRPr="00D5531B" w:rsidRDefault="00D5531B" w:rsidP="00D5531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Altura de Instalación:</w:t>
      </w:r>
    </w:p>
    <w:p w14:paraId="19B1670B" w14:textId="77777777" w:rsidR="00D5531B" w:rsidRPr="00D5531B" w:rsidRDefault="00D5531B" w:rsidP="00D5531B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Deben fijarse en soportes sobre paredes o columnas. Si el peso del extintor es menor a 18 kg, la parte superior debe estar a una altura máxima de 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1,50 metros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 del suelo; si es mayor, a no más de 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1,00 metro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, quedando siempre la base a una distancia prudente del piso (mínimo 10 cm). [</w:t>
      </w:r>
      <w:hyperlink r:id="rId20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1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, </w:t>
      </w:r>
      <w:hyperlink r:id="rId21" w:history="1">
        <w:r w:rsidRPr="00D5531B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es-CO" w:eastAsia="es-CO"/>
          </w:rPr>
          <w:t>2</w:t>
        </w:r>
      </w:hyperlink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>]</w:t>
      </w:r>
    </w:p>
    <w:p w14:paraId="45CAD3A5" w14:textId="77777777" w:rsidR="00D5531B" w:rsidRPr="00D5531B" w:rsidRDefault="00D5531B" w:rsidP="00D5531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Inspección y Mantenimiento:</w:t>
      </w:r>
    </w:p>
    <w:p w14:paraId="11263D72" w14:textId="77777777" w:rsidR="00D5531B" w:rsidRPr="00D5531B" w:rsidRDefault="00D5531B" w:rsidP="00D5531B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Se requiere una revisión visual 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mensual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 para verificar presión, estado físico y ubicación.</w:t>
      </w:r>
    </w:p>
    <w:p w14:paraId="030FE7C7" w14:textId="77777777" w:rsidR="00D5531B" w:rsidRPr="00D5531B" w:rsidRDefault="00D5531B" w:rsidP="00D5531B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El mantenimiento preventivo y la recarga deben realizarse como mínimo </w:t>
      </w:r>
      <w:r w:rsidRPr="00D5531B"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  <w:t>una vez al año</w:t>
      </w:r>
      <w:r w:rsidRPr="00D5531B">
        <w:rPr>
          <w:rFonts w:ascii="Arial" w:eastAsia="Times New Roman" w:hAnsi="Arial" w:cs="Arial"/>
          <w:sz w:val="24"/>
          <w:szCs w:val="24"/>
          <w:lang w:val="es-CO" w:eastAsia="es-CO"/>
        </w:rPr>
        <w:t xml:space="preserve"> por empresas debidamente certificadas</w:t>
      </w:r>
    </w:p>
    <w:p w14:paraId="4232C447" w14:textId="77777777" w:rsidR="002D7FE3" w:rsidRPr="00D5531B" w:rsidRDefault="002D7FE3">
      <w:pPr>
        <w:rPr>
          <w:lang w:val="es-CO"/>
        </w:rPr>
      </w:pPr>
    </w:p>
    <w:sectPr w:rsidR="002D7FE3" w:rsidRPr="00D553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E7B99"/>
    <w:multiLevelType w:val="multilevel"/>
    <w:tmpl w:val="29C86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0060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31B"/>
    <w:rsid w:val="001855A5"/>
    <w:rsid w:val="002D7FE3"/>
    <w:rsid w:val="004055A4"/>
    <w:rsid w:val="008E2556"/>
    <w:rsid w:val="009D2A03"/>
    <w:rsid w:val="00CD3AAC"/>
    <w:rsid w:val="00D5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0BBA7"/>
  <w15:chartTrackingRefBased/>
  <w15:docId w15:val="{6201E3D2-8DF1-4BC5-AED9-7C3314F94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553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553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553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553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553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553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553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553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553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5531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553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5531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5531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5531B"/>
    <w:rPr>
      <w:rFonts w:eastAsiaTheme="majorEastAsia" w:cstheme="majorBidi"/>
      <w:color w:val="2F5496" w:themeColor="accent1" w:themeShade="BF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5531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5531B"/>
    <w:rPr>
      <w:rFonts w:eastAsiaTheme="majorEastAsia" w:cstheme="majorBidi"/>
      <w:color w:val="595959" w:themeColor="text1" w:themeTint="A6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5531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5531B"/>
    <w:rPr>
      <w:rFonts w:eastAsiaTheme="majorEastAsia" w:cstheme="majorBidi"/>
      <w:color w:val="272727" w:themeColor="text1" w:themeTint="D8"/>
      <w:lang w:val="en-US"/>
    </w:rPr>
  </w:style>
  <w:style w:type="paragraph" w:styleId="Ttulo">
    <w:name w:val="Title"/>
    <w:basedOn w:val="Normal"/>
    <w:next w:val="Normal"/>
    <w:link w:val="TtuloCar"/>
    <w:uiPriority w:val="10"/>
    <w:qFormat/>
    <w:rsid w:val="00D553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5531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D553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5531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D553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5531B"/>
    <w:rPr>
      <w:i/>
      <w:iCs/>
      <w:color w:val="404040" w:themeColor="text1" w:themeTint="BF"/>
      <w:lang w:val="en-US"/>
    </w:rPr>
  </w:style>
  <w:style w:type="paragraph" w:styleId="Prrafodelista">
    <w:name w:val="List Paragraph"/>
    <w:basedOn w:val="Normal"/>
    <w:uiPriority w:val="34"/>
    <w:qFormat/>
    <w:rsid w:val="00D553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553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553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5531B"/>
    <w:rPr>
      <w:i/>
      <w:iCs/>
      <w:color w:val="2F5496" w:themeColor="accent1" w:themeShade="BF"/>
      <w:lang w:val="en-US"/>
    </w:rPr>
  </w:style>
  <w:style w:type="character" w:styleId="Referenciaintensa">
    <w:name w:val="Intense Reference"/>
    <w:basedOn w:val="Fuentedeprrafopredeter"/>
    <w:uiPriority w:val="32"/>
    <w:qFormat/>
    <w:rsid w:val="00D553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mberosdebucaramanga.gov.co/cursos/3-principales-tipos-de-extintores-en-colombia/" TargetMode="External"/><Relationship Id="rId13" Type="http://schemas.openxmlformats.org/officeDocument/2006/relationships/hyperlink" Target="https://profuego.es/clases-y-tipos-de-extintores/" TargetMode="External"/><Relationship Id="rId18" Type="http://schemas.openxmlformats.org/officeDocument/2006/relationships/hyperlink" Target="https://extintorfirebogota.com/normativa-extintores-colombia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acebook.com/grupohassa/photos/a-que-altura-debe-colocarse-un-extintor-port%C3%A1til-los-extintores-que-tengan-un-pe/791623571027560/" TargetMode="External"/><Relationship Id="rId7" Type="http://schemas.openxmlformats.org/officeDocument/2006/relationships/hyperlink" Target="https://www.mineducacion.gov.co/1780/articles-365690_recurso_39.pdf" TargetMode="External"/><Relationship Id="rId12" Type="http://schemas.openxmlformats.org/officeDocument/2006/relationships/hyperlink" Target="https://nfpatoolkit.co/blog/ntc-2885-norma-extintores-colombia.html" TargetMode="External"/><Relationship Id="rId17" Type="http://schemas.openxmlformats.org/officeDocument/2006/relationships/hyperlink" Target="https://www.grupoprointex.com/normativa-contra-incendios-en-colegio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afetya.co/extinguidores-de-incendio-emergencia/" TargetMode="External"/><Relationship Id="rId20" Type="http://schemas.openxmlformats.org/officeDocument/2006/relationships/hyperlink" Target="https://www.grupoprointex.com/normativa-contra-incendios-en-colegio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s.slideshare.net/slideshow/68279674-ntc1916extintores/65571804" TargetMode="External"/><Relationship Id="rId11" Type="http://schemas.openxmlformats.org/officeDocument/2006/relationships/hyperlink" Target="https://extintorfirebogota.com/normativa-extintores-colombia/" TargetMode="External"/><Relationship Id="rId5" Type="http://schemas.openxmlformats.org/officeDocument/2006/relationships/hyperlink" Target="https://syeconsultoress.files.wordpress.com/2018/09/ntc-2885-extintores-de-fuego-portatiles.pdf" TargetMode="External"/><Relationship Id="rId15" Type="http://schemas.openxmlformats.org/officeDocument/2006/relationships/hyperlink" Target="https://es.scribd.com/document/68279674/NTC-1916-EXTINTORE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afetya.co/extinguidores-de-incendio-emergencia/" TargetMode="External"/><Relationship Id="rId19" Type="http://schemas.openxmlformats.org/officeDocument/2006/relationships/hyperlink" Target="https://incoldext.com/prevencion-de-incendios-en-institutos-educativos-y-unidades-medica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s.slideshare.net/slideshow/68279674-ntc1916extintores/65571804" TargetMode="External"/><Relationship Id="rId14" Type="http://schemas.openxmlformats.org/officeDocument/2006/relationships/hyperlink" Target="https://incoldext.com/prevencion-de-incendios-en-institutos-educativos-y-unidades-medica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2900</Characters>
  <Application>Microsoft Office Word</Application>
  <DocSecurity>0</DocSecurity>
  <Lines>24</Lines>
  <Paragraphs>6</Paragraphs>
  <ScaleCrop>false</ScaleCrop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SIGIFREDO RAMIREZ FLOREZ</dc:creator>
  <cp:keywords/>
  <dc:description/>
  <cp:lastModifiedBy>SIGIFREDO RAMIREZ FLOREZ</cp:lastModifiedBy>
  <cp:revision>2</cp:revision>
  <dcterms:created xsi:type="dcterms:W3CDTF">2026-08-03T22:05:00Z</dcterms:created>
  <dcterms:modified xsi:type="dcterms:W3CDTF">2026-08-03T22:05:00Z</dcterms:modified>
</cp:coreProperties>
</file>