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040A246B" w:rsidR="104DFDE1" w:rsidRDefault="00BD5790" w:rsidP="00842B6B">
      <w:pPr>
        <w:jc w:val="both"/>
        <w:rPr>
          <w:rFonts w:ascii="Arial" w:eastAsia="Arial" w:hAnsi="Arial" w:cs="Arial"/>
          <w:color w:val="000000"/>
          <w:sz w:val="20"/>
          <w:szCs w:val="20"/>
          <w:lang w:val="es-ES"/>
        </w:rPr>
      </w:pPr>
      <w:r w:rsidRPr="00BD5790">
        <w:rPr>
          <w:rFonts w:ascii="Arial" w:hAnsi="Arial" w:cs="Arial"/>
          <w:sz w:val="20"/>
          <w:szCs w:val="20"/>
          <w:lang w:val="es-ES"/>
        </w:rPr>
        <w:t>Para efectos de interpretación de la invitación publica</w:t>
      </w:r>
      <w:r w:rsidR="00D901F4" w:rsidRPr="599E7185">
        <w:rPr>
          <w:rFonts w:ascii="Arial" w:hAnsi="Arial" w:cs="Arial"/>
          <w:sz w:val="20"/>
          <w:szCs w:val="20"/>
          <w:lang w:val="es-ES"/>
        </w:rPr>
        <w:t xml:space="preserve">: </w:t>
      </w: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w:t>
      </w:r>
      <w:r w:rsidRPr="00FA119E">
        <w:rPr>
          <w:rFonts w:ascii="Arial" w:hAnsi="Arial" w:cs="Arial"/>
          <w:sz w:val="20"/>
          <w:szCs w:val="20"/>
          <w:lang w:val="es-ES"/>
        </w:rPr>
        <w:lastRenderedPageBreak/>
        <w:t xml:space="preserve">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 xml:space="preserve">Condiciones financieras mínimas que debe tener un Proponente </w:t>
      </w:r>
      <w:proofErr w:type="gramStart"/>
      <w:r w:rsidRPr="00FA119E">
        <w:rPr>
          <w:rFonts w:ascii="Arial" w:hAnsi="Arial" w:cs="Arial"/>
          <w:sz w:val="20"/>
          <w:szCs w:val="20"/>
          <w:lang w:val="es-ES"/>
        </w:rPr>
        <w:t>en razón de</w:t>
      </w:r>
      <w:proofErr w:type="gramEnd"/>
      <w:r w:rsidRPr="00FA119E">
        <w:rPr>
          <w:rFonts w:ascii="Arial" w:hAnsi="Arial" w:cs="Arial"/>
          <w:sz w:val="20"/>
          <w:szCs w:val="20"/>
          <w:lang w:val="es-ES"/>
        </w:rPr>
        <w:t xml:space="preserv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xml:space="preserve">: es la aptitud de un oferente para cumplir oportuna y cabalmente con el objeto de un contrato de obra, sin que sus otros compromisos </w:t>
      </w:r>
      <w:r w:rsidRPr="00FA119E">
        <w:rPr>
          <w:rFonts w:ascii="Arial" w:hAnsi="Arial" w:cs="Arial"/>
          <w:sz w:val="20"/>
          <w:szCs w:val="20"/>
          <w:lang w:val="es-ES"/>
        </w:rPr>
        <w:lastRenderedPageBreak/>
        <w:t>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xml:space="preserve">: Documentos adoptados por la Agencia Nacional de Contratación Pública – Colombia Compra Eficiente que establecen los requisitos habilitantes, factores técnicos, económicos y otros requisitos que representen buenas prácticas contractuales de carácter </w:t>
      </w:r>
      <w:r w:rsidRPr="00FA119E">
        <w:rPr>
          <w:rFonts w:ascii="Arial" w:hAnsi="Arial" w:cs="Arial"/>
          <w:sz w:val="20"/>
          <w:szCs w:val="20"/>
          <w:lang w:val="es-ES"/>
        </w:rPr>
        <w:lastRenderedPageBreak/>
        <w:t>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Pr="00FA119E">
        <w:rPr>
          <w:rFonts w:ascii="Arial" w:hAnsi="Arial" w:cs="Arial"/>
          <w:sz w:val="20"/>
          <w:szCs w:val="20"/>
          <w:lang w:val="es-ES"/>
        </w:rPr>
        <w:lastRenderedPageBreak/>
        <w:t>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de oficina, etc.; los imprevistos (I), que corresponde a un porcentaje destinado a cubrir los </w:t>
      </w:r>
      <w:r w:rsidRPr="00FA119E">
        <w:rPr>
          <w:rFonts w:ascii="Arial" w:hAnsi="Arial" w:cs="Arial"/>
          <w:sz w:val="20"/>
          <w:szCs w:val="20"/>
          <w:lang w:val="es-ES"/>
        </w:rPr>
        <w:lastRenderedPageBreak/>
        <w:t>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w:t>
      </w:r>
      <w:r w:rsidRPr="00FA119E">
        <w:rPr>
          <w:rFonts w:ascii="Arial" w:hAnsi="Arial" w:cs="Arial"/>
          <w:sz w:val="20"/>
          <w:szCs w:val="20"/>
          <w:lang w:val="es-ES"/>
        </w:rPr>
        <w:lastRenderedPageBreak/>
        <w:t>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43D09375" w14:textId="77777777" w:rsidR="00842B6B" w:rsidRPr="00842B6B" w:rsidRDefault="00842B6B" w:rsidP="00842B6B">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0CC8DDB7" w14:textId="77777777" w:rsidR="00D901F4" w:rsidRPr="00FA119E" w:rsidRDefault="00D901F4" w:rsidP="00D901F4">
      <w:pPr>
        <w:rPr>
          <w:rFonts w:ascii="Arial" w:hAnsi="Arial" w:cs="Arial"/>
          <w:b/>
          <w:sz w:val="20"/>
          <w:szCs w:val="20"/>
          <w:lang w:val="es-ES"/>
        </w:rPr>
      </w:pPr>
    </w:p>
    <w:p w14:paraId="10EE67FC" w14:textId="5898D3F5" w:rsidR="00D901F4" w:rsidRPr="00FA119E" w:rsidRDefault="00842B6B" w:rsidP="00D901F4">
      <w:pPr>
        <w:jc w:val="both"/>
        <w:rPr>
          <w:rFonts w:ascii="Arial" w:hAnsi="Arial" w:cs="Arial"/>
          <w:sz w:val="20"/>
          <w:szCs w:val="20"/>
          <w:lang w:val="es-ES"/>
        </w:rPr>
      </w:pPr>
      <w:r>
        <w:rPr>
          <w:rFonts w:ascii="Arial" w:hAnsi="Arial" w:cs="Arial"/>
          <w:sz w:val="20"/>
          <w:szCs w:val="20"/>
          <w:lang w:val="es-ES"/>
        </w:rPr>
        <w:t>L</w:t>
      </w:r>
      <w:r w:rsidR="00D901F4" w:rsidRPr="00FA119E">
        <w:rPr>
          <w:rFonts w:ascii="Arial" w:hAnsi="Arial" w:cs="Arial"/>
          <w:sz w:val="20"/>
          <w:szCs w:val="20"/>
          <w:lang w:val="es-ES"/>
        </w:rPr>
        <w:t>a entidad podrá acudir al Glosario Técnico de otros documentos Tipo vigentes, en el evento en que las definiciones no se encuentren contenidas en el presente Glosario.</w:t>
      </w:r>
    </w:p>
    <w:p w14:paraId="2517F25C" w14:textId="77777777" w:rsidR="00D901F4" w:rsidRPr="00FA119E" w:rsidRDefault="00D901F4" w:rsidP="00D901F4">
      <w:pPr>
        <w:rPr>
          <w:rFonts w:ascii="Arial" w:hAnsi="Arial" w:cs="Arial"/>
          <w:b/>
          <w:bCs/>
          <w:sz w:val="20"/>
          <w:szCs w:val="20"/>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lastRenderedPageBreak/>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 xml:space="preserve">corresponde al conjunto de actividades destinadas a reparar, reconstruir o restaurar elementos obstruidos o dañados del sistema vial, corrigiendo defectos </w:t>
      </w:r>
      <w:r w:rsidRPr="00FA119E">
        <w:rPr>
          <w:rFonts w:ascii="Arial" w:hAnsi="Arial" w:cs="Arial"/>
          <w:sz w:val="20"/>
          <w:szCs w:val="20"/>
          <w:lang w:val="es-ES"/>
        </w:rPr>
        <w:lastRenderedPageBreak/>
        <w:t>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lastRenderedPageBreak/>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w:t>
      </w:r>
      <w:r w:rsidRPr="00FA119E">
        <w:rPr>
          <w:rFonts w:ascii="Arial" w:hAnsi="Arial" w:cs="Arial"/>
          <w:sz w:val="20"/>
          <w:szCs w:val="20"/>
          <w:lang w:val="es-ES" w:eastAsia="es-ES"/>
        </w:rPr>
        <w:lastRenderedPageBreak/>
        <w:t xml:space="preserve">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lastRenderedPageBreak/>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lastRenderedPageBreak/>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lastRenderedPageBreak/>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Las actividades de 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w:t>
      </w:r>
      <w:r w:rsidRPr="00FA119E">
        <w:rPr>
          <w:rFonts w:ascii="Arial" w:hAnsi="Arial" w:cs="Arial"/>
          <w:sz w:val="20"/>
          <w:szCs w:val="20"/>
          <w:lang w:val="es-ES" w:eastAsia="es-ES"/>
        </w:rPr>
        <w:lastRenderedPageBreak/>
        <w:t xml:space="preserve">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w:t>
      </w:r>
      <w:r w:rsidRPr="00FA119E">
        <w:rPr>
          <w:rFonts w:ascii="Arial" w:hAnsi="Arial" w:cs="Arial"/>
          <w:sz w:val="20"/>
          <w:szCs w:val="20"/>
          <w:lang w:val="es-ES"/>
        </w:rPr>
        <w:lastRenderedPageBreak/>
        <w:t xml:space="preserve">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w:t>
      </w:r>
      <w:r w:rsidRPr="00FA119E">
        <w:rPr>
          <w:rFonts w:ascii="Arial" w:hAnsi="Arial" w:cs="Arial"/>
          <w:sz w:val="20"/>
          <w:szCs w:val="20"/>
          <w:lang w:val="es-ES"/>
        </w:rPr>
        <w:lastRenderedPageBreak/>
        <w:t>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lastRenderedPageBreak/>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w:t>
      </w:r>
      <w:r w:rsidRPr="00FA119E">
        <w:rPr>
          <w:rFonts w:ascii="Arial" w:hAnsi="Arial" w:cs="Arial"/>
          <w:sz w:val="20"/>
          <w:szCs w:val="20"/>
          <w:lang w:val="es-ES"/>
        </w:rPr>
        <w:lastRenderedPageBreak/>
        <w:t xml:space="preserve">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 xml:space="preserve">Calles, carreras, transversales, avenidas, diagonales, glorietas, autopistas, troncales, variantes, o a la denominación establecida según la nomenclatura de la </w:t>
      </w:r>
      <w:r w:rsidRPr="00FA119E">
        <w:rPr>
          <w:rFonts w:ascii="Arial" w:hAnsi="Arial" w:cs="Arial"/>
          <w:sz w:val="20"/>
          <w:szCs w:val="20"/>
          <w:lang w:val="es-ES"/>
        </w:rPr>
        <w:lastRenderedPageBreak/>
        <w:t>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31C052D7" w14:textId="63CCBBDC" w:rsidR="006C6042" w:rsidRPr="006D7A1A"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sectPr w:rsidR="006C6042" w:rsidRPr="006D7A1A"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44935" w14:textId="77777777" w:rsidR="00B4646D" w:rsidRDefault="00B4646D" w:rsidP="004F2C35">
      <w:r>
        <w:separator/>
      </w:r>
    </w:p>
  </w:endnote>
  <w:endnote w:type="continuationSeparator" w:id="0">
    <w:p w14:paraId="4524F8D7" w14:textId="77777777" w:rsidR="00B4646D" w:rsidRDefault="00B4646D" w:rsidP="004F2C35">
      <w:r>
        <w:continuationSeparator/>
      </w:r>
    </w:p>
  </w:endnote>
  <w:endnote w:type="continuationNotice" w:id="1">
    <w:p w14:paraId="467A4E81" w14:textId="77777777" w:rsidR="00B4646D" w:rsidRDefault="00B464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B83A75" w14:textId="77777777" w:rsidR="00B4646D" w:rsidRDefault="00B4646D" w:rsidP="004F2C35">
      <w:r>
        <w:separator/>
      </w:r>
    </w:p>
  </w:footnote>
  <w:footnote w:type="continuationSeparator" w:id="0">
    <w:p w14:paraId="57F84E29" w14:textId="77777777" w:rsidR="00B4646D" w:rsidRDefault="00B4646D" w:rsidP="004F2C35">
      <w:r>
        <w:continuationSeparator/>
      </w:r>
    </w:p>
  </w:footnote>
  <w:footnote w:type="continuationNotice" w:id="1">
    <w:p w14:paraId="57C1A84E" w14:textId="77777777" w:rsidR="00B4646D" w:rsidRDefault="00B4646D"/>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Artpiculo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Default="000B19F2" w:rsidP="00A5335A">
    <w:pPr>
      <w:pStyle w:val="Encabezado"/>
      <w:rPr>
        <w:rFonts w:cs="Arial"/>
        <w:b/>
        <w:color w:val="131313" w:themeColor="background2" w:themeShade="40"/>
        <w:szCs w:val="20"/>
      </w:rPr>
    </w:pPr>
  </w:p>
  <w:p w14:paraId="11F10D55" w14:textId="46E96582" w:rsidR="000B19F2" w:rsidRPr="00C74D9F" w:rsidRDefault="000B19F2" w:rsidP="00C74D9F">
    <w:pPr>
      <w:pStyle w:val="Encabezado"/>
      <w:jc w:val="right"/>
      <w:rPr>
        <w:rFonts w:ascii="Arial Narrow" w:hAnsi="Arial Narrow"/>
        <w:b/>
        <w:color w:val="131313" w:themeColor="background2" w:themeShade="40"/>
        <w:sz w:val="18"/>
        <w:szCs w:val="20"/>
      </w:rPr>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D7A1A"/>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475"/>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2B6B"/>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46D"/>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5790"/>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6EB1"/>
    <w:rsid w:val="00DE0246"/>
    <w:rsid w:val="00DE0EA0"/>
    <w:rsid w:val="00DE38B6"/>
    <w:rsid w:val="00DE3F0A"/>
    <w:rsid w:val="00DE537A"/>
    <w:rsid w:val="00DE550A"/>
    <w:rsid w:val="00DE5A17"/>
    <w:rsid w:val="00DE6687"/>
    <w:rsid w:val="00DE6D74"/>
    <w:rsid w:val="00DE77D7"/>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purl.org/dc/terms/"/>
    <ds:schemaRef ds:uri="http://purl.org/dc/dcmitype/"/>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a6cb9e4b-f1d1-4245-83ec-6cad768d538a"/>
    <ds:schemaRef ds:uri="9d85dbaf-23eb-4e57-a637-93dcacc8b1a1"/>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12466</Words>
  <Characters>68565</Characters>
  <Application>Microsoft Office Word</Application>
  <DocSecurity>0</DocSecurity>
  <Lines>571</Lines>
  <Paragraphs>161</Paragraphs>
  <ScaleCrop>false</ScaleCrop>
  <Company/>
  <LinksUpToDate>false</LinksUpToDate>
  <CharactersWithSpaces>80870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48</cp:revision>
  <cp:lastPrinted>2022-06-28T19:25:00Z</cp:lastPrinted>
  <dcterms:created xsi:type="dcterms:W3CDTF">2024-06-06T15:04:00Z</dcterms:created>
  <dcterms:modified xsi:type="dcterms:W3CDTF">2026-10-19T20:40:00Z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