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936AD7" w:rsidRDefault="00A41BA7" w:rsidP="00A41BA7">
      <w:pPr>
        <w:numPr>
          <w:ilvl w:val="0"/>
          <w:numId w:val="24"/>
        </w:numPr>
        <w:ind w:left="0" w:firstLine="0"/>
        <w:jc w:val="both"/>
        <w:rPr>
          <w:rFonts w:ascii="Arial Narrow" w:hAnsi="Arial Narrow" w:cs="Arial"/>
          <w:b/>
          <w:bCs/>
          <w:snapToGrid w:val="0"/>
          <w:sz w:val="22"/>
          <w:szCs w:val="22"/>
        </w:rPr>
      </w:pPr>
      <w:r w:rsidRPr="00936AD7">
        <w:rPr>
          <w:rFonts w:ascii="Arial Narrow" w:hAnsi="Arial Narrow" w:cs="Arial"/>
          <w:b/>
          <w:bCs/>
          <w:snapToGrid w:val="0"/>
          <w:sz w:val="22"/>
          <w:szCs w:val="22"/>
        </w:rPr>
        <w:t xml:space="preserve">OBJETO DEL PROCESO </w:t>
      </w:r>
    </w:p>
    <w:p w14:paraId="2B014071" w14:textId="77777777" w:rsidR="00A41BA7" w:rsidRPr="00936AD7" w:rsidRDefault="00A41BA7" w:rsidP="00A41BA7">
      <w:pPr>
        <w:jc w:val="both"/>
        <w:rPr>
          <w:rFonts w:ascii="Arial Narrow" w:hAnsi="Arial Narrow" w:cs="Arial"/>
          <w:b/>
          <w:bCs/>
          <w:snapToGrid w:val="0"/>
          <w:sz w:val="22"/>
          <w:szCs w:val="22"/>
        </w:rPr>
      </w:pPr>
    </w:p>
    <w:p w14:paraId="6ADFA45F" w14:textId="77777777" w:rsidR="009D6DEA" w:rsidRPr="00936AD7" w:rsidRDefault="009D6DEA" w:rsidP="009D6DEA">
      <w:pPr>
        <w:jc w:val="both"/>
        <w:rPr>
          <w:rFonts w:ascii="Arial Narrow" w:hAnsi="Arial Narrow" w:cs="Arial"/>
          <w:bCs/>
          <w:sz w:val="22"/>
          <w:szCs w:val="22"/>
        </w:rPr>
      </w:pPr>
      <w:r w:rsidRPr="00936AD7">
        <w:rPr>
          <w:rFonts w:ascii="Arial Narrow" w:hAnsi="Arial Narrow" w:cs="Arial"/>
          <w:bCs/>
          <w:sz w:val="22"/>
          <w:szCs w:val="22"/>
        </w:rPr>
        <w:t>63500C1683 ADQUIRIR PANTALLAS DE 2K X 2K PARA LOS CENTROS DE APROXIMACIÓN Y TORRES DE CONTROL PERTENECIENTES A LA REGIONAL NORORIENTE.</w:t>
      </w:r>
    </w:p>
    <w:p w14:paraId="2A611493" w14:textId="77777777" w:rsidR="00A41BA7" w:rsidRPr="00936AD7" w:rsidRDefault="00A41BA7" w:rsidP="00A41BA7">
      <w:pPr>
        <w:jc w:val="both"/>
        <w:rPr>
          <w:rFonts w:ascii="Arial Narrow" w:hAnsi="Arial Narrow" w:cs="Arial"/>
          <w:bCs/>
          <w:snapToGrid w:val="0"/>
          <w:sz w:val="22"/>
          <w:szCs w:val="22"/>
        </w:rPr>
      </w:pPr>
      <w:r w:rsidRPr="00936AD7">
        <w:rPr>
          <w:rFonts w:ascii="Arial Narrow" w:hAnsi="Arial Narrow" w:cs="Arial"/>
          <w:bCs/>
          <w:snapToGrid w:val="0"/>
          <w:sz w:val="22"/>
          <w:szCs w:val="22"/>
        </w:rPr>
        <w:t xml:space="preserve"> </w:t>
      </w:r>
    </w:p>
    <w:p w14:paraId="10373BD6" w14:textId="6239D126" w:rsidR="004D1D00" w:rsidRPr="00936AD7" w:rsidRDefault="004D1D00" w:rsidP="009D6DEA">
      <w:pPr>
        <w:numPr>
          <w:ilvl w:val="0"/>
          <w:numId w:val="24"/>
        </w:numPr>
        <w:ind w:left="0" w:firstLine="0"/>
        <w:jc w:val="both"/>
        <w:rPr>
          <w:rFonts w:ascii="Arial Narrow" w:hAnsi="Arial Narrow" w:cs="Arial"/>
          <w:b/>
          <w:bCs/>
          <w:snapToGrid w:val="0"/>
          <w:sz w:val="22"/>
          <w:szCs w:val="22"/>
        </w:rPr>
      </w:pPr>
      <w:r w:rsidRPr="00936AD7">
        <w:rPr>
          <w:rFonts w:ascii="Arial Narrow" w:hAnsi="Arial Narrow" w:cs="Arial"/>
          <w:b/>
          <w:bCs/>
          <w:snapToGrid w:val="0"/>
          <w:sz w:val="22"/>
          <w:szCs w:val="22"/>
        </w:rPr>
        <w:t>OBLIGACIONES ESPECÍFICAS DEL CONTRATISTA</w:t>
      </w:r>
    </w:p>
    <w:p w14:paraId="456A12DD" w14:textId="77777777" w:rsidR="009D6DEA" w:rsidRPr="00936AD7" w:rsidRDefault="009D6DEA" w:rsidP="009D6DEA">
      <w:pPr>
        <w:jc w:val="both"/>
        <w:rPr>
          <w:rFonts w:ascii="Arial Narrow" w:hAnsi="Arial Narrow" w:cs="Arial"/>
          <w:b/>
          <w:bCs/>
          <w:snapToGrid w:val="0"/>
          <w:sz w:val="22"/>
          <w:szCs w:val="22"/>
        </w:rPr>
      </w:pPr>
    </w:p>
    <w:p w14:paraId="0E0EC260" w14:textId="2F16F313"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936AD7" w:rsidRDefault="004D1D00" w:rsidP="00C70019">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936AD7" w:rsidRDefault="004D1D00" w:rsidP="00200031">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936AD7" w:rsidRDefault="004D1D00" w:rsidP="0078514B">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936AD7" w:rsidRDefault="004D1D00" w:rsidP="00B216A6">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Colocar las respectivas señales de seguridad con el fin de evitar posibles accidentes.</w:t>
      </w:r>
    </w:p>
    <w:p w14:paraId="38F5222B" w14:textId="7B862354" w:rsidR="004D1D00" w:rsidRPr="00936AD7" w:rsidRDefault="004D1D00" w:rsidP="00192974">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Mantener en perfecto estado de aseo y orden el área de trabajo y las zonas aledañas a las mismas.</w:t>
      </w:r>
    </w:p>
    <w:p w14:paraId="5C001221" w14:textId="4084C171" w:rsidR="004D1D00" w:rsidRPr="00936AD7" w:rsidRDefault="004D1D00" w:rsidP="00636127">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Implementar y hacer seguimiento a un programa HSSE, para todo el personal involucrado en la ejecución del contrato.</w:t>
      </w:r>
    </w:p>
    <w:p w14:paraId="4C73B3CF" w14:textId="0BDBBC5F" w:rsidR="004D1D00" w:rsidRPr="00936AD7" w:rsidRDefault="004D1D00" w:rsidP="00EF2BE5">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Asumir los riesgos a su cargo, conforme a la distribución de los mismos contenidos en el Formato No. 9 Matriz de Riesgos.</w:t>
      </w:r>
    </w:p>
    <w:p w14:paraId="46295689" w14:textId="77777777"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Cumplir con el plan de garantías ofertadas.</w:t>
      </w:r>
    </w:p>
    <w:p w14:paraId="30690C2A" w14:textId="7B41BEB1"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Responder ante AEROCIVIL por las fallas que le sean atribuibles respecto del objeto del presente contrato y los demás documentos vinculantes del proceso.</w:t>
      </w:r>
    </w:p>
    <w:p w14:paraId="3A6E741F" w14:textId="77777777" w:rsidR="009D6DEA" w:rsidRPr="00936AD7" w:rsidRDefault="009D6DEA" w:rsidP="009D6DEA">
      <w:pPr>
        <w:suppressAutoHyphens/>
        <w:jc w:val="both"/>
        <w:rPr>
          <w:rFonts w:ascii="Arial Narrow" w:hAnsi="Arial Narrow"/>
          <w:sz w:val="22"/>
          <w:szCs w:val="22"/>
        </w:rPr>
      </w:pPr>
    </w:p>
    <w:p w14:paraId="44B5F2FC" w14:textId="77777777" w:rsidR="009D6DEA" w:rsidRPr="00936AD7" w:rsidRDefault="009D6DEA" w:rsidP="009D6DEA">
      <w:pPr>
        <w:suppressAutoHyphens/>
        <w:jc w:val="both"/>
        <w:rPr>
          <w:rFonts w:ascii="Arial Narrow" w:hAnsi="Arial Narrow"/>
          <w:sz w:val="22"/>
          <w:szCs w:val="22"/>
        </w:rPr>
      </w:pPr>
    </w:p>
    <w:p w14:paraId="52606902" w14:textId="77777777" w:rsidR="009D6DEA" w:rsidRPr="00936AD7" w:rsidRDefault="009D6DEA" w:rsidP="009D6DEA">
      <w:pPr>
        <w:suppressAutoHyphens/>
        <w:jc w:val="both"/>
        <w:rPr>
          <w:rFonts w:ascii="Arial Narrow" w:hAnsi="Arial Narrow"/>
          <w:sz w:val="22"/>
          <w:szCs w:val="22"/>
        </w:rPr>
      </w:pPr>
    </w:p>
    <w:p w14:paraId="180F0575" w14:textId="77777777" w:rsidR="009D6DEA" w:rsidRPr="00936AD7" w:rsidRDefault="009D6DEA" w:rsidP="009D6DEA">
      <w:pPr>
        <w:suppressAutoHyphens/>
        <w:jc w:val="both"/>
        <w:rPr>
          <w:rFonts w:ascii="Arial Narrow" w:hAnsi="Arial Narrow"/>
          <w:sz w:val="22"/>
          <w:szCs w:val="22"/>
        </w:rPr>
      </w:pPr>
    </w:p>
    <w:p w14:paraId="2A5FC8D8" w14:textId="77777777" w:rsidR="009D6DEA" w:rsidRPr="00936AD7" w:rsidRDefault="009D6DEA" w:rsidP="009D6DEA">
      <w:pPr>
        <w:suppressAutoHyphens/>
        <w:jc w:val="both"/>
        <w:rPr>
          <w:rFonts w:ascii="Arial Narrow" w:hAnsi="Arial Narrow"/>
          <w:sz w:val="22"/>
          <w:szCs w:val="22"/>
        </w:rPr>
      </w:pPr>
    </w:p>
    <w:p w14:paraId="21DC81B1" w14:textId="77777777" w:rsidR="004D1D00" w:rsidRPr="00936AD7" w:rsidRDefault="004D1D00" w:rsidP="004D1D00">
      <w:pPr>
        <w:jc w:val="both"/>
        <w:rPr>
          <w:rFonts w:ascii="Arial Narrow" w:hAnsi="Arial Narrow" w:cs="Arial"/>
          <w:b/>
          <w:bCs/>
          <w:snapToGrid w:val="0"/>
          <w:sz w:val="22"/>
          <w:szCs w:val="22"/>
        </w:rPr>
      </w:pPr>
    </w:p>
    <w:p w14:paraId="0138D7CE" w14:textId="69C76421" w:rsidR="00A41BA7" w:rsidRPr="00936AD7" w:rsidRDefault="00A41BA7" w:rsidP="00241876">
      <w:pPr>
        <w:numPr>
          <w:ilvl w:val="0"/>
          <w:numId w:val="24"/>
        </w:numPr>
        <w:ind w:left="0" w:firstLine="0"/>
        <w:jc w:val="both"/>
        <w:rPr>
          <w:rFonts w:ascii="Arial Narrow" w:hAnsi="Arial Narrow" w:cs="Arial"/>
          <w:snapToGrid w:val="0"/>
          <w:sz w:val="22"/>
          <w:szCs w:val="22"/>
        </w:rPr>
      </w:pPr>
      <w:r w:rsidRPr="00936AD7">
        <w:rPr>
          <w:rFonts w:ascii="Arial Narrow" w:hAnsi="Arial Narrow" w:cs="Arial"/>
          <w:b/>
          <w:bCs/>
          <w:snapToGrid w:val="0"/>
          <w:sz w:val="22"/>
          <w:szCs w:val="22"/>
        </w:rPr>
        <w:lastRenderedPageBreak/>
        <w:t>CARACTERÍSTICAS</w:t>
      </w:r>
      <w:r w:rsidR="00984B75" w:rsidRPr="00936AD7">
        <w:rPr>
          <w:rFonts w:ascii="Arial Narrow" w:hAnsi="Arial Narrow" w:cs="Arial"/>
          <w:b/>
          <w:bCs/>
          <w:snapToGrid w:val="0"/>
          <w:sz w:val="22"/>
          <w:szCs w:val="22"/>
        </w:rPr>
        <w:t>, ACTIVIDADES</w:t>
      </w:r>
      <w:r w:rsidRPr="00936AD7">
        <w:rPr>
          <w:rFonts w:ascii="Arial Narrow" w:hAnsi="Arial Narrow" w:cs="Arial"/>
          <w:b/>
          <w:bCs/>
          <w:snapToGrid w:val="0"/>
          <w:sz w:val="22"/>
          <w:szCs w:val="22"/>
        </w:rPr>
        <w:t xml:space="preserve"> Y REQUERIMIENTOS TÉCNICOS</w:t>
      </w:r>
    </w:p>
    <w:p w14:paraId="76AD7113" w14:textId="77777777" w:rsidR="009D6DEA" w:rsidRPr="00936AD7" w:rsidRDefault="009D6DEA" w:rsidP="009D6DEA">
      <w:pPr>
        <w:jc w:val="both"/>
        <w:rPr>
          <w:rFonts w:ascii="Arial Narrow" w:hAnsi="Arial Narrow" w:cs="Arial"/>
          <w:b/>
          <w:bCs/>
          <w:snapToGrid w:val="0"/>
          <w:sz w:val="22"/>
          <w:szCs w:val="22"/>
        </w:rPr>
      </w:pPr>
    </w:p>
    <w:p w14:paraId="1BB0A097" w14:textId="01A63648"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El contratista suministrará la cantidad de 4 pantallas de 2K por 2K de acuerdo a las especificaciones establecidas en este formato</w:t>
      </w:r>
      <w:r w:rsidR="002F2CC2">
        <w:rPr>
          <w:rFonts w:ascii="Arial Narrow" w:hAnsi="Arial Narrow" w:cs="Arial"/>
          <w:snapToGrid w:val="0"/>
          <w:sz w:val="22"/>
          <w:szCs w:val="22"/>
        </w:rPr>
        <w:t>.</w:t>
      </w:r>
    </w:p>
    <w:p w14:paraId="66AA739A" w14:textId="77777777" w:rsidR="009D6DEA" w:rsidRPr="00936AD7" w:rsidRDefault="009D6DEA" w:rsidP="009D6DEA">
      <w:pPr>
        <w:jc w:val="both"/>
        <w:rPr>
          <w:rFonts w:ascii="Arial Narrow" w:hAnsi="Arial Narrow" w:cs="Arial"/>
          <w:snapToGrid w:val="0"/>
          <w:sz w:val="22"/>
          <w:szCs w:val="22"/>
        </w:rPr>
      </w:pPr>
    </w:p>
    <w:p w14:paraId="6481B185" w14:textId="1584A2C6" w:rsidR="009D6DEA"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ESPECIFICACIONES TÉCNICAS:</w:t>
      </w:r>
    </w:p>
    <w:p w14:paraId="2CA0D5CB" w14:textId="77777777" w:rsidR="000E6151" w:rsidRDefault="000E6151" w:rsidP="009D6DEA">
      <w:pPr>
        <w:jc w:val="both"/>
        <w:rPr>
          <w:rFonts w:ascii="Arial Narrow" w:hAnsi="Arial Narrow" w:cs="Arial"/>
          <w:snapToGrid w:val="0"/>
          <w:sz w:val="22"/>
          <w:szCs w:val="22"/>
        </w:rPr>
      </w:pPr>
    </w:p>
    <w:tbl>
      <w:tblPr>
        <w:tblW w:w="5000" w:type="pct"/>
        <w:tblCellMar>
          <w:left w:w="70" w:type="dxa"/>
          <w:right w:w="70" w:type="dxa"/>
        </w:tblCellMar>
        <w:tblLook w:val="04A0" w:firstRow="1" w:lastRow="0" w:firstColumn="1" w:lastColumn="0" w:noHBand="0" w:noVBand="1"/>
      </w:tblPr>
      <w:tblGrid>
        <w:gridCol w:w="3190"/>
        <w:gridCol w:w="6774"/>
      </w:tblGrid>
      <w:tr w:rsidR="000E6151" w:rsidRPr="000E6151" w14:paraId="7684E68D" w14:textId="77777777" w:rsidTr="000E6151">
        <w:trPr>
          <w:trHeight w:val="300"/>
        </w:trPr>
        <w:tc>
          <w:tcPr>
            <w:tcW w:w="1601" w:type="pct"/>
            <w:tcBorders>
              <w:top w:val="single" w:sz="4" w:space="0" w:color="A6A6A6"/>
              <w:left w:val="single" w:sz="4" w:space="0" w:color="A6A6A6"/>
              <w:bottom w:val="single" w:sz="4" w:space="0" w:color="A6A6A6"/>
              <w:right w:val="single" w:sz="4" w:space="0" w:color="A6A6A6"/>
            </w:tcBorders>
            <w:shd w:val="clear" w:color="000000" w:fill="2F5597"/>
            <w:noWrap/>
            <w:vAlign w:val="bottom"/>
            <w:hideMark/>
          </w:tcPr>
          <w:p w14:paraId="0987A7AE" w14:textId="77777777" w:rsidR="000E6151" w:rsidRPr="000E6151" w:rsidRDefault="000E6151" w:rsidP="000E6151">
            <w:pPr>
              <w:jc w:val="center"/>
              <w:rPr>
                <w:rFonts w:ascii="Arial Narrow" w:hAnsi="Arial Narrow" w:cs="Arial"/>
                <w:b/>
                <w:bCs/>
                <w:color w:val="FFFFFF"/>
                <w:sz w:val="18"/>
                <w:szCs w:val="18"/>
                <w:lang w:val="es-CO" w:eastAsia="es-CO"/>
              </w:rPr>
            </w:pPr>
            <w:r w:rsidRPr="000E6151">
              <w:rPr>
                <w:rFonts w:ascii="Arial Narrow" w:hAnsi="Arial Narrow" w:cs="Arial"/>
                <w:b/>
                <w:bCs/>
                <w:color w:val="FFFFFF"/>
                <w:sz w:val="18"/>
                <w:szCs w:val="18"/>
                <w:lang w:val="es-CO" w:eastAsia="es-CO"/>
              </w:rPr>
              <w:t>Parámetro</w:t>
            </w:r>
          </w:p>
        </w:tc>
        <w:tc>
          <w:tcPr>
            <w:tcW w:w="3399" w:type="pct"/>
            <w:tcBorders>
              <w:top w:val="single" w:sz="4" w:space="0" w:color="A6A6A6"/>
              <w:left w:val="nil"/>
              <w:bottom w:val="single" w:sz="4" w:space="0" w:color="A6A6A6"/>
              <w:right w:val="single" w:sz="4" w:space="0" w:color="A6A6A6"/>
            </w:tcBorders>
            <w:shd w:val="clear" w:color="000000" w:fill="2F5597"/>
            <w:noWrap/>
            <w:vAlign w:val="bottom"/>
            <w:hideMark/>
          </w:tcPr>
          <w:p w14:paraId="34387FA0" w14:textId="77777777" w:rsidR="000E6151" w:rsidRPr="000E6151" w:rsidRDefault="000E6151" w:rsidP="000E6151">
            <w:pPr>
              <w:jc w:val="center"/>
              <w:rPr>
                <w:rFonts w:ascii="Arial Narrow" w:hAnsi="Arial Narrow" w:cs="Arial"/>
                <w:b/>
                <w:bCs/>
                <w:color w:val="FFFFFF"/>
                <w:sz w:val="18"/>
                <w:szCs w:val="18"/>
                <w:lang w:val="es-CO" w:eastAsia="es-CO"/>
              </w:rPr>
            </w:pPr>
            <w:r w:rsidRPr="000E6151">
              <w:rPr>
                <w:rFonts w:ascii="Arial Narrow" w:hAnsi="Arial Narrow" w:cs="Arial"/>
                <w:b/>
                <w:bCs/>
                <w:color w:val="FFFFFF"/>
                <w:sz w:val="18"/>
                <w:szCs w:val="18"/>
                <w:lang w:val="es-CO" w:eastAsia="es-CO"/>
              </w:rPr>
              <w:t>Especificación</w:t>
            </w:r>
          </w:p>
        </w:tc>
      </w:tr>
      <w:tr w:rsidR="000E6151" w:rsidRPr="000E6151" w14:paraId="4D9B39D4"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638DAFB9"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Panel</w:t>
            </w:r>
          </w:p>
        </w:tc>
      </w:tr>
      <w:tr w:rsidR="000E6151" w:rsidRPr="000E6151" w14:paraId="62850F5D"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570649E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Tamaño</w:t>
            </w:r>
          </w:p>
        </w:tc>
        <w:tc>
          <w:tcPr>
            <w:tcW w:w="3399" w:type="pct"/>
            <w:tcBorders>
              <w:top w:val="nil"/>
              <w:left w:val="nil"/>
              <w:bottom w:val="single" w:sz="4" w:space="0" w:color="A6A6A6"/>
              <w:right w:val="single" w:sz="4" w:space="0" w:color="A6A6A6"/>
            </w:tcBorders>
            <w:hideMark/>
          </w:tcPr>
          <w:p w14:paraId="274D7B6F"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28.1" (71.2 cm)</w:t>
            </w:r>
          </w:p>
        </w:tc>
      </w:tr>
      <w:tr w:rsidR="000E6151" w:rsidRPr="000E6151" w14:paraId="1085A833"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25AB4BE9"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Resolución nativa</w:t>
            </w:r>
          </w:p>
        </w:tc>
        <w:tc>
          <w:tcPr>
            <w:tcW w:w="3399" w:type="pct"/>
            <w:tcBorders>
              <w:top w:val="nil"/>
              <w:left w:val="nil"/>
              <w:bottom w:val="single" w:sz="4" w:space="0" w:color="A6A6A6"/>
              <w:right w:val="single" w:sz="4" w:space="0" w:color="A6A6A6"/>
            </w:tcBorders>
            <w:hideMark/>
          </w:tcPr>
          <w:p w14:paraId="378BFD6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2048 x 2048 (relación 1:1)</w:t>
            </w:r>
          </w:p>
        </w:tc>
      </w:tr>
      <w:tr w:rsidR="000E6151" w:rsidRPr="000E6151" w14:paraId="03A5E61F"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72925416"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Área visible (H x V)</w:t>
            </w:r>
          </w:p>
        </w:tc>
        <w:tc>
          <w:tcPr>
            <w:tcW w:w="3399" w:type="pct"/>
            <w:tcBorders>
              <w:top w:val="nil"/>
              <w:left w:val="nil"/>
              <w:bottom w:val="single" w:sz="4" w:space="0" w:color="A6A6A6"/>
              <w:right w:val="single" w:sz="4" w:space="0" w:color="A6A6A6"/>
            </w:tcBorders>
            <w:hideMark/>
          </w:tcPr>
          <w:p w14:paraId="72B0CC98"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503.8 x 503.8 mm</w:t>
            </w:r>
          </w:p>
        </w:tc>
      </w:tr>
      <w:tr w:rsidR="000E6151" w:rsidRPr="000E6151" w14:paraId="691CBDE6"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0E79F35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Pitch de píxel (H x V)</w:t>
            </w:r>
          </w:p>
        </w:tc>
        <w:tc>
          <w:tcPr>
            <w:tcW w:w="3399" w:type="pct"/>
            <w:tcBorders>
              <w:top w:val="nil"/>
              <w:left w:val="nil"/>
              <w:bottom w:val="single" w:sz="4" w:space="0" w:color="A6A6A6"/>
              <w:right w:val="single" w:sz="4" w:space="0" w:color="A6A6A6"/>
            </w:tcBorders>
            <w:hideMark/>
          </w:tcPr>
          <w:p w14:paraId="77789C9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0.246 x 0.246 mm</w:t>
            </w:r>
          </w:p>
        </w:tc>
      </w:tr>
      <w:tr w:rsidR="000E6151" w:rsidRPr="000E6151" w14:paraId="0C81B027"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0EAE076F"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Colores</w:t>
            </w:r>
          </w:p>
        </w:tc>
        <w:tc>
          <w:tcPr>
            <w:tcW w:w="3399" w:type="pct"/>
            <w:tcBorders>
              <w:top w:val="nil"/>
              <w:left w:val="nil"/>
              <w:bottom w:val="single" w:sz="4" w:space="0" w:color="A6A6A6"/>
              <w:right w:val="single" w:sz="4" w:space="0" w:color="A6A6A6"/>
            </w:tcBorders>
            <w:hideMark/>
          </w:tcPr>
          <w:p w14:paraId="455FEFD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1.070 millones</w:t>
            </w:r>
          </w:p>
        </w:tc>
      </w:tr>
      <w:tr w:rsidR="000E6151" w:rsidRPr="000E6151" w14:paraId="43766A3B"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664F8AD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Ángulos de visión (H / V, típico)</w:t>
            </w:r>
          </w:p>
        </w:tc>
        <w:tc>
          <w:tcPr>
            <w:tcW w:w="3399" w:type="pct"/>
            <w:tcBorders>
              <w:top w:val="nil"/>
              <w:left w:val="nil"/>
              <w:bottom w:val="single" w:sz="4" w:space="0" w:color="A6A6A6"/>
              <w:right w:val="single" w:sz="4" w:space="0" w:color="A6A6A6"/>
            </w:tcBorders>
            <w:hideMark/>
          </w:tcPr>
          <w:p w14:paraId="148EC05D"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178° / 178°</w:t>
            </w:r>
          </w:p>
        </w:tc>
      </w:tr>
      <w:tr w:rsidR="000E6151" w:rsidRPr="000E6151" w14:paraId="4BFBA6C4"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30D626F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Brillo (típico)</w:t>
            </w:r>
          </w:p>
        </w:tc>
        <w:tc>
          <w:tcPr>
            <w:tcW w:w="3399" w:type="pct"/>
            <w:tcBorders>
              <w:top w:val="nil"/>
              <w:left w:val="nil"/>
              <w:bottom w:val="single" w:sz="4" w:space="0" w:color="A6A6A6"/>
              <w:right w:val="single" w:sz="4" w:space="0" w:color="A6A6A6"/>
            </w:tcBorders>
            <w:hideMark/>
          </w:tcPr>
          <w:p w14:paraId="22A26B50"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5 - 500 cd/m² o 2 -500 cd/m²</w:t>
            </w:r>
          </w:p>
        </w:tc>
      </w:tr>
      <w:tr w:rsidR="000E6151" w:rsidRPr="000E6151" w14:paraId="1F61F828"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0398AB8"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Relación de contraste (típica)</w:t>
            </w:r>
          </w:p>
        </w:tc>
        <w:tc>
          <w:tcPr>
            <w:tcW w:w="3399" w:type="pct"/>
            <w:tcBorders>
              <w:top w:val="nil"/>
              <w:left w:val="nil"/>
              <w:bottom w:val="single" w:sz="4" w:space="0" w:color="A6A6A6"/>
              <w:right w:val="single" w:sz="4" w:space="0" w:color="A6A6A6"/>
            </w:tcBorders>
            <w:hideMark/>
          </w:tcPr>
          <w:p w14:paraId="0A8B5C56"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1800:1</w:t>
            </w:r>
          </w:p>
        </w:tc>
      </w:tr>
      <w:tr w:rsidR="000E6151" w:rsidRPr="000E6151" w14:paraId="11D6DC9B"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0C79D0C1"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Tiempo de respuesta (típico)</w:t>
            </w:r>
          </w:p>
        </w:tc>
        <w:tc>
          <w:tcPr>
            <w:tcW w:w="3399" w:type="pct"/>
            <w:tcBorders>
              <w:top w:val="nil"/>
              <w:left w:val="nil"/>
              <w:bottom w:val="single" w:sz="4" w:space="0" w:color="A6A6A6"/>
              <w:right w:val="single" w:sz="4" w:space="0" w:color="A6A6A6"/>
            </w:tcBorders>
            <w:hideMark/>
          </w:tcPr>
          <w:p w14:paraId="384A34C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20 ms</w:t>
            </w:r>
          </w:p>
        </w:tc>
      </w:tr>
      <w:tr w:rsidR="000E6151" w:rsidRPr="000E6151" w14:paraId="15D4BF8B"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7AD9EFE3"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Señales de video</w:t>
            </w:r>
          </w:p>
        </w:tc>
      </w:tr>
      <w:tr w:rsidR="000E6151" w:rsidRPr="000E6151" w14:paraId="1A0D928B"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DC4F68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Entradas</w:t>
            </w:r>
          </w:p>
        </w:tc>
        <w:tc>
          <w:tcPr>
            <w:tcW w:w="3399" w:type="pct"/>
            <w:tcBorders>
              <w:top w:val="nil"/>
              <w:left w:val="nil"/>
              <w:bottom w:val="single" w:sz="4" w:space="0" w:color="A6A6A6"/>
              <w:right w:val="single" w:sz="4" w:space="0" w:color="A6A6A6"/>
            </w:tcBorders>
            <w:hideMark/>
          </w:tcPr>
          <w:p w14:paraId="2831D037"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DVI (dual link) x 2, DisplayPort x 2</w:t>
            </w:r>
          </w:p>
        </w:tc>
      </w:tr>
      <w:tr w:rsidR="000E6151" w:rsidRPr="000E6151" w14:paraId="04FA991F"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5BB99B1"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Salidas</w:t>
            </w:r>
          </w:p>
        </w:tc>
        <w:tc>
          <w:tcPr>
            <w:tcW w:w="3399" w:type="pct"/>
            <w:tcBorders>
              <w:top w:val="nil"/>
              <w:left w:val="nil"/>
              <w:bottom w:val="single" w:sz="4" w:space="0" w:color="A6A6A6"/>
              <w:right w:val="single" w:sz="4" w:space="0" w:color="A6A6A6"/>
            </w:tcBorders>
            <w:hideMark/>
          </w:tcPr>
          <w:p w14:paraId="5903E1CF"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DVI (dual link)</w:t>
            </w:r>
          </w:p>
        </w:tc>
      </w:tr>
      <w:tr w:rsidR="000E6151" w:rsidRPr="000E6151" w14:paraId="4C97DFE3"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CD0E25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Frecuencia de barrido digital (H / V)</w:t>
            </w:r>
          </w:p>
        </w:tc>
        <w:tc>
          <w:tcPr>
            <w:tcW w:w="3399" w:type="pct"/>
            <w:tcBorders>
              <w:top w:val="nil"/>
              <w:left w:val="nil"/>
              <w:bottom w:val="single" w:sz="4" w:space="0" w:color="A6A6A6"/>
              <w:right w:val="single" w:sz="4" w:space="0" w:color="A6A6A6"/>
            </w:tcBorders>
            <w:hideMark/>
          </w:tcPr>
          <w:p w14:paraId="148850FE"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30 - 140 kHz / 50 - 70 Hz</w:t>
            </w:r>
          </w:p>
        </w:tc>
      </w:tr>
      <w:tr w:rsidR="000E6151" w:rsidRPr="000E6151" w14:paraId="152D90EA"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7974E978"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USB</w:t>
            </w:r>
          </w:p>
        </w:tc>
      </w:tr>
      <w:tr w:rsidR="008D5635" w:rsidRPr="000E6151" w14:paraId="3FDF4C85"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74CA1CB6" w14:textId="6703CAD6" w:rsidR="008D5635" w:rsidRPr="000E6151"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USB 2.0</w:t>
            </w:r>
          </w:p>
        </w:tc>
        <w:tc>
          <w:tcPr>
            <w:tcW w:w="3399" w:type="pct"/>
            <w:tcBorders>
              <w:top w:val="nil"/>
              <w:left w:val="nil"/>
              <w:bottom w:val="single" w:sz="4" w:space="0" w:color="A6A6A6"/>
              <w:right w:val="single" w:sz="4" w:space="0" w:color="A6A6A6"/>
            </w:tcBorders>
          </w:tcPr>
          <w:p w14:paraId="08BC6E47" w14:textId="5ACC2905" w:rsidR="008D5635" w:rsidRPr="000E6151"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1x USB type A</w:t>
            </w:r>
          </w:p>
        </w:tc>
      </w:tr>
      <w:tr w:rsidR="008D5635" w:rsidRPr="000E6151" w14:paraId="1EFCAEBB"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2D16F38C" w14:textId="68D0FAC3" w:rsidR="008D5635" w:rsidRPr="000E6151"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USB 3.0</w:t>
            </w:r>
          </w:p>
        </w:tc>
        <w:tc>
          <w:tcPr>
            <w:tcW w:w="3399" w:type="pct"/>
            <w:tcBorders>
              <w:top w:val="nil"/>
              <w:left w:val="nil"/>
              <w:bottom w:val="single" w:sz="4" w:space="0" w:color="A6A6A6"/>
              <w:right w:val="single" w:sz="4" w:space="0" w:color="A6A6A6"/>
            </w:tcBorders>
          </w:tcPr>
          <w:p w14:paraId="648A0C09" w14:textId="14876767" w:rsidR="008D5635" w:rsidRPr="000E6151"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1x USB type B, Hub 2 x USB type A</w:t>
            </w:r>
          </w:p>
        </w:tc>
      </w:tr>
      <w:tr w:rsidR="008D5635" w:rsidRPr="000E6151" w14:paraId="61E6E237"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6B56E5E9" w14:textId="46F1B839" w:rsidR="008D5635" w:rsidRPr="000E6151"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Ethernet</w:t>
            </w:r>
          </w:p>
        </w:tc>
        <w:tc>
          <w:tcPr>
            <w:tcW w:w="3399" w:type="pct"/>
            <w:tcBorders>
              <w:top w:val="nil"/>
              <w:left w:val="nil"/>
              <w:bottom w:val="single" w:sz="4" w:space="0" w:color="A6A6A6"/>
              <w:right w:val="single" w:sz="4" w:space="0" w:color="A6A6A6"/>
            </w:tcBorders>
          </w:tcPr>
          <w:p w14:paraId="7FBF1DCB" w14:textId="2265EB7A" w:rsidR="008D5635" w:rsidRPr="000E6151"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RJ-45 Standards 100BASE-TX (IEEE 802.3)</w:t>
            </w:r>
          </w:p>
        </w:tc>
      </w:tr>
      <w:tr w:rsidR="008D5635" w:rsidRPr="000E6151" w14:paraId="4B50BA0E"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319F5A4C" w14:textId="6FB95318" w:rsidR="008D5635" w:rsidRPr="008D5635"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RS-232-C</w:t>
            </w:r>
          </w:p>
        </w:tc>
        <w:tc>
          <w:tcPr>
            <w:tcW w:w="3399" w:type="pct"/>
            <w:tcBorders>
              <w:top w:val="nil"/>
              <w:left w:val="nil"/>
              <w:bottom w:val="single" w:sz="4" w:space="0" w:color="A6A6A6"/>
              <w:right w:val="single" w:sz="4" w:space="0" w:color="A6A6A6"/>
            </w:tcBorders>
          </w:tcPr>
          <w:p w14:paraId="4957E09D" w14:textId="3344BB9D" w:rsidR="008D5635" w:rsidRPr="008D5635" w:rsidRDefault="008D5635" w:rsidP="008D5635">
            <w:pPr>
              <w:rPr>
                <w:rFonts w:ascii="Arial Narrow" w:hAnsi="Arial Narrow" w:cs="Arial"/>
                <w:sz w:val="18"/>
                <w:szCs w:val="18"/>
                <w:lang w:val="es-CO" w:eastAsia="es-CO"/>
              </w:rPr>
            </w:pPr>
            <w:r>
              <w:rPr>
                <w:rFonts w:ascii="Arial Narrow" w:hAnsi="Arial Narrow" w:cs="Arial"/>
                <w:sz w:val="18"/>
                <w:szCs w:val="18"/>
                <w:lang w:val="es-CO" w:eastAsia="es-CO"/>
              </w:rPr>
              <w:t>9</w:t>
            </w:r>
            <w:r w:rsidRPr="008D5635">
              <w:rPr>
                <w:rFonts w:ascii="Arial Narrow" w:hAnsi="Arial Narrow" w:cs="Arial"/>
                <w:sz w:val="18"/>
                <w:szCs w:val="18"/>
                <w:lang w:val="es-CO" w:eastAsia="es-CO"/>
              </w:rPr>
              <w:t>-pin D-Sub (female)</w:t>
            </w:r>
          </w:p>
        </w:tc>
      </w:tr>
      <w:tr w:rsidR="008D5635" w:rsidRPr="000E6151" w14:paraId="71C793B1"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60982194" w14:textId="77777777" w:rsidR="008D5635" w:rsidRPr="008D5635" w:rsidRDefault="008D5635" w:rsidP="000E6151">
            <w:pPr>
              <w:rPr>
                <w:rFonts w:ascii="Arial Narrow" w:hAnsi="Arial Narrow" w:cs="Arial"/>
                <w:sz w:val="18"/>
                <w:szCs w:val="18"/>
                <w:lang w:val="es-CO" w:eastAsia="es-CO"/>
              </w:rPr>
            </w:pPr>
          </w:p>
        </w:tc>
        <w:tc>
          <w:tcPr>
            <w:tcW w:w="3399" w:type="pct"/>
            <w:tcBorders>
              <w:top w:val="nil"/>
              <w:left w:val="nil"/>
              <w:bottom w:val="single" w:sz="4" w:space="0" w:color="A6A6A6"/>
              <w:right w:val="single" w:sz="4" w:space="0" w:color="A6A6A6"/>
            </w:tcBorders>
          </w:tcPr>
          <w:p w14:paraId="474D0BB9" w14:textId="767BB494" w:rsidR="008D5635" w:rsidRPr="008D5635"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Communication protocol: MODBUS</w:t>
            </w:r>
          </w:p>
        </w:tc>
      </w:tr>
      <w:tr w:rsidR="008D5635" w:rsidRPr="000E6151" w14:paraId="2886C5BB"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090FF4C4" w14:textId="77777777" w:rsidR="008D5635" w:rsidRPr="008D5635" w:rsidRDefault="008D5635" w:rsidP="000E6151">
            <w:pPr>
              <w:rPr>
                <w:rFonts w:ascii="Arial Narrow" w:hAnsi="Arial Narrow" w:cs="Arial"/>
                <w:sz w:val="18"/>
                <w:szCs w:val="18"/>
                <w:lang w:val="es-CO" w:eastAsia="es-CO"/>
              </w:rPr>
            </w:pPr>
          </w:p>
        </w:tc>
        <w:tc>
          <w:tcPr>
            <w:tcW w:w="3399" w:type="pct"/>
            <w:tcBorders>
              <w:top w:val="nil"/>
              <w:left w:val="nil"/>
              <w:bottom w:val="single" w:sz="4" w:space="0" w:color="A6A6A6"/>
              <w:right w:val="single" w:sz="4" w:space="0" w:color="A6A6A6"/>
            </w:tcBorders>
          </w:tcPr>
          <w:p w14:paraId="442DB508" w14:textId="0F3D8FDA" w:rsidR="008D5635" w:rsidRPr="008D5635"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Baud Rate: up to 115,200 bps, Parity: None, Data Bits: 8, Stop Bits: 1</w:t>
            </w:r>
          </w:p>
        </w:tc>
      </w:tr>
      <w:tr w:rsidR="008D5635" w:rsidRPr="000E6151" w14:paraId="3F35DBC1" w14:textId="77777777" w:rsidTr="000E6151">
        <w:trPr>
          <w:trHeight w:val="300"/>
        </w:trPr>
        <w:tc>
          <w:tcPr>
            <w:tcW w:w="1601" w:type="pct"/>
            <w:tcBorders>
              <w:top w:val="nil"/>
              <w:left w:val="single" w:sz="4" w:space="0" w:color="A6A6A6"/>
              <w:bottom w:val="single" w:sz="4" w:space="0" w:color="A6A6A6"/>
              <w:right w:val="single" w:sz="4" w:space="0" w:color="A6A6A6"/>
            </w:tcBorders>
          </w:tcPr>
          <w:p w14:paraId="5BE4CE5F" w14:textId="31FDDBA1" w:rsidR="008D5635" w:rsidRPr="008D5635"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RS-422</w:t>
            </w:r>
          </w:p>
        </w:tc>
        <w:tc>
          <w:tcPr>
            <w:tcW w:w="3399" w:type="pct"/>
            <w:tcBorders>
              <w:top w:val="nil"/>
              <w:left w:val="nil"/>
              <w:bottom w:val="single" w:sz="4" w:space="0" w:color="A6A6A6"/>
              <w:right w:val="single" w:sz="4" w:space="0" w:color="A6A6A6"/>
            </w:tcBorders>
          </w:tcPr>
          <w:p w14:paraId="73CDF4D1" w14:textId="5FF17B0D" w:rsidR="008D5635" w:rsidRPr="008D5635" w:rsidRDefault="008D5635" w:rsidP="000E6151">
            <w:pPr>
              <w:rPr>
                <w:rFonts w:ascii="Arial Narrow" w:hAnsi="Arial Narrow" w:cs="Arial"/>
                <w:sz w:val="18"/>
                <w:szCs w:val="18"/>
                <w:lang w:val="es-CO" w:eastAsia="es-CO"/>
              </w:rPr>
            </w:pPr>
            <w:r w:rsidRPr="008D5635">
              <w:rPr>
                <w:rFonts w:ascii="Arial Narrow" w:hAnsi="Arial Narrow" w:cs="Arial"/>
                <w:sz w:val="18"/>
                <w:szCs w:val="18"/>
                <w:lang w:val="es-CO" w:eastAsia="es-CO"/>
              </w:rPr>
              <w:t>15-Pin D-Sub (female) Baud Rate: 19,200 bps, Parity: None, Stop Bits: 1</w:t>
            </w:r>
          </w:p>
        </w:tc>
      </w:tr>
      <w:tr w:rsidR="000E6151" w:rsidRPr="000E6151" w14:paraId="66BCCE65"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0F69BE79"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Audio</w:t>
            </w:r>
          </w:p>
        </w:tc>
      </w:tr>
      <w:tr w:rsidR="000E6151" w:rsidRPr="000E6151" w14:paraId="35EAB990"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7446D97F"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Parlantes</w:t>
            </w:r>
          </w:p>
        </w:tc>
        <w:tc>
          <w:tcPr>
            <w:tcW w:w="3399" w:type="pct"/>
            <w:tcBorders>
              <w:top w:val="nil"/>
              <w:left w:val="nil"/>
              <w:bottom w:val="single" w:sz="4" w:space="0" w:color="A6A6A6"/>
              <w:right w:val="single" w:sz="4" w:space="0" w:color="A6A6A6"/>
            </w:tcBorders>
            <w:hideMark/>
          </w:tcPr>
          <w:p w14:paraId="5D12D10D" w14:textId="3EC8FBD0"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1.0 W + 1.0 W</w:t>
            </w:r>
            <w:r w:rsidR="008D5635">
              <w:rPr>
                <w:rFonts w:ascii="Arial Narrow" w:hAnsi="Arial Narrow" w:cs="Arial"/>
                <w:sz w:val="18"/>
                <w:szCs w:val="18"/>
                <w:lang w:val="es-CO" w:eastAsia="es-CO"/>
              </w:rPr>
              <w:t xml:space="preserve"> (8 omhios)</w:t>
            </w:r>
          </w:p>
        </w:tc>
      </w:tr>
      <w:tr w:rsidR="000E6151" w:rsidRPr="000E6151" w14:paraId="766B5B69"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08DD9AFD"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Entradas</w:t>
            </w:r>
          </w:p>
        </w:tc>
        <w:tc>
          <w:tcPr>
            <w:tcW w:w="3399" w:type="pct"/>
            <w:tcBorders>
              <w:top w:val="nil"/>
              <w:left w:val="nil"/>
              <w:bottom w:val="single" w:sz="4" w:space="0" w:color="A6A6A6"/>
              <w:right w:val="single" w:sz="4" w:space="0" w:color="A6A6A6"/>
            </w:tcBorders>
            <w:hideMark/>
          </w:tcPr>
          <w:p w14:paraId="388F8EF0"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Line-in (mini jack estéreo) x 2, micrófono (mini jack estéreo), DisplayPort x 2</w:t>
            </w:r>
          </w:p>
        </w:tc>
      </w:tr>
      <w:tr w:rsidR="000E6151" w:rsidRPr="000E6151" w14:paraId="4E57072E"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0F9EBD4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Salidas</w:t>
            </w:r>
          </w:p>
        </w:tc>
        <w:tc>
          <w:tcPr>
            <w:tcW w:w="3399" w:type="pct"/>
            <w:tcBorders>
              <w:top w:val="nil"/>
              <w:left w:val="nil"/>
              <w:bottom w:val="single" w:sz="4" w:space="0" w:color="A6A6A6"/>
              <w:right w:val="single" w:sz="4" w:space="0" w:color="A6A6A6"/>
            </w:tcBorders>
            <w:hideMark/>
          </w:tcPr>
          <w:p w14:paraId="57CF7F6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Audífonos (mini jack estéreo)</w:t>
            </w:r>
          </w:p>
        </w:tc>
      </w:tr>
      <w:tr w:rsidR="000E6151" w:rsidRPr="000E6151" w14:paraId="59974830"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7BBB401B"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Alimentación</w:t>
            </w:r>
          </w:p>
        </w:tc>
      </w:tr>
      <w:tr w:rsidR="000E6151" w:rsidRPr="000E6151" w14:paraId="6BC91551"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BB9475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Entrada de energía</w:t>
            </w:r>
          </w:p>
        </w:tc>
        <w:tc>
          <w:tcPr>
            <w:tcW w:w="3399" w:type="pct"/>
            <w:tcBorders>
              <w:top w:val="nil"/>
              <w:left w:val="nil"/>
              <w:bottom w:val="single" w:sz="4" w:space="0" w:color="A6A6A6"/>
              <w:right w:val="single" w:sz="4" w:space="0" w:color="A6A6A6"/>
            </w:tcBorders>
            <w:hideMark/>
          </w:tcPr>
          <w:p w14:paraId="2DF359CF"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AC 100 - 120 V / 200 - 240 V, 50 / 60 Hz</w:t>
            </w:r>
          </w:p>
        </w:tc>
      </w:tr>
      <w:tr w:rsidR="000E6151" w:rsidRPr="000E6151" w14:paraId="35C89CAA"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C43AA55"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Consumo típico</w:t>
            </w:r>
          </w:p>
        </w:tc>
        <w:tc>
          <w:tcPr>
            <w:tcW w:w="3399" w:type="pct"/>
            <w:tcBorders>
              <w:top w:val="nil"/>
              <w:left w:val="nil"/>
              <w:bottom w:val="single" w:sz="4" w:space="0" w:color="A6A6A6"/>
              <w:right w:val="single" w:sz="4" w:space="0" w:color="A6A6A6"/>
            </w:tcBorders>
            <w:hideMark/>
          </w:tcPr>
          <w:p w14:paraId="6AEA338D" w14:textId="09676C0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43 W (brillo: 150 cd/m²)</w:t>
            </w:r>
            <w:r w:rsidR="008B55A6">
              <w:rPr>
                <w:rFonts w:ascii="Arial Narrow" w:hAnsi="Arial Narrow" w:cs="Arial"/>
                <w:sz w:val="18"/>
                <w:szCs w:val="18"/>
                <w:lang w:val="es-CO" w:eastAsia="es-CO"/>
              </w:rPr>
              <w:t xml:space="preserve"> o menor</w:t>
            </w:r>
          </w:p>
        </w:tc>
      </w:tr>
      <w:tr w:rsidR="000E6151" w:rsidRPr="000E6151" w14:paraId="6B4451D3"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6C2EE3B9"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lastRenderedPageBreak/>
              <w:t>Consumo máximo</w:t>
            </w:r>
          </w:p>
        </w:tc>
        <w:tc>
          <w:tcPr>
            <w:tcW w:w="3399" w:type="pct"/>
            <w:tcBorders>
              <w:top w:val="nil"/>
              <w:left w:val="nil"/>
              <w:bottom w:val="single" w:sz="4" w:space="0" w:color="A6A6A6"/>
              <w:right w:val="single" w:sz="4" w:space="0" w:color="A6A6A6"/>
            </w:tcBorders>
            <w:hideMark/>
          </w:tcPr>
          <w:p w14:paraId="5DE3125D"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70 W (sin alimentación USB)</w:t>
            </w:r>
          </w:p>
        </w:tc>
      </w:tr>
      <w:tr w:rsidR="000E6151" w:rsidRPr="000E6151" w14:paraId="6D961899"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3703F5E7"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Fuente de poder</w:t>
            </w:r>
          </w:p>
        </w:tc>
        <w:tc>
          <w:tcPr>
            <w:tcW w:w="3399" w:type="pct"/>
            <w:tcBorders>
              <w:top w:val="nil"/>
              <w:left w:val="nil"/>
              <w:bottom w:val="single" w:sz="4" w:space="0" w:color="A6A6A6"/>
              <w:right w:val="single" w:sz="4" w:space="0" w:color="A6A6A6"/>
            </w:tcBorders>
            <w:hideMark/>
          </w:tcPr>
          <w:p w14:paraId="2DFD6846"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Integrada</w:t>
            </w:r>
          </w:p>
        </w:tc>
      </w:tr>
      <w:tr w:rsidR="000E6151" w:rsidRPr="000E6151" w14:paraId="0CC93ADC"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323A9740"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Funciones y comunicación</w:t>
            </w:r>
          </w:p>
        </w:tc>
      </w:tr>
      <w:tr w:rsidR="000E6151" w:rsidRPr="000E6151" w14:paraId="2DF2A16A"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EE3BDC6"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Estabilización de brillo</w:t>
            </w:r>
          </w:p>
        </w:tc>
        <w:tc>
          <w:tcPr>
            <w:tcW w:w="3399" w:type="pct"/>
            <w:tcBorders>
              <w:top w:val="nil"/>
              <w:left w:val="nil"/>
              <w:bottom w:val="single" w:sz="4" w:space="0" w:color="A6A6A6"/>
              <w:right w:val="single" w:sz="4" w:space="0" w:color="A6A6A6"/>
            </w:tcBorders>
            <w:hideMark/>
          </w:tcPr>
          <w:p w14:paraId="21F42315"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Sí</w:t>
            </w:r>
          </w:p>
        </w:tc>
      </w:tr>
      <w:tr w:rsidR="000E6151" w:rsidRPr="000E6151" w14:paraId="409C82F8"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50272F9B"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Interfaces de comunicación</w:t>
            </w:r>
          </w:p>
        </w:tc>
        <w:tc>
          <w:tcPr>
            <w:tcW w:w="3399" w:type="pct"/>
            <w:tcBorders>
              <w:top w:val="nil"/>
              <w:left w:val="nil"/>
              <w:bottom w:val="single" w:sz="4" w:space="0" w:color="A6A6A6"/>
              <w:right w:val="single" w:sz="4" w:space="0" w:color="A6A6A6"/>
            </w:tcBorders>
            <w:hideMark/>
          </w:tcPr>
          <w:p w14:paraId="0A5A2DD2"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RS-232C, RS-422, USB, RJ-45</w:t>
            </w:r>
          </w:p>
        </w:tc>
      </w:tr>
      <w:tr w:rsidR="000E6151" w:rsidRPr="000E6151" w14:paraId="2F596E90"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4F5927F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Protocolos</w:t>
            </w:r>
          </w:p>
        </w:tc>
        <w:tc>
          <w:tcPr>
            <w:tcW w:w="3399" w:type="pct"/>
            <w:tcBorders>
              <w:top w:val="nil"/>
              <w:left w:val="nil"/>
              <w:bottom w:val="single" w:sz="4" w:space="0" w:color="A6A6A6"/>
              <w:right w:val="single" w:sz="4" w:space="0" w:color="A6A6A6"/>
            </w:tcBorders>
            <w:hideMark/>
          </w:tcPr>
          <w:p w14:paraId="2A5F916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SNMP, MODBUS</w:t>
            </w:r>
          </w:p>
        </w:tc>
      </w:tr>
      <w:tr w:rsidR="000E6151" w:rsidRPr="000E6151" w14:paraId="46DD3BAE"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4F35DD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Otros</w:t>
            </w:r>
          </w:p>
        </w:tc>
        <w:tc>
          <w:tcPr>
            <w:tcW w:w="3399" w:type="pct"/>
            <w:tcBorders>
              <w:top w:val="nil"/>
              <w:left w:val="nil"/>
              <w:bottom w:val="single" w:sz="4" w:space="0" w:color="A6A6A6"/>
              <w:right w:val="single" w:sz="4" w:space="0" w:color="A6A6A6"/>
            </w:tcBorders>
            <w:hideMark/>
          </w:tcPr>
          <w:p w14:paraId="576488B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Interfaz de teclado externo</w:t>
            </w:r>
          </w:p>
        </w:tc>
      </w:tr>
      <w:tr w:rsidR="000E6151" w:rsidRPr="000E6151" w14:paraId="38305CF8"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30475755"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Captura de imagen integrada</w:t>
            </w:r>
          </w:p>
        </w:tc>
        <w:tc>
          <w:tcPr>
            <w:tcW w:w="3399" w:type="pct"/>
            <w:tcBorders>
              <w:top w:val="nil"/>
              <w:left w:val="nil"/>
              <w:bottom w:val="single" w:sz="4" w:space="0" w:color="A6A6A6"/>
              <w:right w:val="single" w:sz="4" w:space="0" w:color="A6A6A6"/>
            </w:tcBorders>
            <w:hideMark/>
          </w:tcPr>
          <w:p w14:paraId="3BEE188B"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Salida de todo el contenido mostrado (incluido OSD) a un segundo monitor 2K x 2K vía DVI</w:t>
            </w:r>
          </w:p>
        </w:tc>
      </w:tr>
      <w:tr w:rsidR="000E6151" w:rsidRPr="000E6151" w14:paraId="03B141F0"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326B7315"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Last Frame Display</w:t>
            </w:r>
          </w:p>
        </w:tc>
        <w:tc>
          <w:tcPr>
            <w:tcW w:w="3399" w:type="pct"/>
            <w:tcBorders>
              <w:top w:val="nil"/>
              <w:left w:val="nil"/>
              <w:bottom w:val="single" w:sz="4" w:space="0" w:color="A6A6A6"/>
              <w:right w:val="single" w:sz="4" w:space="0" w:color="A6A6A6"/>
            </w:tcBorders>
            <w:hideMark/>
          </w:tcPr>
          <w:p w14:paraId="5F2AB010"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Muestra el último cuadro disponible con aviso en pantalla si se pierde la señal</w:t>
            </w:r>
          </w:p>
        </w:tc>
      </w:tr>
      <w:tr w:rsidR="000E6151" w:rsidRPr="000E6151" w14:paraId="153F1357"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423B4BC9"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Control por red</w:t>
            </w:r>
          </w:p>
        </w:tc>
        <w:tc>
          <w:tcPr>
            <w:tcW w:w="3399" w:type="pct"/>
            <w:tcBorders>
              <w:top w:val="nil"/>
              <w:left w:val="nil"/>
              <w:bottom w:val="single" w:sz="4" w:space="0" w:color="A6A6A6"/>
              <w:right w:val="single" w:sz="4" w:space="0" w:color="A6A6A6"/>
            </w:tcBorders>
            <w:hideMark/>
          </w:tcPr>
          <w:p w14:paraId="77D72F50"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Ajuste remoto del OSD vía interfaz web con usuario y contraseña</w:t>
            </w:r>
          </w:p>
        </w:tc>
      </w:tr>
      <w:tr w:rsidR="000E6151" w:rsidRPr="000E6151" w14:paraId="2462853E"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2FD5AD1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Operación</w:t>
            </w:r>
          </w:p>
        </w:tc>
        <w:tc>
          <w:tcPr>
            <w:tcW w:w="3399" w:type="pct"/>
            <w:tcBorders>
              <w:top w:val="nil"/>
              <w:left w:val="nil"/>
              <w:bottom w:val="single" w:sz="4" w:space="0" w:color="A6A6A6"/>
              <w:right w:val="single" w:sz="4" w:space="0" w:color="A6A6A6"/>
            </w:tcBorders>
            <w:hideMark/>
          </w:tcPr>
          <w:p w14:paraId="335D7BC8"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Sin ventilador, silenciosa, diseñada para uso 24/7</w:t>
            </w:r>
          </w:p>
        </w:tc>
      </w:tr>
      <w:tr w:rsidR="000E6151" w:rsidRPr="000E6151" w14:paraId="4348AB1F"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729E7057"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Especificaciones físicas</w:t>
            </w:r>
          </w:p>
        </w:tc>
      </w:tr>
      <w:tr w:rsidR="000E6151" w:rsidRPr="000E6151" w14:paraId="393896CB"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55D9A54B"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Dimensiones con base (An x Al x P)</w:t>
            </w:r>
          </w:p>
        </w:tc>
        <w:tc>
          <w:tcPr>
            <w:tcW w:w="3399" w:type="pct"/>
            <w:tcBorders>
              <w:top w:val="nil"/>
              <w:left w:val="nil"/>
              <w:bottom w:val="single" w:sz="4" w:space="0" w:color="A6A6A6"/>
              <w:right w:val="single" w:sz="4" w:space="0" w:color="A6A6A6"/>
            </w:tcBorders>
            <w:hideMark/>
          </w:tcPr>
          <w:p w14:paraId="19A710B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Con OSD: 538.6 x 570.6 - 652.6 x 249.1 mm | Sin OSD: 538 x 552.3 - 652.3 x 249.1 mm</w:t>
            </w:r>
          </w:p>
        </w:tc>
      </w:tr>
      <w:tr w:rsidR="000E6151" w:rsidRPr="000E6151" w14:paraId="5DF38217"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4AFDB59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Peso neto con base</w:t>
            </w:r>
          </w:p>
        </w:tc>
        <w:tc>
          <w:tcPr>
            <w:tcW w:w="3399" w:type="pct"/>
            <w:tcBorders>
              <w:top w:val="nil"/>
              <w:left w:val="nil"/>
              <w:bottom w:val="single" w:sz="4" w:space="0" w:color="A6A6A6"/>
              <w:right w:val="single" w:sz="4" w:space="0" w:color="A6A6A6"/>
            </w:tcBorders>
            <w:hideMark/>
          </w:tcPr>
          <w:p w14:paraId="022B9B5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Con OSD: 14.5 kg | Sin OSD: 14.2 kg</w:t>
            </w:r>
          </w:p>
        </w:tc>
      </w:tr>
      <w:tr w:rsidR="000E6151" w:rsidRPr="000E6151" w14:paraId="4C9FC7AA"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61D2A79D"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Rango de ajuste de altura</w:t>
            </w:r>
          </w:p>
        </w:tc>
        <w:tc>
          <w:tcPr>
            <w:tcW w:w="3399" w:type="pct"/>
            <w:tcBorders>
              <w:top w:val="nil"/>
              <w:left w:val="nil"/>
              <w:bottom w:val="single" w:sz="4" w:space="0" w:color="A6A6A6"/>
              <w:right w:val="single" w:sz="4" w:space="0" w:color="A6A6A6"/>
            </w:tcBorders>
            <w:hideMark/>
          </w:tcPr>
          <w:p w14:paraId="69751B28"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Con OSD: 82 mm | Sin OSD: 100 mm</w:t>
            </w:r>
          </w:p>
        </w:tc>
      </w:tr>
      <w:tr w:rsidR="000E6151" w:rsidRPr="000E6151" w14:paraId="04D5BFDA"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28BBA172"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Inclinación</w:t>
            </w:r>
          </w:p>
        </w:tc>
        <w:tc>
          <w:tcPr>
            <w:tcW w:w="3399" w:type="pct"/>
            <w:tcBorders>
              <w:top w:val="nil"/>
              <w:left w:val="nil"/>
              <w:bottom w:val="single" w:sz="4" w:space="0" w:color="A6A6A6"/>
              <w:right w:val="single" w:sz="4" w:space="0" w:color="A6A6A6"/>
            </w:tcBorders>
            <w:hideMark/>
          </w:tcPr>
          <w:p w14:paraId="412D6057"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30° arriba, 5° abajo</w:t>
            </w:r>
          </w:p>
        </w:tc>
      </w:tr>
      <w:tr w:rsidR="000E6151" w:rsidRPr="000E6151" w14:paraId="3FB21318"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72DC44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Giro</w:t>
            </w:r>
          </w:p>
        </w:tc>
        <w:tc>
          <w:tcPr>
            <w:tcW w:w="3399" w:type="pct"/>
            <w:tcBorders>
              <w:top w:val="nil"/>
              <w:left w:val="nil"/>
              <w:bottom w:val="single" w:sz="4" w:space="0" w:color="A6A6A6"/>
              <w:right w:val="single" w:sz="4" w:space="0" w:color="A6A6A6"/>
            </w:tcBorders>
            <w:hideMark/>
          </w:tcPr>
          <w:p w14:paraId="51D050A1"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35° derecha, 35° izquierda</w:t>
            </w:r>
          </w:p>
        </w:tc>
      </w:tr>
      <w:tr w:rsidR="000E6151" w:rsidRPr="000E6151" w14:paraId="21D5B6F7"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2D935B0F"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Montaje VESA</w:t>
            </w:r>
          </w:p>
        </w:tc>
        <w:tc>
          <w:tcPr>
            <w:tcW w:w="3399" w:type="pct"/>
            <w:tcBorders>
              <w:top w:val="nil"/>
              <w:left w:val="nil"/>
              <w:bottom w:val="single" w:sz="4" w:space="0" w:color="A6A6A6"/>
              <w:right w:val="single" w:sz="4" w:space="0" w:color="A6A6A6"/>
            </w:tcBorders>
            <w:hideMark/>
          </w:tcPr>
          <w:p w14:paraId="0919120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100 x 100 mm</w:t>
            </w:r>
          </w:p>
        </w:tc>
      </w:tr>
      <w:tr w:rsidR="000E6151" w:rsidRPr="000E6151" w14:paraId="1ABA1C86"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ED8F77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Version de montaje</w:t>
            </w:r>
          </w:p>
        </w:tc>
        <w:tc>
          <w:tcPr>
            <w:tcW w:w="3399" w:type="pct"/>
            <w:tcBorders>
              <w:top w:val="nil"/>
              <w:left w:val="nil"/>
              <w:bottom w:val="single" w:sz="4" w:space="0" w:color="A6A6A6"/>
              <w:right w:val="single" w:sz="4" w:space="0" w:color="A6A6A6"/>
            </w:tcBorders>
            <w:hideMark/>
          </w:tcPr>
          <w:p w14:paraId="0499C8D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Base de escritorio</w:t>
            </w:r>
          </w:p>
        </w:tc>
      </w:tr>
      <w:tr w:rsidR="000E6151" w:rsidRPr="000E6151" w14:paraId="463FB350"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70E4FA4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Carcasa</w:t>
            </w:r>
          </w:p>
        </w:tc>
        <w:tc>
          <w:tcPr>
            <w:tcW w:w="3399" w:type="pct"/>
            <w:tcBorders>
              <w:top w:val="nil"/>
              <w:left w:val="nil"/>
              <w:bottom w:val="single" w:sz="4" w:space="0" w:color="A6A6A6"/>
              <w:right w:val="single" w:sz="4" w:space="0" w:color="A6A6A6"/>
            </w:tcBorders>
            <w:hideMark/>
          </w:tcPr>
          <w:p w14:paraId="1B63299A"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Aluminio de grado industrial</w:t>
            </w:r>
          </w:p>
        </w:tc>
      </w:tr>
      <w:tr w:rsidR="000E6151" w:rsidRPr="000E6151" w14:paraId="5090CC5D"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4CEF10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Ancho de bisel</w:t>
            </w:r>
          </w:p>
        </w:tc>
        <w:tc>
          <w:tcPr>
            <w:tcW w:w="3399" w:type="pct"/>
            <w:tcBorders>
              <w:top w:val="nil"/>
              <w:left w:val="nil"/>
              <w:bottom w:val="single" w:sz="4" w:space="0" w:color="A6A6A6"/>
              <w:right w:val="single" w:sz="4" w:space="0" w:color="A6A6A6"/>
            </w:tcBorders>
            <w:hideMark/>
          </w:tcPr>
          <w:p w14:paraId="6200B79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15.5 mm</w:t>
            </w:r>
          </w:p>
        </w:tc>
      </w:tr>
      <w:tr w:rsidR="000E6151" w:rsidRPr="000E6151" w14:paraId="4B15F062"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5DFCECD1"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Requisitos ambientales</w:t>
            </w:r>
          </w:p>
        </w:tc>
      </w:tr>
      <w:tr w:rsidR="000E6151" w:rsidRPr="000E6151" w14:paraId="1C7FE9C0"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23B3AD01"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Temperatura de operación</w:t>
            </w:r>
          </w:p>
        </w:tc>
        <w:tc>
          <w:tcPr>
            <w:tcW w:w="3399" w:type="pct"/>
            <w:tcBorders>
              <w:top w:val="nil"/>
              <w:left w:val="nil"/>
              <w:bottom w:val="single" w:sz="4" w:space="0" w:color="A6A6A6"/>
              <w:right w:val="single" w:sz="4" w:space="0" w:color="A6A6A6"/>
            </w:tcBorders>
            <w:hideMark/>
          </w:tcPr>
          <w:p w14:paraId="3F00CB31"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0 - 40 °C</w:t>
            </w:r>
          </w:p>
        </w:tc>
      </w:tr>
      <w:tr w:rsidR="000E6151" w:rsidRPr="000E6151" w14:paraId="306C3C3A"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72372125"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Humedad de operación (sin condensación)</w:t>
            </w:r>
          </w:p>
        </w:tc>
        <w:tc>
          <w:tcPr>
            <w:tcW w:w="3399" w:type="pct"/>
            <w:tcBorders>
              <w:top w:val="nil"/>
              <w:left w:val="nil"/>
              <w:bottom w:val="single" w:sz="4" w:space="0" w:color="A6A6A6"/>
              <w:right w:val="single" w:sz="4" w:space="0" w:color="A6A6A6"/>
            </w:tcBorders>
            <w:hideMark/>
          </w:tcPr>
          <w:p w14:paraId="47FF83B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10 - 90 %</w:t>
            </w:r>
          </w:p>
        </w:tc>
      </w:tr>
      <w:tr w:rsidR="000E6151" w:rsidRPr="000E6151" w14:paraId="64E20A41"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434F3A83"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Temperatura de almacenamiento</w:t>
            </w:r>
          </w:p>
        </w:tc>
        <w:tc>
          <w:tcPr>
            <w:tcW w:w="3399" w:type="pct"/>
            <w:tcBorders>
              <w:top w:val="nil"/>
              <w:left w:val="nil"/>
              <w:bottom w:val="single" w:sz="4" w:space="0" w:color="A6A6A6"/>
              <w:right w:val="single" w:sz="4" w:space="0" w:color="A6A6A6"/>
            </w:tcBorders>
            <w:hideMark/>
          </w:tcPr>
          <w:p w14:paraId="51848B55"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-20 - 60 °C</w:t>
            </w:r>
          </w:p>
        </w:tc>
      </w:tr>
      <w:tr w:rsidR="000E6151" w:rsidRPr="000E6151" w14:paraId="7D9B792B"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4EB0394D"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Grado de protección</w:t>
            </w:r>
          </w:p>
        </w:tc>
        <w:tc>
          <w:tcPr>
            <w:tcW w:w="3399" w:type="pct"/>
            <w:tcBorders>
              <w:top w:val="nil"/>
              <w:left w:val="nil"/>
              <w:bottom w:val="single" w:sz="4" w:space="0" w:color="A6A6A6"/>
              <w:right w:val="single" w:sz="4" w:space="0" w:color="A6A6A6"/>
            </w:tcBorders>
            <w:hideMark/>
          </w:tcPr>
          <w:p w14:paraId="59932912"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IP20</w:t>
            </w:r>
          </w:p>
        </w:tc>
      </w:tr>
      <w:tr w:rsidR="000E6151" w:rsidRPr="000E6151" w14:paraId="008F33D1" w14:textId="77777777" w:rsidTr="000E6151">
        <w:trPr>
          <w:trHeight w:val="300"/>
        </w:trPr>
        <w:tc>
          <w:tcPr>
            <w:tcW w:w="5000" w:type="pct"/>
            <w:gridSpan w:val="2"/>
            <w:tcBorders>
              <w:top w:val="single" w:sz="4" w:space="0" w:color="A6A6A6"/>
              <w:left w:val="single" w:sz="4" w:space="0" w:color="A6A6A6"/>
              <w:bottom w:val="single" w:sz="4" w:space="0" w:color="A6A6A6"/>
              <w:right w:val="single" w:sz="4" w:space="0" w:color="A6A6A6"/>
            </w:tcBorders>
            <w:shd w:val="clear" w:color="000000" w:fill="D9E1F2"/>
            <w:noWrap/>
            <w:vAlign w:val="bottom"/>
            <w:hideMark/>
          </w:tcPr>
          <w:p w14:paraId="50845A76" w14:textId="77777777" w:rsidR="000E6151" w:rsidRPr="000E6151" w:rsidRDefault="000E6151" w:rsidP="000E6151">
            <w:pPr>
              <w:rPr>
                <w:rFonts w:ascii="Arial Narrow" w:hAnsi="Arial Narrow" w:cs="Arial"/>
                <w:b/>
                <w:bCs/>
                <w:color w:val="1F3864"/>
                <w:sz w:val="18"/>
                <w:szCs w:val="18"/>
                <w:lang w:val="es-CO" w:eastAsia="es-CO"/>
              </w:rPr>
            </w:pPr>
            <w:r w:rsidRPr="000E6151">
              <w:rPr>
                <w:rFonts w:ascii="Arial Narrow" w:hAnsi="Arial Narrow" w:cs="Arial"/>
                <w:b/>
                <w:bCs/>
                <w:color w:val="1F3864"/>
                <w:sz w:val="18"/>
                <w:szCs w:val="18"/>
                <w:lang w:val="es-CO" w:eastAsia="es-CO"/>
              </w:rPr>
              <w:t>Certificaciones y garantía</w:t>
            </w:r>
          </w:p>
        </w:tc>
      </w:tr>
      <w:tr w:rsidR="000E6151" w:rsidRPr="000E6151" w14:paraId="6E9901FB"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10C38F54"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Certificaciones y normas</w:t>
            </w:r>
          </w:p>
        </w:tc>
        <w:tc>
          <w:tcPr>
            <w:tcW w:w="3399" w:type="pct"/>
            <w:tcBorders>
              <w:top w:val="nil"/>
              <w:left w:val="nil"/>
              <w:bottom w:val="single" w:sz="4" w:space="0" w:color="A6A6A6"/>
              <w:right w:val="single" w:sz="4" w:space="0" w:color="A6A6A6"/>
            </w:tcBorders>
            <w:hideMark/>
          </w:tcPr>
          <w:p w14:paraId="395E380C"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CE, UL/CB, FCC, CCC, BIS</w:t>
            </w:r>
          </w:p>
        </w:tc>
      </w:tr>
      <w:tr w:rsidR="000E6151" w:rsidRPr="000E6151" w14:paraId="1D3B67B6" w14:textId="77777777" w:rsidTr="000E6151">
        <w:trPr>
          <w:trHeight w:val="300"/>
        </w:trPr>
        <w:tc>
          <w:tcPr>
            <w:tcW w:w="1601" w:type="pct"/>
            <w:tcBorders>
              <w:top w:val="nil"/>
              <w:left w:val="single" w:sz="4" w:space="0" w:color="A6A6A6"/>
              <w:bottom w:val="single" w:sz="4" w:space="0" w:color="A6A6A6"/>
              <w:right w:val="single" w:sz="4" w:space="0" w:color="A6A6A6"/>
            </w:tcBorders>
            <w:hideMark/>
          </w:tcPr>
          <w:p w14:paraId="7EEDE5A1"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Garantía</w:t>
            </w:r>
          </w:p>
        </w:tc>
        <w:tc>
          <w:tcPr>
            <w:tcW w:w="3399" w:type="pct"/>
            <w:tcBorders>
              <w:top w:val="nil"/>
              <w:left w:val="nil"/>
              <w:bottom w:val="single" w:sz="4" w:space="0" w:color="A6A6A6"/>
              <w:right w:val="single" w:sz="4" w:space="0" w:color="A6A6A6"/>
            </w:tcBorders>
            <w:hideMark/>
          </w:tcPr>
          <w:p w14:paraId="078F3D9D" w14:textId="77777777" w:rsidR="000E6151" w:rsidRPr="000E6151" w:rsidRDefault="000E6151" w:rsidP="000E6151">
            <w:pPr>
              <w:rPr>
                <w:rFonts w:ascii="Arial Narrow" w:hAnsi="Arial Narrow" w:cs="Arial"/>
                <w:sz w:val="18"/>
                <w:szCs w:val="18"/>
                <w:lang w:val="es-CO" w:eastAsia="es-CO"/>
              </w:rPr>
            </w:pPr>
            <w:r w:rsidRPr="000E6151">
              <w:rPr>
                <w:rFonts w:ascii="Arial Narrow" w:hAnsi="Arial Narrow" w:cs="Arial"/>
                <w:sz w:val="18"/>
                <w:szCs w:val="18"/>
                <w:lang w:val="es-CO" w:eastAsia="es-CO"/>
              </w:rPr>
              <w:t>2 años (uso 24 horas)</w:t>
            </w:r>
          </w:p>
        </w:tc>
      </w:tr>
    </w:tbl>
    <w:p w14:paraId="14BF06EA" w14:textId="77777777" w:rsidR="000E6151" w:rsidRDefault="000E6151" w:rsidP="009D6DEA">
      <w:pPr>
        <w:jc w:val="both"/>
        <w:rPr>
          <w:rFonts w:ascii="Arial Narrow" w:hAnsi="Arial Narrow" w:cs="Arial"/>
          <w:snapToGrid w:val="0"/>
          <w:sz w:val="22"/>
          <w:szCs w:val="22"/>
        </w:rPr>
      </w:pPr>
    </w:p>
    <w:p w14:paraId="620D76A7" w14:textId="77777777" w:rsidR="009D6DEA" w:rsidRPr="00936AD7" w:rsidRDefault="009D6DEA" w:rsidP="009D6DEA">
      <w:pPr>
        <w:jc w:val="both"/>
        <w:rPr>
          <w:rFonts w:ascii="Arial Narrow" w:hAnsi="Arial Narrow" w:cs="Arial"/>
          <w:snapToGrid w:val="0"/>
          <w:sz w:val="22"/>
          <w:szCs w:val="22"/>
        </w:rPr>
      </w:pPr>
    </w:p>
    <w:p w14:paraId="094C2B25" w14:textId="5B63298F" w:rsidR="00936AD7" w:rsidRPr="00936AD7" w:rsidRDefault="00936AD7" w:rsidP="00936AD7">
      <w:pPr>
        <w:jc w:val="both"/>
        <w:rPr>
          <w:rFonts w:ascii="Arial Narrow" w:hAnsi="Arial Narrow" w:cs="Arial"/>
          <w:bCs/>
          <w:sz w:val="22"/>
          <w:szCs w:val="22"/>
          <w:lang w:val="es-CO"/>
        </w:rPr>
      </w:pPr>
      <w:r w:rsidRPr="00936AD7">
        <w:rPr>
          <w:rFonts w:ascii="Arial Narrow" w:hAnsi="Arial Narrow" w:cs="Arial"/>
          <w:b/>
          <w:sz w:val="22"/>
          <w:szCs w:val="22"/>
          <w:lang w:val="es-CO"/>
        </w:rPr>
        <w:t>Nota</w:t>
      </w:r>
      <w:r w:rsidRPr="00936AD7">
        <w:rPr>
          <w:rFonts w:ascii="Arial Narrow" w:hAnsi="Arial Narrow" w:cs="Arial"/>
          <w:bCs/>
          <w:sz w:val="22"/>
          <w:szCs w:val="22"/>
          <w:lang w:val="es-CO"/>
        </w:rPr>
        <w:t>: la pantalla debe ser compatible con el hardware y software de las terminales de visualización radar ubicadas en la sala de aproximación del Aer</w:t>
      </w:r>
      <w:r w:rsidR="00DC6AF4">
        <w:rPr>
          <w:rFonts w:ascii="Arial Narrow" w:hAnsi="Arial Narrow" w:cs="Arial"/>
          <w:bCs/>
          <w:sz w:val="22"/>
          <w:szCs w:val="22"/>
          <w:lang w:val="es-CO"/>
        </w:rPr>
        <w:t>o</w:t>
      </w:r>
      <w:r w:rsidRPr="00936AD7">
        <w:rPr>
          <w:rFonts w:ascii="Arial Narrow" w:hAnsi="Arial Narrow" w:cs="Arial"/>
          <w:bCs/>
          <w:sz w:val="22"/>
          <w:szCs w:val="22"/>
          <w:lang w:val="es-CO"/>
        </w:rPr>
        <w:t>puerto Camilo Daza de Cúcuta. El contratista suministrará mínimo dos cables DVI-D dual link por cada pantalla.</w:t>
      </w:r>
    </w:p>
    <w:p w14:paraId="167437EA" w14:textId="77777777" w:rsidR="00936AD7" w:rsidRPr="00936AD7" w:rsidRDefault="00936AD7" w:rsidP="009D6DEA">
      <w:pPr>
        <w:jc w:val="both"/>
        <w:rPr>
          <w:rFonts w:ascii="Arial Narrow" w:hAnsi="Arial Narrow" w:cs="Arial"/>
          <w:snapToGrid w:val="0"/>
          <w:sz w:val="22"/>
          <w:szCs w:val="22"/>
        </w:rPr>
      </w:pPr>
    </w:p>
    <w:p w14:paraId="398DCE8B" w14:textId="5002CCB6"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La oferta presentada por el proponente deberá contener los precios unitarios de la totalidad de los elementos relacionados en el Formato 7.</w:t>
      </w:r>
    </w:p>
    <w:p w14:paraId="1039773A" w14:textId="77777777" w:rsidR="009D6DEA" w:rsidRPr="00936AD7" w:rsidRDefault="009D6DEA" w:rsidP="009D6DEA">
      <w:pPr>
        <w:jc w:val="both"/>
        <w:rPr>
          <w:rFonts w:ascii="Arial Narrow" w:hAnsi="Arial Narrow" w:cs="Arial"/>
          <w:snapToGrid w:val="0"/>
          <w:sz w:val="22"/>
          <w:szCs w:val="22"/>
        </w:rPr>
      </w:pPr>
    </w:p>
    <w:p w14:paraId="079F9F8D" w14:textId="77777777"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lastRenderedPageBreak/>
        <w:t xml:space="preserve">Los valores unitarios registrados en el Formato 7 deben contemplar todos los costos directos e indirectos incluidos impuestos, empaques, seguros, imprevistos, utilidades, transporte, transporte por devolución, administración del servicio y mantenimiento que se presentarían hasta el momento de su entrega a la Unidad Administrativa Especial de Aeronáutica Civil. </w:t>
      </w:r>
    </w:p>
    <w:p w14:paraId="11B88F89" w14:textId="77777777" w:rsidR="009D6DEA" w:rsidRPr="00936AD7" w:rsidRDefault="009D6DEA" w:rsidP="009D6DEA">
      <w:pPr>
        <w:jc w:val="both"/>
        <w:rPr>
          <w:rFonts w:ascii="Arial Narrow" w:hAnsi="Arial Narrow" w:cs="Arial"/>
          <w:snapToGrid w:val="0"/>
          <w:sz w:val="22"/>
          <w:szCs w:val="22"/>
        </w:rPr>
      </w:pPr>
    </w:p>
    <w:p w14:paraId="70672DCB" w14:textId="77777777"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 xml:space="preserve">Para efectos del precio de cada uno de los bienes relacionados en el formato 7 los oferentes deberán tener en cuenta posibles fluctuaciones que se presenten durante la vigencia del contrato. </w:t>
      </w:r>
    </w:p>
    <w:p w14:paraId="4154B956" w14:textId="77777777" w:rsidR="009D6DEA" w:rsidRPr="00936AD7" w:rsidRDefault="009D6DEA" w:rsidP="009D6DEA">
      <w:pPr>
        <w:jc w:val="both"/>
        <w:rPr>
          <w:rFonts w:ascii="Arial Narrow" w:hAnsi="Arial Narrow" w:cs="Arial"/>
          <w:snapToGrid w:val="0"/>
          <w:sz w:val="22"/>
          <w:szCs w:val="22"/>
        </w:rPr>
      </w:pPr>
    </w:p>
    <w:p w14:paraId="6A56E3FE" w14:textId="77777777"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En caso de que se adjudique el contrato con base en una propuesta que presente precios inferiores a las condiciones del mercado, el contratista deberá asumir todos los riesgos que se deriven de tal hecho y la Entidad no aceptará ningún reclamo al respecto.</w:t>
      </w:r>
    </w:p>
    <w:p w14:paraId="2275799E" w14:textId="77777777" w:rsidR="009D6DEA" w:rsidRPr="00936AD7" w:rsidRDefault="009D6DEA" w:rsidP="009D6DEA">
      <w:pPr>
        <w:jc w:val="both"/>
        <w:rPr>
          <w:rFonts w:ascii="Arial Narrow" w:hAnsi="Arial Narrow" w:cs="Arial"/>
          <w:snapToGrid w:val="0"/>
          <w:sz w:val="22"/>
          <w:szCs w:val="22"/>
        </w:rPr>
      </w:pPr>
    </w:p>
    <w:p w14:paraId="1027585C" w14:textId="77777777" w:rsidR="00936AD7" w:rsidRDefault="009D6DEA" w:rsidP="00936AD7">
      <w:pPr>
        <w:jc w:val="both"/>
        <w:rPr>
          <w:rFonts w:ascii="Arial Narrow" w:hAnsi="Arial Narrow" w:cs="Arial"/>
          <w:snapToGrid w:val="0"/>
          <w:sz w:val="22"/>
          <w:szCs w:val="22"/>
        </w:rPr>
      </w:pPr>
      <w:r w:rsidRPr="00936AD7">
        <w:rPr>
          <w:rFonts w:ascii="Arial Narrow" w:hAnsi="Arial Narrow" w:cs="Arial"/>
          <w:snapToGrid w:val="0"/>
          <w:sz w:val="22"/>
          <w:szCs w:val="22"/>
        </w:rPr>
        <w:t>Sitio de entrega: el contratista entregará los elementos en el almacén regional Nororiente ubicado en el Aeropuerto Camilo Daza de la ciudad de Cúcuta</w:t>
      </w:r>
      <w:r w:rsidR="00936AD7">
        <w:rPr>
          <w:rFonts w:ascii="Arial Narrow" w:hAnsi="Arial Narrow" w:cs="Arial"/>
          <w:snapToGrid w:val="0"/>
          <w:sz w:val="22"/>
          <w:szCs w:val="22"/>
        </w:rPr>
        <w:t>.</w:t>
      </w:r>
    </w:p>
    <w:p w14:paraId="4343A20C" w14:textId="77777777" w:rsidR="00936AD7" w:rsidRDefault="00936AD7" w:rsidP="00936AD7">
      <w:pPr>
        <w:jc w:val="both"/>
        <w:rPr>
          <w:rFonts w:ascii="Arial Narrow" w:hAnsi="Arial Narrow" w:cs="Arial"/>
          <w:snapToGrid w:val="0"/>
          <w:sz w:val="22"/>
          <w:szCs w:val="22"/>
        </w:rPr>
      </w:pPr>
    </w:p>
    <w:p w14:paraId="7C36225E" w14:textId="14AC8B11" w:rsidR="001F09C1" w:rsidRDefault="001F09C1" w:rsidP="00936AD7">
      <w:pPr>
        <w:jc w:val="both"/>
        <w:rPr>
          <w:rFonts w:ascii="Arial Narrow" w:hAnsi="Arial Narrow" w:cs="Arial"/>
          <w:b/>
          <w:bCs/>
          <w:snapToGrid w:val="0"/>
          <w:sz w:val="22"/>
          <w:szCs w:val="22"/>
        </w:rPr>
      </w:pPr>
      <w:r w:rsidRPr="00936AD7">
        <w:rPr>
          <w:rFonts w:ascii="Arial Narrow" w:hAnsi="Arial Narrow" w:cs="Arial"/>
          <w:b/>
          <w:bCs/>
          <w:snapToGrid w:val="0"/>
          <w:sz w:val="22"/>
          <w:szCs w:val="22"/>
        </w:rPr>
        <w:t>PERSONAL QUE INTERVENDRÁ EN LA EJECUCIÓN DEL CONTRATO</w:t>
      </w:r>
      <w:r w:rsidR="00672A59" w:rsidRPr="00936AD7">
        <w:rPr>
          <w:rFonts w:ascii="Arial Narrow" w:hAnsi="Arial Narrow" w:cs="Arial"/>
          <w:b/>
          <w:bCs/>
          <w:snapToGrid w:val="0"/>
          <w:sz w:val="22"/>
          <w:szCs w:val="22"/>
        </w:rPr>
        <w:t xml:space="preserve"> </w:t>
      </w:r>
    </w:p>
    <w:p w14:paraId="780E47CA" w14:textId="77777777" w:rsidR="00936AD7" w:rsidRPr="00936AD7" w:rsidRDefault="00936AD7" w:rsidP="00936AD7">
      <w:pPr>
        <w:jc w:val="both"/>
        <w:rPr>
          <w:rFonts w:ascii="Arial Narrow" w:hAnsi="Arial Narrow" w:cs="Arial"/>
          <w:snapToGrid w:val="0"/>
          <w:sz w:val="22"/>
          <w:szCs w:val="22"/>
        </w:rPr>
      </w:pPr>
    </w:p>
    <w:p w14:paraId="642A5C8F" w14:textId="53D9F973" w:rsidR="00836186" w:rsidRPr="00936AD7" w:rsidRDefault="00936AD7" w:rsidP="00836186">
      <w:pPr>
        <w:pStyle w:val="Prrafodelista"/>
        <w:autoSpaceDE w:val="0"/>
        <w:autoSpaceDN w:val="0"/>
        <w:adjustRightInd w:val="0"/>
        <w:ind w:left="0"/>
        <w:jc w:val="both"/>
        <w:rPr>
          <w:rFonts w:ascii="Arial Narrow" w:hAnsi="Arial Narrow" w:cs="Arial"/>
          <w:bCs/>
          <w:sz w:val="22"/>
          <w:szCs w:val="22"/>
          <w:lang w:eastAsia="es-CO"/>
        </w:rPr>
      </w:pPr>
      <w:r>
        <w:rPr>
          <w:rFonts w:ascii="Arial Narrow" w:hAnsi="Arial Narrow" w:cs="Arial"/>
          <w:bCs/>
          <w:sz w:val="22"/>
          <w:szCs w:val="22"/>
          <w:lang w:eastAsia="es-CO"/>
        </w:rPr>
        <w:t>No Aplica.</w:t>
      </w:r>
    </w:p>
    <w:p w14:paraId="47667307" w14:textId="77777777" w:rsidR="001F09C1" w:rsidRPr="00936AD7" w:rsidRDefault="001F09C1" w:rsidP="00A41BA7">
      <w:pPr>
        <w:ind w:left="1065"/>
        <w:jc w:val="both"/>
        <w:rPr>
          <w:rFonts w:ascii="Arial Narrow" w:hAnsi="Arial Narrow" w:cs="Arial"/>
          <w:b/>
          <w:bCs/>
          <w:snapToGrid w:val="0"/>
          <w:sz w:val="22"/>
          <w:szCs w:val="22"/>
        </w:rPr>
      </w:pPr>
    </w:p>
    <w:p w14:paraId="6F357508" w14:textId="0A363D51" w:rsidR="00984B75" w:rsidRPr="00936AD7" w:rsidRDefault="00A41BA7" w:rsidP="00984B75">
      <w:pPr>
        <w:numPr>
          <w:ilvl w:val="0"/>
          <w:numId w:val="24"/>
        </w:numPr>
        <w:ind w:left="709" w:hanging="709"/>
        <w:jc w:val="both"/>
        <w:rPr>
          <w:rFonts w:ascii="Arial Narrow" w:hAnsi="Arial Narrow" w:cs="Arial"/>
          <w:b/>
          <w:bCs/>
          <w:snapToGrid w:val="0"/>
          <w:sz w:val="22"/>
          <w:szCs w:val="22"/>
        </w:rPr>
      </w:pPr>
      <w:r w:rsidRPr="00936AD7">
        <w:rPr>
          <w:rFonts w:ascii="Arial Narrow" w:hAnsi="Arial Narrow" w:cs="Arial"/>
          <w:b/>
          <w:bCs/>
          <w:snapToGrid w:val="0"/>
          <w:sz w:val="22"/>
          <w:szCs w:val="22"/>
        </w:rPr>
        <w:t>GARANTÍA TÉCNICA</w:t>
      </w:r>
      <w:r w:rsidR="00984B75" w:rsidRPr="00936AD7">
        <w:rPr>
          <w:rFonts w:ascii="Arial Narrow" w:hAnsi="Arial Narrow" w:cs="Arial"/>
          <w:b/>
          <w:bCs/>
          <w:snapToGrid w:val="0"/>
          <w:sz w:val="22"/>
          <w:szCs w:val="22"/>
        </w:rPr>
        <w:t xml:space="preserve"> </w:t>
      </w:r>
    </w:p>
    <w:p w14:paraId="0550E1A0" w14:textId="41B17888" w:rsidR="00A41BA7" w:rsidRPr="00936AD7" w:rsidRDefault="00A41BA7" w:rsidP="00984B75">
      <w:pPr>
        <w:jc w:val="both"/>
        <w:rPr>
          <w:rFonts w:ascii="Arial Narrow" w:hAnsi="Arial Narrow" w:cs="Arial"/>
          <w:b/>
          <w:bCs/>
          <w:snapToGrid w:val="0"/>
          <w:sz w:val="22"/>
          <w:szCs w:val="22"/>
        </w:rPr>
      </w:pPr>
    </w:p>
    <w:p w14:paraId="5069D5CB" w14:textId="3669F025" w:rsidR="00984B75" w:rsidRPr="00936AD7" w:rsidRDefault="00984B75" w:rsidP="00984B75">
      <w:pPr>
        <w:jc w:val="both"/>
        <w:rPr>
          <w:rFonts w:ascii="Arial Narrow" w:hAnsi="Arial Narrow" w:cs="Arial"/>
          <w:snapToGrid w:val="0"/>
          <w:sz w:val="22"/>
          <w:szCs w:val="22"/>
        </w:rPr>
      </w:pPr>
      <w:r w:rsidRPr="00936AD7">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936AD7" w:rsidRDefault="00984B75" w:rsidP="00984B75">
      <w:pPr>
        <w:jc w:val="both"/>
        <w:rPr>
          <w:rFonts w:ascii="Arial Narrow" w:hAnsi="Arial Narrow" w:cs="Arial"/>
          <w:snapToGrid w:val="0"/>
          <w:sz w:val="22"/>
          <w:szCs w:val="22"/>
        </w:rPr>
      </w:pPr>
    </w:p>
    <w:p w14:paraId="0AEFEEA5" w14:textId="31EEA6B6" w:rsidR="0085664A" w:rsidRDefault="00984B75" w:rsidP="0092695A">
      <w:pPr>
        <w:rPr>
          <w:rFonts w:ascii="Arial Narrow" w:hAnsi="Arial Narrow" w:cs="Arial"/>
          <w:snapToGrid w:val="0"/>
          <w:sz w:val="22"/>
          <w:szCs w:val="22"/>
        </w:rPr>
      </w:pPr>
      <w:r w:rsidRPr="00936AD7">
        <w:rPr>
          <w:rFonts w:ascii="Arial Narrow" w:hAnsi="Arial Narrow" w:cs="Arial"/>
          <w:snapToGrid w:val="0"/>
          <w:sz w:val="22"/>
          <w:szCs w:val="22"/>
        </w:rPr>
        <w:t>La garantía técnica mínima para el</w:t>
      </w:r>
      <w:r w:rsidR="00936AD7">
        <w:rPr>
          <w:rFonts w:ascii="Arial Narrow" w:hAnsi="Arial Narrow" w:cs="Arial"/>
          <w:snapToGrid w:val="0"/>
          <w:sz w:val="22"/>
          <w:szCs w:val="22"/>
        </w:rPr>
        <w:t xml:space="preserve"> bien</w:t>
      </w:r>
      <w:r w:rsidRPr="00936AD7">
        <w:rPr>
          <w:rFonts w:ascii="Arial Narrow" w:hAnsi="Arial Narrow" w:cs="Arial"/>
          <w:snapToGrid w:val="0"/>
          <w:sz w:val="22"/>
          <w:szCs w:val="22"/>
        </w:rPr>
        <w:t xml:space="preserve"> objeto del contrato será de </w:t>
      </w:r>
      <w:r w:rsidR="00936AD7">
        <w:rPr>
          <w:rFonts w:ascii="Arial Narrow" w:hAnsi="Arial Narrow" w:cs="Arial"/>
          <w:snapToGrid w:val="0"/>
          <w:sz w:val="22"/>
          <w:szCs w:val="22"/>
        </w:rPr>
        <w:t xml:space="preserve">dos </w:t>
      </w:r>
      <w:r w:rsidR="0092695A">
        <w:rPr>
          <w:rFonts w:ascii="Arial Narrow" w:hAnsi="Arial Narrow" w:cs="Arial"/>
          <w:snapToGrid w:val="0"/>
          <w:sz w:val="22"/>
          <w:szCs w:val="22"/>
        </w:rPr>
        <w:t xml:space="preserve">(2) </w:t>
      </w:r>
      <w:r w:rsidR="00936AD7">
        <w:rPr>
          <w:rFonts w:ascii="Arial Narrow" w:hAnsi="Arial Narrow" w:cs="Arial"/>
          <w:snapToGrid w:val="0"/>
          <w:sz w:val="22"/>
          <w:szCs w:val="22"/>
        </w:rPr>
        <w:t>años contados a partir del acta de recibo final la cual operará de a siguiente manera</w:t>
      </w:r>
      <w:r w:rsidR="0092695A">
        <w:rPr>
          <w:rFonts w:ascii="Arial Narrow" w:hAnsi="Arial Narrow" w:cs="Arial"/>
          <w:snapToGrid w:val="0"/>
          <w:sz w:val="22"/>
          <w:szCs w:val="22"/>
        </w:rPr>
        <w:t>:</w:t>
      </w:r>
    </w:p>
    <w:p w14:paraId="29F45CB5" w14:textId="77777777" w:rsidR="0092695A" w:rsidRPr="00936AD7" w:rsidRDefault="0092695A" w:rsidP="0092695A">
      <w:pPr>
        <w:rPr>
          <w:rFonts w:ascii="Arial Narrow" w:hAnsi="Arial Narrow" w:cs="Arial"/>
          <w:snapToGrid w:val="0"/>
          <w:sz w:val="22"/>
          <w:szCs w:val="22"/>
          <w:highlight w:val="lightGray"/>
        </w:rPr>
      </w:pPr>
    </w:p>
    <w:p w14:paraId="2B14662B" w14:textId="5D2FE7D6"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
          <w:spacing w:val="-3"/>
          <w:sz w:val="22"/>
          <w:szCs w:val="22"/>
          <w:lang w:val="es-CO"/>
        </w:rPr>
        <w:t>Si el fabr</w:t>
      </w:r>
      <w:r w:rsidRPr="0092695A">
        <w:rPr>
          <w:rFonts w:ascii="Arial Narrow" w:eastAsia="Arial Unicode MS" w:hAnsi="Arial Narrow" w:cs="Arial"/>
          <w:b/>
          <w:spacing w:val="-3"/>
          <w:sz w:val="22"/>
          <w:szCs w:val="22"/>
          <w:lang w:val="es-CO"/>
        </w:rPr>
        <w:softHyphen/>
      </w:r>
      <w:r w:rsidRPr="0092695A">
        <w:rPr>
          <w:rFonts w:ascii="Arial Narrow" w:eastAsia="Arial Unicode MS" w:hAnsi="Arial Narrow" w:cs="Arial"/>
          <w:b/>
          <w:spacing w:val="-3"/>
          <w:sz w:val="22"/>
          <w:szCs w:val="22"/>
          <w:lang w:val="es-CO"/>
        </w:rPr>
        <w:softHyphen/>
        <w:t>icante otorga la garantía a través de un Agente Comercial:</w:t>
      </w:r>
      <w:r w:rsidRPr="0092695A">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92695A"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6D7A09B" w14:textId="531540B7"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
          <w:spacing w:val="-3"/>
          <w:sz w:val="22"/>
          <w:szCs w:val="22"/>
          <w:lang w:val="es-CO"/>
        </w:rPr>
        <w:t>Si el fabricante otorga la garantía a través de un Canal de Distribución Autorizado:</w:t>
      </w:r>
      <w:r w:rsidRPr="0092695A">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936AD7"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0130D763" w14:textId="1E955017"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
          <w:spacing w:val="-3"/>
          <w:sz w:val="22"/>
          <w:szCs w:val="22"/>
          <w:lang w:val="es-CO"/>
        </w:rPr>
        <w:t>Si el fabricante otorga la garantía directamente al oferente</w:t>
      </w:r>
      <w:r w:rsidRPr="0092695A">
        <w:rPr>
          <w:rFonts w:ascii="Arial Narrow" w:eastAsia="Arial Unicode MS" w:hAnsi="Arial Narrow" w:cs="Arial"/>
          <w:bCs/>
          <w:spacing w:val="-3"/>
          <w:sz w:val="22"/>
          <w:szCs w:val="22"/>
          <w:lang w:val="es-CO"/>
        </w:rPr>
        <w:t>: Se debe entregar dicho certificado al supervisor del contrato</w:t>
      </w:r>
      <w:r w:rsidR="0092695A">
        <w:rPr>
          <w:rFonts w:ascii="Arial Narrow" w:eastAsia="Arial Unicode MS" w:hAnsi="Arial Narrow" w:cs="Arial"/>
          <w:bCs/>
          <w:spacing w:val="-3"/>
          <w:sz w:val="22"/>
          <w:szCs w:val="22"/>
          <w:lang w:val="es-CO"/>
        </w:rPr>
        <w:t>.</w:t>
      </w:r>
    </w:p>
    <w:p w14:paraId="49C3AC28" w14:textId="77777777" w:rsidR="00766E07" w:rsidRPr="0092695A"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72B06767" w14:textId="77777777"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92695A"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A06CAFB" w14:textId="5F97BC7C"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287EFF49" w14:textId="77777777" w:rsidR="00766E07" w:rsidRPr="0092695A" w:rsidRDefault="00766E07" w:rsidP="00984B75">
      <w:pPr>
        <w:jc w:val="both"/>
        <w:rPr>
          <w:rFonts w:ascii="Arial Narrow" w:hAnsi="Arial Narrow" w:cs="Arial"/>
          <w:snapToGrid w:val="0"/>
          <w:sz w:val="22"/>
          <w:szCs w:val="22"/>
        </w:rPr>
      </w:pPr>
    </w:p>
    <w:p w14:paraId="303A8E7D" w14:textId="35508724" w:rsidR="00495FD9" w:rsidRPr="00936AD7" w:rsidRDefault="00FA213C" w:rsidP="00984B75">
      <w:pPr>
        <w:jc w:val="both"/>
        <w:rPr>
          <w:rFonts w:ascii="Arial Narrow" w:hAnsi="Arial Narrow" w:cs="Arial"/>
          <w:sz w:val="22"/>
          <w:szCs w:val="22"/>
          <w:lang w:val="es-ES_tradnl"/>
        </w:rPr>
      </w:pPr>
      <w:r w:rsidRPr="0092695A">
        <w:rPr>
          <w:rFonts w:ascii="Arial Narrow" w:hAnsi="Arial Narrow" w:cs="Arial"/>
          <w:snapToGrid w:val="0"/>
          <w:sz w:val="22"/>
          <w:szCs w:val="22"/>
        </w:rPr>
        <w:t>(ESTA GARANTÍA NO CORRESPONDE A LAS PÓLIZAS EXIGIDAS EN NUMERAL 10.2 DEL ESTUDIO PREVIO, POR FAVOR NO TRANSCRIBIR ESA INFORMACIÓN</w:t>
      </w:r>
      <w:r w:rsidR="0085664A" w:rsidRPr="0092695A">
        <w:rPr>
          <w:rFonts w:ascii="Arial Narrow" w:hAnsi="Arial Narrow" w:cs="Arial"/>
          <w:snapToGrid w:val="0"/>
          <w:sz w:val="22"/>
          <w:szCs w:val="22"/>
        </w:rPr>
        <w:t>.)</w:t>
      </w:r>
    </w:p>
    <w:sectPr w:rsidR="00495FD9" w:rsidRPr="00936AD7"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7150A" w14:textId="77777777" w:rsidR="004C2518" w:rsidRDefault="004C2518">
      <w:r>
        <w:separator/>
      </w:r>
    </w:p>
    <w:p w14:paraId="628F0A34" w14:textId="77777777" w:rsidR="004C2518" w:rsidRDefault="004C2518"/>
  </w:endnote>
  <w:endnote w:type="continuationSeparator" w:id="0">
    <w:p w14:paraId="7A0F47C9" w14:textId="77777777" w:rsidR="004C2518" w:rsidRDefault="004C2518">
      <w:r>
        <w:continuationSeparator/>
      </w:r>
    </w:p>
    <w:p w14:paraId="3741DC70" w14:textId="77777777" w:rsidR="004C2518" w:rsidRDefault="004C25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BBF6F" w14:textId="77777777" w:rsidR="004C2518" w:rsidRDefault="004C2518">
      <w:r>
        <w:separator/>
      </w:r>
    </w:p>
    <w:p w14:paraId="28FBEA41" w14:textId="77777777" w:rsidR="004C2518" w:rsidRDefault="004C2518"/>
  </w:footnote>
  <w:footnote w:type="continuationSeparator" w:id="0">
    <w:p w14:paraId="0A63FEAC" w14:textId="77777777" w:rsidR="004C2518" w:rsidRDefault="004C2518">
      <w:r>
        <w:continuationSeparator/>
      </w:r>
    </w:p>
    <w:p w14:paraId="392DC56E" w14:textId="77777777" w:rsidR="004C2518" w:rsidRDefault="004C25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46426874">
    <w:abstractNumId w:val="9"/>
  </w:num>
  <w:num w:numId="2" w16cid:durableId="1847597693">
    <w:abstractNumId w:val="23"/>
  </w:num>
  <w:num w:numId="3" w16cid:durableId="677191799">
    <w:abstractNumId w:val="22"/>
  </w:num>
  <w:num w:numId="4" w16cid:durableId="37901524">
    <w:abstractNumId w:val="17"/>
  </w:num>
  <w:num w:numId="5" w16cid:durableId="1794858462">
    <w:abstractNumId w:val="20"/>
  </w:num>
  <w:num w:numId="6" w16cid:durableId="1725327721">
    <w:abstractNumId w:val="19"/>
  </w:num>
  <w:num w:numId="7" w16cid:durableId="1840271817">
    <w:abstractNumId w:val="13"/>
  </w:num>
  <w:num w:numId="8" w16cid:durableId="1775397582">
    <w:abstractNumId w:val="11"/>
  </w:num>
  <w:num w:numId="9" w16cid:durableId="1809280977">
    <w:abstractNumId w:val="12"/>
  </w:num>
  <w:num w:numId="10" w16cid:durableId="2131898113">
    <w:abstractNumId w:val="26"/>
  </w:num>
  <w:num w:numId="11" w16cid:durableId="1917472486">
    <w:abstractNumId w:val="26"/>
  </w:num>
  <w:num w:numId="12" w16cid:durableId="631131549">
    <w:abstractNumId w:val="26"/>
  </w:num>
  <w:num w:numId="13" w16cid:durableId="1168473140">
    <w:abstractNumId w:val="26"/>
  </w:num>
  <w:num w:numId="14" w16cid:durableId="1848134816">
    <w:abstractNumId w:val="26"/>
  </w:num>
  <w:num w:numId="15" w16cid:durableId="1442915119">
    <w:abstractNumId w:val="26"/>
  </w:num>
  <w:num w:numId="16" w16cid:durableId="941306352">
    <w:abstractNumId w:val="26"/>
  </w:num>
  <w:num w:numId="17" w16cid:durableId="1954170151">
    <w:abstractNumId w:val="26"/>
  </w:num>
  <w:num w:numId="18" w16cid:durableId="1035621283">
    <w:abstractNumId w:val="26"/>
  </w:num>
  <w:num w:numId="19" w16cid:durableId="1443458552">
    <w:abstractNumId w:val="26"/>
  </w:num>
  <w:num w:numId="20" w16cid:durableId="465900567">
    <w:abstractNumId w:val="26"/>
  </w:num>
  <w:num w:numId="21" w16cid:durableId="2022773526">
    <w:abstractNumId w:val="16"/>
  </w:num>
  <w:num w:numId="22" w16cid:durableId="1189639925">
    <w:abstractNumId w:val="5"/>
  </w:num>
  <w:num w:numId="23" w16cid:durableId="1551456327">
    <w:abstractNumId w:val="18"/>
  </w:num>
  <w:num w:numId="24" w16cid:durableId="12030528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7596128">
    <w:abstractNumId w:val="2"/>
  </w:num>
  <w:num w:numId="26" w16cid:durableId="423576795">
    <w:abstractNumId w:val="10"/>
  </w:num>
  <w:num w:numId="27" w16cid:durableId="544948514">
    <w:abstractNumId w:val="24"/>
  </w:num>
  <w:num w:numId="28" w16cid:durableId="915282680">
    <w:abstractNumId w:val="14"/>
  </w:num>
  <w:num w:numId="29" w16cid:durableId="1462311089">
    <w:abstractNumId w:val="1"/>
  </w:num>
  <w:num w:numId="30" w16cid:durableId="1395085135">
    <w:abstractNumId w:val="6"/>
  </w:num>
  <w:num w:numId="31" w16cid:durableId="1675255203">
    <w:abstractNumId w:val="21"/>
  </w:num>
  <w:num w:numId="32" w16cid:durableId="1457455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6947000">
    <w:abstractNumId w:val="3"/>
  </w:num>
  <w:num w:numId="34" w16cid:durableId="527842053">
    <w:abstractNumId w:val="0"/>
  </w:num>
  <w:num w:numId="35" w16cid:durableId="1249732358">
    <w:abstractNumId w:val="25"/>
  </w:num>
  <w:num w:numId="36" w16cid:durableId="701638678">
    <w:abstractNumId w:val="4"/>
  </w:num>
  <w:num w:numId="37" w16cid:durableId="1232736952">
    <w:abstractNumId w:val="8"/>
  </w:num>
  <w:num w:numId="38" w16cid:durableId="172860976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333F"/>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151"/>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7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01CA"/>
    <w:rsid w:val="002C0EDE"/>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2CC2"/>
    <w:rsid w:val="002F4165"/>
    <w:rsid w:val="002F42D2"/>
    <w:rsid w:val="002F5013"/>
    <w:rsid w:val="003009A2"/>
    <w:rsid w:val="00301899"/>
    <w:rsid w:val="003026F8"/>
    <w:rsid w:val="0030491D"/>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3C"/>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25062"/>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2518"/>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A3D68"/>
    <w:rsid w:val="005B1DAE"/>
    <w:rsid w:val="005B29F7"/>
    <w:rsid w:val="005B519D"/>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84C25"/>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55A6"/>
    <w:rsid w:val="008B7728"/>
    <w:rsid w:val="008C4376"/>
    <w:rsid w:val="008C7E45"/>
    <w:rsid w:val="008D0491"/>
    <w:rsid w:val="008D1065"/>
    <w:rsid w:val="008D138D"/>
    <w:rsid w:val="008D2734"/>
    <w:rsid w:val="008D45A9"/>
    <w:rsid w:val="008D5635"/>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393"/>
    <w:rsid w:val="00924A26"/>
    <w:rsid w:val="0092598A"/>
    <w:rsid w:val="0092695A"/>
    <w:rsid w:val="009275FD"/>
    <w:rsid w:val="00927A63"/>
    <w:rsid w:val="00927C50"/>
    <w:rsid w:val="00930EB7"/>
    <w:rsid w:val="00935540"/>
    <w:rsid w:val="00936AD7"/>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D6DEA"/>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0EED"/>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252E"/>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19D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C6AF4"/>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1821"/>
    <w:rsid w:val="00ED2AE8"/>
    <w:rsid w:val="00ED5FCA"/>
    <w:rsid w:val="00ED6379"/>
    <w:rsid w:val="00ED65EE"/>
    <w:rsid w:val="00ED6737"/>
    <w:rsid w:val="00EE058A"/>
    <w:rsid w:val="00EE5DA4"/>
    <w:rsid w:val="00EF1BE4"/>
    <w:rsid w:val="00EF40C7"/>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1351</Words>
  <Characters>7434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2</cp:revision>
  <cp:lastPrinted>2011-09-26T16:22:00Z</cp:lastPrinted>
  <dcterms:created xsi:type="dcterms:W3CDTF">2026-10-19T19:21:00Z</dcterms:created>
  <dcterms:modified xsi:type="dcterms:W3CDTF">2026-10-19T19:21:00Z</dcterms:modified>
  <cp:category>6</cp:category>
</cp:coreProperties>
</file>