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344C7" w14:textId="456617C4" w:rsidR="00B05E47" w:rsidRPr="00B231D6" w:rsidRDefault="00B05E47">
      <w:pPr>
        <w:rPr>
          <w:sz w:val="20"/>
          <w:szCs w:val="20"/>
        </w:rPr>
      </w:pPr>
    </w:p>
    <w:p w14:paraId="78AA92B1" w14:textId="031621E0" w:rsidR="00B05E47" w:rsidRPr="00B231D6" w:rsidRDefault="00B05E47">
      <w:pPr>
        <w:rPr>
          <w:sz w:val="20"/>
          <w:szCs w:val="20"/>
        </w:rPr>
      </w:pPr>
    </w:p>
    <w:tbl>
      <w:tblPr>
        <w:tblW w:w="10965"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0965"/>
      </w:tblGrid>
      <w:tr w:rsidR="005C4208" w:rsidRPr="00B231D6" w14:paraId="22DBCEDD" w14:textId="77777777" w:rsidTr="4066A5B7">
        <w:trPr>
          <w:trHeight w:val="199"/>
        </w:trPr>
        <w:tc>
          <w:tcPr>
            <w:tcW w:w="10965" w:type="dxa"/>
            <w:shd w:val="clear" w:color="auto" w:fill="BFBFBF" w:themeFill="background1" w:themeFillShade="BF"/>
          </w:tcPr>
          <w:p w14:paraId="35769FC3" w14:textId="3BE5245B" w:rsidR="009440D2" w:rsidRPr="00B231D6" w:rsidRDefault="009440D2" w:rsidP="0078597E">
            <w:pPr>
              <w:ind w:left="720"/>
              <w:jc w:val="center"/>
              <w:rPr>
                <w:sz w:val="20"/>
                <w:szCs w:val="20"/>
              </w:rPr>
            </w:pPr>
            <w:r w:rsidRPr="00B231D6">
              <w:rPr>
                <w:b/>
                <w:sz w:val="20"/>
                <w:szCs w:val="20"/>
              </w:rPr>
              <w:t>DESCRIPCIÓN DEL OBJETO CONTRACTUAL</w:t>
            </w:r>
          </w:p>
        </w:tc>
      </w:tr>
      <w:tr w:rsidR="005C4208" w:rsidRPr="00B231D6" w14:paraId="0A5A352D" w14:textId="77777777" w:rsidTr="4066A5B7">
        <w:trPr>
          <w:trHeight w:val="104"/>
        </w:trPr>
        <w:tc>
          <w:tcPr>
            <w:tcW w:w="10965" w:type="dxa"/>
          </w:tcPr>
          <w:p w14:paraId="08C1142A" w14:textId="454F1B9C" w:rsidR="00A92989" w:rsidRPr="00B231D6" w:rsidRDefault="00A92989" w:rsidP="00A92989">
            <w:pPr>
              <w:jc w:val="both"/>
              <w:rPr>
                <w:sz w:val="20"/>
                <w:szCs w:val="20"/>
              </w:rPr>
            </w:pPr>
            <w:r w:rsidRPr="00B231D6">
              <w:rPr>
                <w:rFonts w:eastAsia="Times New Roman"/>
                <w:sz w:val="20"/>
                <w:szCs w:val="20"/>
                <w:lang w:val="es-MX" w:eastAsia="es-MX"/>
              </w:rPr>
              <w:t xml:space="preserve">A </w:t>
            </w:r>
            <w:proofErr w:type="gramStart"/>
            <w:r w:rsidRPr="00B231D6">
              <w:rPr>
                <w:rFonts w:eastAsia="Times New Roman"/>
                <w:sz w:val="20"/>
                <w:szCs w:val="20"/>
                <w:lang w:val="es-MX" w:eastAsia="es-MX"/>
              </w:rPr>
              <w:t>continuación</w:t>
            </w:r>
            <w:proofErr w:type="gramEnd"/>
            <w:r w:rsidRPr="00B231D6">
              <w:rPr>
                <w:rFonts w:eastAsia="Times New Roman"/>
                <w:sz w:val="20"/>
                <w:szCs w:val="20"/>
                <w:lang w:val="es-MX" w:eastAsia="es-MX"/>
              </w:rPr>
              <w:t xml:space="preserve"> se presentará el estudio del sector económico y de los oferentes por parte de la entidad pública conforme a lo dispuesto en el artículo 2.2.1.2.1.5.1 del Decreto 1082 de 2015 (o la norma vigente), para adelantar el proceso de contratación por Mínima Cuantía cuyo objeto es </w:t>
            </w:r>
            <w:r w:rsidR="00063D85" w:rsidRPr="00B231D6">
              <w:rPr>
                <w:sz w:val="20"/>
                <w:szCs w:val="20"/>
              </w:rPr>
              <w:t>“165 - ADQUISICION DE BATERIAS PARA UPS DE LOS LABORATORIOS FORENSES DE LAS REGIONAL BOGOTA DEL INSTITUTO NACIONAL DE MEDICINA LEGAL Y CIENCIAS FORENSES</w:t>
            </w:r>
            <w:r w:rsidR="00063D85" w:rsidRPr="00B231D6">
              <w:rPr>
                <w:rFonts w:eastAsia="Calibri"/>
                <w:sz w:val="20"/>
                <w:szCs w:val="20"/>
              </w:rPr>
              <w:t>”</w:t>
            </w:r>
            <w:r w:rsidR="00063D85" w:rsidRPr="00B231D6">
              <w:rPr>
                <w:sz w:val="20"/>
                <w:szCs w:val="20"/>
              </w:rPr>
              <w:t>.</w:t>
            </w:r>
            <w:r w:rsidRPr="00B231D6">
              <w:rPr>
                <w:rFonts w:eastAsia="Times New Roman"/>
                <w:sz w:val="20"/>
                <w:szCs w:val="20"/>
                <w:lang w:val="es-MX" w:eastAsia="es-MX"/>
              </w:rPr>
              <w:t xml:space="preserve"> Ello dado que la entidad en cumplimiento de su misión </w:t>
            </w:r>
            <w:proofErr w:type="gramStart"/>
            <w:r w:rsidRPr="00B231D6">
              <w:rPr>
                <w:rFonts w:eastAsia="Times New Roman"/>
                <w:sz w:val="20"/>
                <w:szCs w:val="20"/>
                <w:lang w:val="es-MX" w:eastAsia="es-MX"/>
              </w:rPr>
              <w:t>institucional,</w:t>
            </w:r>
            <w:proofErr w:type="gramEnd"/>
            <w:r w:rsidRPr="00B231D6">
              <w:rPr>
                <w:rFonts w:eastAsia="Times New Roman"/>
                <w:sz w:val="20"/>
                <w:szCs w:val="20"/>
                <w:lang w:val="es-MX" w:eastAsia="es-MX"/>
              </w:rPr>
              <w:t xml:space="preserve"> requiere la adquisición de diferentes bienes, obras,</w:t>
            </w:r>
            <w:r w:rsidR="005C4BFD" w:rsidRPr="00B231D6">
              <w:rPr>
                <w:rFonts w:eastAsia="Times New Roman"/>
                <w:sz w:val="20"/>
                <w:szCs w:val="20"/>
                <w:lang w:val="es-MX" w:eastAsia="es-MX"/>
              </w:rPr>
              <w:t xml:space="preserve"> </w:t>
            </w:r>
            <w:proofErr w:type="gramStart"/>
            <w:r w:rsidR="005C4BFD" w:rsidRPr="00B231D6">
              <w:rPr>
                <w:rFonts w:eastAsia="Times New Roman"/>
                <w:sz w:val="20"/>
                <w:szCs w:val="20"/>
                <w:lang w:val="es-MX" w:eastAsia="es-MX"/>
              </w:rPr>
              <w:t xml:space="preserve">o </w:t>
            </w:r>
            <w:r w:rsidRPr="00B231D6">
              <w:rPr>
                <w:rFonts w:eastAsia="Times New Roman"/>
                <w:sz w:val="20"/>
                <w:szCs w:val="20"/>
                <w:lang w:val="es-MX" w:eastAsia="es-MX"/>
              </w:rPr>
              <w:t xml:space="preserve"> servicios</w:t>
            </w:r>
            <w:proofErr w:type="gramEnd"/>
            <w:r w:rsidRPr="00B231D6">
              <w:rPr>
                <w:rFonts w:eastAsia="Times New Roman"/>
                <w:sz w:val="20"/>
                <w:szCs w:val="20"/>
                <w:lang w:val="es-MX" w:eastAsia="es-MX"/>
              </w:rPr>
              <w:t xml:space="preserve"> </w:t>
            </w:r>
          </w:p>
          <w:p w14:paraId="5DB1D58C" w14:textId="7220E385" w:rsidR="00EB533D" w:rsidRPr="00B231D6" w:rsidRDefault="00EB533D" w:rsidP="00A92989">
            <w:pPr>
              <w:jc w:val="both"/>
              <w:rPr>
                <w:sz w:val="20"/>
                <w:szCs w:val="20"/>
              </w:rPr>
            </w:pPr>
          </w:p>
        </w:tc>
      </w:tr>
      <w:tr w:rsidR="005C4208" w:rsidRPr="00B231D6" w14:paraId="1BEDF82F" w14:textId="77777777" w:rsidTr="4066A5B7">
        <w:trPr>
          <w:trHeight w:val="233"/>
        </w:trPr>
        <w:tc>
          <w:tcPr>
            <w:tcW w:w="10965" w:type="dxa"/>
            <w:shd w:val="clear" w:color="auto" w:fill="BFBFBF" w:themeFill="background1" w:themeFillShade="BF"/>
          </w:tcPr>
          <w:p w14:paraId="41B6C69B" w14:textId="77777777" w:rsidR="009440D2" w:rsidRPr="00B231D6" w:rsidRDefault="009440D2" w:rsidP="00577219">
            <w:pPr>
              <w:ind w:left="720"/>
              <w:jc w:val="center"/>
              <w:rPr>
                <w:sz w:val="20"/>
                <w:szCs w:val="20"/>
              </w:rPr>
            </w:pPr>
            <w:r w:rsidRPr="00B231D6">
              <w:rPr>
                <w:b/>
                <w:sz w:val="20"/>
                <w:szCs w:val="20"/>
              </w:rPr>
              <w:t>INTRODUCCIÓN</w:t>
            </w:r>
          </w:p>
        </w:tc>
      </w:tr>
      <w:tr w:rsidR="005C4208" w:rsidRPr="00B231D6" w14:paraId="2ED3102C" w14:textId="77777777" w:rsidTr="00CF0705">
        <w:trPr>
          <w:trHeight w:val="4411"/>
        </w:trPr>
        <w:tc>
          <w:tcPr>
            <w:tcW w:w="10965" w:type="dxa"/>
          </w:tcPr>
          <w:p w14:paraId="1356EEAE" w14:textId="77777777" w:rsidR="009440D2" w:rsidRPr="00B231D6" w:rsidRDefault="009440D2" w:rsidP="00F50240">
            <w:pPr>
              <w:jc w:val="both"/>
              <w:rPr>
                <w:sz w:val="20"/>
                <w:szCs w:val="20"/>
                <w:shd w:val="clear" w:color="auto" w:fill="BFBFBF"/>
              </w:rPr>
            </w:pPr>
          </w:p>
          <w:p w14:paraId="090F4741" w14:textId="77777777" w:rsidR="009440D2" w:rsidRPr="00B231D6" w:rsidRDefault="009440D2" w:rsidP="00F50240">
            <w:pPr>
              <w:tabs>
                <w:tab w:val="left" w:pos="10348"/>
              </w:tabs>
              <w:jc w:val="both"/>
              <w:rPr>
                <w:sz w:val="20"/>
                <w:szCs w:val="20"/>
              </w:rPr>
            </w:pPr>
            <w:r w:rsidRPr="00B231D6">
              <w:rPr>
                <w:sz w:val="20"/>
                <w:szCs w:val="20"/>
              </w:rPr>
              <w:t xml:space="preserve">De conformidad con lo dispuesto en el artículo </w:t>
            </w:r>
            <w:r w:rsidRPr="00B231D6">
              <w:rPr>
                <w:b/>
                <w:sz w:val="20"/>
                <w:szCs w:val="20"/>
              </w:rPr>
              <w:t>2.2.1.1.1.6.1</w:t>
            </w:r>
            <w:r w:rsidRPr="00B231D6">
              <w:rPr>
                <w:sz w:val="20"/>
                <w:szCs w:val="20"/>
              </w:rPr>
              <w:t xml:space="preserve"> del Decreto 1082 de 2015 y en concordancia con el artículo </w:t>
            </w:r>
            <w:r w:rsidRPr="00B231D6">
              <w:rPr>
                <w:b/>
                <w:sz w:val="20"/>
                <w:szCs w:val="20"/>
              </w:rPr>
              <w:t xml:space="preserve">2.2.1.2.5.2 </w:t>
            </w:r>
            <w:r w:rsidRPr="00B231D6">
              <w:rPr>
                <w:sz w:val="20"/>
                <w:szCs w:val="20"/>
              </w:rPr>
              <w:t>del mencionado decreto, en el cual se indica el deber de las entidades estatales de aplicar  los lineamientos establecidos en los manuales y guías diseñados e implementados por Colombia Compra Eficiente,  el Instituto Nacional de Medicina Legal y Ciencias Forenses deja constancia mediante el presente documento: el análisis económico del sector realizado en la etapa de planeación y estructuración para contratar el bien(es), obra(s) o servicio(s) descrito el numeral 1 del presente documento.</w:t>
            </w:r>
          </w:p>
          <w:p w14:paraId="2A2D4B60" w14:textId="77777777" w:rsidR="009440D2" w:rsidRPr="00B231D6" w:rsidRDefault="009440D2" w:rsidP="00F50240">
            <w:pPr>
              <w:tabs>
                <w:tab w:val="left" w:pos="10348"/>
              </w:tabs>
              <w:jc w:val="both"/>
              <w:rPr>
                <w:sz w:val="20"/>
                <w:szCs w:val="20"/>
              </w:rPr>
            </w:pPr>
          </w:p>
          <w:p w14:paraId="26B175A6" w14:textId="77777777" w:rsidR="009440D2" w:rsidRPr="00B231D6" w:rsidRDefault="009440D2" w:rsidP="00F50240">
            <w:pPr>
              <w:tabs>
                <w:tab w:val="left" w:pos="10348"/>
              </w:tabs>
              <w:jc w:val="both"/>
              <w:rPr>
                <w:sz w:val="20"/>
                <w:szCs w:val="20"/>
              </w:rPr>
            </w:pPr>
            <w:r w:rsidRPr="00B231D6">
              <w:rPr>
                <w:sz w:val="20"/>
                <w:szCs w:val="20"/>
              </w:rPr>
              <w:t>El presente análisis se encamina a definir el sector o mercado al cual pertenece el bien(es), obra(s) o servicio(s) que se pretende satisfacer con el proceso de contratación en curso e igualmente hacer el estudio correspondiente, el cual permita establecer el contexto sobre el que se enmarca el proceso e identificar la pertinencia de requisitos para quienes pretendan participar.</w:t>
            </w:r>
          </w:p>
          <w:p w14:paraId="00FB17A2" w14:textId="77777777" w:rsidR="009440D2" w:rsidRPr="00B231D6" w:rsidRDefault="009440D2" w:rsidP="00F50240">
            <w:pPr>
              <w:jc w:val="both"/>
              <w:rPr>
                <w:sz w:val="20"/>
                <w:szCs w:val="20"/>
              </w:rPr>
            </w:pPr>
          </w:p>
          <w:p w14:paraId="3BC6496A" w14:textId="77777777" w:rsidR="009440D2" w:rsidRPr="00B231D6" w:rsidRDefault="009440D2" w:rsidP="00F50240">
            <w:pPr>
              <w:jc w:val="both"/>
              <w:rPr>
                <w:sz w:val="20"/>
                <w:szCs w:val="20"/>
              </w:rPr>
            </w:pPr>
            <w:r w:rsidRPr="00B231D6">
              <w:rPr>
                <w:sz w:val="20"/>
                <w:szCs w:val="20"/>
              </w:rPr>
              <w:t>Asimismo, en virtud del objeto contractual, se evidencia que de acuerdo con las obligaciones que se desarrollarán durante la etapa de ejecución, estas podrán ser ejecutadas por una persona natural o jurídica que cumpla con los requerimientos técnicos solicitados por la entidad.</w:t>
            </w:r>
          </w:p>
          <w:p w14:paraId="40FB3DC0" w14:textId="2B7A3269" w:rsidR="009440D2" w:rsidRPr="00B231D6" w:rsidRDefault="009440D2" w:rsidP="005735DA">
            <w:pPr>
              <w:spacing w:before="240" w:after="200" w:line="276" w:lineRule="auto"/>
              <w:jc w:val="both"/>
              <w:rPr>
                <w:sz w:val="20"/>
                <w:szCs w:val="20"/>
              </w:rPr>
            </w:pPr>
            <w:r w:rsidRPr="00B231D6">
              <w:rPr>
                <w:sz w:val="20"/>
                <w:szCs w:val="20"/>
              </w:rPr>
              <w:t>El análisis económico del sector cubre tres áreas:</w:t>
            </w:r>
          </w:p>
          <w:p w14:paraId="017CD6AE" w14:textId="77777777" w:rsidR="009440D2" w:rsidRPr="00B231D6" w:rsidRDefault="00203940" w:rsidP="00F50240">
            <w:pPr>
              <w:spacing w:line="276" w:lineRule="auto"/>
              <w:ind w:left="-280"/>
              <w:jc w:val="both"/>
              <w:rPr>
                <w:sz w:val="20"/>
                <w:szCs w:val="20"/>
              </w:rPr>
            </w:pPr>
            <w:r w:rsidRPr="00B231D6">
              <w:rPr>
                <w:sz w:val="20"/>
                <w:szCs w:val="20"/>
              </w:rPr>
              <w:t>1</w:t>
            </w:r>
            <w:r w:rsidR="002173A3" w:rsidRPr="00B231D6">
              <w:rPr>
                <w:sz w:val="20"/>
                <w:szCs w:val="20"/>
              </w:rPr>
              <w:t>. 1</w:t>
            </w:r>
            <w:r w:rsidR="009440D2" w:rsidRPr="00B231D6">
              <w:rPr>
                <w:sz w:val="20"/>
                <w:szCs w:val="20"/>
              </w:rPr>
              <w:t xml:space="preserve"> Aspectos generales.</w:t>
            </w:r>
          </w:p>
          <w:p w14:paraId="2D448237" w14:textId="77777777" w:rsidR="009440D2" w:rsidRPr="00B231D6" w:rsidRDefault="00203940" w:rsidP="00F50240">
            <w:pPr>
              <w:spacing w:line="276" w:lineRule="auto"/>
              <w:ind w:left="-280"/>
              <w:jc w:val="both"/>
              <w:rPr>
                <w:sz w:val="20"/>
                <w:szCs w:val="20"/>
              </w:rPr>
            </w:pPr>
            <w:r w:rsidRPr="00B231D6">
              <w:rPr>
                <w:sz w:val="20"/>
                <w:szCs w:val="20"/>
              </w:rPr>
              <w:t>2</w:t>
            </w:r>
            <w:r w:rsidR="002173A3" w:rsidRPr="00B231D6">
              <w:rPr>
                <w:sz w:val="20"/>
                <w:szCs w:val="20"/>
              </w:rPr>
              <w:t xml:space="preserve">. 2 </w:t>
            </w:r>
            <w:r w:rsidR="009440D2" w:rsidRPr="00B231D6">
              <w:rPr>
                <w:sz w:val="20"/>
                <w:szCs w:val="20"/>
              </w:rPr>
              <w:t>Estudio de la oferta.</w:t>
            </w:r>
          </w:p>
          <w:p w14:paraId="384449E1" w14:textId="58485E14" w:rsidR="009440D2" w:rsidRPr="00B231D6" w:rsidRDefault="00203940" w:rsidP="005735DA">
            <w:pPr>
              <w:spacing w:line="276" w:lineRule="auto"/>
              <w:ind w:left="-280"/>
              <w:jc w:val="both"/>
              <w:rPr>
                <w:sz w:val="20"/>
                <w:szCs w:val="20"/>
              </w:rPr>
            </w:pPr>
            <w:r w:rsidRPr="00B231D6">
              <w:rPr>
                <w:sz w:val="20"/>
                <w:szCs w:val="20"/>
              </w:rPr>
              <w:t>3</w:t>
            </w:r>
            <w:r w:rsidR="002173A3" w:rsidRPr="00B231D6">
              <w:rPr>
                <w:sz w:val="20"/>
                <w:szCs w:val="20"/>
              </w:rPr>
              <w:t xml:space="preserve">. 3 </w:t>
            </w:r>
            <w:r w:rsidR="009440D2" w:rsidRPr="00B231D6">
              <w:rPr>
                <w:sz w:val="20"/>
                <w:szCs w:val="20"/>
              </w:rPr>
              <w:t>Estudio de la demanda.</w:t>
            </w:r>
          </w:p>
        </w:tc>
      </w:tr>
      <w:tr w:rsidR="005C4208" w:rsidRPr="00B231D6" w14:paraId="5922BD7D" w14:textId="77777777" w:rsidTr="4066A5B7">
        <w:trPr>
          <w:trHeight w:val="142"/>
        </w:trPr>
        <w:tc>
          <w:tcPr>
            <w:tcW w:w="10965" w:type="dxa"/>
            <w:tcBorders>
              <w:bottom w:val="single" w:sz="4" w:space="0" w:color="000000" w:themeColor="text1"/>
            </w:tcBorders>
            <w:shd w:val="clear" w:color="auto" w:fill="BFBFBF" w:themeFill="background1" w:themeFillShade="BF"/>
          </w:tcPr>
          <w:p w14:paraId="72203874" w14:textId="7256E510" w:rsidR="009440D2" w:rsidRPr="00B231D6" w:rsidRDefault="009440D2">
            <w:pPr>
              <w:pStyle w:val="Prrafodelista"/>
              <w:numPr>
                <w:ilvl w:val="0"/>
                <w:numId w:val="7"/>
              </w:numPr>
              <w:jc w:val="center"/>
              <w:rPr>
                <w:rFonts w:ascii="Arial" w:hAnsi="Arial" w:cs="Arial"/>
              </w:rPr>
            </w:pPr>
            <w:r w:rsidRPr="00B231D6">
              <w:rPr>
                <w:rFonts w:ascii="Arial" w:hAnsi="Arial" w:cs="Arial"/>
                <w:b/>
              </w:rPr>
              <w:t>ASPECTOS GENERALES</w:t>
            </w:r>
          </w:p>
        </w:tc>
      </w:tr>
      <w:tr w:rsidR="005C4208" w:rsidRPr="00B231D6" w14:paraId="030653C0" w14:textId="77777777" w:rsidTr="4066A5B7">
        <w:trPr>
          <w:trHeight w:val="142"/>
        </w:trPr>
        <w:tc>
          <w:tcPr>
            <w:tcW w:w="10965" w:type="dxa"/>
            <w:tcBorders>
              <w:bottom w:val="single" w:sz="4" w:space="0" w:color="000000" w:themeColor="text1"/>
            </w:tcBorders>
          </w:tcPr>
          <w:p w14:paraId="24CC4E49" w14:textId="77777777" w:rsidR="009440D2" w:rsidRPr="00B231D6" w:rsidRDefault="009440D2" w:rsidP="00577219">
            <w:pPr>
              <w:ind w:left="720"/>
              <w:rPr>
                <w:b/>
                <w:sz w:val="20"/>
                <w:szCs w:val="20"/>
              </w:rPr>
            </w:pPr>
          </w:p>
          <w:p w14:paraId="0999A3EF" w14:textId="0B45A13B" w:rsidR="008264D4" w:rsidRPr="00B231D6" w:rsidRDefault="009440D2" w:rsidP="008264D4">
            <w:pPr>
              <w:keepNext/>
              <w:pBdr>
                <w:top w:val="nil"/>
                <w:left w:val="nil"/>
                <w:bottom w:val="nil"/>
                <w:right w:val="nil"/>
                <w:between w:val="nil"/>
              </w:pBdr>
              <w:ind w:right="4"/>
              <w:jc w:val="both"/>
              <w:rPr>
                <w:sz w:val="20"/>
                <w:szCs w:val="20"/>
              </w:rPr>
            </w:pPr>
            <w:r w:rsidRPr="00B231D6">
              <w:rPr>
                <w:sz w:val="20"/>
                <w:szCs w:val="20"/>
              </w:rPr>
              <w:t xml:space="preserve">El Instituto Nacional de Medicina Legal y Ciencias Forenses revisa los aspectos generales del mercado del bien(es), obra(s) o servicio(s) relevantes en el proceso de contratación. Para el efecto, en este numeral analiza, entre otros, los siguientes contextos: </w:t>
            </w:r>
          </w:p>
          <w:p w14:paraId="022242B9" w14:textId="2AF6213B" w:rsidR="00DF7247" w:rsidRPr="00B231D6" w:rsidRDefault="00DF7247" w:rsidP="00DF7247">
            <w:pPr>
              <w:ind w:right="4"/>
              <w:jc w:val="both"/>
              <w:rPr>
                <w:sz w:val="20"/>
                <w:szCs w:val="20"/>
              </w:rPr>
            </w:pPr>
          </w:p>
          <w:p w14:paraId="04145107" w14:textId="77777777" w:rsidR="00501AA1" w:rsidRPr="00B231D6" w:rsidRDefault="00501AA1">
            <w:pPr>
              <w:pStyle w:val="Default"/>
              <w:numPr>
                <w:ilvl w:val="1"/>
                <w:numId w:val="7"/>
              </w:numPr>
              <w:jc w:val="both"/>
              <w:rPr>
                <w:rFonts w:ascii="Arial" w:hAnsi="Arial" w:cs="Arial"/>
                <w:color w:val="auto"/>
                <w:sz w:val="20"/>
                <w:szCs w:val="20"/>
              </w:rPr>
            </w:pPr>
            <w:r w:rsidRPr="00B231D6">
              <w:rPr>
                <w:rFonts w:ascii="Arial" w:hAnsi="Arial" w:cs="Arial"/>
                <w:color w:val="auto"/>
                <w:sz w:val="20"/>
                <w:szCs w:val="20"/>
              </w:rPr>
              <w:t>INFORMACIÓN GENERAL DEL SECTOR</w:t>
            </w:r>
          </w:p>
          <w:p w14:paraId="1A753D0E" w14:textId="77777777" w:rsidR="00501AA1" w:rsidRPr="00B231D6" w:rsidRDefault="00501AA1" w:rsidP="00501AA1">
            <w:pPr>
              <w:pStyle w:val="Default"/>
              <w:jc w:val="both"/>
              <w:rPr>
                <w:rFonts w:ascii="Arial" w:hAnsi="Arial" w:cs="Arial"/>
                <w:color w:val="auto"/>
                <w:sz w:val="20"/>
                <w:szCs w:val="20"/>
              </w:rPr>
            </w:pPr>
          </w:p>
          <w:p w14:paraId="1EB40ED1" w14:textId="77777777" w:rsidR="00501AA1" w:rsidRPr="00B231D6" w:rsidRDefault="00501AA1" w:rsidP="00501AA1">
            <w:pPr>
              <w:jc w:val="both"/>
              <w:rPr>
                <w:sz w:val="20"/>
                <w:szCs w:val="20"/>
              </w:rPr>
            </w:pPr>
            <w:r w:rsidRPr="00B231D6">
              <w:rPr>
                <w:sz w:val="20"/>
                <w:szCs w:val="20"/>
              </w:rPr>
              <w:t xml:space="preserve">La adquisición de los bienes objeto del presente proceso, se encuentra disponibles en el mercado nacional, identificando el código de actividades económicas CIIU para lo cual se relaciona a continuación. </w:t>
            </w:r>
          </w:p>
          <w:p w14:paraId="7CA91B66" w14:textId="77777777" w:rsidR="00501AA1" w:rsidRPr="00B231D6" w:rsidRDefault="00501AA1" w:rsidP="00501AA1">
            <w:pPr>
              <w:jc w:val="both"/>
              <w:rPr>
                <w:sz w:val="20"/>
                <w:szCs w:val="20"/>
              </w:rPr>
            </w:pPr>
          </w:p>
          <w:p w14:paraId="7E8D1016" w14:textId="77777777" w:rsidR="00501AA1" w:rsidRPr="00B231D6" w:rsidRDefault="00501AA1" w:rsidP="00501AA1">
            <w:pPr>
              <w:jc w:val="both"/>
              <w:rPr>
                <w:sz w:val="20"/>
                <w:szCs w:val="20"/>
              </w:rPr>
            </w:pPr>
            <w:r w:rsidRPr="00B231D6">
              <w:rPr>
                <w:sz w:val="20"/>
                <w:szCs w:val="20"/>
              </w:rPr>
              <w:t>Clasificación industrial internacional de todas las actividades económicas.</w:t>
            </w:r>
          </w:p>
          <w:p w14:paraId="681F7FFD" w14:textId="77777777" w:rsidR="007E3804" w:rsidRPr="00B231D6" w:rsidRDefault="007E3804" w:rsidP="00501AA1">
            <w:pPr>
              <w:jc w:val="both"/>
              <w:rPr>
                <w:sz w:val="20"/>
                <w:szCs w:val="20"/>
              </w:rPr>
            </w:pPr>
          </w:p>
          <w:p w14:paraId="4A8848B6" w14:textId="5D15A369" w:rsidR="007E3804" w:rsidRPr="00B231D6" w:rsidRDefault="00834647" w:rsidP="00501AA1">
            <w:pPr>
              <w:jc w:val="both"/>
              <w:rPr>
                <w:sz w:val="20"/>
                <w:szCs w:val="20"/>
              </w:rPr>
            </w:pPr>
            <w:r w:rsidRPr="00B231D6">
              <w:rPr>
                <w:noProof/>
                <w:sz w:val="20"/>
                <w:szCs w:val="20"/>
                <w:lang w:val="es-CO"/>
              </w:rPr>
              <w:lastRenderedPageBreak/>
              <w:drawing>
                <wp:inline distT="0" distB="0" distL="0" distR="0" wp14:anchorId="222AD06F" wp14:editId="5F8AEB45">
                  <wp:extent cx="6704330" cy="2090420"/>
                  <wp:effectExtent l="0" t="0" r="1270" b="5080"/>
                  <wp:docPr id="432174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65688" name=""/>
                          <pic:cNvPicPr/>
                        </pic:nvPicPr>
                        <pic:blipFill>
                          <a:blip r:embed="rId8"/>
                          <a:stretch>
                            <a:fillRect/>
                          </a:stretch>
                        </pic:blipFill>
                        <pic:spPr>
                          <a:xfrm>
                            <a:off x="0" y="0"/>
                            <a:ext cx="6704330" cy="2090420"/>
                          </a:xfrm>
                          <a:prstGeom prst="rect">
                            <a:avLst/>
                          </a:prstGeom>
                        </pic:spPr>
                      </pic:pic>
                    </a:graphicData>
                  </a:graphic>
                </wp:inline>
              </w:drawing>
            </w:r>
          </w:p>
          <w:p w14:paraId="2F577E3E" w14:textId="4251A563" w:rsidR="009440D2" w:rsidRPr="00B231D6" w:rsidRDefault="009440D2">
            <w:pPr>
              <w:pStyle w:val="Prrafodelista"/>
              <w:numPr>
                <w:ilvl w:val="1"/>
                <w:numId w:val="7"/>
              </w:numPr>
              <w:tabs>
                <w:tab w:val="left" w:pos="4305"/>
              </w:tabs>
              <w:ind w:right="4"/>
              <w:jc w:val="both"/>
              <w:rPr>
                <w:rFonts w:ascii="Arial" w:hAnsi="Arial" w:cs="Arial"/>
                <w:u w:val="single"/>
              </w:rPr>
            </w:pPr>
            <w:r w:rsidRPr="00B231D6">
              <w:rPr>
                <w:rFonts w:ascii="Arial" w:hAnsi="Arial" w:cs="Arial"/>
                <w:b/>
                <w:u w:val="single"/>
              </w:rPr>
              <w:t xml:space="preserve">ECONÓMICO </w:t>
            </w:r>
            <w:r w:rsidR="0093095D" w:rsidRPr="00B231D6">
              <w:rPr>
                <w:rFonts w:ascii="Arial" w:hAnsi="Arial" w:cs="Arial"/>
                <w:b/>
                <w:u w:val="single"/>
              </w:rPr>
              <w:tab/>
            </w:r>
          </w:p>
          <w:p w14:paraId="4A92E9EA" w14:textId="77777777" w:rsidR="009440D2" w:rsidRPr="00B231D6" w:rsidRDefault="009440D2" w:rsidP="00F50240">
            <w:pPr>
              <w:ind w:left="720" w:right="4"/>
              <w:jc w:val="both"/>
              <w:rPr>
                <w:sz w:val="20"/>
                <w:szCs w:val="20"/>
              </w:rPr>
            </w:pPr>
          </w:p>
          <w:p w14:paraId="0124843D" w14:textId="77777777" w:rsidR="009440D2" w:rsidRPr="00B231D6" w:rsidRDefault="009440D2" w:rsidP="00F50240">
            <w:pPr>
              <w:spacing w:after="260"/>
              <w:ind w:right="4"/>
              <w:jc w:val="both"/>
              <w:rPr>
                <w:sz w:val="20"/>
                <w:szCs w:val="20"/>
              </w:rPr>
            </w:pPr>
            <w:r w:rsidRPr="00B231D6">
              <w:rPr>
                <w:sz w:val="20"/>
                <w:szCs w:val="20"/>
              </w:rPr>
              <w:t xml:space="preserve">La actividad económica está dividida en </w:t>
            </w:r>
            <w:r w:rsidRPr="00B231D6">
              <w:rPr>
                <w:b/>
                <w:sz w:val="20"/>
                <w:szCs w:val="20"/>
              </w:rPr>
              <w:t>sectores económicos. </w:t>
            </w:r>
            <w:r w:rsidRPr="00B231D6">
              <w:rPr>
                <w:sz w:val="20"/>
                <w:szCs w:val="20"/>
              </w:rPr>
              <w:t xml:space="preserve">Cada sector se refiere a una parte de la actividad económica cuyos elementos tienen características comunes, guardan una unidad y se diferencian de otras agrupaciones. </w:t>
            </w:r>
          </w:p>
          <w:p w14:paraId="70F1BD8C" w14:textId="77777777" w:rsidR="00F50240" w:rsidRPr="00B231D6" w:rsidRDefault="009440D2" w:rsidP="00800127">
            <w:pPr>
              <w:spacing w:after="260"/>
              <w:ind w:right="4"/>
              <w:jc w:val="both"/>
              <w:rPr>
                <w:sz w:val="20"/>
                <w:szCs w:val="20"/>
              </w:rPr>
            </w:pPr>
            <w:r w:rsidRPr="00B231D6">
              <w:rPr>
                <w:sz w:val="20"/>
                <w:szCs w:val="20"/>
              </w:rPr>
              <w:t xml:space="preserve">Su división se realiza </w:t>
            </w:r>
            <w:proofErr w:type="gramStart"/>
            <w:r w:rsidRPr="00B231D6">
              <w:rPr>
                <w:sz w:val="20"/>
                <w:szCs w:val="20"/>
              </w:rPr>
              <w:t>de acuerdo a</w:t>
            </w:r>
            <w:proofErr w:type="gramEnd"/>
            <w:r w:rsidRPr="00B231D6">
              <w:rPr>
                <w:sz w:val="20"/>
                <w:szCs w:val="20"/>
              </w:rPr>
              <w:t xml:space="preserve"> los procesos de producción que ocurren al interior de cada uno de ellos. </w:t>
            </w:r>
          </w:p>
          <w:p w14:paraId="05019634" w14:textId="77777777" w:rsidR="009440D2" w:rsidRPr="00B231D6" w:rsidRDefault="009440D2">
            <w:pPr>
              <w:pStyle w:val="Prrafodelista"/>
              <w:numPr>
                <w:ilvl w:val="2"/>
                <w:numId w:val="7"/>
              </w:numPr>
              <w:spacing w:after="260"/>
              <w:ind w:right="4"/>
              <w:jc w:val="both"/>
              <w:rPr>
                <w:rFonts w:ascii="Arial" w:hAnsi="Arial" w:cs="Arial"/>
              </w:rPr>
            </w:pPr>
            <w:r w:rsidRPr="00B231D6">
              <w:rPr>
                <w:rFonts w:ascii="Arial" w:hAnsi="Arial" w:cs="Arial"/>
                <w:b/>
              </w:rPr>
              <w:t>División según la economía clásica</w:t>
            </w:r>
          </w:p>
          <w:p w14:paraId="28EC0EF3" w14:textId="77777777" w:rsidR="009440D2" w:rsidRPr="00B231D6" w:rsidRDefault="009440D2" w:rsidP="00F50240">
            <w:pPr>
              <w:spacing w:after="260"/>
              <w:ind w:right="4"/>
              <w:jc w:val="both"/>
              <w:rPr>
                <w:sz w:val="20"/>
                <w:szCs w:val="20"/>
              </w:rPr>
            </w:pPr>
            <w:r w:rsidRPr="00B231D6">
              <w:rPr>
                <w:sz w:val="20"/>
                <w:szCs w:val="20"/>
              </w:rPr>
              <w:t>Según la división de la economía clásica, los sectores de la economía son los siguientes:</w:t>
            </w:r>
          </w:p>
        </w:tc>
      </w:tr>
      <w:tr w:rsidR="005C4208" w:rsidRPr="00B231D6" w14:paraId="4E6B581B" w14:textId="77777777" w:rsidTr="4066A5B7">
        <w:tblPrEx>
          <w:tblCellMar>
            <w:left w:w="70" w:type="dxa"/>
            <w:right w:w="70" w:type="dxa"/>
          </w:tblCellMar>
        </w:tblPrEx>
        <w:trPr>
          <w:trHeight w:val="470"/>
        </w:trPr>
        <w:tc>
          <w:tcPr>
            <w:tcW w:w="109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7AD91" w14:textId="77777777" w:rsidR="009440D2" w:rsidRPr="005E1528" w:rsidRDefault="009440D2" w:rsidP="0087069E">
            <w:pPr>
              <w:jc w:val="center"/>
              <w:rPr>
                <w:sz w:val="20"/>
                <w:szCs w:val="20"/>
              </w:rPr>
            </w:pPr>
          </w:p>
          <w:tbl>
            <w:tblPr>
              <w:tblW w:w="4735" w:type="pct"/>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844"/>
              <w:gridCol w:w="5740"/>
              <w:gridCol w:w="2648"/>
            </w:tblGrid>
            <w:tr w:rsidR="005C4208" w:rsidRPr="000E5160" w14:paraId="674C303D" w14:textId="77777777" w:rsidTr="005735DA">
              <w:trPr>
                <w:trHeight w:val="132"/>
              </w:trPr>
              <w:tc>
                <w:tcPr>
                  <w:tcW w:w="901" w:type="pct"/>
                  <w:tcMar>
                    <w:top w:w="100" w:type="dxa"/>
                    <w:left w:w="100" w:type="dxa"/>
                    <w:bottom w:w="100" w:type="dxa"/>
                    <w:right w:w="100" w:type="dxa"/>
                  </w:tcMar>
                </w:tcPr>
                <w:p w14:paraId="1B5A4BBA" w14:textId="77777777" w:rsidR="009440D2" w:rsidRPr="000E5160" w:rsidRDefault="009440D2" w:rsidP="00577219">
                  <w:pPr>
                    <w:pBdr>
                      <w:top w:val="nil"/>
                      <w:left w:val="nil"/>
                      <w:bottom w:val="nil"/>
                      <w:right w:val="nil"/>
                      <w:between w:val="nil"/>
                    </w:pBdr>
                    <w:jc w:val="center"/>
                    <w:rPr>
                      <w:b/>
                      <w:sz w:val="16"/>
                      <w:szCs w:val="16"/>
                    </w:rPr>
                  </w:pPr>
                  <w:r w:rsidRPr="000E5160">
                    <w:rPr>
                      <w:b/>
                      <w:sz w:val="16"/>
                      <w:szCs w:val="16"/>
                    </w:rPr>
                    <w:t>SECTORES ECONÓMICOS</w:t>
                  </w:r>
                </w:p>
              </w:tc>
              <w:tc>
                <w:tcPr>
                  <w:tcW w:w="2805" w:type="pct"/>
                  <w:tcMar>
                    <w:top w:w="100" w:type="dxa"/>
                    <w:left w:w="100" w:type="dxa"/>
                    <w:bottom w:w="100" w:type="dxa"/>
                    <w:right w:w="100" w:type="dxa"/>
                  </w:tcMar>
                </w:tcPr>
                <w:p w14:paraId="7217E3F4" w14:textId="77777777" w:rsidR="009440D2" w:rsidRPr="000E5160" w:rsidRDefault="009440D2" w:rsidP="00577219">
                  <w:pPr>
                    <w:pBdr>
                      <w:top w:val="nil"/>
                      <w:left w:val="nil"/>
                      <w:bottom w:val="nil"/>
                      <w:right w:val="nil"/>
                      <w:between w:val="nil"/>
                    </w:pBdr>
                    <w:jc w:val="center"/>
                    <w:rPr>
                      <w:b/>
                      <w:sz w:val="16"/>
                      <w:szCs w:val="16"/>
                    </w:rPr>
                  </w:pPr>
                  <w:r w:rsidRPr="000E5160">
                    <w:rPr>
                      <w:b/>
                      <w:sz w:val="16"/>
                      <w:szCs w:val="16"/>
                    </w:rPr>
                    <w:t>DEFINICIÓN</w:t>
                  </w:r>
                </w:p>
              </w:tc>
              <w:tc>
                <w:tcPr>
                  <w:tcW w:w="1294" w:type="pct"/>
                  <w:tcMar>
                    <w:top w:w="100" w:type="dxa"/>
                    <w:left w:w="100" w:type="dxa"/>
                    <w:bottom w:w="100" w:type="dxa"/>
                    <w:right w:w="100" w:type="dxa"/>
                  </w:tcMar>
                </w:tcPr>
                <w:p w14:paraId="1990E920" w14:textId="77777777" w:rsidR="009440D2" w:rsidRPr="000E5160" w:rsidRDefault="009440D2" w:rsidP="00577219">
                  <w:pPr>
                    <w:pBdr>
                      <w:top w:val="nil"/>
                      <w:left w:val="nil"/>
                      <w:bottom w:val="nil"/>
                      <w:right w:val="nil"/>
                      <w:between w:val="nil"/>
                    </w:pBdr>
                    <w:jc w:val="center"/>
                    <w:rPr>
                      <w:b/>
                      <w:sz w:val="16"/>
                      <w:szCs w:val="16"/>
                    </w:rPr>
                  </w:pPr>
                  <w:r w:rsidRPr="000E5160">
                    <w:rPr>
                      <w:b/>
                      <w:sz w:val="16"/>
                      <w:szCs w:val="16"/>
                    </w:rPr>
                    <w:t>ACTIVIDADES DEL SECTOR</w:t>
                  </w:r>
                </w:p>
              </w:tc>
            </w:tr>
            <w:tr w:rsidR="005C4208" w:rsidRPr="000E5160" w14:paraId="7F879802" w14:textId="77777777" w:rsidTr="005735DA">
              <w:trPr>
                <w:trHeight w:val="945"/>
              </w:trPr>
              <w:tc>
                <w:tcPr>
                  <w:tcW w:w="901" w:type="pct"/>
                  <w:tcMar>
                    <w:top w:w="100" w:type="dxa"/>
                    <w:left w:w="100" w:type="dxa"/>
                    <w:bottom w:w="100" w:type="dxa"/>
                    <w:right w:w="100" w:type="dxa"/>
                  </w:tcMar>
                </w:tcPr>
                <w:p w14:paraId="70E3762A" w14:textId="77777777" w:rsidR="009440D2" w:rsidRPr="000E5160" w:rsidRDefault="009440D2" w:rsidP="0087069E">
                  <w:pPr>
                    <w:jc w:val="center"/>
                    <w:rPr>
                      <w:b/>
                      <w:sz w:val="16"/>
                      <w:szCs w:val="16"/>
                    </w:rPr>
                  </w:pPr>
                  <w:r w:rsidRPr="000E5160">
                    <w:rPr>
                      <w:b/>
                      <w:sz w:val="16"/>
                      <w:szCs w:val="16"/>
                    </w:rPr>
                    <w:t>SECTOR PRIMARIO O AGROPECUARIO</w:t>
                  </w:r>
                </w:p>
              </w:tc>
              <w:tc>
                <w:tcPr>
                  <w:tcW w:w="2805" w:type="pct"/>
                  <w:tcMar>
                    <w:top w:w="100" w:type="dxa"/>
                    <w:left w:w="100" w:type="dxa"/>
                    <w:bottom w:w="100" w:type="dxa"/>
                    <w:right w:w="100" w:type="dxa"/>
                  </w:tcMar>
                </w:tcPr>
                <w:p w14:paraId="61391993" w14:textId="77777777" w:rsidR="009440D2" w:rsidRPr="000E5160" w:rsidRDefault="009440D2" w:rsidP="0087069E">
                  <w:pPr>
                    <w:jc w:val="center"/>
                    <w:rPr>
                      <w:sz w:val="16"/>
                      <w:szCs w:val="16"/>
                    </w:rPr>
                  </w:pPr>
                  <w:r w:rsidRPr="000E5160">
                    <w:rPr>
                      <w:sz w:val="16"/>
                      <w:szCs w:val="16"/>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294" w:type="pct"/>
                  <w:tcMar>
                    <w:top w:w="100" w:type="dxa"/>
                    <w:left w:w="100" w:type="dxa"/>
                    <w:bottom w:w="100" w:type="dxa"/>
                    <w:right w:w="100" w:type="dxa"/>
                  </w:tcMar>
                </w:tcPr>
                <w:p w14:paraId="66970107" w14:textId="77777777" w:rsidR="009440D2" w:rsidRPr="000E5160" w:rsidRDefault="009440D2" w:rsidP="00577219">
                  <w:pPr>
                    <w:pBdr>
                      <w:top w:val="nil"/>
                      <w:left w:val="nil"/>
                      <w:bottom w:val="nil"/>
                      <w:right w:val="nil"/>
                      <w:between w:val="nil"/>
                    </w:pBdr>
                    <w:jc w:val="center"/>
                    <w:rPr>
                      <w:sz w:val="16"/>
                      <w:szCs w:val="16"/>
                    </w:rPr>
                  </w:pPr>
                </w:p>
                <w:p w14:paraId="4A0F6792" w14:textId="77777777" w:rsidR="009440D2" w:rsidRPr="000E5160" w:rsidRDefault="009440D2" w:rsidP="00577219">
                  <w:pPr>
                    <w:pBdr>
                      <w:top w:val="nil"/>
                      <w:left w:val="nil"/>
                      <w:bottom w:val="nil"/>
                      <w:right w:val="nil"/>
                      <w:between w:val="nil"/>
                    </w:pBdr>
                    <w:jc w:val="center"/>
                    <w:rPr>
                      <w:sz w:val="16"/>
                      <w:szCs w:val="16"/>
                    </w:rPr>
                  </w:pPr>
                </w:p>
                <w:p w14:paraId="4C0539CF"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Agropecuario, caza y pesca</w:t>
                  </w:r>
                </w:p>
              </w:tc>
            </w:tr>
            <w:tr w:rsidR="005C4208" w:rsidRPr="000E5160" w14:paraId="1863780F" w14:textId="77777777" w:rsidTr="005735DA">
              <w:trPr>
                <w:trHeight w:val="373"/>
              </w:trPr>
              <w:tc>
                <w:tcPr>
                  <w:tcW w:w="901" w:type="pct"/>
                  <w:vMerge w:val="restart"/>
                  <w:tcMar>
                    <w:top w:w="100" w:type="dxa"/>
                    <w:left w:w="100" w:type="dxa"/>
                    <w:bottom w:w="100" w:type="dxa"/>
                    <w:right w:w="100" w:type="dxa"/>
                  </w:tcMar>
                </w:tcPr>
                <w:p w14:paraId="0FDF6E74" w14:textId="77777777" w:rsidR="009440D2" w:rsidRPr="000E5160" w:rsidRDefault="009440D2" w:rsidP="0087069E">
                  <w:pPr>
                    <w:jc w:val="center"/>
                    <w:rPr>
                      <w:b/>
                      <w:sz w:val="16"/>
                      <w:szCs w:val="16"/>
                    </w:rPr>
                  </w:pPr>
                  <w:r w:rsidRPr="000E5160">
                    <w:rPr>
                      <w:b/>
                      <w:sz w:val="16"/>
                      <w:szCs w:val="16"/>
                    </w:rPr>
                    <w:t>SECTOR SECUNDARIO O INDUSTRIAL</w:t>
                  </w:r>
                </w:p>
              </w:tc>
              <w:tc>
                <w:tcPr>
                  <w:tcW w:w="2805" w:type="pct"/>
                  <w:vMerge w:val="restart"/>
                  <w:tcMar>
                    <w:top w:w="100" w:type="dxa"/>
                    <w:left w:w="100" w:type="dxa"/>
                    <w:bottom w:w="100" w:type="dxa"/>
                    <w:right w:w="100" w:type="dxa"/>
                  </w:tcMar>
                </w:tcPr>
                <w:p w14:paraId="099D1702" w14:textId="77777777" w:rsidR="009440D2" w:rsidRPr="000E5160" w:rsidRDefault="009440D2" w:rsidP="0087069E">
                  <w:pPr>
                    <w:jc w:val="center"/>
                    <w:rPr>
                      <w:sz w:val="16"/>
                      <w:szCs w:val="16"/>
                    </w:rPr>
                  </w:pPr>
                  <w:r w:rsidRPr="000E5160">
                    <w:rPr>
                      <w:sz w:val="16"/>
                      <w:szCs w:val="16"/>
                    </w:rPr>
                    <w:t>Comprende todas las actividades económicas de un país relacionadas con la transformación industrial de los alimentos y otros tipos de bienes o mercancías, los cuales se utilizan como base para la fabricación de nuevos productos.</w:t>
                  </w:r>
                </w:p>
                <w:p w14:paraId="6A886A69" w14:textId="77777777" w:rsidR="009440D2" w:rsidRPr="000E5160" w:rsidRDefault="009440D2" w:rsidP="0087069E">
                  <w:pPr>
                    <w:jc w:val="center"/>
                    <w:rPr>
                      <w:sz w:val="16"/>
                      <w:szCs w:val="16"/>
                    </w:rPr>
                  </w:pPr>
                  <w:r w:rsidRPr="000E5160">
                    <w:rPr>
                      <w:sz w:val="16"/>
                      <w:szCs w:val="16"/>
                    </w:rPr>
                    <w:t xml:space="preserve">Se divide en dos </w:t>
                  </w:r>
                  <w:proofErr w:type="spellStart"/>
                  <w:r w:rsidRPr="000E5160">
                    <w:rPr>
                      <w:sz w:val="16"/>
                      <w:szCs w:val="16"/>
                    </w:rPr>
                    <w:t>sub-sectores</w:t>
                  </w:r>
                  <w:proofErr w:type="spellEnd"/>
                  <w:r w:rsidRPr="000E5160">
                    <w:rPr>
                      <w:sz w:val="16"/>
                      <w:szCs w:val="16"/>
                    </w:rPr>
                    <w:t>: industrial extractivo e industrial de transformación:</w:t>
                  </w:r>
                </w:p>
                <w:p w14:paraId="0E673150" w14:textId="77777777" w:rsidR="009440D2" w:rsidRPr="000E5160" w:rsidRDefault="009440D2" w:rsidP="0087069E">
                  <w:pPr>
                    <w:jc w:val="center"/>
                    <w:rPr>
                      <w:sz w:val="16"/>
                      <w:szCs w:val="16"/>
                    </w:rPr>
                  </w:pPr>
                  <w:r w:rsidRPr="000E5160">
                    <w:rPr>
                      <w:sz w:val="16"/>
                      <w:szCs w:val="16"/>
                    </w:rPr>
                    <w:t>Industrial extractivo: extracción minera y de petróleo.</w:t>
                  </w:r>
                </w:p>
                <w:p w14:paraId="27DB8482" w14:textId="77777777" w:rsidR="009440D2" w:rsidRPr="000E5160" w:rsidRDefault="009440D2" w:rsidP="0087069E">
                  <w:pPr>
                    <w:jc w:val="center"/>
                    <w:rPr>
                      <w:sz w:val="16"/>
                      <w:szCs w:val="16"/>
                    </w:rPr>
                  </w:pPr>
                  <w:r w:rsidRPr="000E5160">
                    <w:rPr>
                      <w:sz w:val="16"/>
                      <w:szCs w:val="16"/>
                    </w:rPr>
                    <w:t>Industrial de transformación: envasado de legumbres y frutas, embotellado de refrescos, fabricación de abonos y fertilizantes, vehículos, cementos, aparatos electrodomésticos, etc.</w:t>
                  </w:r>
                </w:p>
              </w:tc>
              <w:tc>
                <w:tcPr>
                  <w:tcW w:w="1294" w:type="pct"/>
                  <w:tcMar>
                    <w:top w:w="100" w:type="dxa"/>
                    <w:left w:w="100" w:type="dxa"/>
                    <w:bottom w:w="100" w:type="dxa"/>
                    <w:right w:w="100" w:type="dxa"/>
                  </w:tcMar>
                </w:tcPr>
                <w:p w14:paraId="2B773CC7" w14:textId="77777777" w:rsidR="009440D2" w:rsidRPr="000E5160" w:rsidRDefault="009440D2" w:rsidP="00577219">
                  <w:pPr>
                    <w:jc w:val="center"/>
                    <w:rPr>
                      <w:sz w:val="16"/>
                      <w:szCs w:val="16"/>
                    </w:rPr>
                  </w:pPr>
                  <w:r w:rsidRPr="000E5160">
                    <w:rPr>
                      <w:sz w:val="16"/>
                      <w:szCs w:val="16"/>
                    </w:rPr>
                    <w:t>Sector minería</w:t>
                  </w:r>
                </w:p>
              </w:tc>
            </w:tr>
            <w:tr w:rsidR="005C4208" w:rsidRPr="000E5160" w14:paraId="4D7E3916" w14:textId="77777777" w:rsidTr="005735DA">
              <w:trPr>
                <w:trHeight w:val="373"/>
              </w:trPr>
              <w:tc>
                <w:tcPr>
                  <w:tcW w:w="901" w:type="pct"/>
                  <w:vMerge/>
                  <w:tcMar>
                    <w:top w:w="100" w:type="dxa"/>
                    <w:left w:w="100" w:type="dxa"/>
                    <w:bottom w:w="100" w:type="dxa"/>
                    <w:right w:w="100" w:type="dxa"/>
                  </w:tcMar>
                </w:tcPr>
                <w:p w14:paraId="3B01A227" w14:textId="77777777" w:rsidR="009440D2" w:rsidRPr="000E5160" w:rsidRDefault="009440D2" w:rsidP="0087069E">
                  <w:pPr>
                    <w:pBdr>
                      <w:top w:val="nil"/>
                      <w:left w:val="nil"/>
                      <w:bottom w:val="nil"/>
                      <w:right w:val="nil"/>
                      <w:between w:val="nil"/>
                    </w:pBdr>
                    <w:jc w:val="center"/>
                    <w:rPr>
                      <w:b/>
                      <w:sz w:val="16"/>
                      <w:szCs w:val="16"/>
                    </w:rPr>
                  </w:pPr>
                </w:p>
              </w:tc>
              <w:tc>
                <w:tcPr>
                  <w:tcW w:w="2805" w:type="pct"/>
                  <w:vMerge/>
                  <w:tcMar>
                    <w:top w:w="100" w:type="dxa"/>
                    <w:left w:w="100" w:type="dxa"/>
                    <w:bottom w:w="100" w:type="dxa"/>
                    <w:right w:w="100" w:type="dxa"/>
                  </w:tcMar>
                </w:tcPr>
                <w:p w14:paraId="48B68FAE"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1EB2D410" w14:textId="77777777" w:rsidR="009440D2" w:rsidRPr="000E5160" w:rsidRDefault="009440D2" w:rsidP="00577219">
                  <w:pPr>
                    <w:jc w:val="center"/>
                    <w:rPr>
                      <w:sz w:val="16"/>
                      <w:szCs w:val="16"/>
                    </w:rPr>
                  </w:pPr>
                  <w:r w:rsidRPr="000E5160">
                    <w:rPr>
                      <w:sz w:val="16"/>
                      <w:szCs w:val="16"/>
                    </w:rPr>
                    <w:t>Sector construcción</w:t>
                  </w:r>
                </w:p>
              </w:tc>
            </w:tr>
            <w:tr w:rsidR="005C4208" w:rsidRPr="000E5160" w14:paraId="7B6B1C02" w14:textId="77777777" w:rsidTr="005735DA">
              <w:trPr>
                <w:trHeight w:val="373"/>
              </w:trPr>
              <w:tc>
                <w:tcPr>
                  <w:tcW w:w="901" w:type="pct"/>
                  <w:vMerge/>
                  <w:tcMar>
                    <w:top w:w="100" w:type="dxa"/>
                    <w:left w:w="100" w:type="dxa"/>
                    <w:bottom w:w="100" w:type="dxa"/>
                    <w:right w:w="100" w:type="dxa"/>
                  </w:tcMar>
                </w:tcPr>
                <w:p w14:paraId="7E60E192" w14:textId="77777777" w:rsidR="009440D2" w:rsidRPr="000E5160" w:rsidRDefault="009440D2" w:rsidP="0087069E">
                  <w:pPr>
                    <w:pBdr>
                      <w:top w:val="nil"/>
                      <w:left w:val="nil"/>
                      <w:bottom w:val="nil"/>
                      <w:right w:val="nil"/>
                      <w:between w:val="nil"/>
                    </w:pBdr>
                    <w:jc w:val="center"/>
                    <w:rPr>
                      <w:b/>
                      <w:sz w:val="16"/>
                      <w:szCs w:val="16"/>
                    </w:rPr>
                  </w:pPr>
                </w:p>
              </w:tc>
              <w:tc>
                <w:tcPr>
                  <w:tcW w:w="2805" w:type="pct"/>
                  <w:vMerge/>
                  <w:tcMar>
                    <w:top w:w="100" w:type="dxa"/>
                    <w:left w:w="100" w:type="dxa"/>
                    <w:bottom w:w="100" w:type="dxa"/>
                    <w:right w:w="100" w:type="dxa"/>
                  </w:tcMar>
                </w:tcPr>
                <w:p w14:paraId="65BAA369"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441BD946" w14:textId="77777777" w:rsidR="009440D2" w:rsidRPr="000E5160" w:rsidRDefault="009440D2" w:rsidP="00577219">
                  <w:pPr>
                    <w:jc w:val="center"/>
                    <w:rPr>
                      <w:sz w:val="16"/>
                      <w:szCs w:val="16"/>
                    </w:rPr>
                  </w:pPr>
                  <w:r w:rsidRPr="000E5160">
                    <w:rPr>
                      <w:sz w:val="16"/>
                      <w:szCs w:val="16"/>
                    </w:rPr>
                    <w:t>Sector industria manufacturera</w:t>
                  </w:r>
                </w:p>
              </w:tc>
            </w:tr>
            <w:tr w:rsidR="005C4208" w:rsidRPr="000E5160" w14:paraId="74B310D8" w14:textId="77777777" w:rsidTr="005735DA">
              <w:trPr>
                <w:trHeight w:val="373"/>
              </w:trPr>
              <w:tc>
                <w:tcPr>
                  <w:tcW w:w="901" w:type="pct"/>
                  <w:vMerge/>
                  <w:tcMar>
                    <w:top w:w="100" w:type="dxa"/>
                    <w:left w:w="100" w:type="dxa"/>
                    <w:bottom w:w="100" w:type="dxa"/>
                    <w:right w:w="100" w:type="dxa"/>
                  </w:tcMar>
                </w:tcPr>
                <w:p w14:paraId="571E60CD" w14:textId="77777777" w:rsidR="009440D2" w:rsidRPr="000E5160" w:rsidRDefault="009440D2" w:rsidP="0087069E">
                  <w:pPr>
                    <w:pBdr>
                      <w:top w:val="nil"/>
                      <w:left w:val="nil"/>
                      <w:bottom w:val="nil"/>
                      <w:right w:val="nil"/>
                      <w:between w:val="nil"/>
                    </w:pBdr>
                    <w:jc w:val="center"/>
                    <w:rPr>
                      <w:b/>
                      <w:sz w:val="16"/>
                      <w:szCs w:val="16"/>
                    </w:rPr>
                  </w:pPr>
                </w:p>
              </w:tc>
              <w:tc>
                <w:tcPr>
                  <w:tcW w:w="2805" w:type="pct"/>
                  <w:vMerge/>
                  <w:tcMar>
                    <w:top w:w="100" w:type="dxa"/>
                    <w:left w:w="100" w:type="dxa"/>
                    <w:bottom w:w="100" w:type="dxa"/>
                    <w:right w:w="100" w:type="dxa"/>
                  </w:tcMar>
                </w:tcPr>
                <w:p w14:paraId="43747DDA"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670CE4D1"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Sector eléctrico, gas y vapor</w:t>
                  </w:r>
                </w:p>
              </w:tc>
            </w:tr>
            <w:tr w:rsidR="005C4208" w:rsidRPr="000E5160" w14:paraId="77D0A445" w14:textId="77777777" w:rsidTr="005735DA">
              <w:trPr>
                <w:trHeight w:val="373"/>
              </w:trPr>
              <w:tc>
                <w:tcPr>
                  <w:tcW w:w="901" w:type="pct"/>
                  <w:vMerge w:val="restart"/>
                  <w:tcMar>
                    <w:top w:w="100" w:type="dxa"/>
                    <w:left w:w="100" w:type="dxa"/>
                    <w:bottom w:w="100" w:type="dxa"/>
                    <w:right w:w="100" w:type="dxa"/>
                  </w:tcMar>
                </w:tcPr>
                <w:p w14:paraId="149A3664" w14:textId="77777777" w:rsidR="009440D2" w:rsidRPr="000E5160" w:rsidRDefault="00000000" w:rsidP="0087069E">
                  <w:pPr>
                    <w:jc w:val="center"/>
                    <w:rPr>
                      <w:b/>
                      <w:sz w:val="16"/>
                      <w:szCs w:val="16"/>
                    </w:rPr>
                  </w:pPr>
                  <w:sdt>
                    <w:sdtPr>
                      <w:rPr>
                        <w:b/>
                        <w:sz w:val="16"/>
                        <w:szCs w:val="16"/>
                      </w:rPr>
                      <w:tag w:val="goog_rdk_4"/>
                      <w:id w:val="-1087144074"/>
                      <w:showingPlcHdr/>
                    </w:sdtPr>
                    <w:sdtContent>
                      <w:r w:rsidR="009440D2" w:rsidRPr="000E5160">
                        <w:rPr>
                          <w:b/>
                          <w:sz w:val="16"/>
                          <w:szCs w:val="16"/>
                        </w:rPr>
                        <w:t xml:space="preserve">     </w:t>
                      </w:r>
                    </w:sdtContent>
                  </w:sdt>
                  <w:r w:rsidR="009440D2" w:rsidRPr="000E5160">
                    <w:rPr>
                      <w:b/>
                      <w:sz w:val="16"/>
                      <w:szCs w:val="16"/>
                    </w:rPr>
                    <w:t>SECTOR TERCIARIO O DE SERVICIOS</w:t>
                  </w:r>
                </w:p>
              </w:tc>
              <w:tc>
                <w:tcPr>
                  <w:tcW w:w="2805" w:type="pct"/>
                  <w:vMerge w:val="restart"/>
                  <w:tcMar>
                    <w:top w:w="100" w:type="dxa"/>
                    <w:left w:w="100" w:type="dxa"/>
                    <w:bottom w:w="100" w:type="dxa"/>
                    <w:right w:w="100" w:type="dxa"/>
                  </w:tcMar>
                </w:tcPr>
                <w:p w14:paraId="7B2560FB" w14:textId="77777777" w:rsidR="009440D2" w:rsidRPr="000E5160" w:rsidRDefault="009440D2" w:rsidP="0087069E">
                  <w:pPr>
                    <w:jc w:val="center"/>
                    <w:rPr>
                      <w:sz w:val="16"/>
                      <w:szCs w:val="16"/>
                    </w:rPr>
                  </w:pPr>
                  <w:r w:rsidRPr="000E5160">
                    <w:rPr>
                      <w:sz w:val="16"/>
                      <w:szCs w:val="16"/>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294" w:type="pct"/>
                  <w:tcMar>
                    <w:top w:w="100" w:type="dxa"/>
                    <w:left w:w="100" w:type="dxa"/>
                    <w:bottom w:w="100" w:type="dxa"/>
                    <w:right w:w="100" w:type="dxa"/>
                  </w:tcMar>
                </w:tcPr>
                <w:p w14:paraId="64068866"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 xml:space="preserve">Actividades de </w:t>
                  </w:r>
                </w:p>
                <w:p w14:paraId="69AB9DC6"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transportes</w:t>
                  </w:r>
                </w:p>
              </w:tc>
            </w:tr>
            <w:tr w:rsidR="005C4208" w:rsidRPr="000E5160" w14:paraId="6AC1FD52" w14:textId="77777777" w:rsidTr="005735DA">
              <w:trPr>
                <w:trHeight w:val="297"/>
              </w:trPr>
              <w:tc>
                <w:tcPr>
                  <w:tcW w:w="901" w:type="pct"/>
                  <w:vMerge/>
                  <w:tcMar>
                    <w:top w:w="100" w:type="dxa"/>
                    <w:left w:w="100" w:type="dxa"/>
                    <w:bottom w:w="100" w:type="dxa"/>
                    <w:right w:w="100" w:type="dxa"/>
                  </w:tcMar>
                </w:tcPr>
                <w:p w14:paraId="1A3AE820" w14:textId="77777777" w:rsidR="009440D2" w:rsidRPr="000E5160" w:rsidRDefault="009440D2" w:rsidP="0087069E">
                  <w:pPr>
                    <w:pBdr>
                      <w:top w:val="nil"/>
                      <w:left w:val="nil"/>
                      <w:bottom w:val="nil"/>
                      <w:right w:val="nil"/>
                      <w:between w:val="nil"/>
                    </w:pBdr>
                    <w:jc w:val="center"/>
                    <w:rPr>
                      <w:sz w:val="16"/>
                      <w:szCs w:val="16"/>
                    </w:rPr>
                  </w:pPr>
                </w:p>
              </w:tc>
              <w:tc>
                <w:tcPr>
                  <w:tcW w:w="2805" w:type="pct"/>
                  <w:vMerge/>
                  <w:tcMar>
                    <w:top w:w="100" w:type="dxa"/>
                    <w:left w:w="100" w:type="dxa"/>
                    <w:bottom w:w="100" w:type="dxa"/>
                    <w:right w:w="100" w:type="dxa"/>
                  </w:tcMar>
                </w:tcPr>
                <w:p w14:paraId="60E7CD3E"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37B9B783" w14:textId="77777777" w:rsidR="009440D2" w:rsidRPr="000E5160" w:rsidRDefault="009440D2" w:rsidP="0087069E">
                  <w:pPr>
                    <w:pBdr>
                      <w:top w:val="nil"/>
                      <w:left w:val="nil"/>
                      <w:bottom w:val="nil"/>
                      <w:right w:val="nil"/>
                      <w:between w:val="nil"/>
                    </w:pBdr>
                    <w:jc w:val="center"/>
                    <w:rPr>
                      <w:sz w:val="16"/>
                      <w:szCs w:val="16"/>
                    </w:rPr>
                  </w:pPr>
                  <w:r w:rsidRPr="000E5160">
                    <w:rPr>
                      <w:sz w:val="16"/>
                      <w:szCs w:val="16"/>
                    </w:rPr>
                    <w:t>Actividades de comunicaciones</w:t>
                  </w:r>
                </w:p>
              </w:tc>
            </w:tr>
            <w:tr w:rsidR="005C4208" w:rsidRPr="000E5160" w14:paraId="09622674" w14:textId="77777777" w:rsidTr="005735DA">
              <w:trPr>
                <w:trHeight w:val="373"/>
              </w:trPr>
              <w:tc>
                <w:tcPr>
                  <w:tcW w:w="901" w:type="pct"/>
                  <w:vMerge/>
                  <w:tcMar>
                    <w:top w:w="100" w:type="dxa"/>
                    <w:left w:w="100" w:type="dxa"/>
                    <w:bottom w:w="100" w:type="dxa"/>
                    <w:right w:w="100" w:type="dxa"/>
                  </w:tcMar>
                </w:tcPr>
                <w:p w14:paraId="2F201FBC" w14:textId="77777777" w:rsidR="009440D2" w:rsidRPr="000E5160" w:rsidRDefault="009440D2" w:rsidP="0087069E">
                  <w:pPr>
                    <w:pBdr>
                      <w:top w:val="nil"/>
                      <w:left w:val="nil"/>
                      <w:bottom w:val="nil"/>
                      <w:right w:val="nil"/>
                      <w:between w:val="nil"/>
                    </w:pBdr>
                    <w:jc w:val="center"/>
                    <w:rPr>
                      <w:sz w:val="16"/>
                      <w:szCs w:val="16"/>
                    </w:rPr>
                  </w:pPr>
                </w:p>
              </w:tc>
              <w:tc>
                <w:tcPr>
                  <w:tcW w:w="2805" w:type="pct"/>
                  <w:vMerge/>
                  <w:tcMar>
                    <w:top w:w="100" w:type="dxa"/>
                    <w:left w:w="100" w:type="dxa"/>
                    <w:bottom w:w="100" w:type="dxa"/>
                    <w:right w:w="100" w:type="dxa"/>
                  </w:tcMar>
                </w:tcPr>
                <w:p w14:paraId="7E6E4D2E"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6893CE67"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Actividades de comercio, restaurantes y hoteles</w:t>
                  </w:r>
                </w:p>
              </w:tc>
            </w:tr>
            <w:tr w:rsidR="005C4208" w:rsidRPr="000E5160" w14:paraId="79942500" w14:textId="77777777" w:rsidTr="005735DA">
              <w:trPr>
                <w:trHeight w:val="194"/>
              </w:trPr>
              <w:tc>
                <w:tcPr>
                  <w:tcW w:w="901" w:type="pct"/>
                  <w:vMerge/>
                  <w:tcMar>
                    <w:top w:w="100" w:type="dxa"/>
                    <w:left w:w="100" w:type="dxa"/>
                    <w:bottom w:w="100" w:type="dxa"/>
                    <w:right w:w="100" w:type="dxa"/>
                  </w:tcMar>
                </w:tcPr>
                <w:p w14:paraId="1569EC3C" w14:textId="77777777" w:rsidR="009440D2" w:rsidRPr="000E5160" w:rsidRDefault="009440D2" w:rsidP="0087069E">
                  <w:pPr>
                    <w:pBdr>
                      <w:top w:val="nil"/>
                      <w:left w:val="nil"/>
                      <w:bottom w:val="nil"/>
                      <w:right w:val="nil"/>
                      <w:between w:val="nil"/>
                    </w:pBdr>
                    <w:jc w:val="center"/>
                    <w:rPr>
                      <w:sz w:val="16"/>
                      <w:szCs w:val="16"/>
                    </w:rPr>
                  </w:pPr>
                </w:p>
              </w:tc>
              <w:tc>
                <w:tcPr>
                  <w:tcW w:w="2805" w:type="pct"/>
                  <w:vMerge/>
                  <w:tcMar>
                    <w:top w:w="100" w:type="dxa"/>
                    <w:left w:w="100" w:type="dxa"/>
                    <w:bottom w:w="100" w:type="dxa"/>
                    <w:right w:w="100" w:type="dxa"/>
                  </w:tcMar>
                </w:tcPr>
                <w:p w14:paraId="1B988733"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45877B5B"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Actividades financieras</w:t>
                  </w:r>
                  <w:sdt>
                    <w:sdtPr>
                      <w:rPr>
                        <w:sz w:val="16"/>
                        <w:szCs w:val="16"/>
                      </w:rPr>
                      <w:tag w:val="goog_rdk_5"/>
                      <w:id w:val="2083093426"/>
                    </w:sdtPr>
                    <w:sdtContent/>
                  </w:sdt>
                </w:p>
              </w:tc>
            </w:tr>
            <w:tr w:rsidR="005C4208" w:rsidRPr="000E5160" w14:paraId="7A751D4D" w14:textId="77777777" w:rsidTr="005735DA">
              <w:trPr>
                <w:trHeight w:val="373"/>
              </w:trPr>
              <w:tc>
                <w:tcPr>
                  <w:tcW w:w="901" w:type="pct"/>
                  <w:vMerge/>
                  <w:tcMar>
                    <w:top w:w="100" w:type="dxa"/>
                    <w:left w:w="100" w:type="dxa"/>
                    <w:bottom w:w="100" w:type="dxa"/>
                    <w:right w:w="100" w:type="dxa"/>
                  </w:tcMar>
                </w:tcPr>
                <w:p w14:paraId="435C7420" w14:textId="77777777" w:rsidR="009440D2" w:rsidRPr="000E5160" w:rsidRDefault="009440D2" w:rsidP="0087069E">
                  <w:pPr>
                    <w:pBdr>
                      <w:top w:val="nil"/>
                      <w:left w:val="nil"/>
                      <w:bottom w:val="nil"/>
                      <w:right w:val="nil"/>
                      <w:between w:val="nil"/>
                    </w:pBdr>
                    <w:jc w:val="center"/>
                    <w:rPr>
                      <w:sz w:val="16"/>
                      <w:szCs w:val="16"/>
                    </w:rPr>
                  </w:pPr>
                </w:p>
              </w:tc>
              <w:tc>
                <w:tcPr>
                  <w:tcW w:w="2805" w:type="pct"/>
                  <w:vMerge/>
                  <w:tcMar>
                    <w:top w:w="100" w:type="dxa"/>
                    <w:left w:w="100" w:type="dxa"/>
                    <w:bottom w:w="100" w:type="dxa"/>
                    <w:right w:w="100" w:type="dxa"/>
                  </w:tcMar>
                </w:tcPr>
                <w:p w14:paraId="4CDFC4AB"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3F88B42E"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 xml:space="preserve">Actividades de servicios (mantenimientos, </w:t>
                  </w:r>
                  <w:r w:rsidR="00B25548" w:rsidRPr="000E5160">
                    <w:rPr>
                      <w:sz w:val="16"/>
                      <w:szCs w:val="16"/>
                    </w:rPr>
                    <w:t>etc.</w:t>
                  </w:r>
                  <w:r w:rsidRPr="000E5160">
                    <w:rPr>
                      <w:sz w:val="16"/>
                      <w:szCs w:val="16"/>
                    </w:rPr>
                    <w:t>)</w:t>
                  </w:r>
                </w:p>
              </w:tc>
            </w:tr>
            <w:tr w:rsidR="005C4208" w:rsidRPr="000E5160" w14:paraId="3B043ADA" w14:textId="77777777" w:rsidTr="005735DA">
              <w:trPr>
                <w:trHeight w:val="224"/>
              </w:trPr>
              <w:tc>
                <w:tcPr>
                  <w:tcW w:w="901" w:type="pct"/>
                  <w:vMerge/>
                  <w:tcMar>
                    <w:top w:w="100" w:type="dxa"/>
                    <w:left w:w="100" w:type="dxa"/>
                    <w:bottom w:w="100" w:type="dxa"/>
                    <w:right w:w="100" w:type="dxa"/>
                  </w:tcMar>
                </w:tcPr>
                <w:p w14:paraId="79F215F2" w14:textId="77777777" w:rsidR="009440D2" w:rsidRPr="000E5160" w:rsidRDefault="009440D2" w:rsidP="0087069E">
                  <w:pPr>
                    <w:pBdr>
                      <w:top w:val="nil"/>
                      <w:left w:val="nil"/>
                      <w:bottom w:val="nil"/>
                      <w:right w:val="nil"/>
                      <w:between w:val="nil"/>
                    </w:pBdr>
                    <w:jc w:val="center"/>
                    <w:rPr>
                      <w:sz w:val="16"/>
                      <w:szCs w:val="16"/>
                    </w:rPr>
                  </w:pPr>
                </w:p>
              </w:tc>
              <w:tc>
                <w:tcPr>
                  <w:tcW w:w="2805" w:type="pct"/>
                  <w:vMerge/>
                  <w:tcMar>
                    <w:top w:w="100" w:type="dxa"/>
                    <w:left w:w="100" w:type="dxa"/>
                    <w:bottom w:w="100" w:type="dxa"/>
                    <w:right w:w="100" w:type="dxa"/>
                  </w:tcMar>
                </w:tcPr>
                <w:p w14:paraId="5740D23C" w14:textId="77777777" w:rsidR="009440D2" w:rsidRPr="000E5160" w:rsidRDefault="009440D2" w:rsidP="0087069E">
                  <w:pPr>
                    <w:pBdr>
                      <w:top w:val="nil"/>
                      <w:left w:val="nil"/>
                      <w:bottom w:val="nil"/>
                      <w:right w:val="nil"/>
                      <w:between w:val="nil"/>
                    </w:pBdr>
                    <w:jc w:val="center"/>
                    <w:rPr>
                      <w:sz w:val="16"/>
                      <w:szCs w:val="16"/>
                    </w:rPr>
                  </w:pPr>
                </w:p>
              </w:tc>
              <w:tc>
                <w:tcPr>
                  <w:tcW w:w="1294" w:type="pct"/>
                  <w:tcMar>
                    <w:top w:w="100" w:type="dxa"/>
                    <w:left w:w="100" w:type="dxa"/>
                    <w:bottom w:w="100" w:type="dxa"/>
                    <w:right w:w="100" w:type="dxa"/>
                  </w:tcMar>
                </w:tcPr>
                <w:p w14:paraId="6CCE223C" w14:textId="77777777" w:rsidR="009440D2" w:rsidRPr="000E5160" w:rsidRDefault="009440D2" w:rsidP="00577219">
                  <w:pPr>
                    <w:pBdr>
                      <w:top w:val="nil"/>
                      <w:left w:val="nil"/>
                      <w:bottom w:val="nil"/>
                      <w:right w:val="nil"/>
                      <w:between w:val="nil"/>
                    </w:pBdr>
                    <w:jc w:val="center"/>
                    <w:rPr>
                      <w:sz w:val="16"/>
                      <w:szCs w:val="16"/>
                    </w:rPr>
                  </w:pPr>
                  <w:r w:rsidRPr="000E5160">
                    <w:rPr>
                      <w:sz w:val="16"/>
                      <w:szCs w:val="16"/>
                    </w:rPr>
                    <w:t>Actividades de consultoría</w:t>
                  </w:r>
                </w:p>
              </w:tc>
            </w:tr>
          </w:tbl>
          <w:p w14:paraId="2C529C22" w14:textId="77777777" w:rsidR="009440D2" w:rsidRPr="005E1528" w:rsidRDefault="009440D2" w:rsidP="0087069E">
            <w:pPr>
              <w:jc w:val="center"/>
              <w:rPr>
                <w:sz w:val="20"/>
                <w:szCs w:val="20"/>
              </w:rPr>
            </w:pPr>
          </w:p>
          <w:p w14:paraId="783C7D25" w14:textId="77777777" w:rsidR="00FC108F" w:rsidRPr="005E1528" w:rsidRDefault="00FC108F" w:rsidP="00F50240">
            <w:pPr>
              <w:pStyle w:val="TableParagraph"/>
              <w:ind w:left="107" w:right="108"/>
              <w:jc w:val="both"/>
              <w:rPr>
                <w:sz w:val="20"/>
                <w:szCs w:val="20"/>
              </w:rPr>
            </w:pPr>
            <w:r w:rsidRPr="005E1528">
              <w:rPr>
                <w:sz w:val="20"/>
                <w:szCs w:val="20"/>
              </w:rPr>
              <w:lastRenderedPageBreak/>
              <w:t>Es</w:t>
            </w:r>
            <w:r w:rsidRPr="005E1528">
              <w:rPr>
                <w:spacing w:val="-9"/>
                <w:sz w:val="20"/>
                <w:szCs w:val="20"/>
              </w:rPr>
              <w:t xml:space="preserve"> </w:t>
            </w:r>
            <w:r w:rsidRPr="005E1528">
              <w:rPr>
                <w:sz w:val="20"/>
                <w:szCs w:val="20"/>
              </w:rPr>
              <w:t>indispensable</w:t>
            </w:r>
            <w:r w:rsidRPr="005E1528">
              <w:rPr>
                <w:spacing w:val="-10"/>
                <w:sz w:val="20"/>
                <w:szCs w:val="20"/>
              </w:rPr>
              <w:t xml:space="preserve"> </w:t>
            </w:r>
            <w:r w:rsidRPr="005E1528">
              <w:rPr>
                <w:sz w:val="20"/>
                <w:szCs w:val="20"/>
              </w:rPr>
              <w:t>aclarar</w:t>
            </w:r>
            <w:r w:rsidRPr="005E1528">
              <w:rPr>
                <w:spacing w:val="-8"/>
                <w:sz w:val="20"/>
                <w:szCs w:val="20"/>
              </w:rPr>
              <w:t xml:space="preserve"> </w:t>
            </w:r>
            <w:r w:rsidRPr="005E1528">
              <w:rPr>
                <w:sz w:val="20"/>
                <w:szCs w:val="20"/>
              </w:rPr>
              <w:t>que</w:t>
            </w:r>
            <w:r w:rsidRPr="005E1528">
              <w:rPr>
                <w:spacing w:val="-8"/>
                <w:sz w:val="20"/>
                <w:szCs w:val="20"/>
              </w:rPr>
              <w:t xml:space="preserve"> </w:t>
            </w:r>
            <w:r w:rsidRPr="005E1528">
              <w:rPr>
                <w:sz w:val="20"/>
                <w:szCs w:val="20"/>
              </w:rPr>
              <w:t>los</w:t>
            </w:r>
            <w:r w:rsidRPr="005E1528">
              <w:rPr>
                <w:spacing w:val="-9"/>
                <w:sz w:val="20"/>
                <w:szCs w:val="20"/>
              </w:rPr>
              <w:t xml:space="preserve"> </w:t>
            </w:r>
            <w:r w:rsidRPr="005E1528">
              <w:rPr>
                <w:sz w:val="20"/>
                <w:szCs w:val="20"/>
              </w:rPr>
              <w:t>dos</w:t>
            </w:r>
            <w:r w:rsidRPr="005E1528">
              <w:rPr>
                <w:spacing w:val="-9"/>
                <w:sz w:val="20"/>
                <w:szCs w:val="20"/>
              </w:rPr>
              <w:t xml:space="preserve"> </w:t>
            </w:r>
            <w:r w:rsidRPr="005E1528">
              <w:rPr>
                <w:sz w:val="20"/>
                <w:szCs w:val="20"/>
              </w:rPr>
              <w:t>primeros</w:t>
            </w:r>
            <w:r w:rsidRPr="005E1528">
              <w:rPr>
                <w:spacing w:val="-8"/>
                <w:sz w:val="20"/>
                <w:szCs w:val="20"/>
              </w:rPr>
              <w:t xml:space="preserve"> </w:t>
            </w:r>
            <w:r w:rsidRPr="005E1528">
              <w:rPr>
                <w:sz w:val="20"/>
                <w:szCs w:val="20"/>
              </w:rPr>
              <w:t>sectores</w:t>
            </w:r>
            <w:r w:rsidRPr="005E1528">
              <w:rPr>
                <w:spacing w:val="-11"/>
                <w:sz w:val="20"/>
                <w:szCs w:val="20"/>
              </w:rPr>
              <w:t xml:space="preserve"> </w:t>
            </w:r>
            <w:r w:rsidRPr="005E1528">
              <w:rPr>
                <w:sz w:val="20"/>
                <w:szCs w:val="20"/>
              </w:rPr>
              <w:t>producen</w:t>
            </w:r>
            <w:r w:rsidRPr="005E1528">
              <w:rPr>
                <w:spacing w:val="-10"/>
                <w:sz w:val="20"/>
                <w:szCs w:val="20"/>
              </w:rPr>
              <w:t xml:space="preserve"> </w:t>
            </w:r>
            <w:r w:rsidRPr="005E1528">
              <w:rPr>
                <w:sz w:val="20"/>
                <w:szCs w:val="20"/>
              </w:rPr>
              <w:t>bienes</w:t>
            </w:r>
            <w:r w:rsidRPr="005E1528">
              <w:rPr>
                <w:spacing w:val="-8"/>
                <w:sz w:val="20"/>
                <w:szCs w:val="20"/>
              </w:rPr>
              <w:t xml:space="preserve"> </w:t>
            </w:r>
            <w:r w:rsidRPr="005E1528">
              <w:rPr>
                <w:sz w:val="20"/>
                <w:szCs w:val="20"/>
              </w:rPr>
              <w:t>tangibles,</w:t>
            </w:r>
            <w:r w:rsidRPr="005E1528">
              <w:rPr>
                <w:spacing w:val="-8"/>
                <w:sz w:val="20"/>
                <w:szCs w:val="20"/>
              </w:rPr>
              <w:t xml:space="preserve"> </w:t>
            </w:r>
            <w:r w:rsidRPr="005E1528">
              <w:rPr>
                <w:sz w:val="20"/>
                <w:szCs w:val="20"/>
              </w:rPr>
              <w:t>por</w:t>
            </w:r>
            <w:r w:rsidRPr="005E1528">
              <w:rPr>
                <w:spacing w:val="-9"/>
                <w:sz w:val="20"/>
                <w:szCs w:val="20"/>
              </w:rPr>
              <w:t xml:space="preserve"> </w:t>
            </w:r>
            <w:r w:rsidRPr="005E1528">
              <w:rPr>
                <w:sz w:val="20"/>
                <w:szCs w:val="20"/>
              </w:rPr>
              <w:t>lo</w:t>
            </w:r>
            <w:r w:rsidRPr="005E1528">
              <w:rPr>
                <w:spacing w:val="-9"/>
                <w:sz w:val="20"/>
                <w:szCs w:val="20"/>
              </w:rPr>
              <w:t xml:space="preserve"> </w:t>
            </w:r>
            <w:r w:rsidRPr="005E1528">
              <w:rPr>
                <w:sz w:val="20"/>
                <w:szCs w:val="20"/>
              </w:rPr>
              <w:t>cual</w:t>
            </w:r>
            <w:r w:rsidRPr="005E1528">
              <w:rPr>
                <w:spacing w:val="-11"/>
                <w:sz w:val="20"/>
                <w:szCs w:val="20"/>
              </w:rPr>
              <w:t xml:space="preserve"> </w:t>
            </w:r>
            <w:r w:rsidRPr="005E1528">
              <w:rPr>
                <w:sz w:val="20"/>
                <w:szCs w:val="20"/>
              </w:rPr>
              <w:t>son</w:t>
            </w:r>
            <w:r w:rsidRPr="005E1528">
              <w:rPr>
                <w:spacing w:val="-9"/>
                <w:sz w:val="20"/>
                <w:szCs w:val="20"/>
              </w:rPr>
              <w:t xml:space="preserve"> </w:t>
            </w:r>
            <w:r w:rsidRPr="005E1528">
              <w:rPr>
                <w:sz w:val="20"/>
                <w:szCs w:val="20"/>
              </w:rPr>
              <w:t>considerados</w:t>
            </w:r>
            <w:r w:rsidRPr="005E1528">
              <w:rPr>
                <w:spacing w:val="-9"/>
                <w:sz w:val="20"/>
                <w:szCs w:val="20"/>
              </w:rPr>
              <w:t xml:space="preserve"> </w:t>
            </w:r>
            <w:r w:rsidRPr="005E1528">
              <w:rPr>
                <w:sz w:val="20"/>
                <w:szCs w:val="20"/>
              </w:rPr>
              <w:t>como</w:t>
            </w:r>
            <w:r w:rsidRPr="005E1528">
              <w:rPr>
                <w:spacing w:val="-53"/>
                <w:sz w:val="20"/>
                <w:szCs w:val="20"/>
              </w:rPr>
              <w:t xml:space="preserve"> </w:t>
            </w:r>
            <w:r w:rsidRPr="005E1528">
              <w:rPr>
                <w:sz w:val="20"/>
                <w:szCs w:val="20"/>
              </w:rPr>
              <w:t>sectores productivos. El tercer sector se considera no productivo, puesto que no produce bienes tangibles, sin</w:t>
            </w:r>
            <w:r w:rsidRPr="005E1528">
              <w:rPr>
                <w:spacing w:val="1"/>
                <w:sz w:val="20"/>
                <w:szCs w:val="20"/>
              </w:rPr>
              <w:t xml:space="preserve"> </w:t>
            </w:r>
            <w:r w:rsidRPr="005E1528">
              <w:rPr>
                <w:sz w:val="20"/>
                <w:szCs w:val="20"/>
              </w:rPr>
              <w:t>embargo,</w:t>
            </w:r>
            <w:r w:rsidRPr="005E1528">
              <w:rPr>
                <w:spacing w:val="-2"/>
                <w:sz w:val="20"/>
                <w:szCs w:val="20"/>
              </w:rPr>
              <w:t xml:space="preserve"> </w:t>
            </w:r>
            <w:r w:rsidRPr="005E1528">
              <w:rPr>
                <w:sz w:val="20"/>
                <w:szCs w:val="20"/>
              </w:rPr>
              <w:t>contribuye</w:t>
            </w:r>
            <w:r w:rsidRPr="005E1528">
              <w:rPr>
                <w:spacing w:val="1"/>
                <w:sz w:val="20"/>
                <w:szCs w:val="20"/>
              </w:rPr>
              <w:t xml:space="preserve"> </w:t>
            </w:r>
            <w:r w:rsidRPr="005E1528">
              <w:rPr>
                <w:sz w:val="20"/>
                <w:szCs w:val="20"/>
              </w:rPr>
              <w:t>a la</w:t>
            </w:r>
            <w:r w:rsidRPr="005E1528">
              <w:rPr>
                <w:spacing w:val="-1"/>
                <w:sz w:val="20"/>
                <w:szCs w:val="20"/>
              </w:rPr>
              <w:t xml:space="preserve"> </w:t>
            </w:r>
            <w:r w:rsidRPr="005E1528">
              <w:rPr>
                <w:sz w:val="20"/>
                <w:szCs w:val="20"/>
              </w:rPr>
              <w:t>formación</w:t>
            </w:r>
            <w:r w:rsidRPr="005E1528">
              <w:rPr>
                <w:spacing w:val="-1"/>
                <w:sz w:val="20"/>
                <w:szCs w:val="20"/>
              </w:rPr>
              <w:t xml:space="preserve"> </w:t>
            </w:r>
            <w:r w:rsidRPr="005E1528">
              <w:rPr>
                <w:sz w:val="20"/>
                <w:szCs w:val="20"/>
              </w:rPr>
              <w:t>del</w:t>
            </w:r>
            <w:r w:rsidRPr="005E1528">
              <w:rPr>
                <w:spacing w:val="-2"/>
                <w:sz w:val="20"/>
                <w:szCs w:val="20"/>
              </w:rPr>
              <w:t xml:space="preserve"> </w:t>
            </w:r>
            <w:r w:rsidRPr="005E1528">
              <w:rPr>
                <w:sz w:val="20"/>
                <w:szCs w:val="20"/>
              </w:rPr>
              <w:t>ingreso nacional</w:t>
            </w:r>
            <w:r w:rsidRPr="005E1528">
              <w:rPr>
                <w:spacing w:val="2"/>
                <w:sz w:val="20"/>
                <w:szCs w:val="20"/>
              </w:rPr>
              <w:t xml:space="preserve"> </w:t>
            </w:r>
            <w:r w:rsidRPr="005E1528">
              <w:rPr>
                <w:sz w:val="20"/>
                <w:szCs w:val="20"/>
              </w:rPr>
              <w:t>y</w:t>
            </w:r>
            <w:r w:rsidRPr="005E1528">
              <w:rPr>
                <w:spacing w:val="1"/>
                <w:sz w:val="20"/>
                <w:szCs w:val="20"/>
              </w:rPr>
              <w:t xml:space="preserve"> </w:t>
            </w:r>
            <w:r w:rsidRPr="005E1528">
              <w:rPr>
                <w:sz w:val="20"/>
                <w:szCs w:val="20"/>
              </w:rPr>
              <w:t>del producto</w:t>
            </w:r>
            <w:r w:rsidRPr="005E1528">
              <w:rPr>
                <w:spacing w:val="-1"/>
                <w:sz w:val="20"/>
                <w:szCs w:val="20"/>
              </w:rPr>
              <w:t xml:space="preserve"> </w:t>
            </w:r>
            <w:r w:rsidRPr="005E1528">
              <w:rPr>
                <w:sz w:val="20"/>
                <w:szCs w:val="20"/>
              </w:rPr>
              <w:t>nacional.</w:t>
            </w:r>
          </w:p>
          <w:p w14:paraId="4399E881" w14:textId="77777777" w:rsidR="00FC108F" w:rsidRPr="005E1528" w:rsidRDefault="00FC108F" w:rsidP="00F50240">
            <w:pPr>
              <w:pStyle w:val="TableParagraph"/>
              <w:spacing w:before="5"/>
              <w:jc w:val="both"/>
              <w:rPr>
                <w:sz w:val="20"/>
                <w:szCs w:val="20"/>
              </w:rPr>
            </w:pPr>
          </w:p>
          <w:p w14:paraId="027984A5" w14:textId="77777777" w:rsidR="00FC108F" w:rsidRPr="005E1528" w:rsidRDefault="00FC108F" w:rsidP="00F50240">
            <w:pPr>
              <w:pStyle w:val="TableParagraph"/>
              <w:ind w:left="107" w:right="114"/>
              <w:jc w:val="both"/>
              <w:rPr>
                <w:sz w:val="20"/>
                <w:szCs w:val="20"/>
              </w:rPr>
            </w:pPr>
            <w:r w:rsidRPr="005E1528">
              <w:rPr>
                <w:sz w:val="20"/>
                <w:szCs w:val="20"/>
              </w:rPr>
              <w:t>Aunque los sectores anteriormente indicados son aquellos que la teoría económica menciona como sectores de la</w:t>
            </w:r>
            <w:r w:rsidRPr="005E1528">
              <w:rPr>
                <w:spacing w:val="1"/>
                <w:sz w:val="20"/>
                <w:szCs w:val="20"/>
              </w:rPr>
              <w:t xml:space="preserve"> </w:t>
            </w:r>
            <w:r w:rsidRPr="005E1528">
              <w:rPr>
                <w:sz w:val="20"/>
                <w:szCs w:val="20"/>
              </w:rPr>
              <w:t>economía,</w:t>
            </w:r>
            <w:r w:rsidRPr="005E1528">
              <w:rPr>
                <w:spacing w:val="-3"/>
                <w:sz w:val="20"/>
                <w:szCs w:val="20"/>
              </w:rPr>
              <w:t xml:space="preserve"> </w:t>
            </w:r>
            <w:r w:rsidRPr="005E1528">
              <w:rPr>
                <w:sz w:val="20"/>
                <w:szCs w:val="20"/>
              </w:rPr>
              <w:t>es</w:t>
            </w:r>
            <w:r w:rsidRPr="005E1528">
              <w:rPr>
                <w:spacing w:val="-2"/>
                <w:sz w:val="20"/>
                <w:szCs w:val="20"/>
              </w:rPr>
              <w:t xml:space="preserve"> </w:t>
            </w:r>
            <w:r w:rsidRPr="005E1528">
              <w:rPr>
                <w:sz w:val="20"/>
                <w:szCs w:val="20"/>
              </w:rPr>
              <w:t>común</w:t>
            </w:r>
            <w:r w:rsidRPr="005E1528">
              <w:rPr>
                <w:spacing w:val="-2"/>
                <w:sz w:val="20"/>
                <w:szCs w:val="20"/>
              </w:rPr>
              <w:t xml:space="preserve"> </w:t>
            </w:r>
            <w:r w:rsidRPr="005E1528">
              <w:rPr>
                <w:sz w:val="20"/>
                <w:szCs w:val="20"/>
              </w:rPr>
              <w:t>que</w:t>
            </w:r>
            <w:r w:rsidRPr="005E1528">
              <w:rPr>
                <w:spacing w:val="-3"/>
                <w:sz w:val="20"/>
                <w:szCs w:val="20"/>
              </w:rPr>
              <w:t xml:space="preserve"> </w:t>
            </w:r>
            <w:r w:rsidRPr="005E1528">
              <w:rPr>
                <w:sz w:val="20"/>
                <w:szCs w:val="20"/>
              </w:rPr>
              <w:t>las</w:t>
            </w:r>
            <w:r w:rsidRPr="005E1528">
              <w:rPr>
                <w:spacing w:val="-1"/>
                <w:sz w:val="20"/>
                <w:szCs w:val="20"/>
              </w:rPr>
              <w:t xml:space="preserve"> </w:t>
            </w:r>
            <w:r w:rsidRPr="005E1528">
              <w:rPr>
                <w:sz w:val="20"/>
                <w:szCs w:val="20"/>
              </w:rPr>
              <w:t>actividades económicas</w:t>
            </w:r>
            <w:r w:rsidRPr="005E1528">
              <w:rPr>
                <w:spacing w:val="-2"/>
                <w:sz w:val="20"/>
                <w:szCs w:val="20"/>
              </w:rPr>
              <w:t xml:space="preserve"> </w:t>
            </w:r>
            <w:r w:rsidRPr="005E1528">
              <w:rPr>
                <w:sz w:val="20"/>
                <w:szCs w:val="20"/>
              </w:rPr>
              <w:t>se</w:t>
            </w:r>
            <w:r w:rsidRPr="005E1528">
              <w:rPr>
                <w:spacing w:val="-2"/>
                <w:sz w:val="20"/>
                <w:szCs w:val="20"/>
              </w:rPr>
              <w:t xml:space="preserve"> </w:t>
            </w:r>
            <w:r w:rsidRPr="005E1528">
              <w:rPr>
                <w:sz w:val="20"/>
                <w:szCs w:val="20"/>
              </w:rPr>
              <w:t>diferencien</w:t>
            </w:r>
            <w:r w:rsidRPr="005E1528">
              <w:rPr>
                <w:spacing w:val="-3"/>
                <w:sz w:val="20"/>
                <w:szCs w:val="20"/>
              </w:rPr>
              <w:t xml:space="preserve"> </w:t>
            </w:r>
            <w:r w:rsidRPr="005E1528">
              <w:rPr>
                <w:sz w:val="20"/>
                <w:szCs w:val="20"/>
              </w:rPr>
              <w:t>aún</w:t>
            </w:r>
            <w:r w:rsidRPr="005E1528">
              <w:rPr>
                <w:spacing w:val="-2"/>
                <w:sz w:val="20"/>
                <w:szCs w:val="20"/>
              </w:rPr>
              <w:t xml:space="preserve"> </w:t>
            </w:r>
            <w:r w:rsidRPr="005E1528">
              <w:rPr>
                <w:sz w:val="20"/>
                <w:szCs w:val="20"/>
              </w:rPr>
              <w:t>más</w:t>
            </w:r>
            <w:r w:rsidRPr="005E1528">
              <w:rPr>
                <w:spacing w:val="-2"/>
                <w:sz w:val="20"/>
                <w:szCs w:val="20"/>
              </w:rPr>
              <w:t xml:space="preserve"> </w:t>
            </w:r>
            <w:r w:rsidRPr="005E1528">
              <w:rPr>
                <w:sz w:val="20"/>
                <w:szCs w:val="20"/>
              </w:rPr>
              <w:t>dependiendo de</w:t>
            </w:r>
            <w:r w:rsidRPr="005E1528">
              <w:rPr>
                <w:spacing w:val="-3"/>
                <w:sz w:val="20"/>
                <w:szCs w:val="20"/>
              </w:rPr>
              <w:t xml:space="preserve"> </w:t>
            </w:r>
            <w:r w:rsidRPr="005E1528">
              <w:rPr>
                <w:sz w:val="20"/>
                <w:szCs w:val="20"/>
              </w:rPr>
              <w:t>su</w:t>
            </w:r>
            <w:r w:rsidRPr="005E1528">
              <w:rPr>
                <w:spacing w:val="-1"/>
                <w:sz w:val="20"/>
                <w:szCs w:val="20"/>
              </w:rPr>
              <w:t xml:space="preserve"> </w:t>
            </w:r>
            <w:r w:rsidRPr="005E1528">
              <w:rPr>
                <w:sz w:val="20"/>
                <w:szCs w:val="20"/>
              </w:rPr>
              <w:t>especialización.</w:t>
            </w:r>
          </w:p>
          <w:p w14:paraId="0AE25103" w14:textId="77777777" w:rsidR="00FC108F" w:rsidRPr="005E1528" w:rsidRDefault="00FC108F" w:rsidP="00F50240">
            <w:pPr>
              <w:pStyle w:val="TableParagraph"/>
              <w:spacing w:before="1"/>
              <w:jc w:val="both"/>
              <w:rPr>
                <w:sz w:val="20"/>
                <w:szCs w:val="20"/>
              </w:rPr>
            </w:pPr>
          </w:p>
          <w:p w14:paraId="731789D2" w14:textId="547D2E07" w:rsidR="00FC108F" w:rsidRPr="005E1528" w:rsidRDefault="00D235CD" w:rsidP="00D235CD">
            <w:pPr>
              <w:pStyle w:val="TableParagraph"/>
              <w:spacing w:before="10"/>
              <w:ind w:left="67"/>
              <w:jc w:val="both"/>
              <w:rPr>
                <w:sz w:val="20"/>
                <w:szCs w:val="20"/>
              </w:rPr>
            </w:pPr>
            <w:r w:rsidRPr="005E1528">
              <w:rPr>
                <w:sz w:val="20"/>
                <w:szCs w:val="20"/>
              </w:rPr>
              <w:t xml:space="preserve">Una vez analizada la división según la economía clásica y </w:t>
            </w:r>
            <w:proofErr w:type="gramStart"/>
            <w:r w:rsidRPr="005E1528">
              <w:rPr>
                <w:sz w:val="20"/>
                <w:szCs w:val="20"/>
              </w:rPr>
              <w:t>de acuerdo a</w:t>
            </w:r>
            <w:proofErr w:type="gramEnd"/>
            <w:r w:rsidRPr="005E1528">
              <w:rPr>
                <w:sz w:val="20"/>
                <w:szCs w:val="20"/>
              </w:rPr>
              <w:t xml:space="preserve"> la naturaleza del presente objeto contractual, este se encuentra enmarcado dentro del </w:t>
            </w:r>
            <w:r w:rsidRPr="005E1528">
              <w:rPr>
                <w:b/>
                <w:bCs/>
                <w:sz w:val="20"/>
                <w:szCs w:val="20"/>
              </w:rPr>
              <w:t>Sector Secundario</w:t>
            </w:r>
            <w:r w:rsidRPr="005E1528">
              <w:rPr>
                <w:sz w:val="20"/>
                <w:szCs w:val="20"/>
              </w:rPr>
              <w:t xml:space="preserve"> o Industria para la industria nacional y </w:t>
            </w:r>
            <w:r w:rsidRPr="005E1528">
              <w:rPr>
                <w:b/>
                <w:bCs/>
                <w:sz w:val="20"/>
                <w:szCs w:val="20"/>
              </w:rPr>
              <w:t>Sector Terciario</w:t>
            </w:r>
            <w:r w:rsidRPr="005E1528">
              <w:rPr>
                <w:sz w:val="20"/>
                <w:szCs w:val="20"/>
              </w:rPr>
              <w:t xml:space="preserve"> o de Servicios teniendo en cuenta que en el mercado se identifican tanto fabricantes nacionales como distribuidores de productos nacionales y extranjeros.</w:t>
            </w:r>
          </w:p>
          <w:p w14:paraId="4515E9FB" w14:textId="77777777" w:rsidR="00D235CD" w:rsidRPr="005E1528" w:rsidRDefault="00D235CD" w:rsidP="00F50240">
            <w:pPr>
              <w:pStyle w:val="TableParagraph"/>
              <w:spacing w:before="10"/>
              <w:jc w:val="both"/>
              <w:rPr>
                <w:sz w:val="20"/>
                <w:szCs w:val="20"/>
              </w:rPr>
            </w:pPr>
          </w:p>
          <w:p w14:paraId="690F3A9B" w14:textId="7D69BF74" w:rsidR="009440D2" w:rsidRPr="005E1528" w:rsidRDefault="00FC108F" w:rsidP="00F50240">
            <w:pPr>
              <w:ind w:left="67"/>
              <w:jc w:val="both"/>
              <w:rPr>
                <w:sz w:val="20"/>
                <w:szCs w:val="20"/>
              </w:rPr>
            </w:pPr>
            <w:r w:rsidRPr="005E1528">
              <w:rPr>
                <w:sz w:val="20"/>
                <w:szCs w:val="20"/>
              </w:rPr>
              <w:t>Asimismo,</w:t>
            </w:r>
            <w:r w:rsidRPr="005E1528">
              <w:rPr>
                <w:spacing w:val="-7"/>
                <w:sz w:val="20"/>
                <w:szCs w:val="20"/>
              </w:rPr>
              <w:t xml:space="preserve"> </w:t>
            </w:r>
            <w:r w:rsidRPr="005E1528">
              <w:rPr>
                <w:sz w:val="20"/>
                <w:szCs w:val="20"/>
              </w:rPr>
              <w:t>a</w:t>
            </w:r>
            <w:r w:rsidRPr="005E1528">
              <w:rPr>
                <w:spacing w:val="-7"/>
                <w:sz w:val="20"/>
                <w:szCs w:val="20"/>
              </w:rPr>
              <w:t xml:space="preserve"> </w:t>
            </w:r>
            <w:r w:rsidRPr="005E1528">
              <w:rPr>
                <w:sz w:val="20"/>
                <w:szCs w:val="20"/>
              </w:rPr>
              <w:t>continuación,</w:t>
            </w:r>
            <w:r w:rsidRPr="005E1528">
              <w:rPr>
                <w:spacing w:val="-2"/>
                <w:sz w:val="20"/>
                <w:szCs w:val="20"/>
              </w:rPr>
              <w:t xml:space="preserve"> </w:t>
            </w:r>
            <w:r w:rsidRPr="005E1528">
              <w:rPr>
                <w:sz w:val="20"/>
                <w:szCs w:val="20"/>
              </w:rPr>
              <w:t>se</w:t>
            </w:r>
            <w:r w:rsidRPr="005E1528">
              <w:rPr>
                <w:spacing w:val="-7"/>
                <w:sz w:val="20"/>
                <w:szCs w:val="20"/>
              </w:rPr>
              <w:t xml:space="preserve"> </w:t>
            </w:r>
            <w:r w:rsidRPr="005E1528">
              <w:rPr>
                <w:sz w:val="20"/>
                <w:szCs w:val="20"/>
              </w:rPr>
              <w:t>presenta</w:t>
            </w:r>
            <w:r w:rsidRPr="005E1528">
              <w:rPr>
                <w:spacing w:val="-7"/>
                <w:sz w:val="20"/>
                <w:szCs w:val="20"/>
              </w:rPr>
              <w:t xml:space="preserve"> </w:t>
            </w:r>
            <w:r w:rsidRPr="005E1528">
              <w:rPr>
                <w:sz w:val="20"/>
                <w:szCs w:val="20"/>
              </w:rPr>
              <w:t>el</w:t>
            </w:r>
            <w:r w:rsidRPr="005E1528">
              <w:rPr>
                <w:spacing w:val="-8"/>
                <w:sz w:val="20"/>
                <w:szCs w:val="20"/>
              </w:rPr>
              <w:t xml:space="preserve"> </w:t>
            </w:r>
            <w:r w:rsidRPr="005E1528">
              <w:rPr>
                <w:sz w:val="20"/>
                <w:szCs w:val="20"/>
              </w:rPr>
              <w:t>comportamiento</w:t>
            </w:r>
            <w:r w:rsidRPr="005E1528">
              <w:rPr>
                <w:spacing w:val="-5"/>
                <w:sz w:val="20"/>
                <w:szCs w:val="20"/>
              </w:rPr>
              <w:t xml:space="preserve"> </w:t>
            </w:r>
            <w:r w:rsidRPr="005E1528">
              <w:rPr>
                <w:sz w:val="20"/>
                <w:szCs w:val="20"/>
              </w:rPr>
              <w:t>de</w:t>
            </w:r>
            <w:r w:rsidRPr="005E1528">
              <w:rPr>
                <w:spacing w:val="-5"/>
                <w:sz w:val="20"/>
                <w:szCs w:val="20"/>
              </w:rPr>
              <w:t xml:space="preserve"> </w:t>
            </w:r>
            <w:r w:rsidRPr="005E1528">
              <w:rPr>
                <w:sz w:val="20"/>
                <w:szCs w:val="20"/>
              </w:rPr>
              <w:t>las</w:t>
            </w:r>
            <w:r w:rsidRPr="005E1528">
              <w:rPr>
                <w:spacing w:val="-4"/>
                <w:sz w:val="20"/>
                <w:szCs w:val="20"/>
              </w:rPr>
              <w:t xml:space="preserve"> </w:t>
            </w:r>
            <w:r w:rsidRPr="005E1528">
              <w:rPr>
                <w:sz w:val="20"/>
                <w:szCs w:val="20"/>
              </w:rPr>
              <w:t>variables</w:t>
            </w:r>
            <w:r w:rsidRPr="005E1528">
              <w:rPr>
                <w:spacing w:val="-6"/>
                <w:sz w:val="20"/>
                <w:szCs w:val="20"/>
              </w:rPr>
              <w:t xml:space="preserve"> </w:t>
            </w:r>
            <w:r w:rsidRPr="005E1528">
              <w:rPr>
                <w:sz w:val="20"/>
                <w:szCs w:val="20"/>
              </w:rPr>
              <w:t>macroeconómicas</w:t>
            </w:r>
            <w:r w:rsidRPr="005E1528">
              <w:rPr>
                <w:spacing w:val="-5"/>
                <w:sz w:val="20"/>
                <w:szCs w:val="20"/>
              </w:rPr>
              <w:t xml:space="preserve"> </w:t>
            </w:r>
            <w:r w:rsidRPr="005E1528">
              <w:rPr>
                <w:sz w:val="20"/>
                <w:szCs w:val="20"/>
              </w:rPr>
              <w:t>que</w:t>
            </w:r>
            <w:r w:rsidRPr="005E1528">
              <w:rPr>
                <w:spacing w:val="-7"/>
                <w:sz w:val="20"/>
                <w:szCs w:val="20"/>
              </w:rPr>
              <w:t xml:space="preserve"> </w:t>
            </w:r>
            <w:r w:rsidRPr="005E1528">
              <w:rPr>
                <w:sz w:val="20"/>
                <w:szCs w:val="20"/>
              </w:rPr>
              <w:t>afectan</w:t>
            </w:r>
            <w:r w:rsidRPr="005E1528">
              <w:rPr>
                <w:spacing w:val="-5"/>
                <w:sz w:val="20"/>
                <w:szCs w:val="20"/>
              </w:rPr>
              <w:t xml:space="preserve"> </w:t>
            </w:r>
            <w:r w:rsidRPr="005E1528">
              <w:rPr>
                <w:sz w:val="20"/>
                <w:szCs w:val="20"/>
              </w:rPr>
              <w:t>el</w:t>
            </w:r>
            <w:r w:rsidRPr="005E1528">
              <w:rPr>
                <w:spacing w:val="-8"/>
                <w:sz w:val="20"/>
                <w:szCs w:val="20"/>
              </w:rPr>
              <w:t xml:space="preserve"> </w:t>
            </w:r>
            <w:r w:rsidRPr="005E1528">
              <w:rPr>
                <w:sz w:val="20"/>
                <w:szCs w:val="20"/>
              </w:rPr>
              <w:t>sector</w:t>
            </w:r>
            <w:r w:rsidRPr="005E1528">
              <w:rPr>
                <w:spacing w:val="-6"/>
                <w:sz w:val="20"/>
                <w:szCs w:val="20"/>
              </w:rPr>
              <w:t xml:space="preserve"> </w:t>
            </w:r>
            <w:r w:rsidRPr="005E1528">
              <w:rPr>
                <w:sz w:val="20"/>
                <w:szCs w:val="20"/>
              </w:rPr>
              <w:t>en</w:t>
            </w:r>
            <w:r w:rsidRPr="005E1528">
              <w:rPr>
                <w:spacing w:val="-53"/>
                <w:sz w:val="20"/>
                <w:szCs w:val="20"/>
              </w:rPr>
              <w:t xml:space="preserve"> </w:t>
            </w:r>
            <w:r w:rsidRPr="005E1528">
              <w:rPr>
                <w:sz w:val="20"/>
                <w:szCs w:val="20"/>
              </w:rPr>
              <w:t>el cual se enmarca el objeto del proceso, dicha información debe tomarse de los organismos competentes en la</w:t>
            </w:r>
            <w:r w:rsidRPr="005E1528">
              <w:rPr>
                <w:spacing w:val="1"/>
                <w:sz w:val="20"/>
                <w:szCs w:val="20"/>
              </w:rPr>
              <w:t xml:space="preserve"> </w:t>
            </w:r>
            <w:r w:rsidRPr="005E1528">
              <w:rPr>
                <w:sz w:val="20"/>
                <w:szCs w:val="20"/>
              </w:rPr>
              <w:t xml:space="preserve">materia: </w:t>
            </w:r>
            <w:proofErr w:type="gramStart"/>
            <w:r w:rsidRPr="005E1528">
              <w:rPr>
                <w:sz w:val="20"/>
                <w:szCs w:val="20"/>
              </w:rPr>
              <w:t>( Inflación</w:t>
            </w:r>
            <w:proofErr w:type="gramEnd"/>
            <w:r w:rsidRPr="005E1528">
              <w:rPr>
                <w:sz w:val="20"/>
                <w:szCs w:val="20"/>
              </w:rPr>
              <w:t xml:space="preserve"> - IPC, </w:t>
            </w:r>
            <w:proofErr w:type="gramStart"/>
            <w:r w:rsidRPr="005E1528">
              <w:rPr>
                <w:sz w:val="20"/>
                <w:szCs w:val="20"/>
              </w:rPr>
              <w:t>SMMLV,  etc.</w:t>
            </w:r>
            <w:proofErr w:type="gramEnd"/>
            <w:r w:rsidRPr="005E1528">
              <w:rPr>
                <w:sz w:val="20"/>
                <w:szCs w:val="20"/>
              </w:rPr>
              <w:t>). Por lo anterior, para el análisis</w:t>
            </w:r>
            <w:r w:rsidRPr="005E1528">
              <w:rPr>
                <w:spacing w:val="1"/>
                <w:sz w:val="20"/>
                <w:szCs w:val="20"/>
              </w:rPr>
              <w:t xml:space="preserve"> </w:t>
            </w:r>
            <w:r w:rsidRPr="005E1528">
              <w:rPr>
                <w:sz w:val="20"/>
                <w:szCs w:val="20"/>
              </w:rPr>
              <w:t>económico</w:t>
            </w:r>
            <w:r w:rsidRPr="005E1528">
              <w:rPr>
                <w:spacing w:val="-2"/>
                <w:sz w:val="20"/>
                <w:szCs w:val="20"/>
              </w:rPr>
              <w:t xml:space="preserve"> </w:t>
            </w:r>
            <w:r w:rsidRPr="005E1528">
              <w:rPr>
                <w:sz w:val="20"/>
                <w:szCs w:val="20"/>
              </w:rPr>
              <w:t>del presente</w:t>
            </w:r>
            <w:r w:rsidRPr="005E1528">
              <w:rPr>
                <w:spacing w:val="-1"/>
                <w:sz w:val="20"/>
                <w:szCs w:val="20"/>
              </w:rPr>
              <w:t xml:space="preserve"> </w:t>
            </w:r>
            <w:r w:rsidRPr="005E1528">
              <w:rPr>
                <w:sz w:val="20"/>
                <w:szCs w:val="20"/>
              </w:rPr>
              <w:t>proceso</w:t>
            </w:r>
            <w:r w:rsidRPr="005E1528">
              <w:rPr>
                <w:spacing w:val="-2"/>
                <w:sz w:val="20"/>
                <w:szCs w:val="20"/>
              </w:rPr>
              <w:t xml:space="preserve"> </w:t>
            </w:r>
            <w:r w:rsidRPr="005E1528">
              <w:rPr>
                <w:sz w:val="20"/>
                <w:szCs w:val="20"/>
              </w:rPr>
              <w:t>se</w:t>
            </w:r>
            <w:r w:rsidRPr="005E1528">
              <w:rPr>
                <w:spacing w:val="-1"/>
                <w:sz w:val="20"/>
                <w:szCs w:val="20"/>
              </w:rPr>
              <w:t xml:space="preserve"> </w:t>
            </w:r>
            <w:r w:rsidRPr="005E1528">
              <w:rPr>
                <w:sz w:val="20"/>
                <w:szCs w:val="20"/>
              </w:rPr>
              <w:t>tendrán</w:t>
            </w:r>
            <w:r w:rsidRPr="005E1528">
              <w:rPr>
                <w:spacing w:val="1"/>
                <w:sz w:val="20"/>
                <w:szCs w:val="20"/>
              </w:rPr>
              <w:t xml:space="preserve"> </w:t>
            </w:r>
            <w:r w:rsidRPr="005E1528">
              <w:rPr>
                <w:sz w:val="20"/>
                <w:szCs w:val="20"/>
              </w:rPr>
              <w:t>en</w:t>
            </w:r>
            <w:r w:rsidRPr="005E1528">
              <w:rPr>
                <w:spacing w:val="-2"/>
                <w:sz w:val="20"/>
                <w:szCs w:val="20"/>
              </w:rPr>
              <w:t xml:space="preserve"> </w:t>
            </w:r>
            <w:r w:rsidRPr="005E1528">
              <w:rPr>
                <w:sz w:val="20"/>
                <w:szCs w:val="20"/>
              </w:rPr>
              <w:t>cuenta</w:t>
            </w:r>
            <w:r w:rsidRPr="005E1528">
              <w:rPr>
                <w:spacing w:val="-1"/>
                <w:sz w:val="20"/>
                <w:szCs w:val="20"/>
              </w:rPr>
              <w:t xml:space="preserve"> </w:t>
            </w:r>
            <w:r w:rsidRPr="005E1528">
              <w:rPr>
                <w:sz w:val="20"/>
                <w:szCs w:val="20"/>
              </w:rPr>
              <w:t>las siguientes</w:t>
            </w:r>
            <w:r w:rsidRPr="005E1528">
              <w:rPr>
                <w:spacing w:val="-1"/>
                <w:sz w:val="20"/>
                <w:szCs w:val="20"/>
              </w:rPr>
              <w:t xml:space="preserve"> </w:t>
            </w:r>
            <w:r w:rsidRPr="005E1528">
              <w:rPr>
                <w:sz w:val="20"/>
                <w:szCs w:val="20"/>
              </w:rPr>
              <w:t>variables:</w:t>
            </w:r>
          </w:p>
          <w:p w14:paraId="0848318A" w14:textId="77777777" w:rsidR="00AF5804" w:rsidRPr="005E1528" w:rsidRDefault="00AF5804" w:rsidP="00AF5804">
            <w:pPr>
              <w:rPr>
                <w:b/>
                <w:bCs/>
                <w:sz w:val="20"/>
                <w:szCs w:val="20"/>
                <w:lang w:val="es"/>
              </w:rPr>
            </w:pPr>
          </w:p>
          <w:p w14:paraId="18B8E97B" w14:textId="77777777" w:rsidR="74FAD405" w:rsidRPr="005E1528" w:rsidRDefault="74FAD405">
            <w:pPr>
              <w:pStyle w:val="Prrafodelista"/>
              <w:numPr>
                <w:ilvl w:val="2"/>
                <w:numId w:val="7"/>
              </w:numPr>
              <w:rPr>
                <w:rFonts w:ascii="Arial" w:eastAsiaTheme="minorEastAsia" w:hAnsi="Arial" w:cs="Arial"/>
                <w:b/>
                <w:bCs/>
                <w:lang w:val="es"/>
              </w:rPr>
            </w:pPr>
            <w:r w:rsidRPr="005E1528">
              <w:rPr>
                <w:rFonts w:ascii="Arial" w:eastAsia="Arial" w:hAnsi="Arial" w:cs="Arial"/>
                <w:b/>
                <w:bCs/>
                <w:lang w:val="es"/>
              </w:rPr>
              <w:t xml:space="preserve">INFLACIÓN </w:t>
            </w:r>
            <w:r w:rsidRPr="005E1528">
              <w:rPr>
                <w:rFonts w:ascii="Arial" w:hAnsi="Arial" w:cs="Arial"/>
              </w:rPr>
              <w:br/>
            </w:r>
          </w:p>
          <w:p w14:paraId="3295902B" w14:textId="338ECF07" w:rsidR="00724556" w:rsidRPr="005E1528" w:rsidRDefault="00724556" w:rsidP="00724556">
            <w:pPr>
              <w:jc w:val="both"/>
              <w:rPr>
                <w:sz w:val="20"/>
                <w:szCs w:val="20"/>
              </w:rPr>
            </w:pPr>
            <w:r w:rsidRPr="005E1528">
              <w:rPr>
                <w:sz w:val="20"/>
                <w:szCs w:val="20"/>
              </w:rPr>
              <w:t xml:space="preserve">La inflación consiste en el aumento sustancial, persistente y sostenido del nivel general de precios a través del tiempo. La incertidumbre sobre el futuro del poder adquisitivo de los </w:t>
            </w:r>
            <w:proofErr w:type="gramStart"/>
            <w:r w:rsidRPr="005E1528">
              <w:rPr>
                <w:sz w:val="20"/>
                <w:szCs w:val="20"/>
              </w:rPr>
              <w:t>ingresos,</w:t>
            </w:r>
            <w:proofErr w:type="gramEnd"/>
            <w:r w:rsidRPr="005E1528">
              <w:rPr>
                <w:sz w:val="20"/>
                <w:szCs w:val="20"/>
              </w:rPr>
              <w:t xml:space="preserve"> hace que los agentes económicos incluyan en sus decisiones las expectativas de alzas, y que al negociar busquen incrementos en los precios de los bienes y servicios que ofrecen. Como consecuencia de la intención de proteger sus ingresos, piden mejores salarios o imponen mayores precios a los productos que elaboran, induciendo una oleada alcista en los costos, y en general en los precios de la economía. </w:t>
            </w:r>
          </w:p>
          <w:p w14:paraId="256AEB79" w14:textId="77777777" w:rsidR="00287020" w:rsidRPr="00A32AD7" w:rsidRDefault="00287020" w:rsidP="00287020">
            <w:pPr>
              <w:jc w:val="center"/>
              <w:rPr>
                <w:b/>
                <w:i/>
                <w:sz w:val="20"/>
                <w:szCs w:val="20"/>
              </w:rPr>
            </w:pPr>
            <w:r w:rsidRPr="00A32AD7">
              <w:rPr>
                <w:b/>
                <w:i/>
                <w:noProof/>
                <w:sz w:val="20"/>
                <w:szCs w:val="20"/>
              </w:rPr>
              <w:drawing>
                <wp:inline distT="0" distB="0" distL="0" distR="0" wp14:anchorId="15ADF535" wp14:editId="5C7AB548">
                  <wp:extent cx="6666230" cy="5038725"/>
                  <wp:effectExtent l="0" t="0" r="1270" b="9525"/>
                  <wp:docPr id="1534024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24523" name=""/>
                          <pic:cNvPicPr/>
                        </pic:nvPicPr>
                        <pic:blipFill>
                          <a:blip r:embed="rId9"/>
                          <a:stretch>
                            <a:fillRect/>
                          </a:stretch>
                        </pic:blipFill>
                        <pic:spPr>
                          <a:xfrm>
                            <a:off x="0" y="0"/>
                            <a:ext cx="6669302" cy="5041047"/>
                          </a:xfrm>
                          <a:prstGeom prst="rect">
                            <a:avLst/>
                          </a:prstGeom>
                        </pic:spPr>
                      </pic:pic>
                    </a:graphicData>
                  </a:graphic>
                </wp:inline>
              </w:drawing>
            </w:r>
          </w:p>
          <w:p w14:paraId="11D84179" w14:textId="77777777" w:rsidR="00287020" w:rsidRPr="00A32AD7" w:rsidRDefault="00287020" w:rsidP="00287020">
            <w:pPr>
              <w:rPr>
                <w:b/>
                <w:i/>
                <w:sz w:val="20"/>
                <w:szCs w:val="20"/>
              </w:rPr>
            </w:pPr>
          </w:p>
          <w:p w14:paraId="3054817F" w14:textId="77777777" w:rsidR="00287020" w:rsidRPr="00A32AD7" w:rsidRDefault="00287020" w:rsidP="00287020">
            <w:pPr>
              <w:jc w:val="both"/>
              <w:rPr>
                <w:sz w:val="20"/>
                <w:szCs w:val="20"/>
              </w:rPr>
            </w:pPr>
            <w:r w:rsidRPr="00A32AD7">
              <w:rPr>
                <w:sz w:val="20"/>
                <w:szCs w:val="20"/>
              </w:rPr>
              <w:lastRenderedPageBreak/>
              <w:t xml:space="preserve">La inflación ha reflejado un comportamiento con tendencia decreciente desde el mes de abril de 2023, es de anotar que atendiendo el último informe del Banco de la República correspondiente al mes de </w:t>
            </w:r>
            <w:r w:rsidRPr="00A32AD7">
              <w:rPr>
                <w:b/>
                <w:bCs/>
                <w:sz w:val="20"/>
                <w:szCs w:val="20"/>
              </w:rPr>
              <w:t>abril de 2026</w:t>
            </w:r>
            <w:r w:rsidRPr="00A32AD7">
              <w:rPr>
                <w:sz w:val="20"/>
                <w:szCs w:val="20"/>
              </w:rPr>
              <w:t xml:space="preserve"> (REPÚBLICA, 2025) indica «</w:t>
            </w:r>
            <w:r w:rsidRPr="00A32AD7">
              <w:rPr>
                <w:i/>
                <w:iCs/>
                <w:sz w:val="20"/>
                <w:szCs w:val="20"/>
              </w:rPr>
              <w:t>Durante el primer trimestre la inflación total anual (5,6 %) aumentó y se alejó aún más de la meta del 3 %. Los diferentes sectores de la economía esperan que, en el resto del año, la inflación continúe aumentando. El crecimiento económico se ha moderado, pero el nivel de gasto del país continúa elevado y supera niveles sostenibles. La dinámica de la demanda interna sigue impulsada por un consumo fuerte de los hogares y por el impulso fiscal del gobierno, entre otros. En este contexto, de excesos de gasto y de una inflación que continuaría aumentando en 2026, la Junta Directiva del Banco de la República elevó la tasa de interés de política para que la inflación retome su convergencia hacia la meta del 3 % en 2027. Esto ratifica el compromiso del Banco de la República con el mandato constitucional de mantener la capacidad adquisitiva de la moneda y alcanzar el máximo nivel sostenible del producto y del empleo.</w:t>
            </w:r>
            <w:r w:rsidRPr="00A32AD7">
              <w:rPr>
                <w:sz w:val="20"/>
                <w:szCs w:val="20"/>
              </w:rPr>
              <w:t>» </w:t>
            </w:r>
          </w:p>
          <w:p w14:paraId="34F8A401" w14:textId="77777777" w:rsidR="00287020" w:rsidRPr="00A32AD7" w:rsidRDefault="00287020" w:rsidP="00287020">
            <w:pPr>
              <w:jc w:val="both"/>
              <w:rPr>
                <w:sz w:val="20"/>
                <w:szCs w:val="20"/>
              </w:rPr>
            </w:pPr>
            <w:r w:rsidRPr="00A32AD7">
              <w:rPr>
                <w:sz w:val="20"/>
                <w:szCs w:val="20"/>
              </w:rPr>
              <w:t> </w:t>
            </w:r>
          </w:p>
          <w:p w14:paraId="41B87D0D" w14:textId="77777777" w:rsidR="00287020" w:rsidRPr="00A32AD7" w:rsidRDefault="00287020" w:rsidP="00287020">
            <w:pPr>
              <w:jc w:val="both"/>
              <w:rPr>
                <w:sz w:val="20"/>
                <w:szCs w:val="20"/>
              </w:rPr>
            </w:pPr>
            <w:r w:rsidRPr="00A32AD7">
              <w:rPr>
                <w:sz w:val="20"/>
                <w:szCs w:val="20"/>
              </w:rPr>
              <w:t>En este contexto, la Junta Directiva mantiene una política monetaria cautelosa, que permite que la inflación siga acercándose a la meta del 3% y que haya una recuperación gradual del crecimiento económico.</w:t>
            </w:r>
          </w:p>
          <w:p w14:paraId="5DA22886" w14:textId="77777777" w:rsidR="00287020" w:rsidRPr="00A32AD7" w:rsidRDefault="00287020" w:rsidP="00287020">
            <w:pPr>
              <w:jc w:val="both"/>
              <w:rPr>
                <w:sz w:val="20"/>
                <w:szCs w:val="20"/>
              </w:rPr>
            </w:pPr>
          </w:p>
          <w:p w14:paraId="30F97D7D" w14:textId="77777777" w:rsidR="00287020" w:rsidRPr="00A32AD7" w:rsidRDefault="00287020" w:rsidP="00287020">
            <w:pPr>
              <w:ind w:right="39"/>
              <w:jc w:val="both"/>
              <w:rPr>
                <w:sz w:val="20"/>
                <w:szCs w:val="20"/>
              </w:rPr>
            </w:pPr>
            <w:r w:rsidRPr="00A32AD7">
              <w:rPr>
                <w:sz w:val="20"/>
                <w:szCs w:val="20"/>
              </w:rPr>
              <w:t xml:space="preserve">INFLACIÓN ANUAL    </w:t>
            </w:r>
          </w:p>
          <w:p w14:paraId="6E4FF1F5" w14:textId="77777777" w:rsidR="00287020" w:rsidRPr="00A32AD7" w:rsidRDefault="00287020" w:rsidP="00287020">
            <w:pPr>
              <w:ind w:right="39"/>
              <w:jc w:val="both"/>
              <w:rPr>
                <w:sz w:val="20"/>
                <w:szCs w:val="20"/>
              </w:rPr>
            </w:pPr>
          </w:p>
          <w:p w14:paraId="0C024423" w14:textId="77777777" w:rsidR="00287020" w:rsidRPr="00A32AD7" w:rsidRDefault="00287020" w:rsidP="00287020">
            <w:pPr>
              <w:jc w:val="both"/>
              <w:rPr>
                <w:b/>
                <w:bCs/>
                <w:sz w:val="20"/>
                <w:szCs w:val="20"/>
                <w:lang w:val="es-CO"/>
              </w:rPr>
            </w:pPr>
            <w:r w:rsidRPr="00A32AD7">
              <w:rPr>
                <w:b/>
                <w:bCs/>
                <w:sz w:val="20"/>
                <w:szCs w:val="20"/>
              </w:rPr>
              <w:t>«</w:t>
            </w:r>
            <w:r w:rsidRPr="00A32AD7">
              <w:rPr>
                <w:b/>
                <w:bCs/>
                <w:sz w:val="20"/>
                <w:szCs w:val="20"/>
                <w:lang w:val="es-CO"/>
              </w:rPr>
              <w:t>La inflación continuó aumentando en los primeros meses del año y se alejó más de su meta, presionada por mayores costos laborales, una demanda fuerte y problemas imprevistos en la producción de algunos bienes. Se anticipan incrementos adicionales de la inflación a lo largo de este año; sin embargo, las acciones de política monetaria permitirían que, en 2027, la inflación retome su senda de convergencia hacia la meta del 3 %, en un contexto de alta incertidumbre global y local.</w:t>
            </w:r>
          </w:p>
          <w:p w14:paraId="4DFC9734" w14:textId="77777777" w:rsidR="00287020" w:rsidRPr="00A32AD7" w:rsidRDefault="00287020" w:rsidP="00287020">
            <w:pPr>
              <w:numPr>
                <w:ilvl w:val="0"/>
                <w:numId w:val="21"/>
              </w:numPr>
              <w:jc w:val="both"/>
              <w:rPr>
                <w:sz w:val="20"/>
                <w:szCs w:val="20"/>
                <w:lang w:val="es-CO"/>
              </w:rPr>
            </w:pPr>
            <w:r w:rsidRPr="00A32AD7">
              <w:rPr>
                <w:sz w:val="20"/>
                <w:szCs w:val="20"/>
                <w:lang w:val="es-CO"/>
              </w:rPr>
              <w:t>En marzo la inflación total anual se ubicó en 5,6 % y la básica, que excluye los componentes más volátiles de la canasta familiar (alimentos y regulados), en 5,8 %, superando en ambos casos el dato diciembre y alejándose aún más de la meta del 3 %.</w:t>
            </w:r>
          </w:p>
          <w:p w14:paraId="6E419156" w14:textId="77777777" w:rsidR="00287020" w:rsidRPr="00A32AD7" w:rsidRDefault="00287020" w:rsidP="00287020">
            <w:pPr>
              <w:numPr>
                <w:ilvl w:val="0"/>
                <w:numId w:val="21"/>
              </w:numPr>
              <w:jc w:val="both"/>
              <w:rPr>
                <w:sz w:val="20"/>
                <w:szCs w:val="20"/>
                <w:lang w:val="es-CO"/>
              </w:rPr>
            </w:pPr>
            <w:r w:rsidRPr="00A32AD7">
              <w:rPr>
                <w:sz w:val="20"/>
                <w:szCs w:val="20"/>
                <w:lang w:val="es-CO"/>
              </w:rPr>
              <w:t>La aceleración de los precios en el primer trimestre del año se explica por: incrementos en los costos laborales reflejados en aumentos significativos en los salarios; una actividad económica que continúa fuerte y sigue mostrando señales de excesos de gasto; problemas en la producción de alimentos asociados con el clima y bloqueos viales; y mayores costos de bienes e insumos internacionales derivados de los impactos de la guerra en Medio Oriente.</w:t>
            </w:r>
          </w:p>
          <w:p w14:paraId="64717C36" w14:textId="77777777" w:rsidR="00287020" w:rsidRPr="00A32AD7" w:rsidRDefault="00287020" w:rsidP="00287020">
            <w:pPr>
              <w:numPr>
                <w:ilvl w:val="0"/>
                <w:numId w:val="21"/>
              </w:numPr>
              <w:jc w:val="both"/>
              <w:rPr>
                <w:sz w:val="20"/>
                <w:szCs w:val="20"/>
                <w:lang w:val="es-CO"/>
              </w:rPr>
            </w:pPr>
            <w:r w:rsidRPr="00A32AD7">
              <w:rPr>
                <w:sz w:val="20"/>
                <w:szCs w:val="20"/>
                <w:lang w:val="es-CO"/>
              </w:rPr>
              <w:t>El aumento de la inflación no fue mayor debido a las sorpresas a la baja registradas en los primeros meses del año en algunos regulados como gas, energía y combustibles, y el menor valor de la tasa de cambio.</w:t>
            </w:r>
          </w:p>
          <w:p w14:paraId="70B71A13" w14:textId="77777777" w:rsidR="00287020" w:rsidRPr="00A32AD7" w:rsidRDefault="00287020" w:rsidP="00287020">
            <w:pPr>
              <w:numPr>
                <w:ilvl w:val="0"/>
                <w:numId w:val="21"/>
              </w:numPr>
              <w:jc w:val="both"/>
              <w:rPr>
                <w:sz w:val="20"/>
                <w:szCs w:val="20"/>
                <w:lang w:val="es-CO"/>
              </w:rPr>
            </w:pPr>
            <w:r w:rsidRPr="00A32AD7">
              <w:rPr>
                <w:sz w:val="20"/>
                <w:szCs w:val="20"/>
                <w:lang w:val="es-CO"/>
              </w:rPr>
              <w:t>Lo que esperan diferentes agentes de la economía (analistas, empresarios, sindicatos, académicos e inversionistas en el mercado de deuda pública) sobre la inflación futura, aumentó desde finales de 2025 y continúa por encima del 3 %.</w:t>
            </w:r>
          </w:p>
          <w:p w14:paraId="3B7051C6" w14:textId="77777777" w:rsidR="00287020" w:rsidRPr="00A32AD7" w:rsidRDefault="00287020" w:rsidP="00287020">
            <w:pPr>
              <w:numPr>
                <w:ilvl w:val="0"/>
                <w:numId w:val="21"/>
              </w:numPr>
              <w:jc w:val="both"/>
              <w:rPr>
                <w:sz w:val="20"/>
                <w:szCs w:val="20"/>
                <w:lang w:val="es-CO"/>
              </w:rPr>
            </w:pPr>
            <w:r w:rsidRPr="00A32AD7">
              <w:rPr>
                <w:sz w:val="20"/>
                <w:szCs w:val="20"/>
                <w:lang w:val="es-CO"/>
              </w:rPr>
              <w:t>La inflación continuaría aumentando a lo largo de 2026 y alcanzaría el 6,4 % en diciembre de 2026. Para 2027 y 2028 se espera que la inflación se reduzca y se acerque gradualmente a la meta del 3 %, en parte por las decisiones de política monetaria que ha tomado el Banco de la República.</w:t>
            </w:r>
          </w:p>
          <w:p w14:paraId="5EFDF0F8" w14:textId="77777777" w:rsidR="00287020" w:rsidRPr="00A32AD7" w:rsidRDefault="00287020" w:rsidP="00287020">
            <w:pPr>
              <w:numPr>
                <w:ilvl w:val="0"/>
                <w:numId w:val="21"/>
              </w:numPr>
              <w:jc w:val="both"/>
              <w:rPr>
                <w:sz w:val="20"/>
                <w:szCs w:val="20"/>
                <w:lang w:val="es-CO"/>
              </w:rPr>
            </w:pPr>
            <w:r w:rsidRPr="00A32AD7">
              <w:rPr>
                <w:sz w:val="20"/>
                <w:szCs w:val="20"/>
                <w:lang w:val="es-CO"/>
              </w:rPr>
              <w:t>La prolongación del conflicto en Medio Oriente podría resultar en mayores presiones al alza sobre los precios internacionales de la energía, los fertilizantes y los precios internacionales de algunos bienes, al igual que en condiciones de financiamiento menos favorables para el país.</w:t>
            </w:r>
          </w:p>
          <w:p w14:paraId="4F124457" w14:textId="77777777" w:rsidR="00287020" w:rsidRPr="00A32AD7" w:rsidRDefault="00287020" w:rsidP="00287020">
            <w:pPr>
              <w:numPr>
                <w:ilvl w:val="0"/>
                <w:numId w:val="21"/>
              </w:numPr>
              <w:jc w:val="both"/>
              <w:rPr>
                <w:sz w:val="20"/>
                <w:szCs w:val="20"/>
                <w:lang w:val="es-CO"/>
              </w:rPr>
            </w:pPr>
            <w:r w:rsidRPr="00A32AD7">
              <w:rPr>
                <w:sz w:val="20"/>
                <w:szCs w:val="20"/>
                <w:lang w:val="es-CO"/>
              </w:rPr>
              <w:t>Este comportamiento esperado de la inflación continúa rodeado de una elevada incertidumbre por la evolución del conflicto en Medio Oriente, el comportamiento de la tasa de cambio, el tamaño del efecto del incremento del salario mínimo sobre los precios, posibles condiciones climáticas adversas y ajustes en los precios de algunos bienes y servicios regulados, entre otros factores.</w:t>
            </w:r>
          </w:p>
          <w:p w14:paraId="0AD4AD2D" w14:textId="77777777" w:rsidR="00287020" w:rsidRPr="00A32AD7" w:rsidRDefault="00287020" w:rsidP="00287020">
            <w:pPr>
              <w:jc w:val="both"/>
              <w:rPr>
                <w:b/>
                <w:bCs/>
                <w:sz w:val="20"/>
                <w:szCs w:val="20"/>
                <w:lang w:val="es-CO"/>
              </w:rPr>
            </w:pPr>
          </w:p>
          <w:p w14:paraId="1C045C95" w14:textId="77777777" w:rsidR="00287020" w:rsidRPr="00A32AD7" w:rsidRDefault="00287020" w:rsidP="00287020">
            <w:pPr>
              <w:jc w:val="both"/>
              <w:rPr>
                <w:b/>
                <w:bCs/>
                <w:sz w:val="20"/>
                <w:szCs w:val="20"/>
                <w:lang w:val="es-CO"/>
              </w:rPr>
            </w:pPr>
            <w:r w:rsidRPr="00A32AD7">
              <w:rPr>
                <w:b/>
                <w:bCs/>
                <w:sz w:val="20"/>
                <w:szCs w:val="20"/>
                <w:lang w:val="es-CO"/>
              </w:rPr>
              <w:t xml:space="preserve">CRECIMIENTO ECONÓMICO </w:t>
            </w:r>
          </w:p>
          <w:p w14:paraId="6E6093AC" w14:textId="77777777" w:rsidR="00287020" w:rsidRPr="00A32AD7" w:rsidRDefault="00287020" w:rsidP="00287020">
            <w:pPr>
              <w:jc w:val="both"/>
              <w:rPr>
                <w:b/>
                <w:bCs/>
                <w:sz w:val="20"/>
                <w:szCs w:val="20"/>
                <w:lang w:val="es-CO"/>
              </w:rPr>
            </w:pPr>
          </w:p>
          <w:p w14:paraId="0A0E1BA2" w14:textId="77777777" w:rsidR="00287020" w:rsidRPr="00A32AD7" w:rsidRDefault="00287020" w:rsidP="00287020">
            <w:pPr>
              <w:jc w:val="both"/>
              <w:rPr>
                <w:b/>
                <w:bCs/>
                <w:i/>
                <w:iCs/>
                <w:sz w:val="20"/>
                <w:szCs w:val="20"/>
                <w:lang w:val="es-CO"/>
              </w:rPr>
            </w:pPr>
            <w:r w:rsidRPr="00A32AD7">
              <w:rPr>
                <w:b/>
                <w:bCs/>
                <w:i/>
                <w:iCs/>
                <w:sz w:val="20"/>
                <w:szCs w:val="20"/>
                <w:lang w:val="es-CO"/>
              </w:rPr>
              <w:t>«La economía colombiana creció un 2,6 % en 2025 estimulada por un alto consumo de los hogares, el impulso fiscal del gobierno y un mercado laboral robusto, mientras la inversión se mantuvo rezagada. Para 2026 se espera un crecimiento de la actividad económica más moderado en un entorno global altamente incierto.</w:t>
            </w:r>
          </w:p>
          <w:p w14:paraId="5A46C9ED"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En 2025 la economía creció 2,6 %, impulsada, principalmente, por el consumo de los hogares y el estímulo que representa el alto déficit fiscal.</w:t>
            </w:r>
          </w:p>
          <w:p w14:paraId="68BD6C27"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El consumo de los hogares se mantuvo alto apoyado por el crecimiento de las remesas, el buen comportamiento del ingreso cafetero, la recuperación del crédito, el desempleo bajo y, en el corto plazo, el aumento de los salarios.</w:t>
            </w:r>
          </w:p>
          <w:p w14:paraId="45EAF2F4"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La inversión tuvo un comportamiento débil, por la menor dinámica en todos sus componentes (maquinaria y equipo, y construcción de vivienda e infraestructura).</w:t>
            </w:r>
          </w:p>
          <w:p w14:paraId="61774BDC"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El empleo continuó creciendo y la tasa de desocupación se mantuvo en niveles históricamente bajos. No obstante, el crecimiento del empleo en las ciudades se viene moderando.</w:t>
            </w:r>
          </w:p>
          <w:p w14:paraId="38A6333B"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 xml:space="preserve">Al final de 2025 y en los primeros meses del año, la actividad económica se ha desacelerado, en parte, por </w:t>
            </w:r>
            <w:r w:rsidRPr="00A32AD7">
              <w:rPr>
                <w:i/>
                <w:iCs/>
                <w:sz w:val="20"/>
                <w:szCs w:val="20"/>
                <w:lang w:val="es-CO"/>
              </w:rPr>
              <w:lastRenderedPageBreak/>
              <w:t>problemas transitorios en la producción de algunos sectores.</w:t>
            </w:r>
          </w:p>
          <w:p w14:paraId="5B081F05"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En 2026 la economía continuaría creciendo (2,4 %), con un consumo que se mantendría dinámico gracias a un impulso fiscal persistente, al buen momento del turismo extranjero, a un mercado laboral favorable y a la expectativa de precios elevados del petróleo y del carbón. En contraste, las remesas y los ingresos del sector cafetero aportarían menos al crecimiento económico. Estos factores, junto con los efectos de problemas transitorios en la producción, darían lugar a un ritmo de crecimiento más moderado.</w:t>
            </w:r>
          </w:p>
          <w:p w14:paraId="619AF2AF"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En 2027 el crecimiento de la economía sería algo menor que en 2026, en un contexto de menores ingresos externos y del efecto acumulado de la política monetaria compatible con el retorno de la inflación a su meta.</w:t>
            </w:r>
          </w:p>
          <w:p w14:paraId="105D04AF" w14:textId="77777777" w:rsidR="00287020" w:rsidRPr="00A32AD7" w:rsidRDefault="00287020" w:rsidP="00287020">
            <w:pPr>
              <w:numPr>
                <w:ilvl w:val="0"/>
                <w:numId w:val="22"/>
              </w:numPr>
              <w:jc w:val="both"/>
              <w:rPr>
                <w:i/>
                <w:iCs/>
                <w:sz w:val="20"/>
                <w:szCs w:val="20"/>
                <w:lang w:val="es-CO"/>
              </w:rPr>
            </w:pPr>
            <w:r w:rsidRPr="00A32AD7">
              <w:rPr>
                <w:i/>
                <w:iCs/>
                <w:sz w:val="20"/>
                <w:szCs w:val="20"/>
                <w:lang w:val="es-CO"/>
              </w:rPr>
              <w:t>Estas proyecciones mantienen un alto grado de incertidumbre, asociado al conflicto en Medio Oriente y sus efectos sobre los precios y a los riesgos internos relacionados con la evolución de la situación fiscal.»</w:t>
            </w:r>
          </w:p>
          <w:p w14:paraId="5B8970A2" w14:textId="77777777" w:rsidR="00287020" w:rsidRPr="00A32AD7" w:rsidRDefault="00287020" w:rsidP="00287020">
            <w:pPr>
              <w:jc w:val="both"/>
              <w:rPr>
                <w:b/>
                <w:bCs/>
                <w:sz w:val="20"/>
                <w:szCs w:val="20"/>
                <w:lang w:val="es-CO"/>
              </w:rPr>
            </w:pPr>
          </w:p>
          <w:p w14:paraId="42B2E67F" w14:textId="77777777" w:rsidR="00287020" w:rsidRPr="00A32AD7" w:rsidRDefault="00287020" w:rsidP="00287020">
            <w:pPr>
              <w:jc w:val="both"/>
              <w:rPr>
                <w:b/>
                <w:bCs/>
                <w:sz w:val="20"/>
                <w:szCs w:val="20"/>
                <w:lang w:val="es-CO"/>
              </w:rPr>
            </w:pPr>
            <w:r w:rsidRPr="00A32AD7">
              <w:rPr>
                <w:b/>
                <w:bCs/>
                <w:sz w:val="20"/>
                <w:szCs w:val="20"/>
                <w:lang w:val="es-CO"/>
              </w:rPr>
              <w:t xml:space="preserve">TASA DE INTERÉS </w:t>
            </w:r>
          </w:p>
          <w:p w14:paraId="64416256" w14:textId="77777777" w:rsidR="00287020" w:rsidRPr="00A32AD7" w:rsidRDefault="00287020" w:rsidP="00287020">
            <w:pPr>
              <w:jc w:val="both"/>
              <w:rPr>
                <w:b/>
                <w:bCs/>
                <w:sz w:val="20"/>
                <w:szCs w:val="20"/>
                <w:lang w:val="es-CO"/>
              </w:rPr>
            </w:pPr>
          </w:p>
          <w:p w14:paraId="3B667308" w14:textId="77777777" w:rsidR="00287020" w:rsidRPr="00A32AD7" w:rsidRDefault="00287020" w:rsidP="00287020">
            <w:pPr>
              <w:jc w:val="both"/>
              <w:rPr>
                <w:b/>
                <w:bCs/>
                <w:i/>
                <w:iCs/>
                <w:sz w:val="20"/>
                <w:szCs w:val="20"/>
                <w:lang w:val="es-CO"/>
              </w:rPr>
            </w:pPr>
            <w:r w:rsidRPr="00A32AD7">
              <w:rPr>
                <w:b/>
                <w:bCs/>
                <w:i/>
                <w:iCs/>
                <w:sz w:val="20"/>
                <w:szCs w:val="20"/>
                <w:lang w:val="es-CO"/>
              </w:rPr>
              <w:t>«Las recientes acciones de la Junta Directiva del Banco de la República (JDBR) responden a su compromiso de llevar la inflación hacia la meta del 3 % y alcanzar el máximo nivel sostenible del producto y el empleo, en línea con el cumplimiento de su mandato constitucional.</w:t>
            </w:r>
          </w:p>
          <w:p w14:paraId="6457C20F" w14:textId="77777777" w:rsidR="00287020" w:rsidRPr="00A32AD7" w:rsidRDefault="00287020" w:rsidP="00287020">
            <w:pPr>
              <w:numPr>
                <w:ilvl w:val="0"/>
                <w:numId w:val="23"/>
              </w:numPr>
              <w:jc w:val="both"/>
              <w:rPr>
                <w:i/>
                <w:iCs/>
                <w:sz w:val="20"/>
                <w:szCs w:val="20"/>
                <w:lang w:val="es-CO"/>
              </w:rPr>
            </w:pPr>
            <w:r w:rsidRPr="00A32AD7">
              <w:rPr>
                <w:i/>
                <w:iCs/>
                <w:sz w:val="20"/>
                <w:szCs w:val="20"/>
                <w:lang w:val="es-CO"/>
              </w:rPr>
              <w:t>El gasto de la economía sigue superando la capacidad productiva de la economía y la tasa de desocupación se mantiene en niveles históricamente bajos. Al tiempo, la inflación total y la inflación básica aumentaron, enfrenta importantes riesgos al alza, y las expectativas de aumento en los precios al consumidor se mantienen por encima de la meta del 3 %.</w:t>
            </w:r>
          </w:p>
          <w:p w14:paraId="15BCB695" w14:textId="77777777" w:rsidR="00287020" w:rsidRPr="00A32AD7" w:rsidRDefault="00287020" w:rsidP="00287020">
            <w:pPr>
              <w:numPr>
                <w:ilvl w:val="0"/>
                <w:numId w:val="23"/>
              </w:numPr>
              <w:jc w:val="both"/>
              <w:rPr>
                <w:i/>
                <w:iCs/>
                <w:sz w:val="20"/>
                <w:szCs w:val="20"/>
                <w:lang w:val="es-CO"/>
              </w:rPr>
            </w:pPr>
            <w:r w:rsidRPr="00A32AD7">
              <w:rPr>
                <w:i/>
                <w:iCs/>
                <w:sz w:val="20"/>
                <w:szCs w:val="20"/>
                <w:lang w:val="es-CO"/>
              </w:rPr>
              <w:t>En este contexto, la JDBR incrementó la tasa de interés de política monetaria en 100 puntos básicos adicionales en la reunión de marzo de 2026, ubicándola en 11,25 % y la mantuvo inalterada en la reunión de abril.</w:t>
            </w:r>
          </w:p>
          <w:p w14:paraId="03B532A5" w14:textId="77777777" w:rsidR="00287020" w:rsidRPr="00A32AD7" w:rsidRDefault="00287020" w:rsidP="00287020">
            <w:pPr>
              <w:numPr>
                <w:ilvl w:val="0"/>
                <w:numId w:val="23"/>
              </w:numPr>
              <w:jc w:val="both"/>
              <w:rPr>
                <w:i/>
                <w:iCs/>
                <w:sz w:val="20"/>
                <w:szCs w:val="20"/>
                <w:lang w:val="es-CO"/>
              </w:rPr>
            </w:pPr>
            <w:r w:rsidRPr="00A32AD7">
              <w:rPr>
                <w:i/>
                <w:iCs/>
                <w:sz w:val="20"/>
                <w:szCs w:val="20"/>
                <w:lang w:val="es-CO"/>
              </w:rPr>
              <w:t>Las decisiones de la JDBR buscan proteger el poder adquisitivo de la moneda, principalmente el de la población más vulnerable que no cuenta con mecanismos para protegerse de la inflación.</w:t>
            </w:r>
            <w:r w:rsidRPr="00A32AD7">
              <w:rPr>
                <w:i/>
                <w:iCs/>
                <w:sz w:val="20"/>
                <w:szCs w:val="20"/>
              </w:rPr>
              <w:t>»</w:t>
            </w:r>
          </w:p>
          <w:p w14:paraId="5964A67A" w14:textId="77777777" w:rsidR="00287020" w:rsidRPr="00A32AD7" w:rsidRDefault="00287020" w:rsidP="00287020">
            <w:pPr>
              <w:jc w:val="both"/>
              <w:rPr>
                <w:sz w:val="20"/>
                <w:szCs w:val="20"/>
              </w:rPr>
            </w:pPr>
          </w:p>
          <w:p w14:paraId="05537B8D" w14:textId="77777777" w:rsidR="00287020" w:rsidRPr="00A32AD7" w:rsidRDefault="00287020" w:rsidP="00287020">
            <w:pPr>
              <w:pStyle w:val="Prrafodelista"/>
              <w:ind w:left="72" w:right="39"/>
              <w:jc w:val="both"/>
              <w:rPr>
                <w:rFonts w:ascii="Arial" w:hAnsi="Arial" w:cs="Arial"/>
                <w:bCs/>
              </w:rPr>
            </w:pPr>
            <w:r w:rsidRPr="00A32AD7">
              <w:rPr>
                <w:rFonts w:ascii="Arial" w:hAnsi="Arial" w:cs="Arial"/>
                <w:bCs/>
                <w:lang w:val="es-ES"/>
              </w:rPr>
              <w:t>Es por ello por lo que en cumplimiento de la función constitucional asignada al Banco de la República quien dentro de su política «busca mantener una tasa de inflación baja y estable, así como alcanzar niveles del producto cercanos a su valor potencial. Asimismo, la política del Banco contribuye a la preservación de la estabilidad financiera y del sistema de pagos. La flexibilidad cambiaria es considerada un elemento fundamental para el logro de estos objetivos. En primer lugar, en un régimen con flexibilidad cambiaria la tasa de cambio opera como una variable de ajuste ante los choques que recibe la economía, reduciendo la volatilidad de la actividad económica. En segundo lugar, la flexibilidad cambiaria permite utilizar de forma independiente la tasa de interés como un instrumento para acercar la inflación y el producto a sus valores deseados. En tercer lugar, la flexibilidad cambiaria reduce los incentivos a la toma excesiva de riesgo cambiario por parte de los agentes de la economía, lo cual es vital para mantener la estabilidad financiera»</w:t>
            </w:r>
          </w:p>
          <w:p w14:paraId="6EB792E8" w14:textId="77777777" w:rsidR="00287020" w:rsidRPr="00A32AD7" w:rsidRDefault="00287020" w:rsidP="00287020">
            <w:pPr>
              <w:pStyle w:val="Prrafodelista"/>
              <w:ind w:left="72" w:right="39"/>
              <w:jc w:val="both"/>
              <w:rPr>
                <w:rFonts w:ascii="Arial" w:hAnsi="Arial" w:cs="Arial"/>
                <w:bCs/>
              </w:rPr>
            </w:pPr>
            <w:r w:rsidRPr="00A32AD7">
              <w:rPr>
                <w:rFonts w:ascii="Arial" w:hAnsi="Arial" w:cs="Arial"/>
                <w:bCs/>
              </w:rPr>
              <w:t> </w:t>
            </w:r>
          </w:p>
          <w:p w14:paraId="138BC173" w14:textId="77777777" w:rsidR="00287020" w:rsidRPr="00A32AD7" w:rsidRDefault="00287020" w:rsidP="00287020">
            <w:pPr>
              <w:pStyle w:val="Prrafodelista"/>
              <w:ind w:left="72" w:right="39"/>
              <w:jc w:val="both"/>
              <w:rPr>
                <w:rFonts w:ascii="Arial" w:hAnsi="Arial" w:cs="Arial"/>
                <w:bCs/>
              </w:rPr>
            </w:pPr>
            <w:r w:rsidRPr="00A32AD7">
              <w:rPr>
                <w:rFonts w:ascii="Arial" w:hAnsi="Arial" w:cs="Arial"/>
                <w:bCs/>
                <w:lang w:val="es-ES"/>
              </w:rPr>
              <w:t>Lo anterior evidencia que aún existe un cambio inflacionario importante que puede llegar a impacta el costo de vida y de adquisición de bienes y de servicios, sin embargo, desde las funciones del Banco de la República, existen acciones macroeconómicas dentro de las decisiones de esta entidad que impactan directamente en la reducción o baja de la inflación.</w:t>
            </w:r>
            <w:r w:rsidRPr="00A32AD7">
              <w:rPr>
                <w:rFonts w:ascii="Arial" w:hAnsi="Arial" w:cs="Arial"/>
                <w:bCs/>
              </w:rPr>
              <w:t> </w:t>
            </w:r>
          </w:p>
          <w:p w14:paraId="7389134B" w14:textId="77777777" w:rsidR="00287020" w:rsidRPr="00A32AD7" w:rsidRDefault="00287020" w:rsidP="00287020">
            <w:pPr>
              <w:jc w:val="both"/>
              <w:rPr>
                <w:sz w:val="20"/>
                <w:szCs w:val="20"/>
              </w:rPr>
            </w:pPr>
          </w:p>
          <w:p w14:paraId="6CB61F20" w14:textId="77777777" w:rsidR="00287020" w:rsidRPr="00A32AD7" w:rsidRDefault="00287020" w:rsidP="00287020">
            <w:pPr>
              <w:jc w:val="both"/>
              <w:rPr>
                <w:b/>
                <w:bCs/>
                <w:sz w:val="20"/>
                <w:szCs w:val="20"/>
                <w:u w:val="single"/>
              </w:rPr>
            </w:pPr>
            <w:r w:rsidRPr="00A32AD7">
              <w:rPr>
                <w:b/>
                <w:bCs/>
                <w:sz w:val="20"/>
                <w:szCs w:val="20"/>
                <w:u w:val="single"/>
              </w:rPr>
              <w:t xml:space="preserve">Resumen gráfico </w:t>
            </w:r>
          </w:p>
          <w:p w14:paraId="21D50AA2" w14:textId="77777777" w:rsidR="00287020" w:rsidRPr="00A32AD7" w:rsidRDefault="00287020" w:rsidP="00287020">
            <w:pPr>
              <w:jc w:val="both"/>
              <w:rPr>
                <w:b/>
                <w:bCs/>
                <w:sz w:val="20"/>
                <w:szCs w:val="20"/>
                <w:u w:val="single"/>
              </w:rPr>
            </w:pPr>
          </w:p>
          <w:tbl>
            <w:tblPr>
              <w:tblStyle w:val="Tablaconcuadrcula"/>
              <w:tblW w:w="0" w:type="auto"/>
              <w:tblLook w:val="04A0" w:firstRow="1" w:lastRow="0" w:firstColumn="1" w:lastColumn="0" w:noHBand="0" w:noVBand="1"/>
            </w:tblPr>
            <w:tblGrid>
              <w:gridCol w:w="3836"/>
              <w:gridCol w:w="3836"/>
              <w:gridCol w:w="3837"/>
            </w:tblGrid>
            <w:tr w:rsidR="00287020" w:rsidRPr="00A32AD7" w14:paraId="2CD9E951" w14:textId="77777777" w:rsidTr="00BF58E7">
              <w:trPr>
                <w:trHeight w:val="3246"/>
              </w:trPr>
              <w:tc>
                <w:tcPr>
                  <w:tcW w:w="3836" w:type="dxa"/>
                </w:tcPr>
                <w:p w14:paraId="0505B402" w14:textId="77777777" w:rsidR="00287020" w:rsidRPr="00A32AD7" w:rsidRDefault="00287020" w:rsidP="00287020">
                  <w:pPr>
                    <w:jc w:val="center"/>
                    <w:rPr>
                      <w:b/>
                      <w:bCs/>
                      <w:sz w:val="20"/>
                      <w:szCs w:val="20"/>
                      <w:u w:val="single"/>
                    </w:rPr>
                  </w:pPr>
                  <w:r w:rsidRPr="00A32AD7">
                    <w:rPr>
                      <w:b/>
                      <w:bCs/>
                      <w:noProof/>
                      <w:sz w:val="20"/>
                      <w:szCs w:val="20"/>
                      <w:u w:val="single"/>
                    </w:rPr>
                    <w:drawing>
                      <wp:inline distT="0" distB="0" distL="0" distR="0" wp14:anchorId="43FD5FFF" wp14:editId="6A589D5D">
                        <wp:extent cx="1415786" cy="2025143"/>
                        <wp:effectExtent l="0" t="0" r="0" b="0"/>
                        <wp:docPr id="1924264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264598" name=""/>
                                <pic:cNvPicPr/>
                              </pic:nvPicPr>
                              <pic:blipFill>
                                <a:blip r:embed="rId10"/>
                                <a:stretch>
                                  <a:fillRect/>
                                </a:stretch>
                              </pic:blipFill>
                              <pic:spPr>
                                <a:xfrm>
                                  <a:off x="0" y="0"/>
                                  <a:ext cx="1438915" cy="2058227"/>
                                </a:xfrm>
                                <a:prstGeom prst="rect">
                                  <a:avLst/>
                                </a:prstGeom>
                              </pic:spPr>
                            </pic:pic>
                          </a:graphicData>
                        </a:graphic>
                      </wp:inline>
                    </w:drawing>
                  </w:r>
                </w:p>
              </w:tc>
              <w:tc>
                <w:tcPr>
                  <w:tcW w:w="3836" w:type="dxa"/>
                </w:tcPr>
                <w:p w14:paraId="46D76B52" w14:textId="77777777" w:rsidR="00287020" w:rsidRPr="00A32AD7" w:rsidRDefault="00287020" w:rsidP="00287020">
                  <w:pPr>
                    <w:jc w:val="center"/>
                    <w:rPr>
                      <w:b/>
                      <w:bCs/>
                      <w:sz w:val="20"/>
                      <w:szCs w:val="20"/>
                      <w:u w:val="single"/>
                    </w:rPr>
                  </w:pPr>
                  <w:r w:rsidRPr="00A32AD7">
                    <w:rPr>
                      <w:b/>
                      <w:bCs/>
                      <w:noProof/>
                      <w:sz w:val="20"/>
                      <w:szCs w:val="20"/>
                      <w:u w:val="single"/>
                    </w:rPr>
                    <w:drawing>
                      <wp:inline distT="0" distB="0" distL="0" distR="0" wp14:anchorId="6499EFEB" wp14:editId="0096033C">
                        <wp:extent cx="1475079" cy="2041973"/>
                        <wp:effectExtent l="0" t="0" r="0" b="0"/>
                        <wp:docPr id="977477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77422" name=""/>
                                <pic:cNvPicPr/>
                              </pic:nvPicPr>
                              <pic:blipFill>
                                <a:blip r:embed="rId11"/>
                                <a:stretch>
                                  <a:fillRect/>
                                </a:stretch>
                              </pic:blipFill>
                              <pic:spPr>
                                <a:xfrm>
                                  <a:off x="0" y="0"/>
                                  <a:ext cx="1503100" cy="2080762"/>
                                </a:xfrm>
                                <a:prstGeom prst="rect">
                                  <a:avLst/>
                                </a:prstGeom>
                              </pic:spPr>
                            </pic:pic>
                          </a:graphicData>
                        </a:graphic>
                      </wp:inline>
                    </w:drawing>
                  </w:r>
                </w:p>
              </w:tc>
              <w:tc>
                <w:tcPr>
                  <w:tcW w:w="3837" w:type="dxa"/>
                </w:tcPr>
                <w:p w14:paraId="513D0447" w14:textId="77777777" w:rsidR="00287020" w:rsidRPr="00A32AD7" w:rsidRDefault="00287020" w:rsidP="00287020">
                  <w:pPr>
                    <w:jc w:val="center"/>
                    <w:rPr>
                      <w:b/>
                      <w:bCs/>
                      <w:sz w:val="20"/>
                      <w:szCs w:val="20"/>
                      <w:u w:val="single"/>
                    </w:rPr>
                  </w:pPr>
                  <w:r w:rsidRPr="00A32AD7">
                    <w:rPr>
                      <w:b/>
                      <w:bCs/>
                      <w:noProof/>
                      <w:sz w:val="20"/>
                      <w:szCs w:val="20"/>
                      <w:u w:val="single"/>
                    </w:rPr>
                    <w:drawing>
                      <wp:inline distT="0" distB="0" distL="0" distR="0" wp14:anchorId="1606C7C0" wp14:editId="1D29D803">
                        <wp:extent cx="1567180" cy="2030753"/>
                        <wp:effectExtent l="0" t="0" r="0" b="7620"/>
                        <wp:docPr id="1672040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040257" name=""/>
                                <pic:cNvPicPr/>
                              </pic:nvPicPr>
                              <pic:blipFill>
                                <a:blip r:embed="rId12"/>
                                <a:stretch>
                                  <a:fillRect/>
                                </a:stretch>
                              </pic:blipFill>
                              <pic:spPr>
                                <a:xfrm>
                                  <a:off x="0" y="0"/>
                                  <a:ext cx="1589419" cy="2059570"/>
                                </a:xfrm>
                                <a:prstGeom prst="rect">
                                  <a:avLst/>
                                </a:prstGeom>
                              </pic:spPr>
                            </pic:pic>
                          </a:graphicData>
                        </a:graphic>
                      </wp:inline>
                    </w:drawing>
                  </w:r>
                </w:p>
              </w:tc>
            </w:tr>
          </w:tbl>
          <w:p w14:paraId="3ED893E1" w14:textId="77777777" w:rsidR="00287020" w:rsidRDefault="00287020" w:rsidP="00287020">
            <w:pPr>
              <w:rPr>
                <w:sz w:val="20"/>
                <w:szCs w:val="20"/>
              </w:rPr>
            </w:pPr>
            <w:r w:rsidRPr="00A32AD7">
              <w:rPr>
                <w:b/>
                <w:i/>
                <w:color w:val="000000"/>
                <w:sz w:val="20"/>
                <w:szCs w:val="20"/>
              </w:rPr>
              <w:t>Fuente:</w:t>
            </w:r>
            <w:r w:rsidRPr="00A32AD7">
              <w:rPr>
                <w:i/>
                <w:color w:val="000000"/>
                <w:sz w:val="20"/>
                <w:szCs w:val="20"/>
              </w:rPr>
              <w:t> Banco de la República de Colombia </w:t>
            </w:r>
            <w:r w:rsidRPr="00A32AD7">
              <w:rPr>
                <w:sz w:val="20"/>
                <w:szCs w:val="20"/>
              </w:rPr>
              <w:t xml:space="preserve"> </w:t>
            </w:r>
          </w:p>
          <w:p w14:paraId="37EDEE87" w14:textId="77777777" w:rsidR="000E5160" w:rsidRPr="00A32AD7" w:rsidRDefault="000E5160" w:rsidP="00287020">
            <w:pPr>
              <w:rPr>
                <w:sz w:val="20"/>
                <w:szCs w:val="20"/>
              </w:rPr>
            </w:pPr>
          </w:p>
          <w:p w14:paraId="4B0B89F7" w14:textId="77777777" w:rsidR="00287020" w:rsidRPr="00287020" w:rsidRDefault="00287020" w:rsidP="00287020">
            <w:pPr>
              <w:pStyle w:val="Prrafodelista"/>
              <w:pBdr>
                <w:top w:val="nil"/>
                <w:left w:val="nil"/>
                <w:bottom w:val="nil"/>
                <w:right w:val="nil"/>
                <w:between w:val="nil"/>
              </w:pBdr>
              <w:shd w:val="clear" w:color="auto" w:fill="FFFFFF" w:themeFill="background1"/>
              <w:ind w:left="1224"/>
              <w:jc w:val="both"/>
              <w:rPr>
                <w:rFonts w:ascii="Arial" w:hAnsi="Arial" w:cs="Arial"/>
              </w:rPr>
            </w:pPr>
          </w:p>
          <w:p w14:paraId="7EACF8A4" w14:textId="22F278A8" w:rsidR="00724556" w:rsidRPr="005E1528" w:rsidRDefault="00724556">
            <w:pPr>
              <w:pStyle w:val="Prrafodelista"/>
              <w:numPr>
                <w:ilvl w:val="2"/>
                <w:numId w:val="7"/>
              </w:numPr>
              <w:pBdr>
                <w:top w:val="nil"/>
                <w:left w:val="nil"/>
                <w:bottom w:val="nil"/>
                <w:right w:val="nil"/>
                <w:between w:val="nil"/>
              </w:pBdr>
              <w:shd w:val="clear" w:color="auto" w:fill="FFFFFF" w:themeFill="background1"/>
              <w:jc w:val="both"/>
              <w:rPr>
                <w:rFonts w:ascii="Arial" w:hAnsi="Arial" w:cs="Arial"/>
              </w:rPr>
            </w:pPr>
            <w:r w:rsidRPr="005E1528">
              <w:rPr>
                <w:rFonts w:ascii="Arial" w:hAnsi="Arial" w:cs="Arial"/>
                <w:b/>
                <w:noProof/>
                <w:lang w:eastAsia="es-ES"/>
              </w:rPr>
              <w:lastRenderedPageBreak/>
              <w:t xml:space="preserve">IPC </w:t>
            </w:r>
            <w:r w:rsidRPr="005E1528">
              <w:rPr>
                <w:rFonts w:ascii="Arial" w:hAnsi="Arial" w:cs="Arial"/>
              </w:rPr>
              <w:t>(Índice de Precios al Consumidor)</w:t>
            </w:r>
          </w:p>
          <w:p w14:paraId="4CCBAC14" w14:textId="77777777" w:rsidR="00724556" w:rsidRPr="005E1528" w:rsidRDefault="00724556" w:rsidP="00724556">
            <w:pPr>
              <w:shd w:val="clear" w:color="auto" w:fill="FFFFFF" w:themeFill="background1"/>
              <w:rPr>
                <w:b/>
                <w:sz w:val="20"/>
                <w:szCs w:val="20"/>
              </w:rPr>
            </w:pPr>
          </w:p>
          <w:p w14:paraId="447F6E5E" w14:textId="77777777" w:rsidR="008A6C6F" w:rsidRPr="005E1528" w:rsidRDefault="008A6C6F" w:rsidP="008A6C6F">
            <w:pPr>
              <w:shd w:val="clear" w:color="auto" w:fill="FFFFFF" w:themeFill="background1"/>
              <w:jc w:val="both"/>
              <w:rPr>
                <w:sz w:val="20"/>
                <w:szCs w:val="20"/>
              </w:rPr>
            </w:pPr>
            <w:r w:rsidRPr="005E1528">
              <w:rPr>
                <w:sz w:val="20"/>
                <w:szCs w:val="20"/>
              </w:rPr>
              <w:t xml:space="preserve">El </w:t>
            </w:r>
            <w:r w:rsidRPr="005E1528">
              <w:rPr>
                <w:b/>
                <w:bCs/>
                <w:sz w:val="20"/>
                <w:szCs w:val="20"/>
              </w:rPr>
              <w:t>índice de precios al consumidor (IPC) </w:t>
            </w:r>
            <w:r w:rsidRPr="005E1528">
              <w:rPr>
                <w:sz w:val="20"/>
                <w:szCs w:val="20"/>
              </w:rPr>
              <w:t>es un indicador que sirve para medir la evolución de los precios de los bienes y servicios más representativos del gasto de consumo de los hogares en Colombia y nos aporta información para calcular el costo de vida en el país. Las variaciones positivas de este índice corresponden a la </w:t>
            </w:r>
            <w:hyperlink r:id="rId13" w:history="1">
              <w:r w:rsidRPr="005E1528">
                <w:rPr>
                  <w:sz w:val="20"/>
                  <w:szCs w:val="20"/>
                </w:rPr>
                <w:t>inflación al consumidor</w:t>
              </w:r>
            </w:hyperlink>
            <w:r w:rsidRPr="005E1528">
              <w:rPr>
                <w:sz w:val="20"/>
                <w:szCs w:val="20"/>
              </w:rPr>
              <w:t>, mientras que la variación negativa se conoce como deflación.</w:t>
            </w:r>
          </w:p>
          <w:p w14:paraId="36D70683" w14:textId="77777777" w:rsidR="00433725" w:rsidRPr="00A32AD7" w:rsidRDefault="00433725" w:rsidP="00433725">
            <w:pPr>
              <w:shd w:val="clear" w:color="auto" w:fill="FFFFFF"/>
              <w:rPr>
                <w:sz w:val="20"/>
                <w:szCs w:val="20"/>
              </w:rPr>
            </w:pPr>
            <w:r w:rsidRPr="00A32AD7">
              <w:rPr>
                <w:noProof/>
                <w:sz w:val="20"/>
                <w:szCs w:val="20"/>
                <w:lang w:val="es-CO" w:eastAsia="es-CO"/>
              </w:rPr>
              <w:drawing>
                <wp:inline distT="0" distB="0" distL="0" distR="0" wp14:anchorId="4AE29234" wp14:editId="710FAFA0">
                  <wp:extent cx="7314565" cy="4292600"/>
                  <wp:effectExtent l="0" t="0" r="635" b="0"/>
                  <wp:docPr id="139388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8785" name=""/>
                          <pic:cNvPicPr/>
                        </pic:nvPicPr>
                        <pic:blipFill>
                          <a:blip r:embed="rId14"/>
                          <a:stretch>
                            <a:fillRect/>
                          </a:stretch>
                        </pic:blipFill>
                        <pic:spPr>
                          <a:xfrm>
                            <a:off x="0" y="0"/>
                            <a:ext cx="7314565" cy="4292600"/>
                          </a:xfrm>
                          <a:prstGeom prst="rect">
                            <a:avLst/>
                          </a:prstGeom>
                        </pic:spPr>
                      </pic:pic>
                    </a:graphicData>
                  </a:graphic>
                </wp:inline>
              </w:drawing>
            </w:r>
          </w:p>
          <w:p w14:paraId="7221A2AF" w14:textId="77777777" w:rsidR="00433725" w:rsidRPr="00A32AD7" w:rsidRDefault="00433725" w:rsidP="00433725">
            <w:pPr>
              <w:tabs>
                <w:tab w:val="left" w:pos="760"/>
              </w:tabs>
              <w:spacing w:before="371"/>
              <w:rPr>
                <w:b/>
                <w:sz w:val="20"/>
                <w:szCs w:val="20"/>
              </w:rPr>
            </w:pPr>
            <w:r w:rsidRPr="00A32AD7">
              <w:rPr>
                <w:b/>
                <w:sz w:val="20"/>
                <w:szCs w:val="20"/>
              </w:rPr>
              <w:t>Variación y contribución mensual por divisiones de gasto</w:t>
            </w:r>
          </w:p>
          <w:p w14:paraId="0F6AFE47" w14:textId="77777777" w:rsidR="00433725" w:rsidRPr="00A32AD7" w:rsidRDefault="00433725" w:rsidP="00433725">
            <w:pPr>
              <w:tabs>
                <w:tab w:val="left" w:pos="760"/>
              </w:tabs>
              <w:spacing w:before="371"/>
              <w:rPr>
                <w:bCs/>
                <w:sz w:val="20"/>
                <w:szCs w:val="20"/>
              </w:rPr>
            </w:pPr>
            <w:r w:rsidRPr="00A32AD7">
              <w:rPr>
                <w:bCs/>
                <w:sz w:val="20"/>
                <w:szCs w:val="20"/>
              </w:rPr>
              <w:t xml:space="preserve">En el mes de junio de 2026, el IPC registró una variación de 0,39% en comparación con mayo de 2026, seis divisiones se ubicaron por encima del promedio nacional (0,39%): Alimentos y bebidas no alcohólicas (0,67%), Alojamiento, agua, electricidad, gas y otros combustibles (0,52%), Bebidas alcohólicas y tabaco (0,50%), Prendas de vestir y calzado (0,43%), Salud (0,39%) </w:t>
            </w:r>
            <w:proofErr w:type="gramStart"/>
            <w:r w:rsidRPr="00A32AD7">
              <w:rPr>
                <w:bCs/>
                <w:sz w:val="20"/>
                <w:szCs w:val="20"/>
              </w:rPr>
              <w:t>y</w:t>
            </w:r>
            <w:proofErr w:type="gramEnd"/>
            <w:r w:rsidRPr="00A32AD7">
              <w:rPr>
                <w:bCs/>
                <w:sz w:val="20"/>
                <w:szCs w:val="20"/>
              </w:rPr>
              <w:t xml:space="preserve"> por último, Restaurantes y hoteles (0,39%). Por debajo se ubicaron: Bienes y servicios diversos (0,30%), Muebles, artículos para el hogar y para la conservación ordinaria del hogar (0,26%), Recreación y cultura (0,08%), Transporte (0,01%), Educación (0,00%) </w:t>
            </w:r>
            <w:proofErr w:type="gramStart"/>
            <w:r w:rsidRPr="00A32AD7">
              <w:rPr>
                <w:bCs/>
                <w:sz w:val="20"/>
                <w:szCs w:val="20"/>
              </w:rPr>
              <w:t>y</w:t>
            </w:r>
            <w:proofErr w:type="gramEnd"/>
            <w:r w:rsidRPr="00A32AD7">
              <w:rPr>
                <w:bCs/>
                <w:sz w:val="20"/>
                <w:szCs w:val="20"/>
              </w:rPr>
              <w:t xml:space="preserve"> por último, Información y comunicación (-0,02%).</w:t>
            </w:r>
          </w:p>
          <w:p w14:paraId="16A99016" w14:textId="77777777" w:rsidR="00433725" w:rsidRPr="00A32AD7" w:rsidRDefault="00433725" w:rsidP="00433725">
            <w:pPr>
              <w:tabs>
                <w:tab w:val="left" w:pos="760"/>
              </w:tabs>
              <w:spacing w:before="371"/>
              <w:rPr>
                <w:bCs/>
                <w:sz w:val="20"/>
                <w:szCs w:val="20"/>
              </w:rPr>
            </w:pPr>
            <w:r w:rsidRPr="00A32AD7">
              <w:rPr>
                <w:bCs/>
                <w:sz w:val="20"/>
                <w:szCs w:val="20"/>
              </w:rPr>
              <w:t>Los mayores aportes a la variación mensual del IPC (0,39%), se ubicaron en las divisiones de: Alojamiento, agua, electricidad, gas y otros combustibles, Alimentos y bebidas no alcohólicas y Restaurantes y hoteles, las cuales aportaron 0,33 puntos porcentuales a la variación total.</w:t>
            </w:r>
          </w:p>
          <w:p w14:paraId="02094881" w14:textId="77777777" w:rsidR="00433725" w:rsidRPr="00A32AD7" w:rsidRDefault="00433725" w:rsidP="00433725">
            <w:pPr>
              <w:tabs>
                <w:tab w:val="left" w:pos="760"/>
              </w:tabs>
              <w:spacing w:before="371"/>
              <w:rPr>
                <w:b/>
                <w:sz w:val="20"/>
                <w:szCs w:val="20"/>
              </w:rPr>
            </w:pPr>
            <w:r w:rsidRPr="00A32AD7">
              <w:rPr>
                <w:b/>
                <w:sz w:val="20"/>
                <w:szCs w:val="20"/>
              </w:rPr>
              <w:t>Variaciones y contribuciones de las subclases en el mes</w:t>
            </w:r>
          </w:p>
          <w:p w14:paraId="392F2C4B" w14:textId="77777777" w:rsidR="00433725" w:rsidRPr="00A32AD7" w:rsidRDefault="00433725" w:rsidP="00433725">
            <w:pPr>
              <w:tabs>
                <w:tab w:val="left" w:pos="760"/>
              </w:tabs>
              <w:spacing w:before="371"/>
              <w:rPr>
                <w:bCs/>
                <w:sz w:val="20"/>
                <w:szCs w:val="20"/>
              </w:rPr>
            </w:pPr>
            <w:r w:rsidRPr="00A32AD7">
              <w:rPr>
                <w:bCs/>
                <w:sz w:val="20"/>
                <w:szCs w:val="20"/>
              </w:rPr>
              <w:t xml:space="preserve">En junio de 2026 en comparación con mayo de 2026, la variación de las subclases que más aportaron al índice total </w:t>
            </w:r>
            <w:proofErr w:type="gramStart"/>
            <w:r w:rsidRPr="00A32AD7">
              <w:rPr>
                <w:bCs/>
                <w:sz w:val="20"/>
                <w:szCs w:val="20"/>
              </w:rPr>
              <w:t>fueron</w:t>
            </w:r>
            <w:proofErr w:type="gramEnd"/>
            <w:r w:rsidRPr="00A32AD7">
              <w:rPr>
                <w:bCs/>
                <w:sz w:val="20"/>
                <w:szCs w:val="20"/>
              </w:rPr>
              <w:t xml:space="preserve">: arriendo imputado (0,36%), papas (9,85%), cebolla (13,18%), arriendo efectivo (0,36%), comidas en establecimientos de servicio a la mesa y autoservicio (0,40%), electricidad (0,91%), carne de res y derivados (1,14%), servicios relacionados con la copropiedad (1,77%), frutas frescas (1,31%) y gas (1,19%). Las subclases con aportes negativos a la variación fueron: plátanos (-8,35%), transporte de pasajeros y equipaje en avión (-10,51%), paquetes </w:t>
            </w:r>
            <w:r w:rsidRPr="00A32AD7">
              <w:rPr>
                <w:bCs/>
                <w:sz w:val="20"/>
                <w:szCs w:val="20"/>
              </w:rPr>
              <w:lastRenderedPageBreak/>
              <w:t>turísticos completos, incluye paquetes de viajes de excursión realizados durante un día (-1,49%), carne de cerdo y derivados (-1,04%) y legumbres secas (-1,51%).</w:t>
            </w:r>
          </w:p>
          <w:p w14:paraId="61C31243" w14:textId="77777777" w:rsidR="00433725" w:rsidRPr="00A32AD7" w:rsidRDefault="00433725" w:rsidP="00433725">
            <w:pPr>
              <w:tabs>
                <w:tab w:val="left" w:pos="760"/>
              </w:tabs>
              <w:spacing w:before="371"/>
              <w:rPr>
                <w:b/>
                <w:sz w:val="20"/>
                <w:szCs w:val="20"/>
              </w:rPr>
            </w:pPr>
            <w:r w:rsidRPr="00A32AD7">
              <w:rPr>
                <w:b/>
                <w:sz w:val="20"/>
                <w:szCs w:val="20"/>
              </w:rPr>
              <w:t>Variación y contribución año corrido por divisiones de gasto</w:t>
            </w:r>
          </w:p>
          <w:p w14:paraId="13A07D18" w14:textId="77777777" w:rsidR="00433725" w:rsidRPr="00A32AD7" w:rsidRDefault="00433725" w:rsidP="00433725">
            <w:pPr>
              <w:tabs>
                <w:tab w:val="left" w:pos="760"/>
              </w:tabs>
              <w:spacing w:before="371"/>
              <w:rPr>
                <w:bCs/>
                <w:sz w:val="20"/>
                <w:szCs w:val="20"/>
              </w:rPr>
            </w:pPr>
            <w:r w:rsidRPr="00A32AD7">
              <w:rPr>
                <w:bCs/>
                <w:sz w:val="20"/>
                <w:szCs w:val="20"/>
              </w:rPr>
              <w:t xml:space="preserve">En lo corrido del año, (enero - junio), cinco divisiones de bienes y servicios se ubicaron por encima del promedio nacional (4,77%): Alimentos y bebidas no alcohólicas (6,55%), Restaurantes y hoteles (6,43%), Educación (5,90%), Muebles, artículos para el hogar y para la conservación ordinaria del hogar (5,59%) </w:t>
            </w:r>
            <w:proofErr w:type="gramStart"/>
            <w:r w:rsidRPr="00A32AD7">
              <w:rPr>
                <w:bCs/>
                <w:sz w:val="20"/>
                <w:szCs w:val="20"/>
              </w:rPr>
              <w:t>y</w:t>
            </w:r>
            <w:proofErr w:type="gramEnd"/>
            <w:r w:rsidRPr="00A32AD7">
              <w:rPr>
                <w:bCs/>
                <w:sz w:val="20"/>
                <w:szCs w:val="20"/>
              </w:rPr>
              <w:t xml:space="preserve"> por último, Salud (4,91%). El resto de las divisiones se ubicaron por debajo del promedio: Transporte (4,50%), Bienes y servicios diversos (3,97%), Bebidas alcohólicas y tabaco (3,91%), Alojamiento, agua, electricidad, gas y otros combustibles (3,66%), Información y comunicación (3,22%), Recreación y cultura (2,93%) </w:t>
            </w:r>
            <w:proofErr w:type="gramStart"/>
            <w:r w:rsidRPr="00A32AD7">
              <w:rPr>
                <w:bCs/>
                <w:sz w:val="20"/>
                <w:szCs w:val="20"/>
              </w:rPr>
              <w:t>y</w:t>
            </w:r>
            <w:proofErr w:type="gramEnd"/>
            <w:r w:rsidRPr="00A32AD7">
              <w:rPr>
                <w:bCs/>
                <w:sz w:val="20"/>
                <w:szCs w:val="20"/>
              </w:rPr>
              <w:t xml:space="preserve"> por último, Prendas de vestir y calzado (2,39%).</w:t>
            </w:r>
          </w:p>
          <w:p w14:paraId="0EEBB2A6" w14:textId="77777777" w:rsidR="00433725" w:rsidRPr="00A32AD7" w:rsidRDefault="00433725" w:rsidP="00433725">
            <w:pPr>
              <w:tabs>
                <w:tab w:val="left" w:pos="760"/>
              </w:tabs>
              <w:spacing w:before="371"/>
              <w:rPr>
                <w:bCs/>
                <w:sz w:val="20"/>
                <w:szCs w:val="20"/>
              </w:rPr>
            </w:pPr>
            <w:r w:rsidRPr="00A32AD7">
              <w:rPr>
                <w:bCs/>
                <w:sz w:val="20"/>
                <w:szCs w:val="20"/>
              </w:rPr>
              <w:t>Los mayores aportes a la variación en lo corrido del año (enero - junio), se ubicaron en las divisiones de Alimentos y bebidas no alcohólicas, Alojamiento, agua, electricidad, gas y otros combustibles, Restaurantes y hoteles, Transporte y Educación, las cuales en conjunto contribuyeron con 3,94 puntos porcentuales a la variación total.</w:t>
            </w:r>
          </w:p>
          <w:p w14:paraId="0331553D" w14:textId="77777777" w:rsidR="00433725" w:rsidRPr="00A32AD7" w:rsidRDefault="00433725" w:rsidP="00433725">
            <w:pPr>
              <w:tabs>
                <w:tab w:val="left" w:pos="760"/>
              </w:tabs>
              <w:spacing w:before="371"/>
              <w:rPr>
                <w:b/>
                <w:sz w:val="20"/>
                <w:szCs w:val="20"/>
              </w:rPr>
            </w:pPr>
            <w:r w:rsidRPr="00A32AD7">
              <w:rPr>
                <w:b/>
                <w:sz w:val="20"/>
                <w:szCs w:val="20"/>
              </w:rPr>
              <w:t>Variación y contribución de las subclases en el año corrido</w:t>
            </w:r>
          </w:p>
          <w:p w14:paraId="169FAADA" w14:textId="77777777" w:rsidR="00433725" w:rsidRPr="00A32AD7" w:rsidRDefault="00433725" w:rsidP="00433725">
            <w:pPr>
              <w:tabs>
                <w:tab w:val="left" w:pos="760"/>
              </w:tabs>
              <w:spacing w:before="371"/>
              <w:rPr>
                <w:bCs/>
                <w:sz w:val="20"/>
                <w:szCs w:val="20"/>
              </w:rPr>
            </w:pPr>
            <w:r w:rsidRPr="00A32AD7">
              <w:rPr>
                <w:bCs/>
                <w:sz w:val="20"/>
                <w:szCs w:val="20"/>
              </w:rPr>
              <w:t>En junio de 2026 en comparación con diciembre de 2025, la variación de las subclases que más aportaron al acumulado del primer semestre fueron: comidas en establecimientos de servicio a la mesa y autoservicio (6,73%), transporte urbano (10,33%), arriendo imputado (3,00%), frutas frescas (23,63%), arriendo efectivo (3,10%), carne de res y derivados (9,12%), servicios relacionados con la copropiedad (12,89%), papas (50,26%), comidas preparadas fuera del hogar para consumo inmediato (5,90%) y servicio doméstico (12,86%). Con contribución negativa a la variación se ubicó: vehículo particular nuevo o usado (-1,42%), dulces, confites, caramelos, bombones, chocolatinas, chicles, masmelos, cocadas para consumo en el hogar (-17,92%), plátanos (-5,46%), carne de cerdo y derivados (-3,39%) y legumbres secas (-6,37%).</w:t>
            </w:r>
          </w:p>
          <w:p w14:paraId="066A2EB0" w14:textId="77777777" w:rsidR="00433725" w:rsidRPr="00A32AD7" w:rsidRDefault="00433725" w:rsidP="00433725">
            <w:pPr>
              <w:tabs>
                <w:tab w:val="left" w:pos="760"/>
              </w:tabs>
              <w:spacing w:before="371"/>
              <w:rPr>
                <w:b/>
                <w:sz w:val="20"/>
                <w:szCs w:val="20"/>
              </w:rPr>
            </w:pPr>
            <w:r w:rsidRPr="00A32AD7">
              <w:rPr>
                <w:b/>
                <w:sz w:val="20"/>
                <w:szCs w:val="20"/>
              </w:rPr>
              <w:t>Comportamiento de la variación anual del IPC según divisiones y subclases</w:t>
            </w:r>
          </w:p>
          <w:p w14:paraId="328DD6FA" w14:textId="77777777" w:rsidR="00433725" w:rsidRPr="00A32AD7" w:rsidRDefault="00433725" w:rsidP="00433725">
            <w:pPr>
              <w:tabs>
                <w:tab w:val="left" w:pos="760"/>
              </w:tabs>
              <w:spacing w:before="371"/>
              <w:rPr>
                <w:bCs/>
                <w:sz w:val="20"/>
                <w:szCs w:val="20"/>
              </w:rPr>
            </w:pPr>
            <w:r w:rsidRPr="00A32AD7">
              <w:rPr>
                <w:bCs/>
                <w:sz w:val="20"/>
                <w:szCs w:val="20"/>
              </w:rPr>
              <w:t>Variación y contribución anual por divisiones de gasto</w:t>
            </w:r>
          </w:p>
          <w:p w14:paraId="067D01C7" w14:textId="77777777" w:rsidR="00433725" w:rsidRPr="00A32AD7" w:rsidRDefault="00433725" w:rsidP="00433725">
            <w:pPr>
              <w:tabs>
                <w:tab w:val="left" w:pos="760"/>
              </w:tabs>
              <w:spacing w:before="371"/>
              <w:rPr>
                <w:bCs/>
                <w:sz w:val="20"/>
                <w:szCs w:val="20"/>
              </w:rPr>
            </w:pPr>
            <w:r w:rsidRPr="00A32AD7">
              <w:rPr>
                <w:bCs/>
                <w:sz w:val="20"/>
                <w:szCs w:val="20"/>
              </w:rPr>
              <w:t xml:space="preserve">En el mes de junio de 2026, el IPC registró una variación de 6,14% en comparación con junio de 2025. En el último año, las divisiones Restaurantes y hoteles (9,59%), Salud (8,39%), Educación (7,57%), Bebidas alcohólicas y tabaco (7,02%), Alimentos y bebidas no alcohólicas (6,83%) </w:t>
            </w:r>
            <w:proofErr w:type="gramStart"/>
            <w:r w:rsidRPr="00A32AD7">
              <w:rPr>
                <w:bCs/>
                <w:sz w:val="20"/>
                <w:szCs w:val="20"/>
              </w:rPr>
              <w:t>y</w:t>
            </w:r>
            <w:proofErr w:type="gramEnd"/>
            <w:r w:rsidRPr="00A32AD7">
              <w:rPr>
                <w:bCs/>
                <w:sz w:val="20"/>
                <w:szCs w:val="20"/>
              </w:rPr>
              <w:t xml:space="preserve"> por último, Muebles, artículos para el hogar y para la conservación ordinaria del hogar (6,22%) se ubicaron por encima del promedio nacional (6,14%). Entre tanto, las divisiones Bienes y servicios diversos (6,12%), Transporte (5,47%), Información y comunicación (5,16%), Alojamiento, agua, electricidad, gas y otros combustibles (5,02%), Recreación y cultura (3,92%) </w:t>
            </w:r>
            <w:proofErr w:type="gramStart"/>
            <w:r w:rsidRPr="00A32AD7">
              <w:rPr>
                <w:bCs/>
                <w:sz w:val="20"/>
                <w:szCs w:val="20"/>
              </w:rPr>
              <w:t>y</w:t>
            </w:r>
            <w:proofErr w:type="gramEnd"/>
            <w:r w:rsidRPr="00A32AD7">
              <w:rPr>
                <w:bCs/>
                <w:sz w:val="20"/>
                <w:szCs w:val="20"/>
              </w:rPr>
              <w:t xml:space="preserve"> por último, Prendas de vestir y calzado (2,98%) se ubicaron por debajo del promedio nacional.</w:t>
            </w:r>
          </w:p>
          <w:p w14:paraId="04B9D150" w14:textId="77777777" w:rsidR="00433725" w:rsidRPr="00A32AD7" w:rsidRDefault="00433725" w:rsidP="00433725">
            <w:pPr>
              <w:tabs>
                <w:tab w:val="left" w:pos="760"/>
              </w:tabs>
              <w:spacing w:before="371"/>
              <w:rPr>
                <w:bCs/>
                <w:sz w:val="20"/>
                <w:szCs w:val="20"/>
              </w:rPr>
            </w:pPr>
            <w:r w:rsidRPr="00A32AD7">
              <w:rPr>
                <w:bCs/>
                <w:sz w:val="20"/>
                <w:szCs w:val="20"/>
              </w:rPr>
              <w:t>Los mayores aportes a la variación anual se registraron en las divisiones de: Alojamiento, agua, electricidad, gas y otros combustibles, Alimentos y bebidas no alcohólicas, Restaurantes y hoteles, Transporte y Bienes y servicios diversos, las cuales en conjunto contribuyeron con 4,98 puntos porcentuales al acumulado anual de dicha variación.</w:t>
            </w:r>
          </w:p>
          <w:p w14:paraId="679FAF5E" w14:textId="77777777" w:rsidR="00433725" w:rsidRPr="00A32AD7" w:rsidRDefault="00433725" w:rsidP="00433725">
            <w:pPr>
              <w:tabs>
                <w:tab w:val="left" w:pos="760"/>
              </w:tabs>
              <w:spacing w:before="371"/>
              <w:rPr>
                <w:b/>
                <w:sz w:val="20"/>
                <w:szCs w:val="20"/>
              </w:rPr>
            </w:pPr>
            <w:r w:rsidRPr="00A32AD7">
              <w:rPr>
                <w:b/>
                <w:sz w:val="20"/>
                <w:szCs w:val="20"/>
              </w:rPr>
              <w:t>Variaciones y contribuciones de las subclases en el año</w:t>
            </w:r>
          </w:p>
          <w:p w14:paraId="7417AA06" w14:textId="77777777" w:rsidR="00433725" w:rsidRPr="00A32AD7" w:rsidRDefault="00433725" w:rsidP="00433725">
            <w:pPr>
              <w:tabs>
                <w:tab w:val="left" w:pos="760"/>
              </w:tabs>
              <w:spacing w:before="371"/>
              <w:rPr>
                <w:bCs/>
                <w:sz w:val="20"/>
                <w:szCs w:val="20"/>
              </w:rPr>
            </w:pPr>
            <w:r w:rsidRPr="00A32AD7">
              <w:rPr>
                <w:bCs/>
                <w:sz w:val="20"/>
                <w:szCs w:val="20"/>
              </w:rPr>
              <w:t>En junio de 2026 en comparación con junio de 2025, la variación anual de las subclases que más aportaron al índice total fueron: comidas en establecimientos de servicio a la mesa y autoservicio (9,75%), arriendo imputado (4,89%), transporte urbano (10,64%), arriendo efectivo (4,97%), carne de res y derivados (14,27%), frutas frescas (23,27%), comidas preparadas fuera del hogar para consumo inmediato (9,35%), servicios relacionados con la copropiedad (14,50%), servicios de comunicación fija y móvil y provisión a internet (5,99%) y servicio doméstico (13,70%). Las mayores contribuciones negativas se presentan en: arroz (-6,82%), carne de cerdo y derivados (-6,74%), tomate (-9,40%), vehículo particular nuevo o usado (-1,04%) y legumbres secas (-8,24%).</w:t>
            </w:r>
          </w:p>
          <w:p w14:paraId="366F8262" w14:textId="44561E59" w:rsidR="00956D96" w:rsidRPr="005E1528" w:rsidRDefault="00956D96" w:rsidP="00956D96">
            <w:pPr>
              <w:shd w:val="clear" w:color="auto" w:fill="FFFFFF"/>
              <w:jc w:val="center"/>
              <w:rPr>
                <w:sz w:val="20"/>
                <w:szCs w:val="20"/>
              </w:rPr>
            </w:pPr>
          </w:p>
          <w:p w14:paraId="6FB0483F" w14:textId="77777777" w:rsidR="00B61175" w:rsidRDefault="00B61175" w:rsidP="00B61175">
            <w:pPr>
              <w:shd w:val="clear" w:color="auto" w:fill="FFFFFF"/>
              <w:jc w:val="both"/>
              <w:rPr>
                <w:sz w:val="20"/>
                <w:szCs w:val="20"/>
                <w:lang w:val="es-CO"/>
              </w:rPr>
            </w:pPr>
            <w:r w:rsidRPr="00B61175">
              <w:rPr>
                <w:sz w:val="20"/>
                <w:szCs w:val="20"/>
                <w:lang w:val="es-CO"/>
              </w:rPr>
              <w:lastRenderedPageBreak/>
              <w:t xml:space="preserve">En el marco del presente proceso de </w:t>
            </w:r>
            <w:r w:rsidRPr="00B61175">
              <w:rPr>
                <w:b/>
                <w:bCs/>
                <w:sz w:val="20"/>
                <w:szCs w:val="20"/>
                <w:lang w:val="es-CO"/>
              </w:rPr>
              <w:t>adquisición de baterías para UPS para los laboratorios forenses de la Regional Bogotá</w:t>
            </w:r>
            <w:r w:rsidRPr="00B61175">
              <w:rPr>
                <w:sz w:val="20"/>
                <w:szCs w:val="20"/>
                <w:lang w:val="es-CO"/>
              </w:rPr>
              <w:t xml:space="preserve">, el análisis del IPC correspondiente al mes de junio de 2026 se enfoca exclusivamente en las divisiones de transporte y bienes y servicios diversos, así como en la subclase de combustibles para vehículos, por ser los factores que inciden directamente en la estructura de costos del mercado, especialmente en lo relacionado con logística, distribución, operación comercial y servicios asociados al suministro de estos bienes. En este sentido, aunque el IPC general registró una variación mensual de </w:t>
            </w:r>
            <w:r w:rsidRPr="00B61175">
              <w:rPr>
                <w:b/>
                <w:bCs/>
                <w:sz w:val="20"/>
                <w:szCs w:val="20"/>
                <w:lang w:val="es-CO"/>
              </w:rPr>
              <w:t>0,39%</w:t>
            </w:r>
            <w:r w:rsidRPr="00B61175">
              <w:rPr>
                <w:sz w:val="20"/>
                <w:szCs w:val="20"/>
                <w:lang w:val="es-CO"/>
              </w:rPr>
              <w:t xml:space="preserve">, estas divisiones presentaron comportamientos diferenciados, siendo </w:t>
            </w:r>
            <w:r w:rsidRPr="00B61175">
              <w:rPr>
                <w:sz w:val="20"/>
                <w:szCs w:val="20"/>
                <w:u w:val="single"/>
                <w:lang w:val="es-CO"/>
              </w:rPr>
              <w:t>transporte (0,01%)</w:t>
            </w:r>
            <w:r w:rsidRPr="00B61175">
              <w:rPr>
                <w:sz w:val="20"/>
                <w:szCs w:val="20"/>
                <w:lang w:val="es-CO"/>
              </w:rPr>
              <w:t xml:space="preserve"> </w:t>
            </w:r>
            <w:r w:rsidRPr="00B61175">
              <w:rPr>
                <w:sz w:val="20"/>
                <w:szCs w:val="20"/>
                <w:u w:val="single"/>
                <w:lang w:val="es-CO"/>
              </w:rPr>
              <w:t>y bienes y servicios diversos (0,30%)</w:t>
            </w:r>
            <w:r w:rsidRPr="00B61175">
              <w:rPr>
                <w:sz w:val="20"/>
                <w:szCs w:val="20"/>
                <w:lang w:val="es-CO"/>
              </w:rPr>
              <w:t xml:space="preserve"> inferiores al promedio, lo que evidencia una leve moderación en la presión inflacionaria directamente asociada a los componentes relevantes del proceso.</w:t>
            </w:r>
          </w:p>
          <w:p w14:paraId="29CE1CE3" w14:textId="77777777" w:rsidR="00B61175" w:rsidRPr="00B61175" w:rsidRDefault="00B61175" w:rsidP="00B61175">
            <w:pPr>
              <w:shd w:val="clear" w:color="auto" w:fill="FFFFFF"/>
              <w:jc w:val="both"/>
              <w:rPr>
                <w:sz w:val="20"/>
                <w:szCs w:val="20"/>
                <w:lang w:val="es-CO"/>
              </w:rPr>
            </w:pPr>
          </w:p>
          <w:p w14:paraId="58D09B1C" w14:textId="77777777" w:rsidR="00B61175" w:rsidRDefault="00B61175" w:rsidP="00B61175">
            <w:pPr>
              <w:shd w:val="clear" w:color="auto" w:fill="FFFFFF"/>
              <w:jc w:val="both"/>
              <w:rPr>
                <w:sz w:val="20"/>
                <w:szCs w:val="20"/>
                <w:lang w:val="es-CO"/>
              </w:rPr>
            </w:pPr>
            <w:r w:rsidRPr="00B61175">
              <w:rPr>
                <w:sz w:val="20"/>
                <w:szCs w:val="20"/>
                <w:lang w:val="es-CO"/>
              </w:rPr>
              <w:t xml:space="preserve">En lo corrido del año (enero – junio de 2026), el IPC presenta una </w:t>
            </w:r>
            <w:r w:rsidRPr="00B61175">
              <w:rPr>
                <w:sz w:val="20"/>
                <w:szCs w:val="20"/>
                <w:u w:val="single"/>
                <w:lang w:val="es-CO"/>
              </w:rPr>
              <w:t>variación acumulada de 4,77%</w:t>
            </w:r>
            <w:r w:rsidRPr="00B61175">
              <w:rPr>
                <w:sz w:val="20"/>
                <w:szCs w:val="20"/>
                <w:lang w:val="es-CO"/>
              </w:rPr>
              <w:t xml:space="preserve">, en la cual la división de </w:t>
            </w:r>
            <w:r w:rsidRPr="00B61175">
              <w:rPr>
                <w:sz w:val="20"/>
                <w:szCs w:val="20"/>
                <w:u w:val="single"/>
                <w:lang w:val="es-CO"/>
              </w:rPr>
              <w:t>transporte registra un crecimiento de 4,50%,</w:t>
            </w:r>
            <w:r w:rsidRPr="00B61175">
              <w:rPr>
                <w:sz w:val="20"/>
                <w:szCs w:val="20"/>
                <w:lang w:val="es-CO"/>
              </w:rPr>
              <w:t xml:space="preserve"> mientras que </w:t>
            </w:r>
            <w:r w:rsidRPr="00B61175">
              <w:rPr>
                <w:sz w:val="20"/>
                <w:szCs w:val="20"/>
                <w:u w:val="single"/>
                <w:lang w:val="es-CO"/>
              </w:rPr>
              <w:t>bienes y servicios diversos alcanza un 3,97%,</w:t>
            </w:r>
            <w:r w:rsidRPr="00B61175">
              <w:rPr>
                <w:sz w:val="20"/>
                <w:szCs w:val="20"/>
                <w:lang w:val="es-CO"/>
              </w:rPr>
              <w:t xml:space="preserve"> ambas por debajo del promedio nacional, pero con incidencia directa en los costos logísticos y operativos de los proveedores. A </w:t>
            </w:r>
            <w:r w:rsidRPr="00B61175">
              <w:rPr>
                <w:sz w:val="20"/>
                <w:szCs w:val="20"/>
                <w:u w:val="single"/>
                <w:lang w:val="es-CO"/>
              </w:rPr>
              <w:t>nivel anual, el IPC se ubicó en 6,14%,</w:t>
            </w:r>
            <w:r w:rsidRPr="00B61175">
              <w:rPr>
                <w:sz w:val="20"/>
                <w:szCs w:val="20"/>
                <w:lang w:val="es-CO"/>
              </w:rPr>
              <w:t xml:space="preserve"> encontrándose que </w:t>
            </w:r>
            <w:r w:rsidRPr="00B61175">
              <w:rPr>
                <w:sz w:val="20"/>
                <w:szCs w:val="20"/>
                <w:u w:val="single"/>
                <w:lang w:val="es-CO"/>
              </w:rPr>
              <w:t>bienes y servicios diversos presenta una variación de 6,12%</w:t>
            </w:r>
            <w:r w:rsidRPr="00B61175">
              <w:rPr>
                <w:sz w:val="20"/>
                <w:szCs w:val="20"/>
                <w:lang w:val="es-CO"/>
              </w:rPr>
              <w:t xml:space="preserve">, muy cercana al promedio nacional, mientras que </w:t>
            </w:r>
            <w:r w:rsidRPr="00B61175">
              <w:rPr>
                <w:sz w:val="20"/>
                <w:szCs w:val="20"/>
                <w:u w:val="single"/>
                <w:lang w:val="es-CO"/>
              </w:rPr>
              <w:t>transporte registra un 5,47%.</w:t>
            </w:r>
            <w:r w:rsidRPr="00B61175">
              <w:rPr>
                <w:sz w:val="20"/>
                <w:szCs w:val="20"/>
                <w:lang w:val="es-CO"/>
              </w:rPr>
              <w:t xml:space="preserve"> Por su parte, la subclase de </w:t>
            </w:r>
            <w:r w:rsidRPr="00B61175">
              <w:rPr>
                <w:sz w:val="20"/>
                <w:szCs w:val="20"/>
                <w:u w:val="single"/>
                <w:lang w:val="es-CO"/>
              </w:rPr>
              <w:t>combustibles para vehículos</w:t>
            </w:r>
            <w:r w:rsidRPr="00B61175">
              <w:rPr>
                <w:sz w:val="20"/>
                <w:szCs w:val="20"/>
                <w:lang w:val="es-CO"/>
              </w:rPr>
              <w:t xml:space="preserve"> continúa destacándose como el componente de mayor impacto dentro de la cadena de costos, debido a su efecto directo sobre los fletes, distribución y entrega final de las baterías para UPS.</w:t>
            </w:r>
          </w:p>
          <w:p w14:paraId="4DF58DA6" w14:textId="77777777" w:rsidR="00B61175" w:rsidRPr="00B61175" w:rsidRDefault="00B61175" w:rsidP="00B61175">
            <w:pPr>
              <w:shd w:val="clear" w:color="auto" w:fill="FFFFFF"/>
              <w:jc w:val="both"/>
              <w:rPr>
                <w:sz w:val="20"/>
                <w:szCs w:val="20"/>
                <w:lang w:val="es-CO"/>
              </w:rPr>
            </w:pPr>
          </w:p>
          <w:p w14:paraId="55DB75AF" w14:textId="77777777" w:rsidR="00B61175" w:rsidRDefault="00B61175" w:rsidP="00B61175">
            <w:pPr>
              <w:shd w:val="clear" w:color="auto" w:fill="FFFFFF"/>
              <w:jc w:val="both"/>
              <w:rPr>
                <w:sz w:val="20"/>
                <w:szCs w:val="20"/>
                <w:lang w:val="es-CO"/>
              </w:rPr>
            </w:pPr>
            <w:r w:rsidRPr="00B61175">
              <w:rPr>
                <w:sz w:val="20"/>
                <w:szCs w:val="20"/>
                <w:lang w:val="es-CO"/>
              </w:rPr>
              <w:t>A continuación, se presenta un cuadro comparativo ajustado al objeto del proceso, con el fin de evidenciar el comportamiento de los componentes relevantes del IPC y su incidencia económica:</w:t>
            </w:r>
          </w:p>
          <w:p w14:paraId="469A7DD5" w14:textId="77777777" w:rsidR="00B61175" w:rsidRPr="00B61175" w:rsidRDefault="00B61175" w:rsidP="00B61175">
            <w:pPr>
              <w:shd w:val="clear" w:color="auto" w:fill="FFFFFF"/>
              <w:jc w:val="both"/>
              <w:rPr>
                <w:sz w:val="20"/>
                <w:szCs w:val="20"/>
                <w:lang w:val="es-CO"/>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61"/>
              <w:gridCol w:w="1481"/>
              <w:gridCol w:w="1550"/>
              <w:gridCol w:w="1388"/>
            </w:tblGrid>
            <w:tr w:rsidR="00B61175" w:rsidRPr="00B61175" w14:paraId="1F54CEA3" w14:textId="77777777" w:rsidTr="00B61175">
              <w:trPr>
                <w:tblCellSpacing w:w="15" w:type="dxa"/>
                <w:jc w:val="center"/>
              </w:trPr>
              <w:tc>
                <w:tcPr>
                  <w:tcW w:w="171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F3EA5B8" w14:textId="77777777" w:rsidR="00B61175" w:rsidRPr="00B61175" w:rsidRDefault="00B61175" w:rsidP="00B61175">
                  <w:pPr>
                    <w:shd w:val="clear" w:color="auto" w:fill="FFFFFF"/>
                    <w:jc w:val="both"/>
                    <w:rPr>
                      <w:b/>
                      <w:bCs/>
                      <w:sz w:val="20"/>
                      <w:szCs w:val="20"/>
                      <w:lang w:val="es-CO"/>
                    </w:rPr>
                  </w:pPr>
                  <w:r w:rsidRPr="00B61175">
                    <w:rPr>
                      <w:b/>
                      <w:bCs/>
                      <w:sz w:val="20"/>
                      <w:szCs w:val="20"/>
                      <w:lang w:val="es-CO"/>
                    </w:rPr>
                    <w:t>Componente IPC</w:t>
                  </w:r>
                </w:p>
              </w:tc>
              <w:tc>
                <w:tcPr>
                  <w:tcW w:w="145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687A4F" w14:textId="77777777" w:rsidR="00B61175" w:rsidRPr="00B61175" w:rsidRDefault="00B61175" w:rsidP="00B61175">
                  <w:pPr>
                    <w:shd w:val="clear" w:color="auto" w:fill="FFFFFF"/>
                    <w:jc w:val="both"/>
                    <w:rPr>
                      <w:b/>
                      <w:bCs/>
                      <w:sz w:val="20"/>
                      <w:szCs w:val="20"/>
                      <w:lang w:val="es-CO"/>
                    </w:rPr>
                  </w:pPr>
                  <w:r w:rsidRPr="00B61175">
                    <w:rPr>
                      <w:b/>
                      <w:bCs/>
                      <w:sz w:val="20"/>
                      <w:szCs w:val="20"/>
                      <w:lang w:val="es-CO"/>
                    </w:rPr>
                    <w:t>Variación mensual (%)</w:t>
                  </w:r>
                </w:p>
              </w:tc>
              <w:tc>
                <w:tcPr>
                  <w:tcW w:w="152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28E2D9" w14:textId="77777777" w:rsidR="00B61175" w:rsidRPr="00B61175" w:rsidRDefault="00B61175" w:rsidP="00B61175">
                  <w:pPr>
                    <w:shd w:val="clear" w:color="auto" w:fill="FFFFFF"/>
                    <w:jc w:val="both"/>
                    <w:rPr>
                      <w:b/>
                      <w:bCs/>
                      <w:sz w:val="20"/>
                      <w:szCs w:val="20"/>
                      <w:lang w:val="es-CO"/>
                    </w:rPr>
                  </w:pPr>
                  <w:r w:rsidRPr="00B61175">
                    <w:rPr>
                      <w:b/>
                      <w:bCs/>
                      <w:sz w:val="20"/>
                      <w:szCs w:val="20"/>
                      <w:lang w:val="es-CO"/>
                    </w:rPr>
                    <w:t>Variación año corrido (%)</w:t>
                  </w:r>
                </w:p>
              </w:tc>
              <w:tc>
                <w:tcPr>
                  <w:tcW w:w="134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935082" w14:textId="77777777" w:rsidR="00B61175" w:rsidRPr="00B61175" w:rsidRDefault="00B61175" w:rsidP="00B61175">
                  <w:pPr>
                    <w:shd w:val="clear" w:color="auto" w:fill="FFFFFF"/>
                    <w:jc w:val="both"/>
                    <w:rPr>
                      <w:b/>
                      <w:bCs/>
                      <w:sz w:val="20"/>
                      <w:szCs w:val="20"/>
                      <w:lang w:val="es-CO"/>
                    </w:rPr>
                  </w:pPr>
                  <w:r w:rsidRPr="00B61175">
                    <w:rPr>
                      <w:b/>
                      <w:bCs/>
                      <w:sz w:val="20"/>
                      <w:szCs w:val="20"/>
                      <w:lang w:val="es-CO"/>
                    </w:rPr>
                    <w:t>Variación anual (%)</w:t>
                  </w:r>
                </w:p>
              </w:tc>
            </w:tr>
            <w:tr w:rsidR="00B61175" w:rsidRPr="00B61175" w14:paraId="3D417494" w14:textId="77777777" w:rsidTr="00B61175">
              <w:trPr>
                <w:tblCellSpacing w:w="15" w:type="dxa"/>
                <w:jc w:val="center"/>
              </w:trPr>
              <w:tc>
                <w:tcPr>
                  <w:tcW w:w="1716" w:type="dxa"/>
                  <w:tcBorders>
                    <w:top w:val="single" w:sz="6" w:space="0" w:color="E6E6E6"/>
                    <w:left w:val="single" w:sz="6" w:space="0" w:color="E6E6E6"/>
                    <w:bottom w:val="single" w:sz="6" w:space="0" w:color="E6E6E6"/>
                    <w:right w:val="single" w:sz="6" w:space="0" w:color="E6E6E6"/>
                  </w:tcBorders>
                  <w:vAlign w:val="center"/>
                  <w:hideMark/>
                </w:tcPr>
                <w:p w14:paraId="13881890" w14:textId="77777777" w:rsidR="00B61175" w:rsidRPr="00B61175" w:rsidRDefault="00B61175" w:rsidP="00B61175">
                  <w:pPr>
                    <w:shd w:val="clear" w:color="auto" w:fill="FFFFFF"/>
                    <w:jc w:val="both"/>
                    <w:rPr>
                      <w:sz w:val="20"/>
                      <w:szCs w:val="20"/>
                      <w:lang w:val="es-CO"/>
                    </w:rPr>
                  </w:pPr>
                  <w:r w:rsidRPr="00B61175">
                    <w:rPr>
                      <w:sz w:val="20"/>
                      <w:szCs w:val="20"/>
                      <w:lang w:val="es-CO"/>
                    </w:rPr>
                    <w:t>Transporte</w:t>
                  </w:r>
                </w:p>
              </w:tc>
              <w:tc>
                <w:tcPr>
                  <w:tcW w:w="1451" w:type="dxa"/>
                  <w:tcBorders>
                    <w:top w:val="single" w:sz="6" w:space="0" w:color="E6E6E6"/>
                    <w:left w:val="single" w:sz="6" w:space="0" w:color="E6E6E6"/>
                    <w:bottom w:val="single" w:sz="6" w:space="0" w:color="E6E6E6"/>
                    <w:right w:val="single" w:sz="6" w:space="0" w:color="E6E6E6"/>
                  </w:tcBorders>
                  <w:vAlign w:val="center"/>
                  <w:hideMark/>
                </w:tcPr>
                <w:p w14:paraId="6722FB84" w14:textId="77777777" w:rsidR="00B61175" w:rsidRPr="00B61175" w:rsidRDefault="00B61175" w:rsidP="00B61175">
                  <w:pPr>
                    <w:shd w:val="clear" w:color="auto" w:fill="FFFFFF"/>
                    <w:jc w:val="both"/>
                    <w:rPr>
                      <w:sz w:val="20"/>
                      <w:szCs w:val="20"/>
                      <w:lang w:val="es-CO"/>
                    </w:rPr>
                  </w:pPr>
                  <w:r w:rsidRPr="00B61175">
                    <w:rPr>
                      <w:sz w:val="20"/>
                      <w:szCs w:val="20"/>
                      <w:lang w:val="es-CO"/>
                    </w:rPr>
                    <w:t>0,01%</w:t>
                  </w:r>
                </w:p>
              </w:tc>
              <w:tc>
                <w:tcPr>
                  <w:tcW w:w="1520" w:type="dxa"/>
                  <w:tcBorders>
                    <w:top w:val="single" w:sz="6" w:space="0" w:color="E6E6E6"/>
                    <w:left w:val="single" w:sz="6" w:space="0" w:color="E6E6E6"/>
                    <w:bottom w:val="single" w:sz="6" w:space="0" w:color="E6E6E6"/>
                    <w:right w:val="single" w:sz="6" w:space="0" w:color="E6E6E6"/>
                  </w:tcBorders>
                  <w:vAlign w:val="center"/>
                  <w:hideMark/>
                </w:tcPr>
                <w:p w14:paraId="4417E16D" w14:textId="77777777" w:rsidR="00B61175" w:rsidRPr="00B61175" w:rsidRDefault="00B61175" w:rsidP="00B61175">
                  <w:pPr>
                    <w:shd w:val="clear" w:color="auto" w:fill="FFFFFF"/>
                    <w:jc w:val="both"/>
                    <w:rPr>
                      <w:sz w:val="20"/>
                      <w:szCs w:val="20"/>
                      <w:lang w:val="es-CO"/>
                    </w:rPr>
                  </w:pPr>
                  <w:r w:rsidRPr="00B61175">
                    <w:rPr>
                      <w:sz w:val="20"/>
                      <w:szCs w:val="20"/>
                      <w:lang w:val="es-CO"/>
                    </w:rPr>
                    <w:t>4,50%</w:t>
                  </w:r>
                </w:p>
              </w:tc>
              <w:tc>
                <w:tcPr>
                  <w:tcW w:w="1343" w:type="dxa"/>
                  <w:tcBorders>
                    <w:top w:val="single" w:sz="6" w:space="0" w:color="E6E6E6"/>
                    <w:left w:val="single" w:sz="6" w:space="0" w:color="E6E6E6"/>
                    <w:bottom w:val="single" w:sz="6" w:space="0" w:color="E6E6E6"/>
                    <w:right w:val="single" w:sz="6" w:space="0" w:color="E6E6E6"/>
                  </w:tcBorders>
                  <w:vAlign w:val="center"/>
                  <w:hideMark/>
                </w:tcPr>
                <w:p w14:paraId="632FF0B5" w14:textId="77777777" w:rsidR="00B61175" w:rsidRPr="00B61175" w:rsidRDefault="00B61175" w:rsidP="00B61175">
                  <w:pPr>
                    <w:shd w:val="clear" w:color="auto" w:fill="FFFFFF"/>
                    <w:jc w:val="both"/>
                    <w:rPr>
                      <w:sz w:val="20"/>
                      <w:szCs w:val="20"/>
                      <w:lang w:val="es-CO"/>
                    </w:rPr>
                  </w:pPr>
                  <w:r w:rsidRPr="00B61175">
                    <w:rPr>
                      <w:sz w:val="20"/>
                      <w:szCs w:val="20"/>
                      <w:lang w:val="es-CO"/>
                    </w:rPr>
                    <w:t>5,47%</w:t>
                  </w:r>
                </w:p>
              </w:tc>
            </w:tr>
            <w:tr w:rsidR="00B61175" w:rsidRPr="00B61175" w14:paraId="6E4C2156" w14:textId="77777777" w:rsidTr="00B61175">
              <w:trPr>
                <w:tblCellSpacing w:w="15" w:type="dxa"/>
                <w:jc w:val="center"/>
              </w:trPr>
              <w:tc>
                <w:tcPr>
                  <w:tcW w:w="1716" w:type="dxa"/>
                  <w:tcBorders>
                    <w:top w:val="single" w:sz="6" w:space="0" w:color="E6E6E6"/>
                    <w:left w:val="single" w:sz="6" w:space="0" w:color="E6E6E6"/>
                    <w:bottom w:val="single" w:sz="6" w:space="0" w:color="E6E6E6"/>
                    <w:right w:val="single" w:sz="6" w:space="0" w:color="E6E6E6"/>
                  </w:tcBorders>
                  <w:vAlign w:val="center"/>
                  <w:hideMark/>
                </w:tcPr>
                <w:p w14:paraId="13223559" w14:textId="77777777" w:rsidR="00B61175" w:rsidRPr="00B61175" w:rsidRDefault="00B61175" w:rsidP="00B61175">
                  <w:pPr>
                    <w:shd w:val="clear" w:color="auto" w:fill="FFFFFF"/>
                    <w:jc w:val="both"/>
                    <w:rPr>
                      <w:sz w:val="20"/>
                      <w:szCs w:val="20"/>
                      <w:lang w:val="es-CO"/>
                    </w:rPr>
                  </w:pPr>
                  <w:r w:rsidRPr="00B61175">
                    <w:rPr>
                      <w:sz w:val="20"/>
                      <w:szCs w:val="20"/>
                      <w:lang w:val="es-CO"/>
                    </w:rPr>
                    <w:t>Bienes y servicios diversos</w:t>
                  </w:r>
                </w:p>
              </w:tc>
              <w:tc>
                <w:tcPr>
                  <w:tcW w:w="1451" w:type="dxa"/>
                  <w:tcBorders>
                    <w:top w:val="single" w:sz="6" w:space="0" w:color="E6E6E6"/>
                    <w:left w:val="single" w:sz="6" w:space="0" w:color="E6E6E6"/>
                    <w:bottom w:val="single" w:sz="6" w:space="0" w:color="E6E6E6"/>
                    <w:right w:val="single" w:sz="6" w:space="0" w:color="E6E6E6"/>
                  </w:tcBorders>
                  <w:vAlign w:val="center"/>
                  <w:hideMark/>
                </w:tcPr>
                <w:p w14:paraId="22655A2C" w14:textId="77777777" w:rsidR="00B61175" w:rsidRPr="00B61175" w:rsidRDefault="00B61175" w:rsidP="00B61175">
                  <w:pPr>
                    <w:shd w:val="clear" w:color="auto" w:fill="FFFFFF"/>
                    <w:jc w:val="both"/>
                    <w:rPr>
                      <w:sz w:val="20"/>
                      <w:szCs w:val="20"/>
                      <w:lang w:val="es-CO"/>
                    </w:rPr>
                  </w:pPr>
                  <w:r w:rsidRPr="00B61175">
                    <w:rPr>
                      <w:sz w:val="20"/>
                      <w:szCs w:val="20"/>
                      <w:lang w:val="es-CO"/>
                    </w:rPr>
                    <w:t>0,30%</w:t>
                  </w:r>
                </w:p>
              </w:tc>
              <w:tc>
                <w:tcPr>
                  <w:tcW w:w="1520" w:type="dxa"/>
                  <w:tcBorders>
                    <w:top w:val="single" w:sz="6" w:space="0" w:color="E6E6E6"/>
                    <w:left w:val="single" w:sz="6" w:space="0" w:color="E6E6E6"/>
                    <w:bottom w:val="single" w:sz="6" w:space="0" w:color="E6E6E6"/>
                    <w:right w:val="single" w:sz="6" w:space="0" w:color="E6E6E6"/>
                  </w:tcBorders>
                  <w:vAlign w:val="center"/>
                  <w:hideMark/>
                </w:tcPr>
                <w:p w14:paraId="2540FE5C" w14:textId="77777777" w:rsidR="00B61175" w:rsidRPr="00B61175" w:rsidRDefault="00B61175" w:rsidP="00B61175">
                  <w:pPr>
                    <w:shd w:val="clear" w:color="auto" w:fill="FFFFFF"/>
                    <w:jc w:val="both"/>
                    <w:rPr>
                      <w:sz w:val="20"/>
                      <w:szCs w:val="20"/>
                      <w:lang w:val="es-CO"/>
                    </w:rPr>
                  </w:pPr>
                  <w:r w:rsidRPr="00B61175">
                    <w:rPr>
                      <w:sz w:val="20"/>
                      <w:szCs w:val="20"/>
                      <w:lang w:val="es-CO"/>
                    </w:rPr>
                    <w:t>3,97%</w:t>
                  </w:r>
                </w:p>
              </w:tc>
              <w:tc>
                <w:tcPr>
                  <w:tcW w:w="1343" w:type="dxa"/>
                  <w:tcBorders>
                    <w:top w:val="single" w:sz="6" w:space="0" w:color="E6E6E6"/>
                    <w:left w:val="single" w:sz="6" w:space="0" w:color="E6E6E6"/>
                    <w:bottom w:val="single" w:sz="6" w:space="0" w:color="E6E6E6"/>
                    <w:right w:val="single" w:sz="6" w:space="0" w:color="E6E6E6"/>
                  </w:tcBorders>
                  <w:vAlign w:val="center"/>
                  <w:hideMark/>
                </w:tcPr>
                <w:p w14:paraId="496AE7FD" w14:textId="77777777" w:rsidR="00B61175" w:rsidRPr="00B61175" w:rsidRDefault="00B61175" w:rsidP="00B61175">
                  <w:pPr>
                    <w:shd w:val="clear" w:color="auto" w:fill="FFFFFF"/>
                    <w:jc w:val="both"/>
                    <w:rPr>
                      <w:sz w:val="20"/>
                      <w:szCs w:val="20"/>
                      <w:lang w:val="es-CO"/>
                    </w:rPr>
                  </w:pPr>
                  <w:r w:rsidRPr="00B61175">
                    <w:rPr>
                      <w:sz w:val="20"/>
                      <w:szCs w:val="20"/>
                      <w:lang w:val="es-CO"/>
                    </w:rPr>
                    <w:t>6,12%</w:t>
                  </w:r>
                </w:p>
              </w:tc>
            </w:tr>
            <w:tr w:rsidR="00B61175" w:rsidRPr="00B61175" w14:paraId="7024E491" w14:textId="77777777" w:rsidTr="00B61175">
              <w:trPr>
                <w:tblCellSpacing w:w="15" w:type="dxa"/>
                <w:jc w:val="center"/>
              </w:trPr>
              <w:tc>
                <w:tcPr>
                  <w:tcW w:w="1716" w:type="dxa"/>
                  <w:tcBorders>
                    <w:top w:val="single" w:sz="6" w:space="0" w:color="E6E6E6"/>
                    <w:left w:val="single" w:sz="6" w:space="0" w:color="E6E6E6"/>
                    <w:bottom w:val="single" w:sz="6" w:space="0" w:color="E6E6E6"/>
                    <w:right w:val="single" w:sz="6" w:space="0" w:color="E6E6E6"/>
                  </w:tcBorders>
                  <w:vAlign w:val="center"/>
                  <w:hideMark/>
                </w:tcPr>
                <w:p w14:paraId="79A7CE75" w14:textId="77777777" w:rsidR="00B61175" w:rsidRPr="00B61175" w:rsidRDefault="00B61175" w:rsidP="00B61175">
                  <w:pPr>
                    <w:shd w:val="clear" w:color="auto" w:fill="FFFFFF"/>
                    <w:jc w:val="both"/>
                    <w:rPr>
                      <w:sz w:val="20"/>
                      <w:szCs w:val="20"/>
                      <w:lang w:val="es-CO"/>
                    </w:rPr>
                  </w:pPr>
                  <w:r w:rsidRPr="00B61175">
                    <w:rPr>
                      <w:sz w:val="20"/>
                      <w:szCs w:val="20"/>
                      <w:lang w:val="es-CO"/>
                    </w:rPr>
                    <w:t>Combustibles (subclase)</w:t>
                  </w:r>
                </w:p>
              </w:tc>
              <w:tc>
                <w:tcPr>
                  <w:tcW w:w="1451" w:type="dxa"/>
                  <w:tcBorders>
                    <w:top w:val="single" w:sz="6" w:space="0" w:color="E6E6E6"/>
                    <w:left w:val="single" w:sz="6" w:space="0" w:color="E6E6E6"/>
                    <w:bottom w:val="single" w:sz="6" w:space="0" w:color="E6E6E6"/>
                    <w:right w:val="single" w:sz="6" w:space="0" w:color="E6E6E6"/>
                  </w:tcBorders>
                  <w:vAlign w:val="center"/>
                  <w:hideMark/>
                </w:tcPr>
                <w:p w14:paraId="35A86633" w14:textId="77777777" w:rsidR="00B61175" w:rsidRPr="00B61175" w:rsidRDefault="00B61175" w:rsidP="00B61175">
                  <w:pPr>
                    <w:shd w:val="clear" w:color="auto" w:fill="FFFFFF"/>
                    <w:jc w:val="both"/>
                    <w:rPr>
                      <w:sz w:val="20"/>
                      <w:szCs w:val="20"/>
                      <w:lang w:val="es-CO"/>
                    </w:rPr>
                  </w:pPr>
                  <w:r w:rsidRPr="00B61175">
                    <w:rPr>
                      <w:sz w:val="20"/>
                      <w:szCs w:val="20"/>
                      <w:lang w:val="es-CO"/>
                    </w:rPr>
                    <w:t>Referencia relevante</w:t>
                  </w:r>
                </w:p>
              </w:tc>
              <w:tc>
                <w:tcPr>
                  <w:tcW w:w="1520" w:type="dxa"/>
                  <w:tcBorders>
                    <w:top w:val="single" w:sz="6" w:space="0" w:color="E6E6E6"/>
                    <w:left w:val="single" w:sz="6" w:space="0" w:color="E6E6E6"/>
                    <w:bottom w:val="single" w:sz="6" w:space="0" w:color="E6E6E6"/>
                    <w:right w:val="single" w:sz="6" w:space="0" w:color="E6E6E6"/>
                  </w:tcBorders>
                  <w:vAlign w:val="center"/>
                  <w:hideMark/>
                </w:tcPr>
                <w:p w14:paraId="18658A92" w14:textId="77777777" w:rsidR="00B61175" w:rsidRPr="00B61175" w:rsidRDefault="00B61175" w:rsidP="00B61175">
                  <w:pPr>
                    <w:shd w:val="clear" w:color="auto" w:fill="FFFFFF"/>
                    <w:jc w:val="both"/>
                    <w:rPr>
                      <w:sz w:val="20"/>
                      <w:szCs w:val="20"/>
                      <w:lang w:val="es-CO"/>
                    </w:rPr>
                  </w:pPr>
                  <w:r w:rsidRPr="00B61175">
                    <w:rPr>
                      <w:sz w:val="20"/>
                      <w:szCs w:val="20"/>
                      <w:lang w:val="es-CO"/>
                    </w:rPr>
                    <w:t>Incide en transporte</w:t>
                  </w:r>
                </w:p>
              </w:tc>
              <w:tc>
                <w:tcPr>
                  <w:tcW w:w="1343" w:type="dxa"/>
                  <w:tcBorders>
                    <w:top w:val="single" w:sz="6" w:space="0" w:color="E6E6E6"/>
                    <w:left w:val="single" w:sz="6" w:space="0" w:color="E6E6E6"/>
                    <w:bottom w:val="single" w:sz="6" w:space="0" w:color="E6E6E6"/>
                    <w:right w:val="single" w:sz="6" w:space="0" w:color="E6E6E6"/>
                  </w:tcBorders>
                  <w:vAlign w:val="center"/>
                  <w:hideMark/>
                </w:tcPr>
                <w:p w14:paraId="0A81C6ED" w14:textId="77777777" w:rsidR="00B61175" w:rsidRPr="00B61175" w:rsidRDefault="00B61175" w:rsidP="00B61175">
                  <w:pPr>
                    <w:shd w:val="clear" w:color="auto" w:fill="FFFFFF"/>
                    <w:jc w:val="both"/>
                    <w:rPr>
                      <w:sz w:val="20"/>
                      <w:szCs w:val="20"/>
                      <w:lang w:val="es-CO"/>
                    </w:rPr>
                  </w:pPr>
                  <w:r w:rsidRPr="00B61175">
                    <w:rPr>
                      <w:sz w:val="20"/>
                      <w:szCs w:val="20"/>
                      <w:lang w:val="es-CO"/>
                    </w:rPr>
                    <w:t>Incide en transporte</w:t>
                  </w:r>
                </w:p>
              </w:tc>
            </w:tr>
          </w:tbl>
          <w:p w14:paraId="76316682" w14:textId="77777777" w:rsidR="00B61175" w:rsidRDefault="00B61175" w:rsidP="00B61175">
            <w:pPr>
              <w:shd w:val="clear" w:color="auto" w:fill="FFFFFF"/>
              <w:jc w:val="both"/>
              <w:rPr>
                <w:sz w:val="20"/>
                <w:szCs w:val="20"/>
                <w:lang w:val="es-CO"/>
              </w:rPr>
            </w:pPr>
          </w:p>
          <w:p w14:paraId="52618895" w14:textId="00090C81" w:rsidR="00B61175" w:rsidRPr="00B61175" w:rsidRDefault="00B61175" w:rsidP="00B61175">
            <w:pPr>
              <w:shd w:val="clear" w:color="auto" w:fill="FFFFFF"/>
              <w:jc w:val="both"/>
              <w:rPr>
                <w:sz w:val="20"/>
                <w:szCs w:val="20"/>
                <w:lang w:val="es-CO"/>
              </w:rPr>
            </w:pPr>
            <w:r w:rsidRPr="00B61175">
              <w:rPr>
                <w:sz w:val="20"/>
                <w:szCs w:val="20"/>
                <w:lang w:val="es-CO"/>
              </w:rPr>
              <w:t>En este contexto, se evidencia que la dinámica inflacionaria relevante para el presente proceso no se deriva del comportamiento general del IPC, sino de estos componentes específicos, los cuales inciden directamente en la estructura de costos del mercado de baterías para UPS, particularmente en la logística de distribución, la operación comercial de los proveedores y los servicios asociados al suministro de los bienes.</w:t>
            </w:r>
          </w:p>
          <w:p w14:paraId="7173F35A" w14:textId="77777777" w:rsidR="004F1EDE" w:rsidRPr="005E1528" w:rsidRDefault="004F1EDE" w:rsidP="004F1EDE">
            <w:pPr>
              <w:shd w:val="clear" w:color="auto" w:fill="FFFFFF"/>
              <w:jc w:val="both"/>
              <w:rPr>
                <w:sz w:val="20"/>
                <w:szCs w:val="20"/>
                <w:lang w:val="es-CO"/>
              </w:rPr>
            </w:pPr>
          </w:p>
          <w:p w14:paraId="775DF14A" w14:textId="7505FAB0" w:rsidR="00D85544" w:rsidRPr="005E1528" w:rsidRDefault="00D54856" w:rsidP="0016608F">
            <w:pPr>
              <w:ind w:right="39"/>
              <w:jc w:val="both"/>
              <w:rPr>
                <w:sz w:val="20"/>
                <w:szCs w:val="20"/>
                <w:lang w:val="es"/>
              </w:rPr>
            </w:pPr>
            <w:r w:rsidRPr="005E1528">
              <w:rPr>
                <w:sz w:val="20"/>
                <w:szCs w:val="20"/>
                <w:lang w:val="es"/>
              </w:rPr>
              <w:t xml:space="preserve">Por lo anterior y en aras de garantizar la </w:t>
            </w:r>
            <w:r w:rsidR="009C3D6B" w:rsidRPr="005E1528">
              <w:rPr>
                <w:sz w:val="20"/>
                <w:szCs w:val="20"/>
                <w:lang w:val="es"/>
              </w:rPr>
              <w:t xml:space="preserve">coherencia de las ofertas con la información inflacionaria </w:t>
            </w:r>
            <w:r w:rsidR="00AA6973" w:rsidRPr="005E1528">
              <w:rPr>
                <w:sz w:val="20"/>
                <w:szCs w:val="20"/>
                <w:lang w:val="es"/>
              </w:rPr>
              <w:t xml:space="preserve">para la adquisición de bienes y servicio, los proveedores deberán garantizar que sus ofertas se encuentren conforme a la situación </w:t>
            </w:r>
            <w:proofErr w:type="spellStart"/>
            <w:r w:rsidR="00AA6973" w:rsidRPr="005E1528">
              <w:rPr>
                <w:sz w:val="20"/>
                <w:szCs w:val="20"/>
                <w:lang w:val="es"/>
              </w:rPr>
              <w:t>economica</w:t>
            </w:r>
            <w:proofErr w:type="spellEnd"/>
            <w:r w:rsidR="00AA6973" w:rsidRPr="005E1528">
              <w:rPr>
                <w:sz w:val="20"/>
                <w:szCs w:val="20"/>
                <w:lang w:val="es"/>
              </w:rPr>
              <w:t xml:space="preserve"> del </w:t>
            </w:r>
            <w:r w:rsidR="00001FC4" w:rsidRPr="005E1528">
              <w:rPr>
                <w:sz w:val="20"/>
                <w:szCs w:val="20"/>
                <w:lang w:val="es"/>
              </w:rPr>
              <w:t>país</w:t>
            </w:r>
            <w:r w:rsidR="00970B53" w:rsidRPr="005E1528">
              <w:rPr>
                <w:sz w:val="20"/>
                <w:szCs w:val="20"/>
                <w:lang w:val="es"/>
              </w:rPr>
              <w:t xml:space="preserve">, </w:t>
            </w:r>
            <w:r w:rsidR="00066135" w:rsidRPr="005E1528">
              <w:rPr>
                <w:sz w:val="20"/>
                <w:szCs w:val="20"/>
                <w:lang w:val="es"/>
              </w:rPr>
              <w:t>respondiendo</w:t>
            </w:r>
            <w:r w:rsidR="00970B53" w:rsidRPr="005E1528">
              <w:rPr>
                <w:sz w:val="20"/>
                <w:szCs w:val="20"/>
                <w:lang w:val="es"/>
              </w:rPr>
              <w:t xml:space="preserve"> con ello el cumplimiento de las obligaciones del futuro contracto sin poner en riesgo </w:t>
            </w:r>
            <w:r w:rsidR="00752312" w:rsidRPr="005E1528">
              <w:rPr>
                <w:sz w:val="20"/>
                <w:szCs w:val="20"/>
                <w:lang w:val="es"/>
              </w:rPr>
              <w:t>el equilibrio económico del futuro contrato.</w:t>
            </w:r>
          </w:p>
          <w:p w14:paraId="11038252" w14:textId="77777777" w:rsidR="00066135" w:rsidRPr="005E1528" w:rsidRDefault="00066135" w:rsidP="0016608F">
            <w:pPr>
              <w:ind w:right="39"/>
              <w:jc w:val="both"/>
              <w:rPr>
                <w:sz w:val="20"/>
                <w:szCs w:val="20"/>
                <w:lang w:val="es"/>
              </w:rPr>
            </w:pPr>
          </w:p>
          <w:p w14:paraId="1D4B1126" w14:textId="77777777" w:rsidR="00066135" w:rsidRPr="005E1528" w:rsidRDefault="00066135" w:rsidP="0016608F">
            <w:pPr>
              <w:ind w:right="39"/>
              <w:jc w:val="both"/>
              <w:rPr>
                <w:sz w:val="20"/>
                <w:szCs w:val="20"/>
                <w:lang w:val="es"/>
              </w:rPr>
            </w:pPr>
          </w:p>
          <w:p w14:paraId="2BEA8F36" w14:textId="17B64810" w:rsidR="00892C1A" w:rsidRPr="005E1528" w:rsidRDefault="002C2D7B">
            <w:pPr>
              <w:pStyle w:val="Prrafodelista"/>
              <w:numPr>
                <w:ilvl w:val="2"/>
                <w:numId w:val="7"/>
              </w:numPr>
              <w:jc w:val="both"/>
              <w:rPr>
                <w:rFonts w:ascii="Arial" w:hAnsi="Arial" w:cs="Arial"/>
                <w:b/>
                <w:bCs/>
              </w:rPr>
            </w:pPr>
            <w:r w:rsidRPr="005E1528">
              <w:rPr>
                <w:rFonts w:ascii="Arial" w:hAnsi="Arial" w:cs="Arial"/>
                <w:b/>
                <w:bCs/>
              </w:rPr>
              <w:t xml:space="preserve">TASA REPRESENTATIVA DEL MERCADO (TRM) </w:t>
            </w:r>
          </w:p>
          <w:p w14:paraId="1F7F85F1" w14:textId="77777777" w:rsidR="002C2D7B" w:rsidRPr="005E1528" w:rsidRDefault="002C2D7B" w:rsidP="002C2D7B">
            <w:pPr>
              <w:pStyle w:val="Prrafodelista"/>
              <w:ind w:left="792"/>
              <w:jc w:val="both"/>
              <w:rPr>
                <w:rFonts w:ascii="Arial" w:hAnsi="Arial" w:cs="Arial"/>
                <w:b/>
                <w:bCs/>
              </w:rPr>
            </w:pPr>
          </w:p>
          <w:p w14:paraId="0876AAA8" w14:textId="77777777" w:rsidR="001B0032" w:rsidRPr="005E1528" w:rsidRDefault="001B0032" w:rsidP="001B0032">
            <w:pPr>
              <w:jc w:val="both"/>
              <w:rPr>
                <w:color w:val="333333"/>
                <w:sz w:val="20"/>
                <w:szCs w:val="20"/>
              </w:rPr>
            </w:pPr>
            <w:r w:rsidRPr="005E1528">
              <w:rPr>
                <w:i/>
                <w:color w:val="000000"/>
                <w:sz w:val="20"/>
                <w:szCs w:val="20"/>
              </w:rPr>
              <w:t>“</w:t>
            </w:r>
            <w:r w:rsidRPr="005E1528">
              <w:rPr>
                <w:color w:val="333333"/>
                <w:sz w:val="20"/>
                <w:szCs w:val="20"/>
              </w:rPr>
              <w:t>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 (Página del Banco de la República de Colombia)</w:t>
            </w:r>
          </w:p>
          <w:p w14:paraId="126EB5E0" w14:textId="31F69AEC" w:rsidR="001B07A9" w:rsidRPr="005E1528" w:rsidRDefault="001B07A9" w:rsidP="00D95293">
            <w:pPr>
              <w:rPr>
                <w:b/>
                <w:i/>
                <w:color w:val="000000"/>
                <w:sz w:val="20"/>
                <w:szCs w:val="20"/>
              </w:rPr>
            </w:pPr>
          </w:p>
          <w:p w14:paraId="5685BAA2" w14:textId="77777777" w:rsidR="005E1E22" w:rsidRPr="005E1528" w:rsidRDefault="005E1E22" w:rsidP="005E1E22">
            <w:pPr>
              <w:widowControl/>
              <w:shd w:val="clear" w:color="auto" w:fill="FFFFFF"/>
              <w:autoSpaceDE/>
              <w:autoSpaceDN/>
              <w:jc w:val="both"/>
              <w:rPr>
                <w:rFonts w:eastAsia="Times New Roman"/>
                <w:color w:val="0A0A0A"/>
                <w:sz w:val="20"/>
                <w:szCs w:val="20"/>
                <w:lang w:eastAsia="es-ES"/>
              </w:rPr>
            </w:pPr>
            <w:r w:rsidRPr="005E1528">
              <w:rPr>
                <w:rFonts w:eastAsia="Times New Roman"/>
                <w:color w:val="0A0A0A"/>
                <w:sz w:val="20"/>
                <w:szCs w:val="20"/>
                <w:lang w:eastAsia="es-ES"/>
              </w:rPr>
              <w:t>Actualmente la Superintendencia Financiera de Colombia es la que calcula y certifica diariamente la TRM con base en las operaciones registradas el día hábil inmediatamente anterior”.</w:t>
            </w:r>
          </w:p>
          <w:p w14:paraId="6355B10A" w14:textId="77777777" w:rsidR="005E1E22" w:rsidRPr="005E1528" w:rsidRDefault="005E1E22" w:rsidP="005E1E22">
            <w:pPr>
              <w:pStyle w:val="Prrafodelista"/>
              <w:ind w:left="0"/>
              <w:jc w:val="both"/>
              <w:rPr>
                <w:rFonts w:ascii="Arial" w:eastAsia="Arial" w:hAnsi="Arial" w:cs="Arial"/>
                <w:color w:val="000000" w:themeColor="text1"/>
                <w:lang w:val="es"/>
              </w:rPr>
            </w:pPr>
          </w:p>
          <w:p w14:paraId="68FDE615" w14:textId="6BA7D8DA" w:rsidR="005E1E22" w:rsidRPr="005E1528" w:rsidRDefault="00537D4A" w:rsidP="005E1E22">
            <w:pPr>
              <w:pStyle w:val="Prrafodelista"/>
              <w:ind w:left="0"/>
              <w:jc w:val="both"/>
              <w:rPr>
                <w:rFonts w:ascii="Arial" w:eastAsia="Arial" w:hAnsi="Arial" w:cs="Arial"/>
                <w:color w:val="000000" w:themeColor="text1"/>
                <w:lang w:val="es"/>
              </w:rPr>
            </w:pPr>
            <w:r w:rsidRPr="005E1528">
              <w:rPr>
                <w:rFonts w:ascii="Arial" w:eastAsia="Arial" w:hAnsi="Arial" w:cs="Arial"/>
                <w:noProof/>
                <w:color w:val="000000" w:themeColor="text1"/>
                <w:lang w:val="es"/>
              </w:rPr>
              <w:lastRenderedPageBreak/>
              <w:drawing>
                <wp:inline distT="0" distB="0" distL="0" distR="0" wp14:anchorId="21370847" wp14:editId="63420622">
                  <wp:extent cx="6873875" cy="4867422"/>
                  <wp:effectExtent l="0" t="0" r="3175" b="9525"/>
                  <wp:docPr id="1509240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40262" name=""/>
                          <pic:cNvPicPr/>
                        </pic:nvPicPr>
                        <pic:blipFill>
                          <a:blip r:embed="rId15"/>
                          <a:stretch>
                            <a:fillRect/>
                          </a:stretch>
                        </pic:blipFill>
                        <pic:spPr>
                          <a:xfrm>
                            <a:off x="0" y="0"/>
                            <a:ext cx="6881144" cy="4872569"/>
                          </a:xfrm>
                          <a:prstGeom prst="rect">
                            <a:avLst/>
                          </a:prstGeom>
                        </pic:spPr>
                      </pic:pic>
                    </a:graphicData>
                  </a:graphic>
                </wp:inline>
              </w:drawing>
            </w:r>
          </w:p>
          <w:p w14:paraId="6F709EEC" w14:textId="77777777" w:rsidR="005E1E22" w:rsidRPr="005E1528" w:rsidRDefault="005E1E22" w:rsidP="005E1E22">
            <w:pPr>
              <w:pStyle w:val="Prrafodelista"/>
              <w:ind w:left="0"/>
              <w:jc w:val="both"/>
              <w:rPr>
                <w:rFonts w:ascii="Arial" w:eastAsia="Arial" w:hAnsi="Arial" w:cs="Arial"/>
                <w:color w:val="000000" w:themeColor="text1"/>
                <w:lang w:val="es"/>
              </w:rPr>
            </w:pPr>
          </w:p>
          <w:p w14:paraId="4E8DC822" w14:textId="77777777" w:rsidR="005E1E22" w:rsidRPr="005E1528" w:rsidRDefault="005E1E22" w:rsidP="005E1E22">
            <w:pPr>
              <w:pStyle w:val="Prrafodelista"/>
              <w:ind w:left="0"/>
              <w:jc w:val="both"/>
              <w:rPr>
                <w:rFonts w:ascii="Arial" w:eastAsia="Arial" w:hAnsi="Arial" w:cs="Arial"/>
                <w:color w:val="000000" w:themeColor="text1"/>
                <w:lang w:val="es"/>
              </w:rPr>
            </w:pPr>
          </w:p>
          <w:p w14:paraId="304398B1" w14:textId="77777777" w:rsidR="005E1E22" w:rsidRPr="005E1528" w:rsidRDefault="005E1E22" w:rsidP="005E1E22">
            <w:pPr>
              <w:pStyle w:val="Prrafodelista"/>
              <w:ind w:left="0"/>
              <w:jc w:val="both"/>
              <w:rPr>
                <w:rFonts w:ascii="Arial" w:eastAsia="Arial" w:hAnsi="Arial" w:cs="Arial"/>
                <w:color w:val="000000" w:themeColor="text1"/>
                <w:lang w:val="es"/>
              </w:rPr>
            </w:pPr>
          </w:p>
          <w:tbl>
            <w:tblPr>
              <w:tblStyle w:val="Tablaconcuadrcula"/>
              <w:tblW w:w="0" w:type="auto"/>
              <w:tblLayout w:type="fixed"/>
              <w:tblLook w:val="04A0" w:firstRow="1" w:lastRow="0" w:firstColumn="1" w:lastColumn="0" w:noHBand="0" w:noVBand="1"/>
            </w:tblPr>
            <w:tblGrid>
              <w:gridCol w:w="5320"/>
              <w:gridCol w:w="5320"/>
            </w:tblGrid>
            <w:tr w:rsidR="005E1E22" w:rsidRPr="005E1528" w14:paraId="38624281" w14:textId="77777777" w:rsidTr="00DB3852">
              <w:tc>
                <w:tcPr>
                  <w:tcW w:w="5320" w:type="dxa"/>
                </w:tcPr>
                <w:p w14:paraId="2C459E10" w14:textId="77777777" w:rsidR="005E1E22" w:rsidRPr="005E1528" w:rsidRDefault="005E1E22" w:rsidP="005E1E22">
                  <w:pPr>
                    <w:pStyle w:val="Prrafodelista"/>
                    <w:ind w:left="0"/>
                    <w:jc w:val="center"/>
                    <w:rPr>
                      <w:rFonts w:ascii="Arial" w:eastAsia="Arial" w:hAnsi="Arial" w:cs="Arial"/>
                      <w:b/>
                      <w:bCs/>
                      <w:color w:val="000000" w:themeColor="text1"/>
                      <w:lang w:val="es"/>
                    </w:rPr>
                  </w:pPr>
                  <w:r w:rsidRPr="005E1528">
                    <w:rPr>
                      <w:rFonts w:ascii="Arial" w:eastAsia="Arial" w:hAnsi="Arial" w:cs="Arial"/>
                      <w:b/>
                      <w:bCs/>
                      <w:color w:val="000000" w:themeColor="text1"/>
                      <w:lang w:val="es"/>
                    </w:rPr>
                    <w:t>TRM BAJA</w:t>
                  </w:r>
                </w:p>
              </w:tc>
              <w:tc>
                <w:tcPr>
                  <w:tcW w:w="5320" w:type="dxa"/>
                </w:tcPr>
                <w:p w14:paraId="05CD8489" w14:textId="77777777" w:rsidR="005E1E22" w:rsidRPr="005E1528" w:rsidRDefault="005E1E22" w:rsidP="005E1E22">
                  <w:pPr>
                    <w:pStyle w:val="Prrafodelista"/>
                    <w:ind w:left="0"/>
                    <w:jc w:val="center"/>
                    <w:rPr>
                      <w:rFonts w:ascii="Arial" w:eastAsia="Arial" w:hAnsi="Arial" w:cs="Arial"/>
                      <w:b/>
                      <w:bCs/>
                      <w:color w:val="000000" w:themeColor="text1"/>
                      <w:lang w:val="es"/>
                    </w:rPr>
                  </w:pPr>
                  <w:r w:rsidRPr="005E1528">
                    <w:rPr>
                      <w:rFonts w:ascii="Arial" w:eastAsia="Arial" w:hAnsi="Arial" w:cs="Arial"/>
                      <w:b/>
                      <w:bCs/>
                      <w:color w:val="000000" w:themeColor="text1"/>
                      <w:lang w:val="es"/>
                    </w:rPr>
                    <w:t>TRM ALTA</w:t>
                  </w:r>
                </w:p>
              </w:tc>
            </w:tr>
            <w:tr w:rsidR="005E1E22" w:rsidRPr="005E1528" w14:paraId="598AE3F1" w14:textId="77777777" w:rsidTr="00DB3852">
              <w:tc>
                <w:tcPr>
                  <w:tcW w:w="5320" w:type="dxa"/>
                </w:tcPr>
                <w:p w14:paraId="2C9E1453" w14:textId="2AB994B6" w:rsidR="005E1E22" w:rsidRPr="005E1528" w:rsidRDefault="002F6269" w:rsidP="005E1E22">
                  <w:pPr>
                    <w:pStyle w:val="Prrafodelista"/>
                    <w:ind w:left="0"/>
                    <w:jc w:val="both"/>
                    <w:rPr>
                      <w:rFonts w:ascii="Arial" w:eastAsia="Arial" w:hAnsi="Arial" w:cs="Arial"/>
                      <w:color w:val="000000" w:themeColor="text1"/>
                      <w:lang w:val="es"/>
                    </w:rPr>
                  </w:pPr>
                  <w:r w:rsidRPr="005E1528">
                    <w:rPr>
                      <w:rFonts w:ascii="Arial" w:eastAsia="Arial" w:hAnsi="Arial" w:cs="Arial"/>
                      <w:noProof/>
                      <w:color w:val="000000" w:themeColor="text1"/>
                      <w:lang w:val="es"/>
                    </w:rPr>
                    <w:drawing>
                      <wp:inline distT="0" distB="0" distL="0" distR="0" wp14:anchorId="2C8AC3BD" wp14:editId="6283F749">
                        <wp:extent cx="3241040" cy="3017520"/>
                        <wp:effectExtent l="0" t="0" r="0" b="0"/>
                        <wp:docPr id="20490555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55546" name=""/>
                                <pic:cNvPicPr/>
                              </pic:nvPicPr>
                              <pic:blipFill>
                                <a:blip r:embed="rId16"/>
                                <a:stretch>
                                  <a:fillRect/>
                                </a:stretch>
                              </pic:blipFill>
                              <pic:spPr>
                                <a:xfrm>
                                  <a:off x="0" y="0"/>
                                  <a:ext cx="3241040" cy="3017520"/>
                                </a:xfrm>
                                <a:prstGeom prst="rect">
                                  <a:avLst/>
                                </a:prstGeom>
                              </pic:spPr>
                            </pic:pic>
                          </a:graphicData>
                        </a:graphic>
                      </wp:inline>
                    </w:drawing>
                  </w:r>
                </w:p>
              </w:tc>
              <w:tc>
                <w:tcPr>
                  <w:tcW w:w="5320" w:type="dxa"/>
                </w:tcPr>
                <w:p w14:paraId="477E763D" w14:textId="4824056B" w:rsidR="005E1E22" w:rsidRPr="005E1528" w:rsidRDefault="00E91E16" w:rsidP="005E1E22">
                  <w:pPr>
                    <w:pStyle w:val="Prrafodelista"/>
                    <w:ind w:left="0"/>
                    <w:jc w:val="both"/>
                    <w:rPr>
                      <w:rFonts w:ascii="Arial" w:eastAsia="Arial" w:hAnsi="Arial" w:cs="Arial"/>
                      <w:color w:val="000000" w:themeColor="text1"/>
                      <w:lang w:val="es"/>
                    </w:rPr>
                  </w:pPr>
                  <w:r w:rsidRPr="005E1528">
                    <w:rPr>
                      <w:rFonts w:ascii="Arial" w:eastAsia="Arial" w:hAnsi="Arial" w:cs="Arial"/>
                      <w:noProof/>
                      <w:color w:val="000000" w:themeColor="text1"/>
                      <w:lang w:val="es"/>
                    </w:rPr>
                    <w:drawing>
                      <wp:inline distT="0" distB="0" distL="0" distR="0" wp14:anchorId="28F0C159" wp14:editId="37364741">
                        <wp:extent cx="3241040" cy="2913380"/>
                        <wp:effectExtent l="0" t="0" r="0" b="1270"/>
                        <wp:docPr id="1331180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80362" name=""/>
                                <pic:cNvPicPr/>
                              </pic:nvPicPr>
                              <pic:blipFill>
                                <a:blip r:embed="rId17"/>
                                <a:stretch>
                                  <a:fillRect/>
                                </a:stretch>
                              </pic:blipFill>
                              <pic:spPr>
                                <a:xfrm>
                                  <a:off x="0" y="0"/>
                                  <a:ext cx="3241040" cy="2913380"/>
                                </a:xfrm>
                                <a:prstGeom prst="rect">
                                  <a:avLst/>
                                </a:prstGeom>
                              </pic:spPr>
                            </pic:pic>
                          </a:graphicData>
                        </a:graphic>
                      </wp:inline>
                    </w:drawing>
                  </w:r>
                </w:p>
              </w:tc>
            </w:tr>
          </w:tbl>
          <w:p w14:paraId="40576FF7" w14:textId="77777777" w:rsidR="005E1E22" w:rsidRPr="005E1528" w:rsidRDefault="005E1E22" w:rsidP="005E1E22">
            <w:pPr>
              <w:pStyle w:val="Prrafodelista"/>
              <w:ind w:left="0"/>
              <w:jc w:val="both"/>
              <w:rPr>
                <w:rFonts w:ascii="Arial" w:eastAsia="Arial" w:hAnsi="Arial" w:cs="Arial"/>
                <w:color w:val="000000" w:themeColor="text1"/>
                <w:lang w:val="es"/>
              </w:rPr>
            </w:pPr>
          </w:p>
          <w:p w14:paraId="555C60D2" w14:textId="77777777" w:rsidR="00F82837" w:rsidRPr="005E1528" w:rsidRDefault="00F82837" w:rsidP="00F82837">
            <w:pPr>
              <w:jc w:val="both"/>
              <w:rPr>
                <w:sz w:val="20"/>
                <w:szCs w:val="20"/>
                <w:lang w:val="es-CO"/>
              </w:rPr>
            </w:pPr>
            <w:r w:rsidRPr="005E1528">
              <w:rPr>
                <w:sz w:val="20"/>
                <w:szCs w:val="20"/>
                <w:lang w:val="es-CO"/>
              </w:rPr>
              <w:t xml:space="preserve">El comportamiento de la Tasa Representativa del Mercado (TRM) resulta relevante para el presente proceso cuyo objeto </w:t>
            </w:r>
            <w:r w:rsidRPr="005E1528">
              <w:rPr>
                <w:sz w:val="20"/>
                <w:szCs w:val="20"/>
                <w:lang w:val="es-CO"/>
              </w:rPr>
              <w:lastRenderedPageBreak/>
              <w:t>corresponde a la adquisición de baterías para UPS para los laboratorios forenses de la Regional Bogotá, teniendo en cuenta que, conforme a la identificación del sector, en el mercado convergen tanto fabricantes nacionales como proveedores que comercializan bienes de origen importado. En este sentido, se reconoce que una parte de los bienes ofertados puede estar sujeta a la variación del tipo de cambio, en razón a su procedencia extranjera o a la incorporación de componentes importados dentro del proceso de comercialización.</w:t>
            </w:r>
          </w:p>
          <w:p w14:paraId="3624185F" w14:textId="77777777" w:rsidR="00F82837" w:rsidRPr="005E1528" w:rsidRDefault="00F82837" w:rsidP="00F82837">
            <w:pPr>
              <w:jc w:val="both"/>
              <w:rPr>
                <w:sz w:val="20"/>
                <w:szCs w:val="20"/>
                <w:lang w:val="es-CO"/>
              </w:rPr>
            </w:pPr>
          </w:p>
          <w:p w14:paraId="53FB37E6" w14:textId="646FD91A" w:rsidR="00F82837" w:rsidRPr="005E1528" w:rsidRDefault="00F82837" w:rsidP="00F82837">
            <w:pPr>
              <w:jc w:val="both"/>
              <w:rPr>
                <w:sz w:val="20"/>
                <w:szCs w:val="20"/>
                <w:lang w:val="es-CO"/>
              </w:rPr>
            </w:pPr>
            <w:r w:rsidRPr="005E1528">
              <w:rPr>
                <w:sz w:val="20"/>
                <w:szCs w:val="20"/>
                <w:lang w:val="es-CO"/>
              </w:rPr>
              <w:t>En este contexto, se analiza el comportamiento de la TRM para la vigencia 2026, en el periodo comprendido entre el 1 de enero y el 6 de junio, evidenciándose que el valor máximo se registró en el mes de mayo de 2026, alcanzando. los $3.797,64, mientras que el valor mínimo se presentó en el mes de abril de 2026, con un valor de $3.551,17. Entre estos dos valores se observa una variación del 6,94%, lo que refleja una fluctuación moderada del tipo de cambio durante el periodo analizado. Así mismo, se identifica que la TRM presentó un comportamiento creciente hasta el mes de mayo, seguido de un ajuste a la baja, manteniéndose dentro de un rango entre los $3.550 y $3.800.</w:t>
            </w:r>
          </w:p>
          <w:p w14:paraId="435F5CC0" w14:textId="77777777" w:rsidR="00F82837" w:rsidRPr="005E1528" w:rsidRDefault="00F82837" w:rsidP="00F82837">
            <w:pPr>
              <w:jc w:val="both"/>
              <w:rPr>
                <w:sz w:val="20"/>
                <w:szCs w:val="20"/>
                <w:lang w:val="es-CO"/>
              </w:rPr>
            </w:pPr>
          </w:p>
          <w:p w14:paraId="679C43B3" w14:textId="48A0A3BE" w:rsidR="00F82837" w:rsidRPr="005E1528" w:rsidRDefault="00F82837" w:rsidP="00F82837">
            <w:pPr>
              <w:jc w:val="both"/>
              <w:rPr>
                <w:sz w:val="20"/>
                <w:szCs w:val="20"/>
                <w:lang w:val="es-CO"/>
              </w:rPr>
            </w:pPr>
            <w:r w:rsidRPr="005E1528">
              <w:rPr>
                <w:sz w:val="20"/>
                <w:szCs w:val="20"/>
                <w:lang w:val="es-CO"/>
              </w:rPr>
              <w:t>En este sentido, la TRM se constituye en una variable macroeconómica a considerar dentro del análisis del sector, en la medida en que puede incidir en los precios ofertados por aquellos actores que comercializan baterías importadas. En consecuencia, se identifican como posibles participantes del proceso tales como distribuidores autorizados de marcas internacionales, importadores especializados en soluciones de respaldo energético y comercializadores de equipos eléctricos, quienes integran la oferta disponible en el mercado nacional para este tipo de bienes.</w:t>
            </w:r>
          </w:p>
          <w:p w14:paraId="57A58B84" w14:textId="77777777" w:rsidR="00F82837" w:rsidRPr="005E1528" w:rsidRDefault="00F82837" w:rsidP="00F82837">
            <w:pPr>
              <w:jc w:val="both"/>
              <w:rPr>
                <w:sz w:val="20"/>
                <w:szCs w:val="20"/>
                <w:lang w:val="es-CO"/>
              </w:rPr>
            </w:pPr>
          </w:p>
          <w:p w14:paraId="7C130B62" w14:textId="581C5447" w:rsidR="008A45FE" w:rsidRPr="005E1528" w:rsidRDefault="0083365B" w:rsidP="008A45FE">
            <w:pPr>
              <w:jc w:val="both"/>
              <w:rPr>
                <w:sz w:val="20"/>
                <w:szCs w:val="20"/>
                <w:lang w:val="es-CO"/>
              </w:rPr>
            </w:pPr>
            <w:r w:rsidRPr="005E1528">
              <w:rPr>
                <w:sz w:val="20"/>
                <w:szCs w:val="20"/>
                <w:lang w:val="es-CO"/>
              </w:rPr>
              <w:t>Por lo anterior, se precisa que las empresas participantes deberán contemplar dentro de la estructuración de sus ofertas las condiciones del mercado cambiario, incorporando medidas que permitan mantener la consistencia de sus precios frente a la variación del tipo de cambio. En este sentido, deberán prever mecanismos internos que contribuyan a la estabilidad económica de las propuestas presentadas durante el proceso de selección, en concordancia con las condiciones propias del mercado de bienes importados.</w:t>
            </w:r>
          </w:p>
          <w:p w14:paraId="0D67D310" w14:textId="77777777" w:rsidR="001F3361" w:rsidRPr="005E1528" w:rsidRDefault="001F3361" w:rsidP="001F3361">
            <w:pPr>
              <w:jc w:val="both"/>
              <w:rPr>
                <w:b/>
                <w:i/>
                <w:color w:val="000000"/>
                <w:sz w:val="20"/>
                <w:szCs w:val="20"/>
              </w:rPr>
            </w:pPr>
          </w:p>
          <w:p w14:paraId="2F546D2B" w14:textId="527C80D8" w:rsidR="001F3361" w:rsidRPr="005E1528" w:rsidRDefault="001F3361">
            <w:pPr>
              <w:pStyle w:val="Prrafodelista"/>
              <w:numPr>
                <w:ilvl w:val="2"/>
                <w:numId w:val="7"/>
              </w:numPr>
              <w:jc w:val="both"/>
              <w:rPr>
                <w:rFonts w:ascii="Arial" w:hAnsi="Arial" w:cs="Arial"/>
                <w:b/>
              </w:rPr>
            </w:pPr>
            <w:r w:rsidRPr="005E1528">
              <w:rPr>
                <w:rFonts w:ascii="Arial" w:hAnsi="Arial" w:cs="Arial"/>
                <w:b/>
              </w:rPr>
              <w:t>PRODUCTO INTERNO BRUTO (PIB)</w:t>
            </w:r>
          </w:p>
          <w:p w14:paraId="1A9307C1" w14:textId="7C48CDD6" w:rsidR="001F3361" w:rsidRPr="005E1528" w:rsidRDefault="00522B41" w:rsidP="001F3361">
            <w:pPr>
              <w:widowControl/>
              <w:shd w:val="clear" w:color="auto" w:fill="FFFFFF"/>
              <w:autoSpaceDE/>
              <w:autoSpaceDN/>
              <w:spacing w:before="100" w:beforeAutospacing="1" w:after="100"/>
              <w:jc w:val="both"/>
              <w:rPr>
                <w:rFonts w:eastAsia="Times New Roman"/>
                <w:sz w:val="20"/>
                <w:szCs w:val="20"/>
                <w:lang w:val="es-CO" w:eastAsia="es-CO"/>
              </w:rPr>
            </w:pPr>
            <w:r w:rsidRPr="005E1528">
              <w:rPr>
                <w:rFonts w:eastAsia="Times New Roman"/>
                <w:sz w:val="20"/>
                <w:szCs w:val="20"/>
                <w:lang w:eastAsia="es-CO"/>
              </w:rPr>
              <w:t>En el primer trimestre de 2026</w:t>
            </w:r>
            <w:r w:rsidRPr="005E1528">
              <w:rPr>
                <w:rFonts w:eastAsia="Times New Roman"/>
                <w:sz w:val="20"/>
                <w:szCs w:val="20"/>
                <w:vertAlign w:val="superscript"/>
                <w:lang w:eastAsia="es-CO"/>
              </w:rPr>
              <w:t>pr</w:t>
            </w:r>
            <w:r w:rsidRPr="005E1528">
              <w:rPr>
                <w:rFonts w:eastAsia="Times New Roman"/>
                <w:sz w:val="20"/>
                <w:szCs w:val="20"/>
                <w:lang w:eastAsia="es-CO"/>
              </w:rPr>
              <w:t>, el Producto Interno Bruto en su serie original, crece 2,2% respecto al mismo periodo de 2025</w:t>
            </w:r>
            <w:r w:rsidR="001F3361" w:rsidRPr="005E1528">
              <w:rPr>
                <w:rFonts w:eastAsia="Times New Roman"/>
                <w:sz w:val="20"/>
                <w:szCs w:val="20"/>
                <w:lang w:val="es-CO" w:eastAsia="es-CO"/>
              </w:rPr>
              <w:t>.</w:t>
            </w:r>
            <w:r w:rsidR="007F23AE" w:rsidRPr="005E1528">
              <w:rPr>
                <w:rFonts w:eastAsia="Times New Roman"/>
                <w:sz w:val="20"/>
                <w:szCs w:val="20"/>
                <w:lang w:val="es-CO" w:eastAsia="es-CO"/>
              </w:rPr>
              <w:t xml:space="preserve"> </w:t>
            </w:r>
            <w:r w:rsidR="001F3361" w:rsidRPr="005E1528">
              <w:rPr>
                <w:rFonts w:eastAsia="Times New Roman"/>
                <w:sz w:val="20"/>
                <w:szCs w:val="20"/>
                <w:lang w:val="es-CO" w:eastAsia="es-CO"/>
              </w:rPr>
              <w:t>El PIB mide el valor de mercado de todos los bienes y servicios finales, es decir, los que adquiere el consumidor final, que son producidos dentro de las fronteras de un país en un período determinado (generalmente un trimestre o un año)»</w:t>
            </w:r>
          </w:p>
          <w:p w14:paraId="159D3ED3" w14:textId="47F21BCB" w:rsidR="001F3361" w:rsidRPr="005E1528" w:rsidRDefault="007F23AE" w:rsidP="001F3361">
            <w:pPr>
              <w:jc w:val="center"/>
              <w:rPr>
                <w:b/>
                <w:sz w:val="20"/>
                <w:szCs w:val="20"/>
              </w:rPr>
            </w:pPr>
            <w:r w:rsidRPr="005E1528">
              <w:rPr>
                <w:b/>
                <w:noProof/>
                <w:sz w:val="20"/>
                <w:szCs w:val="20"/>
              </w:rPr>
              <w:drawing>
                <wp:inline distT="0" distB="0" distL="0" distR="0" wp14:anchorId="2E211C14" wp14:editId="6BC50856">
                  <wp:extent cx="6873875" cy="1715631"/>
                  <wp:effectExtent l="0" t="0" r="3175" b="0"/>
                  <wp:docPr id="4662989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98965" name=""/>
                          <pic:cNvPicPr/>
                        </pic:nvPicPr>
                        <pic:blipFill>
                          <a:blip r:embed="rId18"/>
                          <a:stretch>
                            <a:fillRect/>
                          </a:stretch>
                        </pic:blipFill>
                        <pic:spPr>
                          <a:xfrm>
                            <a:off x="0" y="0"/>
                            <a:ext cx="6884564" cy="1718299"/>
                          </a:xfrm>
                          <a:prstGeom prst="rect">
                            <a:avLst/>
                          </a:prstGeom>
                        </pic:spPr>
                      </pic:pic>
                    </a:graphicData>
                  </a:graphic>
                </wp:inline>
              </w:drawing>
            </w:r>
          </w:p>
          <w:p w14:paraId="4C7FD19C" w14:textId="68C9997C" w:rsidR="001F3361" w:rsidRPr="005E1528" w:rsidRDefault="00334E6C" w:rsidP="001F3361">
            <w:pPr>
              <w:jc w:val="center"/>
              <w:rPr>
                <w:b/>
                <w:sz w:val="20"/>
                <w:szCs w:val="20"/>
              </w:rPr>
            </w:pPr>
            <w:r w:rsidRPr="005E1528">
              <w:rPr>
                <w:b/>
                <w:noProof/>
                <w:sz w:val="20"/>
                <w:szCs w:val="20"/>
              </w:rPr>
              <w:lastRenderedPageBreak/>
              <w:drawing>
                <wp:inline distT="0" distB="0" distL="0" distR="0" wp14:anchorId="191209A8" wp14:editId="6409432D">
                  <wp:extent cx="6858957" cy="6744641"/>
                  <wp:effectExtent l="0" t="0" r="0" b="0"/>
                  <wp:docPr id="881235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35765" name=""/>
                          <pic:cNvPicPr/>
                        </pic:nvPicPr>
                        <pic:blipFill>
                          <a:blip r:embed="rId19"/>
                          <a:stretch>
                            <a:fillRect/>
                          </a:stretch>
                        </pic:blipFill>
                        <pic:spPr>
                          <a:xfrm>
                            <a:off x="0" y="0"/>
                            <a:ext cx="6858957" cy="6744641"/>
                          </a:xfrm>
                          <a:prstGeom prst="rect">
                            <a:avLst/>
                          </a:prstGeom>
                        </pic:spPr>
                      </pic:pic>
                    </a:graphicData>
                  </a:graphic>
                </wp:inline>
              </w:drawing>
            </w:r>
          </w:p>
          <w:p w14:paraId="5E9926E9" w14:textId="77777777" w:rsidR="001F3361" w:rsidRPr="005E1528" w:rsidRDefault="001F3361" w:rsidP="001F3361">
            <w:pPr>
              <w:jc w:val="center"/>
              <w:rPr>
                <w:b/>
                <w:sz w:val="20"/>
                <w:szCs w:val="20"/>
              </w:rPr>
            </w:pPr>
          </w:p>
          <w:p w14:paraId="34769F4C" w14:textId="77777777" w:rsidR="001F3361" w:rsidRPr="005E1528" w:rsidRDefault="001F3361" w:rsidP="001F3361">
            <w:pPr>
              <w:jc w:val="both"/>
              <w:rPr>
                <w:rFonts w:eastAsia="Times New Roman"/>
                <w:color w:val="000000" w:themeColor="text1"/>
                <w:sz w:val="20"/>
                <w:szCs w:val="20"/>
                <w:lang w:val="es-CO" w:eastAsia="es-CO"/>
              </w:rPr>
            </w:pPr>
            <w:r w:rsidRPr="005E1528">
              <w:rPr>
                <w:b/>
                <w:color w:val="000000" w:themeColor="text1"/>
                <w:sz w:val="20"/>
                <w:szCs w:val="20"/>
              </w:rPr>
              <w:t>&lt;&lt; (…)</w:t>
            </w:r>
            <w:r w:rsidRPr="005E1528">
              <w:rPr>
                <w:b/>
                <w:color w:val="FF0000"/>
                <w:sz w:val="20"/>
                <w:szCs w:val="20"/>
              </w:rPr>
              <w:t xml:space="preserve"> </w:t>
            </w:r>
            <w:r w:rsidRPr="005E1528">
              <w:rPr>
                <w:rFonts w:eastAsia="Times New Roman"/>
                <w:color w:val="000000" w:themeColor="text1"/>
                <w:sz w:val="20"/>
                <w:szCs w:val="20"/>
                <w:lang w:val="es-CO" w:eastAsia="es-CO"/>
              </w:rPr>
              <w:t>Las actividades económicas que más contribuyen a la dinámica del valor agregado son:</w:t>
            </w:r>
          </w:p>
          <w:p w14:paraId="45C9FA9B" w14:textId="77777777" w:rsidR="001F3361" w:rsidRPr="005E1528" w:rsidRDefault="001F3361" w:rsidP="001F3361">
            <w:pPr>
              <w:jc w:val="both"/>
              <w:rPr>
                <w:rFonts w:eastAsia="Times New Roman"/>
                <w:color w:val="000000" w:themeColor="text1"/>
                <w:sz w:val="20"/>
                <w:szCs w:val="20"/>
                <w:lang w:val="es-CO" w:eastAsia="es-CO"/>
              </w:rPr>
            </w:pPr>
          </w:p>
          <w:p w14:paraId="6C4EC29B" w14:textId="77777777" w:rsidR="00447FDB" w:rsidRPr="005E1528" w:rsidRDefault="00447FDB" w:rsidP="00447FDB">
            <w:pPr>
              <w:jc w:val="both"/>
              <w:rPr>
                <w:sz w:val="20"/>
                <w:szCs w:val="20"/>
              </w:rPr>
            </w:pPr>
            <w:r w:rsidRPr="005E1528">
              <w:rPr>
                <w:sz w:val="20"/>
                <w:szCs w:val="20"/>
              </w:rPr>
              <w:t>Administración pública y defensa; planes de seguridad social de afiliación obligatoria; Educación; Actividades de atención de la salud humana y de servicios sociales crece 5,7% (contribuye 0,9 puntos porcentuales a la variación anual).</w:t>
            </w:r>
          </w:p>
          <w:p w14:paraId="248C9E7C" w14:textId="77777777" w:rsidR="00447FDB" w:rsidRPr="005E1528" w:rsidRDefault="00447FDB" w:rsidP="00447FDB">
            <w:pPr>
              <w:jc w:val="both"/>
              <w:rPr>
                <w:sz w:val="20"/>
                <w:szCs w:val="20"/>
              </w:rPr>
            </w:pPr>
            <w:r w:rsidRPr="005E1528">
              <w:rPr>
                <w:sz w:val="20"/>
                <w:szCs w:val="20"/>
              </w:rPr>
              <w:t>Comercio al por mayor y al por menor; reparación de vehículos automotores y motocicletas; Transporte y almacenamiento; Alojamiento y servicios de comida crece 2,9% (contribuye 0,6 puntos porcentuales a la variación anual).</w:t>
            </w:r>
          </w:p>
          <w:p w14:paraId="41A8BD5C" w14:textId="77777777" w:rsidR="00447FDB" w:rsidRPr="005E1528" w:rsidRDefault="00447FDB" w:rsidP="00447FDB">
            <w:pPr>
              <w:jc w:val="both"/>
              <w:rPr>
                <w:sz w:val="20"/>
                <w:szCs w:val="20"/>
              </w:rPr>
            </w:pPr>
            <w:r w:rsidRPr="005E1528">
              <w:rPr>
                <w:sz w:val="20"/>
                <w:szCs w:val="20"/>
              </w:rPr>
              <w:t>Industrias manufactureras crece 2,9% (contribuye 0,3 puntos porcentuales a la variación anual).</w:t>
            </w:r>
          </w:p>
          <w:p w14:paraId="017542C0" w14:textId="77777777" w:rsidR="00447FDB" w:rsidRPr="005E1528" w:rsidRDefault="00447FDB" w:rsidP="00447FDB">
            <w:pPr>
              <w:jc w:val="both"/>
              <w:rPr>
                <w:sz w:val="20"/>
                <w:szCs w:val="20"/>
              </w:rPr>
            </w:pPr>
            <w:r w:rsidRPr="005E1528">
              <w:rPr>
                <w:sz w:val="20"/>
                <w:szCs w:val="20"/>
              </w:rPr>
              <w:t xml:space="preserve"> </w:t>
            </w:r>
          </w:p>
          <w:p w14:paraId="0A8E6871" w14:textId="77777777" w:rsidR="00447FDB" w:rsidRPr="005E1528" w:rsidRDefault="00447FDB" w:rsidP="00447FDB">
            <w:pPr>
              <w:jc w:val="both"/>
              <w:rPr>
                <w:sz w:val="20"/>
                <w:szCs w:val="20"/>
              </w:rPr>
            </w:pPr>
          </w:p>
          <w:p w14:paraId="14495C5F" w14:textId="77777777" w:rsidR="00447FDB" w:rsidRPr="005E1528" w:rsidRDefault="00447FDB" w:rsidP="00447FDB">
            <w:pPr>
              <w:jc w:val="both"/>
              <w:rPr>
                <w:sz w:val="20"/>
                <w:szCs w:val="20"/>
              </w:rPr>
            </w:pPr>
            <w:r w:rsidRPr="005E1528">
              <w:rPr>
                <w:sz w:val="20"/>
                <w:szCs w:val="20"/>
              </w:rPr>
              <w:t>Respecto al trimestre inmediatamente anterior, el Producto Interno Bruto en su serie ajustada por efecto estacional y calendario crece 0,6%. Cuando se observa el comportamiento de las actividades económicas relacionadas:</w:t>
            </w:r>
          </w:p>
          <w:p w14:paraId="5D6952A8" w14:textId="77777777" w:rsidR="00447FDB" w:rsidRPr="005E1528" w:rsidRDefault="00447FDB" w:rsidP="00447FDB">
            <w:pPr>
              <w:jc w:val="both"/>
              <w:rPr>
                <w:sz w:val="20"/>
                <w:szCs w:val="20"/>
              </w:rPr>
            </w:pPr>
          </w:p>
          <w:p w14:paraId="2C94EAAF" w14:textId="77777777" w:rsidR="00447FDB" w:rsidRPr="005E1528" w:rsidRDefault="00447FDB" w:rsidP="00447FDB">
            <w:pPr>
              <w:jc w:val="both"/>
              <w:rPr>
                <w:sz w:val="20"/>
                <w:szCs w:val="20"/>
              </w:rPr>
            </w:pPr>
            <w:r w:rsidRPr="005E1528">
              <w:rPr>
                <w:sz w:val="20"/>
                <w:szCs w:val="20"/>
              </w:rPr>
              <w:t>Industrias manufactureras crece 2,3%.</w:t>
            </w:r>
          </w:p>
          <w:p w14:paraId="67FC1017" w14:textId="77777777" w:rsidR="00447FDB" w:rsidRPr="005E1528" w:rsidRDefault="00447FDB" w:rsidP="00447FDB">
            <w:pPr>
              <w:jc w:val="both"/>
              <w:rPr>
                <w:sz w:val="20"/>
                <w:szCs w:val="20"/>
              </w:rPr>
            </w:pPr>
            <w:r w:rsidRPr="005E1528">
              <w:rPr>
                <w:sz w:val="20"/>
                <w:szCs w:val="20"/>
              </w:rPr>
              <w:lastRenderedPageBreak/>
              <w:t>Actividades financieras y de seguros crece 2,2%.</w:t>
            </w:r>
          </w:p>
          <w:p w14:paraId="3F1C8AB2" w14:textId="4C023E5D" w:rsidR="001F3361" w:rsidRPr="005E1528" w:rsidRDefault="00447FDB" w:rsidP="00447FDB">
            <w:pPr>
              <w:jc w:val="both"/>
              <w:rPr>
                <w:sz w:val="20"/>
                <w:szCs w:val="20"/>
              </w:rPr>
            </w:pPr>
            <w:r w:rsidRPr="005E1528">
              <w:rPr>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1,4%.</w:t>
            </w:r>
          </w:p>
          <w:p w14:paraId="4FAC24A4" w14:textId="77777777" w:rsidR="00447FDB" w:rsidRPr="005E1528" w:rsidRDefault="00447FDB" w:rsidP="00447FDB">
            <w:pPr>
              <w:jc w:val="both"/>
              <w:rPr>
                <w:sz w:val="20"/>
                <w:szCs w:val="20"/>
              </w:rPr>
            </w:pPr>
          </w:p>
          <w:p w14:paraId="7E018AB9" w14:textId="18B2B483" w:rsidR="00447FDB" w:rsidRPr="005E1528" w:rsidRDefault="00FD6197" w:rsidP="00447FDB">
            <w:pPr>
              <w:jc w:val="both"/>
              <w:rPr>
                <w:rFonts w:eastAsia="Times New Roman"/>
                <w:color w:val="000000" w:themeColor="text1"/>
                <w:sz w:val="20"/>
                <w:szCs w:val="20"/>
                <w:lang w:val="es-CO" w:eastAsia="es-CO"/>
              </w:rPr>
            </w:pPr>
            <w:r w:rsidRPr="005E1528">
              <w:rPr>
                <w:rFonts w:eastAsia="Times New Roman"/>
                <w:noProof/>
                <w:color w:val="000000" w:themeColor="text1"/>
                <w:sz w:val="20"/>
                <w:szCs w:val="20"/>
                <w:lang w:val="es-CO" w:eastAsia="es-CO"/>
              </w:rPr>
              <w:drawing>
                <wp:inline distT="0" distB="0" distL="0" distR="0" wp14:anchorId="1AC3BEFD" wp14:editId="5819481A">
                  <wp:extent cx="6463772" cy="5816278"/>
                  <wp:effectExtent l="0" t="0" r="0" b="0"/>
                  <wp:docPr id="16442231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223157" name=""/>
                          <pic:cNvPicPr/>
                        </pic:nvPicPr>
                        <pic:blipFill>
                          <a:blip r:embed="rId20"/>
                          <a:stretch>
                            <a:fillRect/>
                          </a:stretch>
                        </pic:blipFill>
                        <pic:spPr>
                          <a:xfrm>
                            <a:off x="0" y="0"/>
                            <a:ext cx="6492885" cy="5842474"/>
                          </a:xfrm>
                          <a:prstGeom prst="rect">
                            <a:avLst/>
                          </a:prstGeom>
                        </pic:spPr>
                      </pic:pic>
                    </a:graphicData>
                  </a:graphic>
                </wp:inline>
              </w:drawing>
            </w:r>
          </w:p>
          <w:p w14:paraId="4501A61B" w14:textId="320B9CFF" w:rsidR="001F3361" w:rsidRPr="005E1528" w:rsidRDefault="001F3361" w:rsidP="001F3361">
            <w:pPr>
              <w:jc w:val="center"/>
              <w:rPr>
                <w:color w:val="FF0000"/>
                <w:sz w:val="20"/>
                <w:szCs w:val="20"/>
              </w:rPr>
            </w:pPr>
          </w:p>
          <w:p w14:paraId="6B4E32AC" w14:textId="77777777" w:rsidR="001F3361" w:rsidRPr="005E1528" w:rsidRDefault="001F3361" w:rsidP="001F3361">
            <w:pPr>
              <w:pStyle w:val="Encabezado"/>
              <w:jc w:val="both"/>
              <w:rPr>
                <w:sz w:val="20"/>
                <w:szCs w:val="20"/>
              </w:rPr>
            </w:pPr>
            <w:r w:rsidRPr="005E1528">
              <w:rPr>
                <w:i/>
                <w:color w:val="000000" w:themeColor="text1"/>
                <w:sz w:val="20"/>
                <w:szCs w:val="20"/>
              </w:rPr>
              <w:t>Fuente: DANE, PIB_T</w:t>
            </w:r>
          </w:p>
          <w:p w14:paraId="31FADAA9" w14:textId="239784E1" w:rsidR="001F3361" w:rsidRPr="005E1528" w:rsidRDefault="001F3361" w:rsidP="001E2075">
            <w:pPr>
              <w:jc w:val="center"/>
              <w:rPr>
                <w:sz w:val="20"/>
                <w:szCs w:val="20"/>
              </w:rPr>
            </w:pPr>
          </w:p>
          <w:p w14:paraId="1ADCC1FF" w14:textId="72D3C7B8" w:rsidR="001E2075" w:rsidRPr="005E1528" w:rsidRDefault="004C5B7D" w:rsidP="001E2075">
            <w:pPr>
              <w:jc w:val="center"/>
              <w:rPr>
                <w:sz w:val="20"/>
                <w:szCs w:val="20"/>
              </w:rPr>
            </w:pPr>
            <w:r w:rsidRPr="005E1528">
              <w:rPr>
                <w:noProof/>
                <w:sz w:val="20"/>
                <w:szCs w:val="20"/>
              </w:rPr>
              <w:drawing>
                <wp:inline distT="0" distB="0" distL="0" distR="0" wp14:anchorId="41A1D787" wp14:editId="69C8E1F1">
                  <wp:extent cx="6041953" cy="247650"/>
                  <wp:effectExtent l="0" t="0" r="0" b="0"/>
                  <wp:docPr id="1886711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11352" name=""/>
                          <pic:cNvPicPr/>
                        </pic:nvPicPr>
                        <pic:blipFill>
                          <a:blip r:embed="rId21"/>
                          <a:stretch>
                            <a:fillRect/>
                          </a:stretch>
                        </pic:blipFill>
                        <pic:spPr>
                          <a:xfrm>
                            <a:off x="0" y="0"/>
                            <a:ext cx="6046094" cy="247820"/>
                          </a:xfrm>
                          <a:prstGeom prst="rect">
                            <a:avLst/>
                          </a:prstGeom>
                        </pic:spPr>
                      </pic:pic>
                    </a:graphicData>
                  </a:graphic>
                </wp:inline>
              </w:drawing>
            </w:r>
          </w:p>
          <w:p w14:paraId="2038C5E0" w14:textId="77777777" w:rsidR="001E2075" w:rsidRPr="005E1528" w:rsidRDefault="001E2075" w:rsidP="001E2075">
            <w:pPr>
              <w:jc w:val="center"/>
              <w:rPr>
                <w:sz w:val="20"/>
                <w:szCs w:val="20"/>
              </w:rPr>
            </w:pPr>
          </w:p>
          <w:p w14:paraId="0DF4B162" w14:textId="06D17E63" w:rsidR="001E2075" w:rsidRPr="005E1528" w:rsidRDefault="001E2075" w:rsidP="001E2075">
            <w:pPr>
              <w:jc w:val="center"/>
              <w:rPr>
                <w:sz w:val="20"/>
                <w:szCs w:val="20"/>
              </w:rPr>
            </w:pPr>
          </w:p>
          <w:p w14:paraId="32BF30F4" w14:textId="77777777" w:rsidR="001F3361" w:rsidRPr="005E1528" w:rsidRDefault="001F3361" w:rsidP="001F3361">
            <w:pPr>
              <w:jc w:val="both"/>
              <w:rPr>
                <w:sz w:val="20"/>
                <w:szCs w:val="20"/>
              </w:rPr>
            </w:pPr>
          </w:p>
          <w:p w14:paraId="2F68796D" w14:textId="3C04479E" w:rsidR="000145CD" w:rsidRPr="005E1528" w:rsidRDefault="000145CD" w:rsidP="001F3361">
            <w:pPr>
              <w:jc w:val="both"/>
              <w:rPr>
                <w:sz w:val="20"/>
                <w:szCs w:val="20"/>
              </w:rPr>
            </w:pPr>
            <w:r w:rsidRPr="005E1528">
              <w:rPr>
                <w:noProof/>
                <w:sz w:val="20"/>
                <w:szCs w:val="20"/>
              </w:rPr>
              <w:lastRenderedPageBreak/>
              <w:drawing>
                <wp:inline distT="0" distB="0" distL="0" distR="0" wp14:anchorId="0B3C48CD" wp14:editId="22C19021">
                  <wp:extent cx="6873875" cy="3662045"/>
                  <wp:effectExtent l="0" t="0" r="3175" b="0"/>
                  <wp:docPr id="1362521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21144" name=""/>
                          <pic:cNvPicPr/>
                        </pic:nvPicPr>
                        <pic:blipFill>
                          <a:blip r:embed="rId22"/>
                          <a:stretch>
                            <a:fillRect/>
                          </a:stretch>
                        </pic:blipFill>
                        <pic:spPr>
                          <a:xfrm>
                            <a:off x="0" y="0"/>
                            <a:ext cx="6873875" cy="3662045"/>
                          </a:xfrm>
                          <a:prstGeom prst="rect">
                            <a:avLst/>
                          </a:prstGeom>
                        </pic:spPr>
                      </pic:pic>
                    </a:graphicData>
                  </a:graphic>
                </wp:inline>
              </w:drawing>
            </w:r>
          </w:p>
          <w:p w14:paraId="6BC5C57F" w14:textId="76C3098B" w:rsidR="001F3361" w:rsidRPr="005E1528" w:rsidRDefault="001F3361" w:rsidP="001F3361">
            <w:pPr>
              <w:jc w:val="center"/>
              <w:rPr>
                <w:sz w:val="20"/>
                <w:szCs w:val="20"/>
              </w:rPr>
            </w:pPr>
          </w:p>
          <w:p w14:paraId="152C9AF5" w14:textId="67F7F2E1" w:rsidR="00892C1A" w:rsidRPr="005E1528" w:rsidRDefault="0012015E" w:rsidP="00D95293">
            <w:pPr>
              <w:rPr>
                <w:b/>
                <w:i/>
                <w:color w:val="000000"/>
                <w:sz w:val="20"/>
                <w:szCs w:val="20"/>
              </w:rPr>
            </w:pPr>
            <w:r w:rsidRPr="005E1528">
              <w:rPr>
                <w:b/>
                <w:i/>
                <w:noProof/>
                <w:color w:val="000000"/>
                <w:sz w:val="20"/>
                <w:szCs w:val="20"/>
              </w:rPr>
              <w:drawing>
                <wp:inline distT="0" distB="0" distL="0" distR="0" wp14:anchorId="2E2D96C7" wp14:editId="25FE1F7E">
                  <wp:extent cx="6873875" cy="3761105"/>
                  <wp:effectExtent l="0" t="0" r="3175" b="0"/>
                  <wp:docPr id="262636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36945" name=""/>
                          <pic:cNvPicPr/>
                        </pic:nvPicPr>
                        <pic:blipFill>
                          <a:blip r:embed="rId23"/>
                          <a:stretch>
                            <a:fillRect/>
                          </a:stretch>
                        </pic:blipFill>
                        <pic:spPr>
                          <a:xfrm>
                            <a:off x="0" y="0"/>
                            <a:ext cx="6873875" cy="3761105"/>
                          </a:xfrm>
                          <a:prstGeom prst="rect">
                            <a:avLst/>
                          </a:prstGeom>
                        </pic:spPr>
                      </pic:pic>
                    </a:graphicData>
                  </a:graphic>
                </wp:inline>
              </w:drawing>
            </w:r>
          </w:p>
          <w:p w14:paraId="7F7E6778" w14:textId="77777777" w:rsidR="001F3361" w:rsidRPr="005E1528" w:rsidRDefault="001F3361" w:rsidP="00D95293">
            <w:pPr>
              <w:rPr>
                <w:b/>
                <w:bCs/>
                <w:sz w:val="20"/>
                <w:szCs w:val="20"/>
              </w:rPr>
            </w:pPr>
          </w:p>
          <w:p w14:paraId="5DEE1B32" w14:textId="088A0583" w:rsidR="00DD7D08" w:rsidRPr="005E1528" w:rsidRDefault="00DD7D08">
            <w:pPr>
              <w:pStyle w:val="Prrafodelista"/>
              <w:numPr>
                <w:ilvl w:val="2"/>
                <w:numId w:val="7"/>
              </w:numPr>
              <w:rPr>
                <w:rFonts w:ascii="Arial" w:hAnsi="Arial" w:cs="Arial"/>
                <w:b/>
                <w:bCs/>
                <w:lang w:val="es"/>
              </w:rPr>
            </w:pPr>
            <w:r w:rsidRPr="005E1528">
              <w:rPr>
                <w:rFonts w:ascii="Arial" w:hAnsi="Arial" w:cs="Arial"/>
                <w:b/>
                <w:bCs/>
                <w:lang w:val="es"/>
              </w:rPr>
              <w:t>VARIACIÓN DEL SALARIO MÍNIMO</w:t>
            </w:r>
          </w:p>
          <w:p w14:paraId="320228D7" w14:textId="77777777" w:rsidR="00DD7D08" w:rsidRPr="005E1528" w:rsidRDefault="00DD7D08" w:rsidP="0082368C">
            <w:pPr>
              <w:pStyle w:val="Prrafodelista"/>
              <w:ind w:left="360"/>
              <w:rPr>
                <w:rFonts w:ascii="Arial" w:hAnsi="Arial" w:cs="Arial"/>
                <w:b/>
                <w:bCs/>
                <w:lang w:val="es"/>
              </w:rPr>
            </w:pPr>
          </w:p>
          <w:p w14:paraId="1E16C1B1" w14:textId="77777777" w:rsidR="003607E2" w:rsidRPr="005E1528" w:rsidRDefault="003607E2" w:rsidP="003607E2">
            <w:pPr>
              <w:shd w:val="clear" w:color="auto" w:fill="FFFFFF" w:themeFill="background1"/>
              <w:ind w:left="67"/>
              <w:jc w:val="both"/>
              <w:rPr>
                <w:sz w:val="20"/>
                <w:szCs w:val="20"/>
                <w:shd w:val="clear" w:color="auto" w:fill="FFFFFF"/>
              </w:rPr>
            </w:pPr>
            <w:r w:rsidRPr="005E1528">
              <w:rPr>
                <w:sz w:val="20"/>
                <w:szCs w:val="20"/>
                <w:shd w:val="clear" w:color="auto" w:fill="FFFFFF"/>
              </w:rPr>
              <w:t>A continuación, se presentan los incrementos del salario mínimo legal mensual vigente (SMMLV) de la última década en Colombia; el objetivo plasmado en el Plan de Desarrollo ha fortalecido el ingreso real de los trabajadores remunerados con el salario mínimo de manera significativa, con incrementos por encima de la inflación y superiores a los de años anteriores, como muestra el siguiente cuadro:</w:t>
            </w:r>
          </w:p>
          <w:p w14:paraId="6A116C94" w14:textId="77777777" w:rsidR="003607E2" w:rsidRPr="005E1528" w:rsidRDefault="003607E2" w:rsidP="003607E2">
            <w:pPr>
              <w:jc w:val="both"/>
              <w:rPr>
                <w:sz w:val="20"/>
                <w:szCs w:val="20"/>
                <w:lang w:eastAsia="es-CO"/>
              </w:rPr>
            </w:pPr>
          </w:p>
          <w:p w14:paraId="02201B9A" w14:textId="77777777" w:rsidR="00811CCA" w:rsidRPr="005E1528" w:rsidRDefault="00811CCA" w:rsidP="003607E2">
            <w:pPr>
              <w:jc w:val="both"/>
              <w:rPr>
                <w:sz w:val="20"/>
                <w:szCs w:val="20"/>
                <w:lang w:eastAsia="es-CO"/>
              </w:rPr>
            </w:pPr>
          </w:p>
          <w:p w14:paraId="4985AD86" w14:textId="77777777" w:rsidR="00811CCA" w:rsidRPr="005E1528" w:rsidRDefault="00811CCA" w:rsidP="003607E2">
            <w:pPr>
              <w:jc w:val="both"/>
              <w:rPr>
                <w:sz w:val="20"/>
                <w:szCs w:val="20"/>
                <w:lang w:eastAsia="es-CO"/>
              </w:rPr>
            </w:pPr>
          </w:p>
          <w:tbl>
            <w:tblPr>
              <w:tblW w:w="6734" w:type="dxa"/>
              <w:jc w:val="center"/>
              <w:tblLayout w:type="fixed"/>
              <w:tblCellMar>
                <w:left w:w="70" w:type="dxa"/>
                <w:right w:w="70" w:type="dxa"/>
              </w:tblCellMar>
              <w:tblLook w:val="04A0" w:firstRow="1" w:lastRow="0" w:firstColumn="1" w:lastColumn="0" w:noHBand="0" w:noVBand="1"/>
            </w:tblPr>
            <w:tblGrid>
              <w:gridCol w:w="962"/>
              <w:gridCol w:w="1924"/>
              <w:gridCol w:w="1924"/>
              <w:gridCol w:w="1924"/>
            </w:tblGrid>
            <w:tr w:rsidR="00F153E2" w:rsidRPr="005E1528" w14:paraId="340DE285" w14:textId="77777777" w:rsidTr="004E2B4B">
              <w:trPr>
                <w:trHeight w:val="789"/>
                <w:jc w:val="center"/>
              </w:trPr>
              <w:tc>
                <w:tcPr>
                  <w:tcW w:w="962" w:type="dxa"/>
                  <w:tcBorders>
                    <w:top w:val="single" w:sz="4" w:space="0" w:color="auto"/>
                    <w:left w:val="single" w:sz="4" w:space="0" w:color="auto"/>
                    <w:bottom w:val="nil"/>
                    <w:right w:val="nil"/>
                  </w:tcBorders>
                  <w:shd w:val="clear" w:color="000000" w:fill="F0F4FA"/>
                  <w:vAlign w:val="center"/>
                  <w:hideMark/>
                </w:tcPr>
                <w:p w14:paraId="3C98DF3C" w14:textId="77777777" w:rsidR="00F153E2" w:rsidRPr="005E1528" w:rsidRDefault="00F153E2" w:rsidP="00F153E2">
                  <w:pPr>
                    <w:widowControl/>
                    <w:autoSpaceDE/>
                    <w:autoSpaceDN/>
                    <w:jc w:val="center"/>
                    <w:rPr>
                      <w:rFonts w:eastAsia="Times New Roman"/>
                      <w:b/>
                      <w:bCs/>
                      <w:sz w:val="20"/>
                      <w:szCs w:val="20"/>
                      <w:lang w:eastAsia="es-CO"/>
                    </w:rPr>
                  </w:pPr>
                  <w:r w:rsidRPr="005E1528">
                    <w:rPr>
                      <w:rFonts w:eastAsia="Times New Roman"/>
                      <w:b/>
                      <w:bCs/>
                      <w:sz w:val="20"/>
                      <w:szCs w:val="20"/>
                      <w:lang w:eastAsia="es-CO"/>
                    </w:rPr>
                    <w:t>Año (</w:t>
                  </w:r>
                  <w:proofErr w:type="spellStart"/>
                  <w:r w:rsidRPr="005E1528">
                    <w:rPr>
                      <w:rFonts w:eastAsia="Times New Roman"/>
                      <w:b/>
                      <w:bCs/>
                      <w:sz w:val="20"/>
                      <w:szCs w:val="20"/>
                      <w:lang w:eastAsia="es-CO"/>
                    </w:rPr>
                    <w:t>aaaa</w:t>
                  </w:r>
                  <w:proofErr w:type="spellEnd"/>
                  <w:r w:rsidRPr="005E1528">
                    <w:rPr>
                      <w:rFonts w:eastAsia="Times New Roman"/>
                      <w:b/>
                      <w:bCs/>
                      <w:sz w:val="20"/>
                      <w:szCs w:val="20"/>
                      <w:lang w:eastAsia="es-CO"/>
                    </w:rPr>
                    <w:t>)</w:t>
                  </w:r>
                </w:p>
              </w:tc>
              <w:tc>
                <w:tcPr>
                  <w:tcW w:w="1924" w:type="dxa"/>
                  <w:tcBorders>
                    <w:top w:val="single" w:sz="4" w:space="0" w:color="auto"/>
                    <w:left w:val="single" w:sz="4" w:space="0" w:color="979991"/>
                    <w:bottom w:val="single" w:sz="4" w:space="0" w:color="979991"/>
                    <w:right w:val="nil"/>
                  </w:tcBorders>
                  <w:shd w:val="clear" w:color="000000" w:fill="F0F4FA"/>
                  <w:vAlign w:val="center"/>
                  <w:hideMark/>
                </w:tcPr>
                <w:p w14:paraId="4FB8C68E" w14:textId="77777777" w:rsidR="00F153E2" w:rsidRPr="005E1528" w:rsidRDefault="00F153E2" w:rsidP="00F153E2">
                  <w:pPr>
                    <w:widowControl/>
                    <w:autoSpaceDE/>
                    <w:autoSpaceDN/>
                    <w:jc w:val="center"/>
                    <w:rPr>
                      <w:rFonts w:eastAsia="Times New Roman"/>
                      <w:b/>
                      <w:bCs/>
                      <w:sz w:val="20"/>
                      <w:szCs w:val="20"/>
                      <w:lang w:eastAsia="es-CO"/>
                    </w:rPr>
                  </w:pPr>
                  <w:r w:rsidRPr="005E1528">
                    <w:rPr>
                      <w:rFonts w:eastAsia="Times New Roman"/>
                      <w:b/>
                      <w:bCs/>
                      <w:sz w:val="20"/>
                      <w:szCs w:val="20"/>
                      <w:lang w:eastAsia="es-CO"/>
                    </w:rPr>
                    <w:t>Salario mínimo diario (COP)</w:t>
                  </w:r>
                </w:p>
              </w:tc>
              <w:tc>
                <w:tcPr>
                  <w:tcW w:w="1924" w:type="dxa"/>
                  <w:tcBorders>
                    <w:top w:val="single" w:sz="4" w:space="0" w:color="auto"/>
                    <w:left w:val="single" w:sz="4" w:space="0" w:color="979991"/>
                    <w:bottom w:val="single" w:sz="4" w:space="0" w:color="979991"/>
                    <w:right w:val="nil"/>
                  </w:tcBorders>
                  <w:shd w:val="clear" w:color="000000" w:fill="F0F4FA"/>
                  <w:vAlign w:val="center"/>
                  <w:hideMark/>
                </w:tcPr>
                <w:p w14:paraId="7EA6138B" w14:textId="77777777" w:rsidR="00F153E2" w:rsidRPr="005E1528" w:rsidRDefault="00F153E2" w:rsidP="00F153E2">
                  <w:pPr>
                    <w:widowControl/>
                    <w:autoSpaceDE/>
                    <w:autoSpaceDN/>
                    <w:jc w:val="center"/>
                    <w:rPr>
                      <w:rFonts w:eastAsia="Times New Roman"/>
                      <w:b/>
                      <w:bCs/>
                      <w:sz w:val="20"/>
                      <w:szCs w:val="20"/>
                      <w:lang w:eastAsia="es-CO"/>
                    </w:rPr>
                  </w:pPr>
                  <w:r w:rsidRPr="005E1528">
                    <w:rPr>
                      <w:rFonts w:eastAsia="Times New Roman"/>
                      <w:b/>
                      <w:bCs/>
                      <w:sz w:val="20"/>
                      <w:szCs w:val="20"/>
                      <w:lang w:eastAsia="es-CO"/>
                    </w:rPr>
                    <w:t>Salario mínimo mensual (COP)</w:t>
                  </w:r>
                </w:p>
              </w:tc>
              <w:tc>
                <w:tcPr>
                  <w:tcW w:w="1924" w:type="dxa"/>
                  <w:tcBorders>
                    <w:top w:val="single" w:sz="4" w:space="0" w:color="auto"/>
                    <w:left w:val="single" w:sz="4" w:space="0" w:color="979991"/>
                    <w:bottom w:val="single" w:sz="4" w:space="0" w:color="979991"/>
                    <w:right w:val="single" w:sz="4" w:space="0" w:color="auto"/>
                  </w:tcBorders>
                  <w:shd w:val="clear" w:color="000000" w:fill="F0F4FA"/>
                  <w:vAlign w:val="center"/>
                  <w:hideMark/>
                </w:tcPr>
                <w:p w14:paraId="4448B328" w14:textId="77777777" w:rsidR="00F153E2" w:rsidRPr="005E1528" w:rsidRDefault="00F153E2" w:rsidP="00F153E2">
                  <w:pPr>
                    <w:widowControl/>
                    <w:autoSpaceDE/>
                    <w:autoSpaceDN/>
                    <w:jc w:val="center"/>
                    <w:rPr>
                      <w:rFonts w:eastAsia="Times New Roman"/>
                      <w:b/>
                      <w:bCs/>
                      <w:sz w:val="20"/>
                      <w:szCs w:val="20"/>
                      <w:lang w:eastAsia="es-CO"/>
                    </w:rPr>
                  </w:pPr>
                  <w:r w:rsidRPr="005E1528">
                    <w:rPr>
                      <w:rFonts w:eastAsia="Times New Roman"/>
                      <w:b/>
                      <w:bCs/>
                      <w:sz w:val="20"/>
                      <w:szCs w:val="20"/>
                      <w:lang w:eastAsia="es-CO"/>
                    </w:rPr>
                    <w:t>Variación porcentual anual %</w:t>
                  </w:r>
                </w:p>
              </w:tc>
            </w:tr>
            <w:tr w:rsidR="00F153E2" w:rsidRPr="005E1528" w14:paraId="10967E07" w14:textId="77777777" w:rsidTr="004E2B4B">
              <w:trPr>
                <w:trHeight w:val="186"/>
                <w:jc w:val="center"/>
              </w:trPr>
              <w:tc>
                <w:tcPr>
                  <w:tcW w:w="962" w:type="dxa"/>
                  <w:tcBorders>
                    <w:top w:val="single" w:sz="4" w:space="0" w:color="979991"/>
                    <w:left w:val="single" w:sz="4" w:space="0" w:color="auto"/>
                    <w:bottom w:val="single" w:sz="4" w:space="0" w:color="979991"/>
                    <w:right w:val="nil"/>
                  </w:tcBorders>
                  <w:shd w:val="clear" w:color="000000" w:fill="F0F4FA"/>
                  <w:vAlign w:val="center"/>
                  <w:hideMark/>
                </w:tcPr>
                <w:p w14:paraId="13B7CBC1"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2014</w:t>
                  </w:r>
                </w:p>
              </w:tc>
              <w:tc>
                <w:tcPr>
                  <w:tcW w:w="1924" w:type="dxa"/>
                  <w:tcBorders>
                    <w:top w:val="nil"/>
                    <w:left w:val="single" w:sz="4" w:space="0" w:color="979991"/>
                    <w:bottom w:val="single" w:sz="4" w:space="0" w:color="979991"/>
                    <w:right w:val="nil"/>
                  </w:tcBorders>
                  <w:shd w:val="clear" w:color="000000" w:fill="FFFFFF"/>
                  <w:vAlign w:val="center"/>
                  <w:hideMark/>
                </w:tcPr>
                <w:p w14:paraId="0D1070E0"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20.533,33</w:t>
                  </w:r>
                </w:p>
              </w:tc>
              <w:tc>
                <w:tcPr>
                  <w:tcW w:w="1924" w:type="dxa"/>
                  <w:tcBorders>
                    <w:top w:val="nil"/>
                    <w:left w:val="single" w:sz="4" w:space="0" w:color="979991"/>
                    <w:bottom w:val="single" w:sz="4" w:space="0" w:color="979991"/>
                    <w:right w:val="nil"/>
                  </w:tcBorders>
                  <w:shd w:val="clear" w:color="000000" w:fill="FFFFFF"/>
                  <w:vAlign w:val="center"/>
                  <w:hideMark/>
                </w:tcPr>
                <w:p w14:paraId="4AC6F8F9"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616.000,00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4E4A39C1"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4,50</w:t>
                  </w:r>
                </w:p>
              </w:tc>
            </w:tr>
            <w:tr w:rsidR="00F153E2" w:rsidRPr="005E1528" w14:paraId="35BC83D7" w14:textId="77777777" w:rsidTr="004E2B4B">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786D8F02"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2015</w:t>
                  </w:r>
                </w:p>
              </w:tc>
              <w:tc>
                <w:tcPr>
                  <w:tcW w:w="1924" w:type="dxa"/>
                  <w:tcBorders>
                    <w:top w:val="nil"/>
                    <w:left w:val="single" w:sz="4" w:space="0" w:color="979991"/>
                    <w:bottom w:val="single" w:sz="4" w:space="0" w:color="979991"/>
                    <w:right w:val="nil"/>
                  </w:tcBorders>
                  <w:shd w:val="clear" w:color="000000" w:fill="D6EAF8"/>
                  <w:vAlign w:val="center"/>
                  <w:hideMark/>
                </w:tcPr>
                <w:p w14:paraId="1E142FF9"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21.478,33</w:t>
                  </w:r>
                </w:p>
              </w:tc>
              <w:tc>
                <w:tcPr>
                  <w:tcW w:w="1924" w:type="dxa"/>
                  <w:tcBorders>
                    <w:top w:val="nil"/>
                    <w:left w:val="single" w:sz="4" w:space="0" w:color="979991"/>
                    <w:bottom w:val="single" w:sz="4" w:space="0" w:color="979991"/>
                    <w:right w:val="nil"/>
                  </w:tcBorders>
                  <w:shd w:val="clear" w:color="000000" w:fill="D6EAF8"/>
                  <w:vAlign w:val="center"/>
                  <w:hideMark/>
                </w:tcPr>
                <w:p w14:paraId="07811AD5"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644.350,00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7EEF19C5"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4,60</w:t>
                  </w:r>
                </w:p>
              </w:tc>
            </w:tr>
            <w:tr w:rsidR="00F153E2" w:rsidRPr="005E1528" w14:paraId="51EAC762" w14:textId="77777777" w:rsidTr="004E2B4B">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1C1AB0E4"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2016</w:t>
                  </w:r>
                </w:p>
              </w:tc>
              <w:tc>
                <w:tcPr>
                  <w:tcW w:w="1924" w:type="dxa"/>
                  <w:tcBorders>
                    <w:top w:val="nil"/>
                    <w:left w:val="single" w:sz="4" w:space="0" w:color="979991"/>
                    <w:bottom w:val="single" w:sz="4" w:space="0" w:color="979991"/>
                    <w:right w:val="nil"/>
                  </w:tcBorders>
                  <w:shd w:val="clear" w:color="000000" w:fill="FFFFFF"/>
                  <w:vAlign w:val="center"/>
                  <w:hideMark/>
                </w:tcPr>
                <w:p w14:paraId="4700CFE1"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22.981,83</w:t>
                  </w:r>
                </w:p>
              </w:tc>
              <w:tc>
                <w:tcPr>
                  <w:tcW w:w="1924" w:type="dxa"/>
                  <w:tcBorders>
                    <w:top w:val="nil"/>
                    <w:left w:val="single" w:sz="4" w:space="0" w:color="979991"/>
                    <w:bottom w:val="single" w:sz="4" w:space="0" w:color="979991"/>
                    <w:right w:val="nil"/>
                  </w:tcBorders>
                  <w:shd w:val="clear" w:color="000000" w:fill="FFFFFF"/>
                  <w:vAlign w:val="center"/>
                  <w:hideMark/>
                </w:tcPr>
                <w:p w14:paraId="0533B54C"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689.455,00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2BBECDD2"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7,00</w:t>
                  </w:r>
                </w:p>
              </w:tc>
            </w:tr>
            <w:tr w:rsidR="00F153E2" w:rsidRPr="005E1528" w14:paraId="6E5B2D3B" w14:textId="77777777" w:rsidTr="004E2B4B">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36EFC921"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2017</w:t>
                  </w:r>
                </w:p>
              </w:tc>
              <w:tc>
                <w:tcPr>
                  <w:tcW w:w="1924" w:type="dxa"/>
                  <w:tcBorders>
                    <w:top w:val="nil"/>
                    <w:left w:val="single" w:sz="4" w:space="0" w:color="979991"/>
                    <w:bottom w:val="single" w:sz="4" w:space="0" w:color="979991"/>
                    <w:right w:val="nil"/>
                  </w:tcBorders>
                  <w:shd w:val="clear" w:color="000000" w:fill="D6EAF8"/>
                  <w:vAlign w:val="center"/>
                  <w:hideMark/>
                </w:tcPr>
                <w:p w14:paraId="2803B841"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24.590,57</w:t>
                  </w:r>
                </w:p>
              </w:tc>
              <w:tc>
                <w:tcPr>
                  <w:tcW w:w="1924" w:type="dxa"/>
                  <w:tcBorders>
                    <w:top w:val="nil"/>
                    <w:left w:val="single" w:sz="4" w:space="0" w:color="979991"/>
                    <w:bottom w:val="single" w:sz="4" w:space="0" w:color="979991"/>
                    <w:right w:val="nil"/>
                  </w:tcBorders>
                  <w:shd w:val="clear" w:color="000000" w:fill="D6EAF8"/>
                  <w:vAlign w:val="center"/>
                  <w:hideMark/>
                </w:tcPr>
                <w:p w14:paraId="31C0511C"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737.717,00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39F45B31"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7,00</w:t>
                  </w:r>
                </w:p>
              </w:tc>
            </w:tr>
            <w:tr w:rsidR="00F153E2" w:rsidRPr="005E1528" w14:paraId="629DDC44" w14:textId="77777777" w:rsidTr="004E2B4B">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3AE326BF"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2018</w:t>
                  </w:r>
                </w:p>
              </w:tc>
              <w:tc>
                <w:tcPr>
                  <w:tcW w:w="1924" w:type="dxa"/>
                  <w:tcBorders>
                    <w:top w:val="nil"/>
                    <w:left w:val="single" w:sz="4" w:space="0" w:color="979991"/>
                    <w:bottom w:val="single" w:sz="4" w:space="0" w:color="979991"/>
                    <w:right w:val="nil"/>
                  </w:tcBorders>
                  <w:shd w:val="clear" w:color="000000" w:fill="FFFFFF"/>
                  <w:vAlign w:val="center"/>
                  <w:hideMark/>
                </w:tcPr>
                <w:p w14:paraId="37524009"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26.041,40</w:t>
                  </w:r>
                </w:p>
              </w:tc>
              <w:tc>
                <w:tcPr>
                  <w:tcW w:w="1924" w:type="dxa"/>
                  <w:tcBorders>
                    <w:top w:val="nil"/>
                    <w:left w:val="single" w:sz="4" w:space="0" w:color="979991"/>
                    <w:bottom w:val="single" w:sz="4" w:space="0" w:color="979991"/>
                    <w:right w:val="nil"/>
                  </w:tcBorders>
                  <w:shd w:val="clear" w:color="000000" w:fill="FFFFFF"/>
                  <w:vAlign w:val="center"/>
                  <w:hideMark/>
                </w:tcPr>
                <w:p w14:paraId="696F5A28"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781.242,00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6FE295E8"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5,90</w:t>
                  </w:r>
                </w:p>
              </w:tc>
            </w:tr>
            <w:tr w:rsidR="00F153E2" w:rsidRPr="005E1528" w14:paraId="4B393341" w14:textId="77777777" w:rsidTr="004E2B4B">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5D1807A0"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2019</w:t>
                  </w:r>
                </w:p>
              </w:tc>
              <w:tc>
                <w:tcPr>
                  <w:tcW w:w="1924" w:type="dxa"/>
                  <w:tcBorders>
                    <w:top w:val="nil"/>
                    <w:left w:val="single" w:sz="4" w:space="0" w:color="979991"/>
                    <w:bottom w:val="single" w:sz="4" w:space="0" w:color="979991"/>
                    <w:right w:val="nil"/>
                  </w:tcBorders>
                  <w:shd w:val="clear" w:color="000000" w:fill="D6EAF8"/>
                  <w:vAlign w:val="center"/>
                  <w:hideMark/>
                </w:tcPr>
                <w:p w14:paraId="7DE966AE"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27.603,87</w:t>
                  </w:r>
                </w:p>
              </w:tc>
              <w:tc>
                <w:tcPr>
                  <w:tcW w:w="1924" w:type="dxa"/>
                  <w:tcBorders>
                    <w:top w:val="nil"/>
                    <w:left w:val="single" w:sz="4" w:space="0" w:color="979991"/>
                    <w:bottom w:val="single" w:sz="4" w:space="0" w:color="979991"/>
                    <w:right w:val="nil"/>
                  </w:tcBorders>
                  <w:shd w:val="clear" w:color="000000" w:fill="D6EAF8"/>
                  <w:vAlign w:val="center"/>
                  <w:hideMark/>
                </w:tcPr>
                <w:p w14:paraId="7E150E14"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828.116,00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08CA12A0"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6,00</w:t>
                  </w:r>
                </w:p>
              </w:tc>
            </w:tr>
            <w:tr w:rsidR="00F153E2" w:rsidRPr="005E1528" w14:paraId="71F0C7E4" w14:textId="77777777" w:rsidTr="004E2B4B">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6C70281E"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2020</w:t>
                  </w:r>
                </w:p>
              </w:tc>
              <w:tc>
                <w:tcPr>
                  <w:tcW w:w="1924" w:type="dxa"/>
                  <w:tcBorders>
                    <w:top w:val="nil"/>
                    <w:left w:val="single" w:sz="4" w:space="0" w:color="979991"/>
                    <w:bottom w:val="single" w:sz="4" w:space="0" w:color="979991"/>
                    <w:right w:val="nil"/>
                  </w:tcBorders>
                  <w:shd w:val="clear" w:color="000000" w:fill="FFFFFF"/>
                  <w:vAlign w:val="center"/>
                  <w:hideMark/>
                </w:tcPr>
                <w:p w14:paraId="25BFE922"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29.260,10</w:t>
                  </w:r>
                </w:p>
              </w:tc>
              <w:tc>
                <w:tcPr>
                  <w:tcW w:w="1924" w:type="dxa"/>
                  <w:tcBorders>
                    <w:top w:val="nil"/>
                    <w:left w:val="single" w:sz="4" w:space="0" w:color="979991"/>
                    <w:bottom w:val="single" w:sz="4" w:space="0" w:color="979991"/>
                    <w:right w:val="nil"/>
                  </w:tcBorders>
                  <w:shd w:val="clear" w:color="000000" w:fill="FFFFFF"/>
                  <w:vAlign w:val="center"/>
                  <w:hideMark/>
                </w:tcPr>
                <w:p w14:paraId="4E5F75EC"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877.803,00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3F3BBDE5"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6,00</w:t>
                  </w:r>
                </w:p>
              </w:tc>
            </w:tr>
            <w:tr w:rsidR="00F153E2" w:rsidRPr="005E1528" w14:paraId="09BFC992" w14:textId="77777777" w:rsidTr="004E2B4B">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3D315D88"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2021</w:t>
                  </w:r>
                </w:p>
              </w:tc>
              <w:tc>
                <w:tcPr>
                  <w:tcW w:w="1924" w:type="dxa"/>
                  <w:tcBorders>
                    <w:top w:val="nil"/>
                    <w:left w:val="single" w:sz="4" w:space="0" w:color="979991"/>
                    <w:bottom w:val="single" w:sz="4" w:space="0" w:color="979991"/>
                    <w:right w:val="nil"/>
                  </w:tcBorders>
                  <w:shd w:val="clear" w:color="000000" w:fill="D6EAF8"/>
                  <w:vAlign w:val="center"/>
                  <w:hideMark/>
                </w:tcPr>
                <w:p w14:paraId="29DDECDF"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30.284,20</w:t>
                  </w:r>
                </w:p>
              </w:tc>
              <w:tc>
                <w:tcPr>
                  <w:tcW w:w="1924" w:type="dxa"/>
                  <w:tcBorders>
                    <w:top w:val="nil"/>
                    <w:left w:val="single" w:sz="4" w:space="0" w:color="979991"/>
                    <w:bottom w:val="single" w:sz="4" w:space="0" w:color="979991"/>
                    <w:right w:val="nil"/>
                  </w:tcBorders>
                  <w:shd w:val="clear" w:color="000000" w:fill="D6EAF8"/>
                  <w:vAlign w:val="center"/>
                  <w:hideMark/>
                </w:tcPr>
                <w:p w14:paraId="41D4DEE9"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908.526,00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1E785774"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3,50</w:t>
                  </w:r>
                </w:p>
              </w:tc>
            </w:tr>
            <w:tr w:rsidR="00F153E2" w:rsidRPr="005E1528" w14:paraId="7FEF871F" w14:textId="77777777" w:rsidTr="004E2B4B">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1DA4A402"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2022</w:t>
                  </w:r>
                </w:p>
              </w:tc>
              <w:tc>
                <w:tcPr>
                  <w:tcW w:w="1924" w:type="dxa"/>
                  <w:tcBorders>
                    <w:top w:val="nil"/>
                    <w:left w:val="single" w:sz="4" w:space="0" w:color="979991"/>
                    <w:bottom w:val="single" w:sz="4" w:space="0" w:color="979991"/>
                    <w:right w:val="nil"/>
                  </w:tcBorders>
                  <w:shd w:val="clear" w:color="000000" w:fill="FFFFFF"/>
                  <w:vAlign w:val="center"/>
                  <w:hideMark/>
                </w:tcPr>
                <w:p w14:paraId="50349C85"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33.333,33</w:t>
                  </w:r>
                </w:p>
              </w:tc>
              <w:tc>
                <w:tcPr>
                  <w:tcW w:w="1924" w:type="dxa"/>
                  <w:tcBorders>
                    <w:top w:val="nil"/>
                    <w:left w:val="single" w:sz="4" w:space="0" w:color="979991"/>
                    <w:bottom w:val="single" w:sz="4" w:space="0" w:color="979991"/>
                    <w:right w:val="nil"/>
                  </w:tcBorders>
                  <w:shd w:val="clear" w:color="000000" w:fill="FFFFFF"/>
                  <w:vAlign w:val="center"/>
                  <w:hideMark/>
                </w:tcPr>
                <w:p w14:paraId="0D657236"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1.000.000,00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07DB3792"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10,07</w:t>
                  </w:r>
                </w:p>
              </w:tc>
            </w:tr>
            <w:tr w:rsidR="00F153E2" w:rsidRPr="005E1528" w14:paraId="251C1D18" w14:textId="77777777" w:rsidTr="004E2B4B">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231F9B1D"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2023</w:t>
                  </w:r>
                </w:p>
              </w:tc>
              <w:tc>
                <w:tcPr>
                  <w:tcW w:w="1924" w:type="dxa"/>
                  <w:tcBorders>
                    <w:top w:val="nil"/>
                    <w:left w:val="single" w:sz="4" w:space="0" w:color="979991"/>
                    <w:bottom w:val="single" w:sz="4" w:space="0" w:color="979991"/>
                    <w:right w:val="nil"/>
                  </w:tcBorders>
                  <w:shd w:val="clear" w:color="000000" w:fill="D6EAF8"/>
                  <w:vAlign w:val="center"/>
                  <w:hideMark/>
                </w:tcPr>
                <w:p w14:paraId="0E8E5BEA"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38.666,67</w:t>
                  </w:r>
                </w:p>
              </w:tc>
              <w:tc>
                <w:tcPr>
                  <w:tcW w:w="1924" w:type="dxa"/>
                  <w:tcBorders>
                    <w:top w:val="nil"/>
                    <w:left w:val="single" w:sz="4" w:space="0" w:color="979991"/>
                    <w:bottom w:val="single" w:sz="4" w:space="0" w:color="979991"/>
                    <w:right w:val="nil"/>
                  </w:tcBorders>
                  <w:shd w:val="clear" w:color="000000" w:fill="D6EAF8"/>
                  <w:vAlign w:val="center"/>
                  <w:hideMark/>
                </w:tcPr>
                <w:p w14:paraId="0668D237"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1.160.000,00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7E552FEA"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16,00</w:t>
                  </w:r>
                </w:p>
              </w:tc>
            </w:tr>
            <w:tr w:rsidR="00F153E2" w:rsidRPr="005E1528" w14:paraId="57C24EE2" w14:textId="77777777" w:rsidTr="004E2B4B">
              <w:trPr>
                <w:trHeight w:val="186"/>
                <w:jc w:val="center"/>
              </w:trPr>
              <w:tc>
                <w:tcPr>
                  <w:tcW w:w="962" w:type="dxa"/>
                  <w:tcBorders>
                    <w:top w:val="nil"/>
                    <w:left w:val="single" w:sz="4" w:space="0" w:color="auto"/>
                    <w:bottom w:val="nil"/>
                    <w:right w:val="nil"/>
                  </w:tcBorders>
                  <w:shd w:val="clear" w:color="000000" w:fill="F0F4FA"/>
                  <w:vAlign w:val="center"/>
                  <w:hideMark/>
                </w:tcPr>
                <w:p w14:paraId="4294E993"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2024</w:t>
                  </w:r>
                </w:p>
              </w:tc>
              <w:tc>
                <w:tcPr>
                  <w:tcW w:w="1924" w:type="dxa"/>
                  <w:tcBorders>
                    <w:top w:val="nil"/>
                    <w:left w:val="single" w:sz="4" w:space="0" w:color="979991"/>
                    <w:bottom w:val="nil"/>
                    <w:right w:val="nil"/>
                  </w:tcBorders>
                  <w:shd w:val="clear" w:color="000000" w:fill="FFFFFF"/>
                  <w:vAlign w:val="center"/>
                  <w:hideMark/>
                </w:tcPr>
                <w:p w14:paraId="65D18DA8"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43.333,33</w:t>
                  </w:r>
                </w:p>
              </w:tc>
              <w:tc>
                <w:tcPr>
                  <w:tcW w:w="1924" w:type="dxa"/>
                  <w:tcBorders>
                    <w:top w:val="nil"/>
                    <w:left w:val="single" w:sz="4" w:space="0" w:color="979991"/>
                    <w:bottom w:val="nil"/>
                    <w:right w:val="nil"/>
                  </w:tcBorders>
                  <w:shd w:val="clear" w:color="000000" w:fill="FFFFFF"/>
                  <w:vAlign w:val="center"/>
                  <w:hideMark/>
                </w:tcPr>
                <w:p w14:paraId="33345D65"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1.300.000,00</w:t>
                  </w:r>
                </w:p>
              </w:tc>
              <w:tc>
                <w:tcPr>
                  <w:tcW w:w="1924" w:type="dxa"/>
                  <w:tcBorders>
                    <w:top w:val="nil"/>
                    <w:left w:val="single" w:sz="4" w:space="0" w:color="979991"/>
                    <w:bottom w:val="nil"/>
                    <w:right w:val="single" w:sz="4" w:space="0" w:color="auto"/>
                  </w:tcBorders>
                  <w:shd w:val="clear" w:color="000000" w:fill="FFFFFF"/>
                  <w:vAlign w:val="center"/>
                  <w:hideMark/>
                </w:tcPr>
                <w:p w14:paraId="7AEFACBA"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12,07</w:t>
                  </w:r>
                </w:p>
              </w:tc>
            </w:tr>
            <w:tr w:rsidR="00F153E2" w:rsidRPr="005E1528" w14:paraId="603316A4" w14:textId="77777777" w:rsidTr="004E2B4B">
              <w:trPr>
                <w:trHeight w:val="186"/>
                <w:jc w:val="center"/>
              </w:trPr>
              <w:tc>
                <w:tcPr>
                  <w:tcW w:w="962" w:type="dxa"/>
                  <w:tcBorders>
                    <w:top w:val="nil"/>
                    <w:left w:val="single" w:sz="4" w:space="0" w:color="auto"/>
                    <w:bottom w:val="nil"/>
                    <w:right w:val="nil"/>
                  </w:tcBorders>
                  <w:shd w:val="clear" w:color="000000" w:fill="D6EAF8"/>
                  <w:vAlign w:val="center"/>
                  <w:hideMark/>
                </w:tcPr>
                <w:p w14:paraId="545922EB"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2025</w:t>
                  </w:r>
                </w:p>
              </w:tc>
              <w:tc>
                <w:tcPr>
                  <w:tcW w:w="1924" w:type="dxa"/>
                  <w:tcBorders>
                    <w:top w:val="nil"/>
                    <w:left w:val="single" w:sz="4" w:space="0" w:color="979991"/>
                    <w:bottom w:val="nil"/>
                    <w:right w:val="nil"/>
                  </w:tcBorders>
                  <w:shd w:val="clear" w:color="000000" w:fill="D6EAF8"/>
                  <w:vAlign w:val="center"/>
                  <w:hideMark/>
                </w:tcPr>
                <w:p w14:paraId="7A9D8402"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47.450.00</w:t>
                  </w:r>
                </w:p>
              </w:tc>
              <w:tc>
                <w:tcPr>
                  <w:tcW w:w="1924" w:type="dxa"/>
                  <w:tcBorders>
                    <w:top w:val="nil"/>
                    <w:left w:val="single" w:sz="4" w:space="0" w:color="979991"/>
                    <w:bottom w:val="nil"/>
                    <w:right w:val="nil"/>
                  </w:tcBorders>
                  <w:shd w:val="clear" w:color="000000" w:fill="D6EAF8"/>
                  <w:vAlign w:val="center"/>
                  <w:hideMark/>
                </w:tcPr>
                <w:p w14:paraId="07DE3D7C"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1.423.500,00</w:t>
                  </w:r>
                </w:p>
              </w:tc>
              <w:tc>
                <w:tcPr>
                  <w:tcW w:w="1924" w:type="dxa"/>
                  <w:tcBorders>
                    <w:top w:val="nil"/>
                    <w:left w:val="single" w:sz="4" w:space="0" w:color="979991"/>
                    <w:bottom w:val="nil"/>
                    <w:right w:val="single" w:sz="4" w:space="0" w:color="auto"/>
                  </w:tcBorders>
                  <w:shd w:val="clear" w:color="000000" w:fill="D6EAF8"/>
                  <w:vAlign w:val="center"/>
                  <w:hideMark/>
                </w:tcPr>
                <w:p w14:paraId="73E98227"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9,5</w:t>
                  </w:r>
                </w:p>
              </w:tc>
            </w:tr>
            <w:tr w:rsidR="00F153E2" w:rsidRPr="005E1528" w14:paraId="2878A09F" w14:textId="77777777" w:rsidTr="004E2B4B">
              <w:trPr>
                <w:trHeight w:val="186"/>
                <w:jc w:val="center"/>
              </w:trPr>
              <w:tc>
                <w:tcPr>
                  <w:tcW w:w="962" w:type="dxa"/>
                  <w:tcBorders>
                    <w:top w:val="nil"/>
                    <w:left w:val="single" w:sz="4" w:space="0" w:color="auto"/>
                    <w:bottom w:val="single" w:sz="4" w:space="0" w:color="auto"/>
                    <w:right w:val="nil"/>
                  </w:tcBorders>
                  <w:shd w:val="clear" w:color="000000" w:fill="D6EAF8"/>
                  <w:vAlign w:val="center"/>
                </w:tcPr>
                <w:p w14:paraId="22F870D0" w14:textId="77777777" w:rsidR="00F153E2" w:rsidRPr="005E1528" w:rsidRDefault="00F153E2" w:rsidP="00F153E2">
                  <w:pPr>
                    <w:widowControl/>
                    <w:autoSpaceDE/>
                    <w:autoSpaceDN/>
                    <w:jc w:val="center"/>
                    <w:rPr>
                      <w:rFonts w:eastAsia="Times New Roman"/>
                      <w:sz w:val="20"/>
                      <w:szCs w:val="20"/>
                      <w:lang w:eastAsia="es-CO"/>
                    </w:rPr>
                  </w:pPr>
                  <w:r w:rsidRPr="005E1528">
                    <w:rPr>
                      <w:rFonts w:eastAsia="Times New Roman"/>
                      <w:sz w:val="20"/>
                      <w:szCs w:val="20"/>
                      <w:lang w:eastAsia="es-CO"/>
                    </w:rPr>
                    <w:t>2026</w:t>
                  </w:r>
                </w:p>
              </w:tc>
              <w:tc>
                <w:tcPr>
                  <w:tcW w:w="1924" w:type="dxa"/>
                  <w:tcBorders>
                    <w:top w:val="nil"/>
                    <w:left w:val="single" w:sz="4" w:space="0" w:color="979991"/>
                    <w:bottom w:val="single" w:sz="4" w:space="0" w:color="auto"/>
                    <w:right w:val="nil"/>
                  </w:tcBorders>
                  <w:shd w:val="clear" w:color="000000" w:fill="D6EAF8"/>
                </w:tcPr>
                <w:p w14:paraId="300CB03C"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58.363.50</w:t>
                  </w:r>
                </w:p>
              </w:tc>
              <w:tc>
                <w:tcPr>
                  <w:tcW w:w="1924" w:type="dxa"/>
                  <w:tcBorders>
                    <w:top w:val="nil"/>
                    <w:left w:val="single" w:sz="4" w:space="0" w:color="979991"/>
                    <w:bottom w:val="single" w:sz="4" w:space="0" w:color="auto"/>
                    <w:right w:val="nil"/>
                  </w:tcBorders>
                  <w:shd w:val="clear" w:color="000000" w:fill="D6EAF8"/>
                </w:tcPr>
                <w:p w14:paraId="71D1AB03"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1.750.905</w:t>
                  </w:r>
                </w:p>
              </w:tc>
              <w:tc>
                <w:tcPr>
                  <w:tcW w:w="1924" w:type="dxa"/>
                  <w:tcBorders>
                    <w:top w:val="nil"/>
                    <w:left w:val="single" w:sz="4" w:space="0" w:color="979991"/>
                    <w:bottom w:val="single" w:sz="4" w:space="0" w:color="auto"/>
                    <w:right w:val="single" w:sz="4" w:space="0" w:color="auto"/>
                  </w:tcBorders>
                  <w:shd w:val="clear" w:color="000000" w:fill="D6EAF8"/>
                </w:tcPr>
                <w:p w14:paraId="139A7B4B" w14:textId="77777777" w:rsidR="00F153E2" w:rsidRPr="005E1528" w:rsidRDefault="00F153E2" w:rsidP="00F153E2">
                  <w:pPr>
                    <w:widowControl/>
                    <w:autoSpaceDE/>
                    <w:autoSpaceDN/>
                    <w:jc w:val="right"/>
                    <w:rPr>
                      <w:rFonts w:eastAsia="Times New Roman"/>
                      <w:sz w:val="20"/>
                      <w:szCs w:val="20"/>
                      <w:lang w:eastAsia="es-CO"/>
                    </w:rPr>
                  </w:pPr>
                  <w:r w:rsidRPr="005E1528">
                    <w:rPr>
                      <w:rFonts w:eastAsia="Times New Roman"/>
                      <w:sz w:val="20"/>
                      <w:szCs w:val="20"/>
                      <w:lang w:eastAsia="es-CO"/>
                    </w:rPr>
                    <w:t>23</w:t>
                  </w:r>
                </w:p>
              </w:tc>
            </w:tr>
          </w:tbl>
          <w:p w14:paraId="5732F81C" w14:textId="77777777" w:rsidR="003607E2" w:rsidRPr="005E1528" w:rsidRDefault="003607E2" w:rsidP="003607E2">
            <w:pPr>
              <w:jc w:val="both"/>
              <w:rPr>
                <w:sz w:val="20"/>
                <w:szCs w:val="20"/>
                <w:lang w:eastAsia="es-CO"/>
              </w:rPr>
            </w:pPr>
          </w:p>
          <w:p w14:paraId="600C4A0C" w14:textId="7F3A7C53" w:rsidR="004154CF" w:rsidRPr="005E1528" w:rsidRDefault="006D06A8" w:rsidP="003607E2">
            <w:pPr>
              <w:jc w:val="both"/>
              <w:rPr>
                <w:sz w:val="20"/>
                <w:szCs w:val="20"/>
                <w:lang w:eastAsia="es-CO"/>
              </w:rPr>
            </w:pPr>
            <w:r w:rsidRPr="005E1528">
              <w:rPr>
                <w:noProof/>
                <w:sz w:val="20"/>
                <w:szCs w:val="20"/>
              </w:rPr>
              <w:drawing>
                <wp:inline distT="0" distB="0" distL="0" distR="0" wp14:anchorId="01C0783D" wp14:editId="4FD167D8">
                  <wp:extent cx="6761480" cy="2956956"/>
                  <wp:effectExtent l="0" t="0" r="1270" b="0"/>
                  <wp:docPr id="1224816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16577" name=""/>
                          <pic:cNvPicPr/>
                        </pic:nvPicPr>
                        <pic:blipFill>
                          <a:blip r:embed="rId24"/>
                          <a:stretch>
                            <a:fillRect/>
                          </a:stretch>
                        </pic:blipFill>
                        <pic:spPr>
                          <a:xfrm>
                            <a:off x="0" y="0"/>
                            <a:ext cx="6776542" cy="2963543"/>
                          </a:xfrm>
                          <a:prstGeom prst="rect">
                            <a:avLst/>
                          </a:prstGeom>
                        </pic:spPr>
                      </pic:pic>
                    </a:graphicData>
                  </a:graphic>
                </wp:inline>
              </w:drawing>
            </w:r>
          </w:p>
          <w:p w14:paraId="63FE72FD" w14:textId="09D8D8C6" w:rsidR="00BF3ABB" w:rsidRPr="005E1528" w:rsidRDefault="00BF3ABB" w:rsidP="00BF3ABB">
            <w:pPr>
              <w:pStyle w:val="Encabezado"/>
              <w:jc w:val="both"/>
              <w:rPr>
                <w:sz w:val="20"/>
                <w:szCs w:val="20"/>
              </w:rPr>
            </w:pPr>
            <w:r w:rsidRPr="005E1528">
              <w:rPr>
                <w:sz w:val="20"/>
                <w:szCs w:val="20"/>
              </w:rPr>
              <w:t>En lo referente al aumento correspondiente al año 2026, influye en los costos fijo del personal que la empresa debe poner a disposición para los procesos de fabricación (en caso de aplicar), comercialización, distribución y entrega de los bienes y demás actividades para la ejecución efectiva del contrato.</w:t>
            </w:r>
          </w:p>
          <w:p w14:paraId="338E48F3" w14:textId="77777777" w:rsidR="00BF3ABB" w:rsidRPr="005E1528" w:rsidRDefault="00BF3ABB" w:rsidP="00BF3ABB">
            <w:pPr>
              <w:jc w:val="center"/>
              <w:rPr>
                <w:color w:val="000000"/>
                <w:sz w:val="20"/>
                <w:szCs w:val="20"/>
              </w:rPr>
            </w:pPr>
          </w:p>
          <w:p w14:paraId="74916179" w14:textId="77777777" w:rsidR="00BF3ABB" w:rsidRPr="005E1528" w:rsidRDefault="00BF3ABB" w:rsidP="00BF3ABB">
            <w:pPr>
              <w:jc w:val="both"/>
              <w:rPr>
                <w:color w:val="000000"/>
                <w:sz w:val="20"/>
                <w:szCs w:val="20"/>
              </w:rPr>
            </w:pPr>
            <w:r w:rsidRPr="005E1528">
              <w:rPr>
                <w:color w:val="000000"/>
                <w:sz w:val="20"/>
                <w:szCs w:val="20"/>
              </w:rPr>
              <w:t>La gráfica muestra un crecimiento sostenido del salario mínimo mensual en Colombia, pasando de $616.000 COP en el año 2014 a $1.750.905 COP en 2026. Aunque la tendencia es ascendente, la variación porcentual anual presenta fluctuaciones: entre 2014 y 2021 los incrementos oscilaron mayormente entre el 3,5 % y el 7 % mientras que a partir de 2022 se observa un alza más pronunciada (10,07 % en 2022, 16,00 % en 2023, 12,07 % en 2024, 9.50% en 2025 y 23% en 2026), resaltando que solo se evidencia una moderación en 2025 con un porcentaje de aumento de 9.50% en el indicador correspondiente al salario mínimo.</w:t>
            </w:r>
          </w:p>
          <w:p w14:paraId="08555EF0" w14:textId="77777777" w:rsidR="00BF3ABB" w:rsidRPr="005E1528" w:rsidRDefault="00BF3ABB" w:rsidP="00BF3ABB">
            <w:pPr>
              <w:jc w:val="both"/>
              <w:rPr>
                <w:color w:val="000000"/>
                <w:sz w:val="20"/>
                <w:szCs w:val="20"/>
              </w:rPr>
            </w:pPr>
          </w:p>
          <w:p w14:paraId="4E27D9F4" w14:textId="416BD52F" w:rsidR="00BF3ABB" w:rsidRPr="005E1528" w:rsidRDefault="00BF3ABB" w:rsidP="00BF3ABB">
            <w:pPr>
              <w:jc w:val="both"/>
              <w:rPr>
                <w:color w:val="000000"/>
                <w:sz w:val="20"/>
                <w:szCs w:val="20"/>
              </w:rPr>
            </w:pPr>
            <w:r w:rsidRPr="005E1528">
              <w:rPr>
                <w:color w:val="000000"/>
                <w:sz w:val="20"/>
                <w:szCs w:val="20"/>
              </w:rPr>
              <w:t xml:space="preserve">En el contexto del presente proceso estos incrementos recientes impactan directamente en los costos laborales de producción y distribución, especialmente en sectores intensivos en mano de obra. El aumento sostenido del salario mínimo eleva los precios de bienes y servicios, lo que puede influir en la estimación del estudio de mercado como precio techo del servicio y posteriormente en </w:t>
            </w:r>
            <w:r w:rsidR="009547FA" w:rsidRPr="005E1528">
              <w:rPr>
                <w:color w:val="000000"/>
                <w:sz w:val="20"/>
                <w:szCs w:val="20"/>
              </w:rPr>
              <w:t>las ofertas recibidas</w:t>
            </w:r>
            <w:r w:rsidRPr="005E1528">
              <w:rPr>
                <w:color w:val="000000"/>
                <w:sz w:val="20"/>
                <w:szCs w:val="20"/>
              </w:rPr>
              <w:t>, lo que redunda en la proyección presupuestal y en la capacidad de negociación de la entidad.</w:t>
            </w:r>
          </w:p>
          <w:p w14:paraId="59653D56" w14:textId="2C017841" w:rsidR="003607E2" w:rsidRPr="005E1528" w:rsidRDefault="003607E2" w:rsidP="003607E2">
            <w:pPr>
              <w:jc w:val="both"/>
              <w:rPr>
                <w:color w:val="161922"/>
                <w:sz w:val="20"/>
                <w:szCs w:val="20"/>
              </w:rPr>
            </w:pPr>
          </w:p>
          <w:p w14:paraId="47511328" w14:textId="7500DFC5" w:rsidR="009440D2" w:rsidRPr="005E1528" w:rsidRDefault="74FAD405">
            <w:pPr>
              <w:pStyle w:val="Prrafodelista"/>
              <w:numPr>
                <w:ilvl w:val="1"/>
                <w:numId w:val="7"/>
              </w:numPr>
              <w:jc w:val="both"/>
              <w:rPr>
                <w:rFonts w:ascii="Arial" w:hAnsi="Arial" w:cs="Arial"/>
                <w:b/>
                <w:bCs/>
              </w:rPr>
            </w:pPr>
            <w:r w:rsidRPr="005E1528">
              <w:rPr>
                <w:rFonts w:ascii="Arial" w:hAnsi="Arial" w:cs="Arial"/>
                <w:b/>
                <w:bCs/>
              </w:rPr>
              <w:t>TÉCNICO</w:t>
            </w:r>
            <w:r w:rsidR="00FB29A3" w:rsidRPr="005E1528">
              <w:rPr>
                <w:rFonts w:ascii="Arial" w:hAnsi="Arial" w:cs="Arial"/>
                <w:b/>
                <w:bCs/>
              </w:rPr>
              <w:t xml:space="preserve"> </w:t>
            </w:r>
          </w:p>
          <w:p w14:paraId="0328D104" w14:textId="77777777" w:rsidR="00CF713E" w:rsidRPr="005E1528" w:rsidRDefault="00CF713E" w:rsidP="0033770C">
            <w:pPr>
              <w:ind w:left="360"/>
              <w:jc w:val="both"/>
              <w:rPr>
                <w:b/>
                <w:bCs/>
                <w:sz w:val="20"/>
                <w:szCs w:val="20"/>
              </w:rPr>
            </w:pPr>
          </w:p>
          <w:p w14:paraId="7A176EFC" w14:textId="57DA41D0" w:rsidR="00FB29A3" w:rsidRPr="005E1528" w:rsidRDefault="00FB29A3" w:rsidP="00724556">
            <w:pPr>
              <w:jc w:val="both"/>
              <w:rPr>
                <w:b/>
                <w:bCs/>
                <w:sz w:val="20"/>
                <w:szCs w:val="20"/>
              </w:rPr>
            </w:pPr>
            <w:r w:rsidRPr="005E1528">
              <w:rPr>
                <w:b/>
                <w:bCs/>
                <w:sz w:val="20"/>
                <w:szCs w:val="20"/>
              </w:rPr>
              <w:lastRenderedPageBreak/>
              <w:t xml:space="preserve">Ver información técnica </w:t>
            </w:r>
            <w:r w:rsidR="00A52D64" w:rsidRPr="005E1528">
              <w:rPr>
                <w:b/>
                <w:bCs/>
                <w:sz w:val="20"/>
                <w:szCs w:val="20"/>
              </w:rPr>
              <w:t>en el anexo.</w:t>
            </w:r>
          </w:p>
          <w:p w14:paraId="63089A8A" w14:textId="20BEC669" w:rsidR="00CF713E" w:rsidRPr="005E1528" w:rsidRDefault="00CF713E" w:rsidP="000E6B0C">
            <w:pPr>
              <w:jc w:val="both"/>
              <w:rPr>
                <w:b/>
                <w:bCs/>
                <w:sz w:val="20"/>
                <w:szCs w:val="20"/>
              </w:rPr>
            </w:pPr>
          </w:p>
          <w:p w14:paraId="04C24D62" w14:textId="204115C2" w:rsidR="002422D9" w:rsidRPr="005E1528" w:rsidRDefault="002422D9">
            <w:pPr>
              <w:pStyle w:val="Prrafodelista"/>
              <w:numPr>
                <w:ilvl w:val="2"/>
                <w:numId w:val="7"/>
              </w:numPr>
              <w:ind w:right="111"/>
              <w:jc w:val="both"/>
              <w:rPr>
                <w:rFonts w:ascii="Arial" w:hAnsi="Arial" w:cs="Arial"/>
              </w:rPr>
            </w:pPr>
            <w:r w:rsidRPr="005E1528">
              <w:rPr>
                <w:rFonts w:ascii="Arial" w:hAnsi="Arial" w:cs="Arial"/>
                <w:b/>
              </w:rPr>
              <w:t>Denominación Técnica de</w:t>
            </w:r>
            <w:r w:rsidR="00907C2C" w:rsidRPr="005E1528">
              <w:rPr>
                <w:rFonts w:ascii="Arial" w:hAnsi="Arial" w:cs="Arial"/>
                <w:b/>
              </w:rPr>
              <w:t>l</w:t>
            </w:r>
            <w:r w:rsidRPr="005E1528">
              <w:rPr>
                <w:rFonts w:ascii="Arial" w:hAnsi="Arial" w:cs="Arial"/>
                <w:b/>
              </w:rPr>
              <w:t xml:space="preserve"> </w:t>
            </w:r>
            <w:r w:rsidR="00907C2C" w:rsidRPr="005E1528">
              <w:rPr>
                <w:rFonts w:ascii="Arial" w:hAnsi="Arial" w:cs="Arial"/>
                <w:b/>
              </w:rPr>
              <w:t>Bien</w:t>
            </w:r>
            <w:r w:rsidRPr="005E1528">
              <w:rPr>
                <w:rFonts w:ascii="Arial" w:hAnsi="Arial" w:cs="Arial"/>
                <w:b/>
              </w:rPr>
              <w:t xml:space="preserve">: </w:t>
            </w:r>
            <w:r w:rsidR="00D356DA" w:rsidRPr="005E1528">
              <w:rPr>
                <w:rFonts w:ascii="Arial" w:hAnsi="Arial" w:cs="Arial"/>
              </w:rPr>
              <w:t xml:space="preserve">Teniendo en cuenta el Clasificador de </w:t>
            </w:r>
            <w:proofErr w:type="spellStart"/>
            <w:r w:rsidR="00D356DA" w:rsidRPr="005E1528">
              <w:rPr>
                <w:rFonts w:ascii="Arial" w:hAnsi="Arial" w:cs="Arial"/>
              </w:rPr>
              <w:t>United</w:t>
            </w:r>
            <w:proofErr w:type="spellEnd"/>
            <w:r w:rsidR="00D356DA" w:rsidRPr="005E1528">
              <w:rPr>
                <w:rFonts w:ascii="Arial" w:hAnsi="Arial" w:cs="Arial"/>
              </w:rPr>
              <w:t xml:space="preserve"> Nations Standard </w:t>
            </w:r>
            <w:proofErr w:type="spellStart"/>
            <w:r w:rsidR="00D356DA" w:rsidRPr="005E1528">
              <w:rPr>
                <w:rFonts w:ascii="Arial" w:hAnsi="Arial" w:cs="Arial"/>
              </w:rPr>
              <w:t>Products</w:t>
            </w:r>
            <w:proofErr w:type="spellEnd"/>
            <w:r w:rsidR="00D356DA" w:rsidRPr="005E1528">
              <w:rPr>
                <w:rFonts w:ascii="Arial" w:hAnsi="Arial" w:cs="Arial"/>
              </w:rPr>
              <w:t xml:space="preserve"> and </w:t>
            </w:r>
            <w:proofErr w:type="spellStart"/>
            <w:r w:rsidR="00D356DA" w:rsidRPr="005E1528">
              <w:rPr>
                <w:rFonts w:ascii="Arial" w:hAnsi="Arial" w:cs="Arial"/>
              </w:rPr>
              <w:t>Services</w:t>
            </w:r>
            <w:proofErr w:type="spellEnd"/>
            <w:r w:rsidR="00D356DA" w:rsidRPr="005E1528">
              <w:rPr>
                <w:rFonts w:ascii="Arial" w:hAnsi="Arial" w:cs="Arial"/>
              </w:rPr>
              <w:t xml:space="preserve"> Code (UNSPSC) desarrollado por el Programa de las Naciones Unidas para el Desarrollo (PNUD) y la Corporación DUN&amp; Bradstreet (D&amp;B), el cual en su versión en español corresponde al portal de Colombia Compra Eficiente, para el presente proceso el objeto contractual </w:t>
            </w:r>
            <w:r w:rsidR="00C1587B" w:rsidRPr="005E1528">
              <w:rPr>
                <w:rFonts w:ascii="Arial" w:hAnsi="Arial" w:cs="Arial"/>
              </w:rPr>
              <w:t>puede estar en cualquiera de los códigos relacionados a continuación; no obstante, no se requiere estar clasificado por tratarse de un proceso de mínima cuantía.</w:t>
            </w:r>
          </w:p>
          <w:p w14:paraId="5C8131D9" w14:textId="6FF77722" w:rsidR="00D95293" w:rsidRPr="005E1528" w:rsidRDefault="00D95293" w:rsidP="00724556">
            <w:pPr>
              <w:ind w:right="111"/>
              <w:jc w:val="both"/>
              <w:rPr>
                <w:sz w:val="20"/>
                <w:szCs w:val="20"/>
              </w:rPr>
            </w:pPr>
          </w:p>
          <w:p w14:paraId="03A237FC" w14:textId="77777777" w:rsidR="00D95293" w:rsidRPr="005E1528" w:rsidRDefault="00D95293" w:rsidP="00724556">
            <w:pPr>
              <w:ind w:right="111"/>
              <w:jc w:val="both"/>
              <w:rPr>
                <w:iCs/>
                <w:sz w:val="20"/>
                <w:szCs w:val="20"/>
              </w:rPr>
            </w:pPr>
          </w:p>
          <w:tbl>
            <w:tblPr>
              <w:tblW w:w="8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1187"/>
              <w:gridCol w:w="887"/>
              <w:gridCol w:w="887"/>
              <w:gridCol w:w="1080"/>
              <w:gridCol w:w="1025"/>
              <w:gridCol w:w="2425"/>
            </w:tblGrid>
            <w:tr w:rsidR="00097C20" w:rsidRPr="00B40573" w14:paraId="673B6908" w14:textId="77777777" w:rsidTr="00A75D79">
              <w:trPr>
                <w:trHeight w:val="114"/>
                <w:jc w:val="center"/>
              </w:trPr>
              <w:tc>
                <w:tcPr>
                  <w:tcW w:w="4898" w:type="dxa"/>
                  <w:gridSpan w:val="5"/>
                  <w:shd w:val="clear" w:color="auto" w:fill="D9D9D9"/>
                  <w:vAlign w:val="center"/>
                </w:tcPr>
                <w:p w14:paraId="043D4A20" w14:textId="77777777" w:rsidR="00097C20" w:rsidRPr="00B40573" w:rsidRDefault="00097C20" w:rsidP="00097C20">
                  <w:pPr>
                    <w:tabs>
                      <w:tab w:val="left" w:pos="918"/>
                    </w:tabs>
                    <w:adjustRightInd w:val="0"/>
                    <w:jc w:val="center"/>
                    <w:rPr>
                      <w:b/>
                      <w:bCs/>
                      <w:sz w:val="16"/>
                      <w:szCs w:val="16"/>
                    </w:rPr>
                  </w:pPr>
                  <w:r w:rsidRPr="00B40573">
                    <w:rPr>
                      <w:b/>
                      <w:bCs/>
                      <w:sz w:val="16"/>
                      <w:szCs w:val="16"/>
                    </w:rPr>
                    <w:t xml:space="preserve">DESCRIPCIÓN DE LOS GRUPOS DEL </w:t>
                  </w:r>
                  <w:r w:rsidRPr="00B40573">
                    <w:rPr>
                      <w:b/>
                      <w:sz w:val="16"/>
                      <w:szCs w:val="16"/>
                    </w:rPr>
                    <w:t>CÓDIGO UNSPSC</w:t>
                  </w:r>
                </w:p>
              </w:tc>
              <w:tc>
                <w:tcPr>
                  <w:tcW w:w="1025" w:type="dxa"/>
                  <w:vMerge w:val="restart"/>
                  <w:shd w:val="clear" w:color="auto" w:fill="D9D9D9"/>
                  <w:vAlign w:val="center"/>
                </w:tcPr>
                <w:p w14:paraId="3E5169F1" w14:textId="77777777" w:rsidR="00097C20" w:rsidRPr="00B40573" w:rsidRDefault="00097C20" w:rsidP="00097C20">
                  <w:pPr>
                    <w:adjustRightInd w:val="0"/>
                    <w:jc w:val="center"/>
                    <w:rPr>
                      <w:b/>
                      <w:sz w:val="16"/>
                      <w:szCs w:val="16"/>
                    </w:rPr>
                  </w:pPr>
                  <w:r w:rsidRPr="00B40573">
                    <w:rPr>
                      <w:b/>
                      <w:sz w:val="16"/>
                      <w:szCs w:val="16"/>
                    </w:rPr>
                    <w:t>CÓDIGO</w:t>
                  </w:r>
                </w:p>
                <w:p w14:paraId="545A24DB" w14:textId="77777777" w:rsidR="00097C20" w:rsidRPr="00B40573" w:rsidRDefault="00097C20" w:rsidP="00097C20">
                  <w:pPr>
                    <w:adjustRightInd w:val="0"/>
                    <w:jc w:val="center"/>
                    <w:rPr>
                      <w:b/>
                      <w:sz w:val="16"/>
                      <w:szCs w:val="16"/>
                    </w:rPr>
                  </w:pPr>
                  <w:r w:rsidRPr="00B40573">
                    <w:rPr>
                      <w:b/>
                      <w:sz w:val="16"/>
                      <w:szCs w:val="16"/>
                    </w:rPr>
                    <w:t>UNSPSC</w:t>
                  </w:r>
                </w:p>
              </w:tc>
              <w:tc>
                <w:tcPr>
                  <w:tcW w:w="2425" w:type="dxa"/>
                  <w:vMerge w:val="restart"/>
                  <w:shd w:val="clear" w:color="auto" w:fill="D9D9D9"/>
                  <w:vAlign w:val="center"/>
                </w:tcPr>
                <w:p w14:paraId="2144CB63" w14:textId="77777777" w:rsidR="00097C20" w:rsidRPr="00B40573" w:rsidRDefault="00097C20" w:rsidP="00097C20">
                  <w:pPr>
                    <w:adjustRightInd w:val="0"/>
                    <w:jc w:val="center"/>
                    <w:rPr>
                      <w:b/>
                      <w:bCs/>
                      <w:sz w:val="16"/>
                      <w:szCs w:val="16"/>
                    </w:rPr>
                  </w:pPr>
                  <w:r w:rsidRPr="00B40573">
                    <w:rPr>
                      <w:b/>
                      <w:bCs/>
                      <w:sz w:val="16"/>
                      <w:szCs w:val="16"/>
                    </w:rPr>
                    <w:t>DESCRIPCIÓN</w:t>
                  </w:r>
                </w:p>
              </w:tc>
            </w:tr>
            <w:tr w:rsidR="00097C20" w:rsidRPr="00B40573" w14:paraId="2396258C" w14:textId="77777777" w:rsidTr="00A75D79">
              <w:trPr>
                <w:trHeight w:val="114"/>
                <w:jc w:val="center"/>
              </w:trPr>
              <w:tc>
                <w:tcPr>
                  <w:tcW w:w="857" w:type="dxa"/>
                  <w:shd w:val="clear" w:color="auto" w:fill="D9D9D9"/>
                  <w:vAlign w:val="center"/>
                </w:tcPr>
                <w:p w14:paraId="6D395077" w14:textId="77777777" w:rsidR="00097C20" w:rsidRPr="00B40573" w:rsidRDefault="00097C20" w:rsidP="00097C20">
                  <w:pPr>
                    <w:adjustRightInd w:val="0"/>
                    <w:jc w:val="center"/>
                    <w:rPr>
                      <w:sz w:val="16"/>
                      <w:szCs w:val="16"/>
                    </w:rPr>
                  </w:pPr>
                  <w:r w:rsidRPr="00B40573">
                    <w:rPr>
                      <w:b/>
                      <w:bCs/>
                      <w:sz w:val="16"/>
                      <w:szCs w:val="16"/>
                    </w:rPr>
                    <w:t>Grupo</w:t>
                  </w:r>
                </w:p>
              </w:tc>
              <w:tc>
                <w:tcPr>
                  <w:tcW w:w="1187" w:type="dxa"/>
                  <w:shd w:val="clear" w:color="auto" w:fill="D9D9D9"/>
                  <w:vAlign w:val="center"/>
                </w:tcPr>
                <w:p w14:paraId="4AD0C909" w14:textId="77777777" w:rsidR="00097C20" w:rsidRPr="00B40573" w:rsidRDefault="00097C20" w:rsidP="00097C20">
                  <w:pPr>
                    <w:adjustRightInd w:val="0"/>
                    <w:jc w:val="center"/>
                    <w:rPr>
                      <w:sz w:val="16"/>
                      <w:szCs w:val="16"/>
                    </w:rPr>
                  </w:pPr>
                  <w:r w:rsidRPr="00B40573">
                    <w:rPr>
                      <w:b/>
                      <w:bCs/>
                      <w:sz w:val="16"/>
                      <w:szCs w:val="16"/>
                    </w:rPr>
                    <w:t>Segmento</w:t>
                  </w:r>
                </w:p>
              </w:tc>
              <w:tc>
                <w:tcPr>
                  <w:tcW w:w="887" w:type="dxa"/>
                  <w:shd w:val="clear" w:color="auto" w:fill="D9D9D9"/>
                  <w:vAlign w:val="center"/>
                </w:tcPr>
                <w:p w14:paraId="46BD3603" w14:textId="77777777" w:rsidR="00097C20" w:rsidRPr="00B40573" w:rsidRDefault="00097C20" w:rsidP="00097C20">
                  <w:pPr>
                    <w:adjustRightInd w:val="0"/>
                    <w:jc w:val="center"/>
                    <w:rPr>
                      <w:b/>
                      <w:bCs/>
                      <w:sz w:val="16"/>
                      <w:szCs w:val="16"/>
                    </w:rPr>
                  </w:pPr>
                  <w:r w:rsidRPr="00B40573">
                    <w:rPr>
                      <w:b/>
                      <w:bCs/>
                      <w:sz w:val="16"/>
                      <w:szCs w:val="16"/>
                    </w:rPr>
                    <w:t>Familia</w:t>
                  </w:r>
                </w:p>
              </w:tc>
              <w:tc>
                <w:tcPr>
                  <w:tcW w:w="887" w:type="dxa"/>
                  <w:shd w:val="clear" w:color="auto" w:fill="D9D9D9"/>
                  <w:vAlign w:val="center"/>
                </w:tcPr>
                <w:p w14:paraId="63CDDF77" w14:textId="77777777" w:rsidR="00097C20" w:rsidRPr="00B40573" w:rsidRDefault="00097C20" w:rsidP="00097C20">
                  <w:pPr>
                    <w:adjustRightInd w:val="0"/>
                    <w:jc w:val="center"/>
                    <w:rPr>
                      <w:b/>
                      <w:bCs/>
                      <w:sz w:val="16"/>
                      <w:szCs w:val="16"/>
                    </w:rPr>
                  </w:pPr>
                  <w:r w:rsidRPr="00B40573">
                    <w:rPr>
                      <w:b/>
                      <w:bCs/>
                      <w:sz w:val="16"/>
                      <w:szCs w:val="16"/>
                    </w:rPr>
                    <w:t>Clase</w:t>
                  </w:r>
                </w:p>
              </w:tc>
              <w:tc>
                <w:tcPr>
                  <w:tcW w:w="1080" w:type="dxa"/>
                  <w:shd w:val="clear" w:color="auto" w:fill="D9D9D9"/>
                  <w:vAlign w:val="center"/>
                </w:tcPr>
                <w:p w14:paraId="6C02B1EB" w14:textId="77777777" w:rsidR="00097C20" w:rsidRPr="00B40573" w:rsidRDefault="00097C20" w:rsidP="00097C20">
                  <w:pPr>
                    <w:tabs>
                      <w:tab w:val="left" w:pos="918"/>
                    </w:tabs>
                    <w:adjustRightInd w:val="0"/>
                    <w:jc w:val="center"/>
                    <w:rPr>
                      <w:b/>
                      <w:bCs/>
                      <w:sz w:val="16"/>
                      <w:szCs w:val="16"/>
                    </w:rPr>
                  </w:pPr>
                  <w:r w:rsidRPr="00B40573">
                    <w:rPr>
                      <w:b/>
                      <w:bCs/>
                      <w:sz w:val="16"/>
                      <w:szCs w:val="16"/>
                    </w:rPr>
                    <w:t>Producto</w:t>
                  </w:r>
                </w:p>
              </w:tc>
              <w:tc>
                <w:tcPr>
                  <w:tcW w:w="1025" w:type="dxa"/>
                  <w:vMerge/>
                  <w:shd w:val="clear" w:color="auto" w:fill="D9D9D9"/>
                  <w:vAlign w:val="center"/>
                </w:tcPr>
                <w:p w14:paraId="3E706E78" w14:textId="77777777" w:rsidR="00097C20" w:rsidRPr="00B40573" w:rsidRDefault="00097C20" w:rsidP="00097C20">
                  <w:pPr>
                    <w:adjustRightInd w:val="0"/>
                    <w:jc w:val="center"/>
                    <w:rPr>
                      <w:b/>
                      <w:sz w:val="16"/>
                      <w:szCs w:val="16"/>
                    </w:rPr>
                  </w:pPr>
                </w:p>
              </w:tc>
              <w:tc>
                <w:tcPr>
                  <w:tcW w:w="2425" w:type="dxa"/>
                  <w:vMerge/>
                  <w:shd w:val="clear" w:color="auto" w:fill="D9D9D9"/>
                  <w:vAlign w:val="center"/>
                </w:tcPr>
                <w:p w14:paraId="7A4AD339" w14:textId="77777777" w:rsidR="00097C20" w:rsidRPr="00B40573" w:rsidRDefault="00097C20" w:rsidP="00097C20">
                  <w:pPr>
                    <w:adjustRightInd w:val="0"/>
                    <w:jc w:val="center"/>
                    <w:rPr>
                      <w:sz w:val="16"/>
                      <w:szCs w:val="16"/>
                    </w:rPr>
                  </w:pPr>
                </w:p>
              </w:tc>
            </w:tr>
            <w:tr w:rsidR="00097C20" w:rsidRPr="00B40573" w14:paraId="7CDCFD29" w14:textId="77777777" w:rsidTr="00A75D79">
              <w:trPr>
                <w:trHeight w:val="96"/>
                <w:jc w:val="center"/>
              </w:trPr>
              <w:tc>
                <w:tcPr>
                  <w:tcW w:w="857" w:type="dxa"/>
                  <w:vAlign w:val="center"/>
                </w:tcPr>
                <w:p w14:paraId="522B3ECE" w14:textId="77777777" w:rsidR="00097C20" w:rsidRPr="00B40573" w:rsidRDefault="00097C20" w:rsidP="00097C20">
                  <w:pPr>
                    <w:jc w:val="center"/>
                    <w:textAlignment w:val="baseline"/>
                    <w:rPr>
                      <w:sz w:val="16"/>
                      <w:szCs w:val="16"/>
                    </w:rPr>
                  </w:pPr>
                  <w:r w:rsidRPr="00B40573">
                    <w:rPr>
                      <w:sz w:val="16"/>
                      <w:szCs w:val="16"/>
                    </w:rPr>
                    <w:t>C</w:t>
                  </w:r>
                </w:p>
              </w:tc>
              <w:tc>
                <w:tcPr>
                  <w:tcW w:w="1187" w:type="dxa"/>
                  <w:vAlign w:val="center"/>
                </w:tcPr>
                <w:p w14:paraId="60154198" w14:textId="77777777" w:rsidR="00097C20" w:rsidRPr="00B40573" w:rsidRDefault="00097C20" w:rsidP="00097C20">
                  <w:pPr>
                    <w:jc w:val="center"/>
                    <w:textAlignment w:val="baseline"/>
                    <w:rPr>
                      <w:sz w:val="16"/>
                      <w:szCs w:val="16"/>
                    </w:rPr>
                  </w:pPr>
                  <w:r w:rsidRPr="00B40573">
                    <w:rPr>
                      <w:sz w:val="16"/>
                      <w:szCs w:val="16"/>
                    </w:rPr>
                    <w:t>26</w:t>
                  </w:r>
                </w:p>
              </w:tc>
              <w:tc>
                <w:tcPr>
                  <w:tcW w:w="887" w:type="dxa"/>
                  <w:vAlign w:val="center"/>
                </w:tcPr>
                <w:p w14:paraId="2A825F7A" w14:textId="77777777" w:rsidR="00097C20" w:rsidRPr="00B40573" w:rsidRDefault="00097C20" w:rsidP="00097C20">
                  <w:pPr>
                    <w:jc w:val="center"/>
                    <w:textAlignment w:val="baseline"/>
                    <w:rPr>
                      <w:sz w:val="16"/>
                      <w:szCs w:val="16"/>
                    </w:rPr>
                  </w:pPr>
                  <w:r w:rsidRPr="00B40573">
                    <w:rPr>
                      <w:sz w:val="16"/>
                      <w:szCs w:val="16"/>
                    </w:rPr>
                    <w:t>11</w:t>
                  </w:r>
                </w:p>
              </w:tc>
              <w:tc>
                <w:tcPr>
                  <w:tcW w:w="887" w:type="dxa"/>
                  <w:vAlign w:val="center"/>
                </w:tcPr>
                <w:p w14:paraId="66959D71" w14:textId="77777777" w:rsidR="00097C20" w:rsidRPr="00B40573" w:rsidRDefault="00097C20" w:rsidP="00097C20">
                  <w:pPr>
                    <w:jc w:val="center"/>
                    <w:textAlignment w:val="baseline"/>
                    <w:rPr>
                      <w:sz w:val="16"/>
                      <w:szCs w:val="16"/>
                    </w:rPr>
                  </w:pPr>
                  <w:r w:rsidRPr="00B40573">
                    <w:rPr>
                      <w:sz w:val="16"/>
                      <w:szCs w:val="16"/>
                    </w:rPr>
                    <w:t>17</w:t>
                  </w:r>
                </w:p>
              </w:tc>
              <w:tc>
                <w:tcPr>
                  <w:tcW w:w="1080" w:type="dxa"/>
                  <w:vAlign w:val="center"/>
                </w:tcPr>
                <w:p w14:paraId="14C5D4E4" w14:textId="77777777" w:rsidR="00097C20" w:rsidRPr="00B40573" w:rsidRDefault="00097C20" w:rsidP="00097C20">
                  <w:pPr>
                    <w:jc w:val="center"/>
                    <w:textAlignment w:val="baseline"/>
                    <w:rPr>
                      <w:sz w:val="16"/>
                      <w:szCs w:val="16"/>
                    </w:rPr>
                  </w:pPr>
                  <w:r w:rsidRPr="00B40573">
                    <w:rPr>
                      <w:sz w:val="16"/>
                      <w:szCs w:val="16"/>
                    </w:rPr>
                    <w:t>00</w:t>
                  </w:r>
                </w:p>
              </w:tc>
              <w:tc>
                <w:tcPr>
                  <w:tcW w:w="1025" w:type="dxa"/>
                  <w:shd w:val="clear" w:color="auto" w:fill="FFFFFF"/>
                  <w:vAlign w:val="center"/>
                </w:tcPr>
                <w:p w14:paraId="0484E455" w14:textId="77777777" w:rsidR="00097C20" w:rsidRPr="00B40573" w:rsidRDefault="00097C20" w:rsidP="00097C20">
                  <w:pPr>
                    <w:jc w:val="center"/>
                    <w:textAlignment w:val="baseline"/>
                    <w:rPr>
                      <w:sz w:val="16"/>
                      <w:szCs w:val="16"/>
                    </w:rPr>
                  </w:pPr>
                  <w:r w:rsidRPr="00B40573">
                    <w:rPr>
                      <w:sz w:val="16"/>
                      <w:szCs w:val="16"/>
                    </w:rPr>
                    <w:t>26111700</w:t>
                  </w:r>
                </w:p>
              </w:tc>
              <w:tc>
                <w:tcPr>
                  <w:tcW w:w="2425" w:type="dxa"/>
                  <w:shd w:val="clear" w:color="auto" w:fill="FFFFFF"/>
                  <w:vAlign w:val="center"/>
                </w:tcPr>
                <w:p w14:paraId="79383883" w14:textId="77777777" w:rsidR="00097C20" w:rsidRPr="00B40573" w:rsidRDefault="00097C20" w:rsidP="00097C20">
                  <w:pPr>
                    <w:jc w:val="center"/>
                    <w:textAlignment w:val="baseline"/>
                    <w:rPr>
                      <w:sz w:val="16"/>
                      <w:szCs w:val="16"/>
                    </w:rPr>
                  </w:pPr>
                  <w:r w:rsidRPr="00B40573">
                    <w:rPr>
                      <w:sz w:val="16"/>
                      <w:szCs w:val="16"/>
                    </w:rPr>
                    <w:t>Baterías, pilas y accesorios</w:t>
                  </w:r>
                </w:p>
              </w:tc>
            </w:tr>
          </w:tbl>
          <w:p w14:paraId="7B2CC44C" w14:textId="77777777" w:rsidR="00A85246" w:rsidRPr="005E1528" w:rsidRDefault="00A85246" w:rsidP="00097C20">
            <w:pPr>
              <w:jc w:val="both"/>
            </w:pPr>
          </w:p>
          <w:p w14:paraId="1E7273E6" w14:textId="0751A7B0" w:rsidR="53DBFAB6" w:rsidRPr="005E1528" w:rsidRDefault="53DBFAB6" w:rsidP="53DBFAB6">
            <w:pPr>
              <w:rPr>
                <w:b/>
                <w:bCs/>
                <w:sz w:val="20"/>
                <w:szCs w:val="20"/>
              </w:rPr>
            </w:pPr>
          </w:p>
          <w:p w14:paraId="6AD2BAC4" w14:textId="77777777" w:rsidR="00D95293" w:rsidRPr="005E1528" w:rsidRDefault="00D95293" w:rsidP="00D95293">
            <w:pPr>
              <w:pStyle w:val="Prrafodelista"/>
              <w:ind w:left="792"/>
              <w:rPr>
                <w:rFonts w:ascii="Arial" w:hAnsi="Arial" w:cs="Arial"/>
                <w:b/>
                <w:bCs/>
              </w:rPr>
            </w:pPr>
          </w:p>
          <w:p w14:paraId="27D50331" w14:textId="02907B95" w:rsidR="009440D2" w:rsidRPr="005E1528" w:rsidRDefault="74FAD405">
            <w:pPr>
              <w:pStyle w:val="Prrafodelista"/>
              <w:numPr>
                <w:ilvl w:val="1"/>
                <w:numId w:val="7"/>
              </w:numPr>
              <w:rPr>
                <w:rFonts w:ascii="Arial" w:hAnsi="Arial" w:cs="Arial"/>
                <w:b/>
                <w:bCs/>
              </w:rPr>
            </w:pPr>
            <w:r w:rsidRPr="005E1528">
              <w:rPr>
                <w:rFonts w:ascii="Arial" w:hAnsi="Arial" w:cs="Arial"/>
                <w:b/>
                <w:bCs/>
              </w:rPr>
              <w:t>REGULATORIO</w:t>
            </w:r>
          </w:p>
          <w:p w14:paraId="16B22AAB" w14:textId="77777777" w:rsidR="00A853BE" w:rsidRPr="005E1528" w:rsidRDefault="00A853BE" w:rsidP="00A853BE">
            <w:pPr>
              <w:pStyle w:val="Prrafodelista"/>
              <w:ind w:left="792"/>
              <w:rPr>
                <w:rFonts w:ascii="Arial" w:hAnsi="Arial" w:cs="Arial"/>
                <w:b/>
                <w:bCs/>
              </w:rPr>
            </w:pPr>
          </w:p>
          <w:p w14:paraId="5453D18F" w14:textId="241D4968" w:rsidR="00A853BE" w:rsidRPr="005E1528" w:rsidRDefault="00A853BE" w:rsidP="00A853BE">
            <w:pPr>
              <w:jc w:val="both"/>
              <w:rPr>
                <w:sz w:val="20"/>
                <w:szCs w:val="20"/>
              </w:rPr>
            </w:pPr>
            <w:r w:rsidRPr="005E1528">
              <w:rPr>
                <w:sz w:val="20"/>
                <w:szCs w:val="20"/>
              </w:rPr>
              <w:t xml:space="preserve">Dada la naturaleza del objeto del proceso o la cuantía del mismo, según el caso, el presente proceso de selección el cual comprende las etapas precontractual, contractual y </w:t>
            </w:r>
            <w:proofErr w:type="spellStart"/>
            <w:r w:rsidRPr="005E1528">
              <w:rPr>
                <w:sz w:val="20"/>
                <w:szCs w:val="20"/>
              </w:rPr>
              <w:t>pos</w:t>
            </w:r>
            <w:proofErr w:type="spellEnd"/>
            <w:r w:rsidRPr="005E1528">
              <w:rPr>
                <w:sz w:val="20"/>
                <w:szCs w:val="20"/>
              </w:rPr>
              <w:t xml:space="preserve"> contractual, así como el  contrato que llegue a celebrar se regirá por la ley colombiana y en especial, por las normas contenidas en la Constitución Política de Colombia, en el Estatuto General de Contratación de la Administración Pública, las Leyes </w:t>
            </w:r>
            <w:r w:rsidRPr="005E1528">
              <w:rPr>
                <w:b/>
                <w:sz w:val="20"/>
                <w:szCs w:val="20"/>
              </w:rPr>
              <w:t>80</w:t>
            </w:r>
            <w:r w:rsidRPr="005E1528">
              <w:rPr>
                <w:sz w:val="20"/>
                <w:szCs w:val="20"/>
              </w:rPr>
              <w:t xml:space="preserve"> de 1993, </w:t>
            </w:r>
            <w:r w:rsidRPr="005E1528">
              <w:rPr>
                <w:b/>
                <w:sz w:val="20"/>
                <w:szCs w:val="20"/>
              </w:rPr>
              <w:t>1150</w:t>
            </w:r>
            <w:r w:rsidRPr="005E1528">
              <w:rPr>
                <w:sz w:val="20"/>
                <w:szCs w:val="20"/>
              </w:rPr>
              <w:t xml:space="preserve"> de 2007, </w:t>
            </w:r>
            <w:r w:rsidRPr="005E1528">
              <w:rPr>
                <w:b/>
                <w:sz w:val="20"/>
                <w:szCs w:val="20"/>
              </w:rPr>
              <w:t>1474</w:t>
            </w:r>
            <w:r w:rsidRPr="005E1528">
              <w:rPr>
                <w:sz w:val="20"/>
                <w:szCs w:val="20"/>
              </w:rPr>
              <w:t xml:space="preserve"> de 2011</w:t>
            </w:r>
            <w:r w:rsidRPr="005E1528" w:rsidDel="00AE70AB">
              <w:rPr>
                <w:sz w:val="20"/>
                <w:szCs w:val="20"/>
              </w:rPr>
              <w:t xml:space="preserve">, </w:t>
            </w:r>
            <w:r w:rsidRPr="005E1528">
              <w:rPr>
                <w:b/>
                <w:sz w:val="20"/>
                <w:szCs w:val="20"/>
              </w:rPr>
              <w:t>2069</w:t>
            </w:r>
            <w:r w:rsidRPr="005E1528">
              <w:rPr>
                <w:sz w:val="20"/>
                <w:szCs w:val="20"/>
              </w:rPr>
              <w:t xml:space="preserve"> de 2020, </w:t>
            </w:r>
            <w:r w:rsidRPr="005E1528">
              <w:rPr>
                <w:b/>
                <w:sz w:val="20"/>
                <w:szCs w:val="20"/>
              </w:rPr>
              <w:t>2195</w:t>
            </w:r>
            <w:r w:rsidRPr="005E1528">
              <w:rPr>
                <w:sz w:val="20"/>
                <w:szCs w:val="20"/>
              </w:rPr>
              <w:t xml:space="preserve"> de 2022 y </w:t>
            </w:r>
            <w:r w:rsidRPr="005E1528">
              <w:rPr>
                <w:b/>
                <w:sz w:val="20"/>
                <w:szCs w:val="20"/>
              </w:rPr>
              <w:t xml:space="preserve">2294 </w:t>
            </w:r>
            <w:r w:rsidRPr="005E1528">
              <w:rPr>
                <w:sz w:val="20"/>
                <w:szCs w:val="20"/>
              </w:rPr>
              <w:t>de 2023 y los Decretos</w:t>
            </w:r>
            <w:r w:rsidR="00CC4324" w:rsidRPr="005E1528">
              <w:rPr>
                <w:sz w:val="20"/>
                <w:szCs w:val="20"/>
              </w:rPr>
              <w:t xml:space="preserve"> </w:t>
            </w:r>
            <w:r w:rsidR="00CC4324" w:rsidRPr="005E1528">
              <w:rPr>
                <w:b/>
                <w:bCs/>
                <w:sz w:val="20"/>
                <w:szCs w:val="20"/>
              </w:rPr>
              <w:t xml:space="preserve">1082 </w:t>
            </w:r>
            <w:r w:rsidR="00CC4324" w:rsidRPr="005E1528">
              <w:rPr>
                <w:sz w:val="20"/>
                <w:szCs w:val="20"/>
              </w:rPr>
              <w:t>de 2015</w:t>
            </w:r>
            <w:r w:rsidRPr="005E1528">
              <w:rPr>
                <w:sz w:val="20"/>
                <w:szCs w:val="20"/>
              </w:rPr>
              <w:t xml:space="preserve"> </w:t>
            </w:r>
            <w:r w:rsidRPr="005E1528">
              <w:rPr>
                <w:b/>
                <w:sz w:val="20"/>
                <w:szCs w:val="20"/>
              </w:rPr>
              <w:t>019</w:t>
            </w:r>
            <w:r w:rsidRPr="005E1528">
              <w:rPr>
                <w:sz w:val="20"/>
                <w:szCs w:val="20"/>
              </w:rPr>
              <w:t xml:space="preserve"> de 2012, </w:t>
            </w:r>
            <w:r w:rsidRPr="005E1528">
              <w:rPr>
                <w:b/>
                <w:sz w:val="20"/>
                <w:szCs w:val="20"/>
              </w:rPr>
              <w:t>392</w:t>
            </w:r>
            <w:r w:rsidRPr="005E1528">
              <w:rPr>
                <w:sz w:val="20"/>
                <w:szCs w:val="20"/>
              </w:rPr>
              <w:t xml:space="preserve"> de 2018, </w:t>
            </w:r>
            <w:r w:rsidRPr="005E1528">
              <w:rPr>
                <w:b/>
                <w:sz w:val="20"/>
                <w:szCs w:val="20"/>
              </w:rPr>
              <w:t>1860</w:t>
            </w:r>
            <w:r w:rsidRPr="005E1528">
              <w:rPr>
                <w:sz w:val="20"/>
                <w:szCs w:val="20"/>
              </w:rPr>
              <w:t xml:space="preserve"> de 2021, </w:t>
            </w:r>
            <w:r w:rsidRPr="005E1528">
              <w:rPr>
                <w:b/>
                <w:sz w:val="20"/>
                <w:szCs w:val="20"/>
              </w:rPr>
              <w:t>199</w:t>
            </w:r>
            <w:r w:rsidRPr="005E1528">
              <w:rPr>
                <w:sz w:val="20"/>
                <w:szCs w:val="20"/>
              </w:rPr>
              <w:t xml:space="preserve"> de 2024, 1600 de 2024</w:t>
            </w:r>
            <w:r w:rsidR="00CC4324" w:rsidRPr="005E1528">
              <w:rPr>
                <w:sz w:val="20"/>
                <w:szCs w:val="20"/>
              </w:rPr>
              <w:t xml:space="preserve">, </w:t>
            </w:r>
            <w:r w:rsidR="00CC4324" w:rsidRPr="005E1528">
              <w:rPr>
                <w:b/>
                <w:bCs/>
                <w:sz w:val="20"/>
                <w:szCs w:val="20"/>
              </w:rPr>
              <w:t>287 de 2026</w:t>
            </w:r>
            <w:r w:rsidRPr="005E1528">
              <w:rPr>
                <w:sz w:val="20"/>
                <w:szCs w:val="20"/>
              </w:rPr>
              <w:t xml:space="preserve"> y demás Decretos Reglamentarios, la legislación tributaria y demás normas que las modifiquen o adicionen, así como por los documentos que conforman el proceso, el  pliego de condiciones, sus anexos, formatos, adendas y demás documentos que sobre la materia se expidan durante el desarrollo del proceso de selección, y en lo que no esté particularmente regulado en ellas o en este documento, por las normas legales comerciales y civiles vigentes que sean pertinentes. De igual manera se dará aplicación a las guías, circulares y demás documentos generados por la Agencia Nacional para la Contratación Pública “Colombia Compra Eficiente”.</w:t>
            </w:r>
          </w:p>
          <w:p w14:paraId="2E9B4FD7" w14:textId="77777777" w:rsidR="00A853BE" w:rsidRPr="005E1528" w:rsidRDefault="00A853BE" w:rsidP="00A853BE">
            <w:pPr>
              <w:jc w:val="both"/>
              <w:rPr>
                <w:sz w:val="20"/>
                <w:szCs w:val="20"/>
              </w:rPr>
            </w:pPr>
          </w:p>
          <w:p w14:paraId="1DA6F92F" w14:textId="1752AC5F" w:rsidR="002D04D0" w:rsidRPr="005E1528" w:rsidRDefault="00A853BE" w:rsidP="00A853BE">
            <w:pPr>
              <w:adjustRightInd w:val="0"/>
              <w:jc w:val="both"/>
              <w:rPr>
                <w:color w:val="000000" w:themeColor="text1"/>
                <w:sz w:val="20"/>
                <w:szCs w:val="20"/>
              </w:rPr>
            </w:pPr>
            <w:proofErr w:type="gramStart"/>
            <w:r w:rsidRPr="005E1528">
              <w:rPr>
                <w:sz w:val="20"/>
                <w:szCs w:val="20"/>
              </w:rPr>
              <w:t>De acuerdo a</w:t>
            </w:r>
            <w:proofErr w:type="gramEnd"/>
            <w:r w:rsidRPr="005E1528">
              <w:rPr>
                <w:sz w:val="20"/>
                <w:szCs w:val="20"/>
              </w:rPr>
              <w:t xml:space="preserve"> la ley colombiana, las normas actualmente vigentes se presumen conocidas por todos los proponentes que participen en el actual procedimiento de contratación.</w:t>
            </w:r>
          </w:p>
          <w:p w14:paraId="40FB4643" w14:textId="77777777" w:rsidR="00A853BE" w:rsidRPr="005E1528" w:rsidRDefault="00A853BE" w:rsidP="002D04D0">
            <w:pPr>
              <w:pStyle w:val="BodyText21"/>
              <w:rPr>
                <w:rFonts w:cs="Arial"/>
                <w:color w:val="000000" w:themeColor="text1"/>
                <w:sz w:val="20"/>
              </w:rPr>
            </w:pPr>
          </w:p>
          <w:p w14:paraId="31E830F7" w14:textId="77777777" w:rsidR="009440D2" w:rsidRPr="005E1528" w:rsidRDefault="009440D2" w:rsidP="0087069E">
            <w:pPr>
              <w:jc w:val="center"/>
              <w:rPr>
                <w:sz w:val="20"/>
                <w:szCs w:val="20"/>
              </w:rPr>
            </w:pPr>
          </w:p>
          <w:p w14:paraId="1CEEA53A" w14:textId="77777777" w:rsidR="0076466E" w:rsidRPr="005E1528" w:rsidRDefault="0076466E" w:rsidP="0076466E">
            <w:pPr>
              <w:jc w:val="both"/>
              <w:rPr>
                <w:sz w:val="20"/>
                <w:szCs w:val="20"/>
              </w:rPr>
            </w:pPr>
          </w:p>
          <w:p w14:paraId="3C2CBB82" w14:textId="44ACDCF4" w:rsidR="00E95EFD" w:rsidRPr="005E1528" w:rsidRDefault="00E95EFD">
            <w:pPr>
              <w:pStyle w:val="Prrafodelista"/>
              <w:numPr>
                <w:ilvl w:val="2"/>
                <w:numId w:val="7"/>
              </w:numPr>
              <w:jc w:val="both"/>
              <w:rPr>
                <w:rFonts w:ascii="Arial" w:hAnsi="Arial" w:cs="Arial"/>
                <w:b/>
              </w:rPr>
            </w:pPr>
            <w:r w:rsidRPr="005E1528">
              <w:rPr>
                <w:rFonts w:ascii="Arial" w:hAnsi="Arial" w:cs="Arial"/>
                <w:b/>
              </w:rPr>
              <w:t xml:space="preserve">FOMENTO A LA EJECUCIÓN DE CONTRATOS ESTATALES POR PARTE DE POBLACIÓN EN POBREZA EXTREMA, DESPLAZADOS POR LA VIOLENCIA, PERSONAS EN PROCESO DE REINTEGRACIÓN O REINCORPORACIÓN Y SUJETOS DE ESPECIAL PROTECCIÓN CONSTITUCIONAL. </w:t>
            </w:r>
          </w:p>
          <w:p w14:paraId="6C27BFFC" w14:textId="77777777" w:rsidR="00AB6BB6" w:rsidRPr="005E1528" w:rsidRDefault="00AB6BB6" w:rsidP="00AB6BB6">
            <w:pPr>
              <w:jc w:val="both"/>
              <w:rPr>
                <w:sz w:val="20"/>
                <w:szCs w:val="20"/>
              </w:rPr>
            </w:pPr>
          </w:p>
          <w:p w14:paraId="5CD88AF9" w14:textId="3EDF8BE4" w:rsidR="003B0669" w:rsidRPr="005E1528" w:rsidRDefault="003B0669" w:rsidP="003B0669">
            <w:pPr>
              <w:jc w:val="both"/>
              <w:rPr>
                <w:sz w:val="20"/>
                <w:szCs w:val="20"/>
              </w:rPr>
            </w:pPr>
            <w:r w:rsidRPr="005E1528">
              <w:rPr>
                <w:sz w:val="20"/>
                <w:szCs w:val="20"/>
              </w:rPr>
              <w:t>De acuerdo con el artículo 2.2.1.2.4.2.16 del Decreto 1082 de 2015, adicionado por el artículo 3 del Decreto 1860 de 2021,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6550585E" w14:textId="774EB83B" w:rsidR="00C045D1" w:rsidRPr="005E1528" w:rsidRDefault="00C045D1" w:rsidP="00A9762D">
            <w:pPr>
              <w:pStyle w:val="Default"/>
              <w:jc w:val="both"/>
              <w:rPr>
                <w:rFonts w:ascii="Arial" w:hAnsi="Arial" w:cs="Arial"/>
                <w:sz w:val="20"/>
                <w:szCs w:val="20"/>
              </w:rPr>
            </w:pPr>
          </w:p>
          <w:p w14:paraId="1DAE9696" w14:textId="6D0042EB" w:rsidR="1C73E452" w:rsidRPr="005E1528" w:rsidRDefault="1C73E452" w:rsidP="00260C7E">
            <w:pPr>
              <w:jc w:val="both"/>
              <w:rPr>
                <w:rStyle w:val="normaltextrun"/>
                <w:color w:val="000000" w:themeColor="text1"/>
                <w:sz w:val="20"/>
                <w:szCs w:val="20"/>
              </w:rPr>
            </w:pPr>
            <w:r w:rsidRPr="005E1528">
              <w:rPr>
                <w:rStyle w:val="normaltextrun"/>
                <w:color w:val="000000" w:themeColor="text1"/>
                <w:sz w:val="20"/>
                <w:szCs w:val="20"/>
              </w:rPr>
              <w:t xml:space="preserve">Por lo anterior, se </w:t>
            </w:r>
            <w:r w:rsidR="00260C7E" w:rsidRPr="005E1528">
              <w:rPr>
                <w:rStyle w:val="normaltextrun"/>
                <w:color w:val="000000" w:themeColor="text1"/>
                <w:sz w:val="20"/>
                <w:szCs w:val="20"/>
              </w:rPr>
              <w:t>les</w:t>
            </w:r>
            <w:r w:rsidRPr="005E1528">
              <w:rPr>
                <w:rStyle w:val="normaltextrun"/>
                <w:color w:val="000000" w:themeColor="text1"/>
                <w:sz w:val="20"/>
                <w:szCs w:val="20"/>
              </w:rPr>
              <w:t xml:space="preserve"> solicitó a la</w:t>
            </w:r>
            <w:r w:rsidR="00260C7E" w:rsidRPr="005E1528">
              <w:rPr>
                <w:rStyle w:val="normaltextrun"/>
                <w:color w:val="000000" w:themeColor="text1"/>
                <w:sz w:val="20"/>
                <w:szCs w:val="20"/>
              </w:rPr>
              <w:t>s</w:t>
            </w:r>
            <w:r w:rsidRPr="005E1528">
              <w:rPr>
                <w:rStyle w:val="normaltextrun"/>
                <w:color w:val="000000" w:themeColor="text1"/>
                <w:sz w:val="20"/>
                <w:szCs w:val="20"/>
              </w:rPr>
              <w:t xml:space="preserve"> firma</w:t>
            </w:r>
            <w:r w:rsidR="00260C7E" w:rsidRPr="005E1528">
              <w:rPr>
                <w:rStyle w:val="normaltextrun"/>
                <w:color w:val="000000" w:themeColor="text1"/>
                <w:sz w:val="20"/>
                <w:szCs w:val="20"/>
              </w:rPr>
              <w:t>s que presentaron</w:t>
            </w:r>
            <w:r w:rsidRPr="005E1528">
              <w:rPr>
                <w:rStyle w:val="normaltextrun"/>
                <w:color w:val="000000" w:themeColor="text1"/>
                <w:sz w:val="20"/>
                <w:szCs w:val="20"/>
              </w:rPr>
              <w:t xml:space="preserve"> cotización, informar si para desarrollar el contrato objeto de esta contratación contaba con personal que forme parte de la población en pobreza extrema, desplazados por la violencia, personas en proceso de reintegración o reincorporación y sujetos de especial protección constitucional, a lo cual </w:t>
            </w:r>
            <w:r w:rsidR="00D061D9" w:rsidRPr="005E1528">
              <w:rPr>
                <w:rStyle w:val="normaltextrun"/>
                <w:color w:val="000000" w:themeColor="text1"/>
                <w:sz w:val="20"/>
                <w:szCs w:val="20"/>
              </w:rPr>
              <w:t>una de las firmas respondi</w:t>
            </w:r>
            <w:r w:rsidR="002D04D0" w:rsidRPr="005E1528">
              <w:rPr>
                <w:rStyle w:val="normaltextrun"/>
                <w:color w:val="000000" w:themeColor="text1"/>
                <w:sz w:val="20"/>
                <w:szCs w:val="20"/>
              </w:rPr>
              <w:t>eron</w:t>
            </w:r>
            <w:r w:rsidR="00D061D9" w:rsidRPr="005E1528">
              <w:rPr>
                <w:rStyle w:val="normaltextrun"/>
                <w:color w:val="000000" w:themeColor="text1"/>
                <w:sz w:val="20"/>
                <w:szCs w:val="20"/>
              </w:rPr>
              <w:t xml:space="preserve"> que </w:t>
            </w:r>
            <w:proofErr w:type="spellStart"/>
            <w:r w:rsidR="008409FA" w:rsidRPr="005E1528">
              <w:rPr>
                <w:rStyle w:val="normaltextrun"/>
                <w:color w:val="000000" w:themeColor="text1"/>
                <w:sz w:val="20"/>
                <w:szCs w:val="20"/>
              </w:rPr>
              <w:t>si</w:t>
            </w:r>
            <w:proofErr w:type="spellEnd"/>
            <w:r w:rsidR="008409FA" w:rsidRPr="005E1528">
              <w:rPr>
                <w:rStyle w:val="normaltextrun"/>
                <w:color w:val="000000" w:themeColor="text1"/>
                <w:sz w:val="20"/>
                <w:szCs w:val="20"/>
              </w:rPr>
              <w:t xml:space="preserve">, sin embargo, la empresa </w:t>
            </w:r>
            <w:r w:rsidR="00D061D9" w:rsidRPr="005E1528">
              <w:rPr>
                <w:rStyle w:val="normaltextrun"/>
                <w:color w:val="000000" w:themeColor="text1"/>
                <w:sz w:val="20"/>
                <w:szCs w:val="20"/>
              </w:rPr>
              <w:t>no</w:t>
            </w:r>
            <w:r w:rsidR="002E3C57" w:rsidRPr="005E1528">
              <w:rPr>
                <w:rStyle w:val="normaltextrun"/>
                <w:color w:val="000000" w:themeColor="text1"/>
                <w:sz w:val="20"/>
                <w:szCs w:val="20"/>
              </w:rPr>
              <w:t xml:space="preserve"> aborda el contenido en la solitud de cotización</w:t>
            </w:r>
            <w:r w:rsidR="00D061D9" w:rsidRPr="005E1528">
              <w:rPr>
                <w:rStyle w:val="normaltextrun"/>
                <w:color w:val="000000" w:themeColor="text1"/>
                <w:sz w:val="20"/>
                <w:szCs w:val="20"/>
              </w:rPr>
              <w:t xml:space="preserve">, motivo por el cual </w:t>
            </w:r>
            <w:r w:rsidR="00100B1A" w:rsidRPr="005E1528">
              <w:rPr>
                <w:rStyle w:val="normaltextrun"/>
                <w:color w:val="000000" w:themeColor="text1"/>
                <w:sz w:val="20"/>
                <w:szCs w:val="20"/>
              </w:rPr>
              <w:t xml:space="preserve">no se incorpora este componente </w:t>
            </w:r>
            <w:r w:rsidR="00D061D9" w:rsidRPr="005E1528">
              <w:rPr>
                <w:rStyle w:val="normaltextrun"/>
                <w:color w:val="000000" w:themeColor="text1"/>
                <w:sz w:val="20"/>
                <w:szCs w:val="20"/>
              </w:rPr>
              <w:t xml:space="preserve"> para el presente proceso.</w:t>
            </w:r>
          </w:p>
          <w:p w14:paraId="7FEC9374" w14:textId="3C5BD22E" w:rsidR="00AB6BB6" w:rsidRPr="005E1528" w:rsidRDefault="00AB6BB6" w:rsidP="00C133AB">
            <w:pPr>
              <w:jc w:val="both"/>
              <w:rPr>
                <w:color w:val="FF0000"/>
                <w:sz w:val="20"/>
                <w:szCs w:val="20"/>
              </w:rPr>
            </w:pPr>
          </w:p>
          <w:p w14:paraId="6C7AD050" w14:textId="77777777" w:rsidR="00C133AB" w:rsidRPr="005E1528" w:rsidRDefault="00C133AB" w:rsidP="00C133AB">
            <w:pPr>
              <w:jc w:val="both"/>
              <w:rPr>
                <w:color w:val="FF0000"/>
                <w:sz w:val="20"/>
                <w:szCs w:val="20"/>
              </w:rPr>
            </w:pPr>
          </w:p>
          <w:p w14:paraId="629114EE" w14:textId="1AC37A31" w:rsidR="0046279A" w:rsidRPr="005E1528" w:rsidRDefault="000E6B0C">
            <w:pPr>
              <w:pStyle w:val="Prrafodelista"/>
              <w:numPr>
                <w:ilvl w:val="2"/>
                <w:numId w:val="7"/>
              </w:numPr>
              <w:jc w:val="both"/>
              <w:rPr>
                <w:rFonts w:ascii="Arial" w:hAnsi="Arial" w:cs="Arial"/>
                <w:b/>
              </w:rPr>
            </w:pPr>
            <w:r w:rsidRPr="005E1528">
              <w:rPr>
                <w:rFonts w:ascii="Arial" w:hAnsi="Arial" w:cs="Arial"/>
                <w:b/>
                <w:bCs/>
              </w:rPr>
              <w:t>INCORPORACIÓN DE CONDICIONES ESPECIALES DE EJECUCIÓN EN FAVOR DE LAS PERSONAS CON DISCAPACIDAD</w:t>
            </w:r>
          </w:p>
          <w:p w14:paraId="307F9DD5" w14:textId="77777777" w:rsidR="00C133AB" w:rsidRPr="005E1528" w:rsidRDefault="00C133AB" w:rsidP="00C133AB">
            <w:pPr>
              <w:jc w:val="both"/>
              <w:rPr>
                <w:color w:val="FF0000"/>
                <w:sz w:val="20"/>
                <w:szCs w:val="20"/>
                <w:lang w:val="es-CO"/>
              </w:rPr>
            </w:pPr>
          </w:p>
          <w:p w14:paraId="028E2828" w14:textId="77777777" w:rsidR="00101CA0" w:rsidRDefault="00101CA0" w:rsidP="00101CA0">
            <w:pPr>
              <w:ind w:left="70"/>
              <w:jc w:val="both"/>
              <w:rPr>
                <w:bCs/>
                <w:sz w:val="20"/>
                <w:szCs w:val="20"/>
                <w:lang w:val="es-CO"/>
              </w:rPr>
            </w:pPr>
            <w:r w:rsidRPr="00101CA0">
              <w:rPr>
                <w:bCs/>
                <w:sz w:val="20"/>
                <w:szCs w:val="20"/>
                <w:lang w:val="es-CO"/>
              </w:rPr>
              <w:t xml:space="preserve">Conforme a lo dispuesto en el artículo </w:t>
            </w:r>
            <w:r w:rsidRPr="00101CA0">
              <w:rPr>
                <w:b/>
                <w:bCs/>
                <w:sz w:val="20"/>
                <w:szCs w:val="20"/>
                <w:lang w:val="es-CO"/>
              </w:rPr>
              <w:t>2.2.1.2.4.2.7.5 del Decreto 1082 de 2015</w:t>
            </w:r>
            <w:r w:rsidRPr="00101CA0">
              <w:rPr>
                <w:bCs/>
                <w:sz w:val="20"/>
                <w:szCs w:val="20"/>
                <w:lang w:val="es-CO"/>
              </w:rPr>
              <w:t xml:space="preserve">, modificado por el Decreto </w:t>
            </w:r>
            <w:r w:rsidRPr="00101CA0">
              <w:rPr>
                <w:b/>
                <w:bCs/>
                <w:sz w:val="20"/>
                <w:szCs w:val="20"/>
                <w:lang w:val="es-CO"/>
              </w:rPr>
              <w:t>287 de 2026</w:t>
            </w:r>
            <w:r w:rsidRPr="00101CA0">
              <w:rPr>
                <w:bCs/>
                <w:sz w:val="20"/>
                <w:szCs w:val="20"/>
                <w:lang w:val="es-CO"/>
              </w:rPr>
              <w:t xml:space="preserve">, se establece la posibilidad de incorporar condiciones especiales de ejecución en favor de las personas en situación de </w:t>
            </w:r>
            <w:r w:rsidRPr="00101CA0">
              <w:rPr>
                <w:bCs/>
                <w:sz w:val="20"/>
                <w:szCs w:val="20"/>
                <w:lang w:val="es-CO"/>
              </w:rPr>
              <w:lastRenderedPageBreak/>
              <w:t xml:space="preserve">discapacidad, orientadas principalmente a </w:t>
            </w:r>
            <w:r w:rsidRPr="00783740">
              <w:rPr>
                <w:bCs/>
                <w:sz w:val="20"/>
                <w:szCs w:val="20"/>
                <w:lang w:val="es-CO"/>
              </w:rPr>
              <w:t>la subcontratación inclusiva y a la integración del equipo de trabajo, como mecanismos para promover la inclusión laboral y la participación efectiva de esta población en la contratación pública.</w:t>
            </w:r>
          </w:p>
          <w:p w14:paraId="7AE2269A" w14:textId="77777777" w:rsidR="00783740" w:rsidRPr="00783740" w:rsidRDefault="00783740" w:rsidP="00101CA0">
            <w:pPr>
              <w:ind w:left="70"/>
              <w:jc w:val="both"/>
              <w:rPr>
                <w:bCs/>
                <w:sz w:val="20"/>
                <w:szCs w:val="20"/>
                <w:lang w:val="es-CO"/>
              </w:rPr>
            </w:pPr>
          </w:p>
          <w:p w14:paraId="22A7391C" w14:textId="77777777" w:rsidR="00101CA0" w:rsidRPr="00101CA0" w:rsidRDefault="00101CA0" w:rsidP="00101CA0">
            <w:pPr>
              <w:ind w:left="70"/>
              <w:jc w:val="both"/>
              <w:rPr>
                <w:bCs/>
                <w:sz w:val="20"/>
                <w:szCs w:val="20"/>
                <w:lang w:val="es-CO"/>
              </w:rPr>
            </w:pPr>
            <w:r w:rsidRPr="00783740">
              <w:rPr>
                <w:bCs/>
                <w:sz w:val="20"/>
                <w:szCs w:val="20"/>
                <w:lang w:val="es-CO"/>
              </w:rPr>
              <w:t>En aplicación de dicha normativa, la entidad realizó la verificación correspondiente con los proveedores que participaron en el estudio de mercado asociado al presente proceso de adquisición de baterías para UPS, evidenciándose</w:t>
            </w:r>
            <w:r w:rsidRPr="00101CA0">
              <w:rPr>
                <w:bCs/>
                <w:sz w:val="20"/>
                <w:szCs w:val="20"/>
                <w:lang w:val="es-CO"/>
              </w:rPr>
              <w:t xml:space="preserve"> que, a la fecha, no se cuenta con información que permita acreditar la vinculación formal de personas en situación de discapacidad dentro de las plantas de personal de los proveedores consultados, debidamente certificadas por la autoridad competente.</w:t>
            </w:r>
          </w:p>
          <w:p w14:paraId="0446B1F5" w14:textId="77777777" w:rsidR="00101CA0" w:rsidRDefault="00101CA0" w:rsidP="00101CA0">
            <w:pPr>
              <w:ind w:left="70"/>
              <w:jc w:val="both"/>
              <w:rPr>
                <w:bCs/>
                <w:sz w:val="20"/>
                <w:szCs w:val="20"/>
                <w:lang w:val="es-CO"/>
              </w:rPr>
            </w:pPr>
            <w:r w:rsidRPr="00101CA0">
              <w:rPr>
                <w:bCs/>
                <w:sz w:val="20"/>
                <w:szCs w:val="20"/>
                <w:lang w:val="es-CO"/>
              </w:rPr>
              <w:t>Adicionalmente, la entidad tuvo en cuenta las siguientes consideraciones técnicas, operativas y económicas:</w:t>
            </w:r>
          </w:p>
          <w:p w14:paraId="6D411F87" w14:textId="77777777" w:rsidR="00101CA0" w:rsidRPr="00101CA0" w:rsidRDefault="00101CA0" w:rsidP="00101CA0">
            <w:pPr>
              <w:ind w:left="70"/>
              <w:jc w:val="both"/>
              <w:rPr>
                <w:bCs/>
                <w:sz w:val="20"/>
                <w:szCs w:val="20"/>
                <w:lang w:val="es-CO"/>
              </w:rPr>
            </w:pPr>
          </w:p>
          <w:p w14:paraId="2725B2C3" w14:textId="4C93A88A" w:rsidR="00101CA0" w:rsidRPr="00101CA0" w:rsidRDefault="00101CA0" w:rsidP="00101CA0">
            <w:pPr>
              <w:numPr>
                <w:ilvl w:val="0"/>
                <w:numId w:val="24"/>
              </w:numPr>
              <w:jc w:val="both"/>
              <w:rPr>
                <w:bCs/>
                <w:sz w:val="20"/>
                <w:szCs w:val="20"/>
                <w:lang w:val="es-CO"/>
              </w:rPr>
            </w:pPr>
            <w:r w:rsidRPr="00101CA0">
              <w:rPr>
                <w:b/>
                <w:bCs/>
                <w:sz w:val="20"/>
                <w:szCs w:val="20"/>
                <w:lang w:val="es-CO"/>
              </w:rPr>
              <w:t>Naturaleza del objeto contractual:</w:t>
            </w:r>
            <w:r>
              <w:rPr>
                <w:b/>
                <w:bCs/>
                <w:sz w:val="20"/>
                <w:szCs w:val="20"/>
                <w:lang w:val="es-CO"/>
              </w:rPr>
              <w:t xml:space="preserve"> </w:t>
            </w:r>
            <w:r w:rsidRPr="00101CA0">
              <w:rPr>
                <w:bCs/>
                <w:sz w:val="20"/>
                <w:szCs w:val="20"/>
                <w:lang w:val="es-CO"/>
              </w:rPr>
              <w:t xml:space="preserve">El objeto del proceso corresponde a la </w:t>
            </w:r>
            <w:r w:rsidRPr="00101CA0">
              <w:rPr>
                <w:sz w:val="20"/>
                <w:szCs w:val="20"/>
                <w:lang w:val="es-CO"/>
              </w:rPr>
              <w:t>adquisición de bienes (baterías para UPS) con características técnicas estandarizadas y disponibles en el mercado, cuya ejecución no</w:t>
            </w:r>
            <w:r w:rsidRPr="00101CA0">
              <w:rPr>
                <w:bCs/>
                <w:sz w:val="20"/>
                <w:szCs w:val="20"/>
                <w:lang w:val="es-CO"/>
              </w:rPr>
              <w:t xml:space="preserve"> implica la prestación de servicios especializados ni la conformación de equipos de trabajo complejos, sino el suministro oportuno de los bienes conforme a las especificaciones técnicas requeridas.</w:t>
            </w:r>
          </w:p>
          <w:p w14:paraId="6C47A380" w14:textId="7050BA11" w:rsidR="00101CA0" w:rsidRPr="00101CA0" w:rsidRDefault="00101CA0" w:rsidP="00101CA0">
            <w:pPr>
              <w:numPr>
                <w:ilvl w:val="0"/>
                <w:numId w:val="24"/>
              </w:numPr>
              <w:jc w:val="both"/>
              <w:rPr>
                <w:bCs/>
                <w:sz w:val="20"/>
                <w:szCs w:val="20"/>
                <w:lang w:val="es-CO"/>
              </w:rPr>
            </w:pPr>
            <w:r w:rsidRPr="00101CA0">
              <w:rPr>
                <w:b/>
                <w:bCs/>
                <w:sz w:val="20"/>
                <w:szCs w:val="20"/>
                <w:lang w:val="es-CO"/>
              </w:rPr>
              <w:t>Limitación para la subcontratación inclusiva:</w:t>
            </w:r>
            <w:r>
              <w:rPr>
                <w:b/>
                <w:bCs/>
                <w:sz w:val="20"/>
                <w:szCs w:val="20"/>
                <w:lang w:val="es-CO"/>
              </w:rPr>
              <w:t xml:space="preserve"> </w:t>
            </w:r>
            <w:r w:rsidRPr="00101CA0">
              <w:rPr>
                <w:bCs/>
                <w:sz w:val="20"/>
                <w:szCs w:val="20"/>
                <w:lang w:val="es-CO"/>
              </w:rPr>
              <w:t xml:space="preserve">Dado que el objeto contractual se centra en el </w:t>
            </w:r>
            <w:r w:rsidRPr="00101CA0">
              <w:rPr>
                <w:b/>
                <w:bCs/>
                <w:sz w:val="20"/>
                <w:szCs w:val="20"/>
                <w:lang w:val="es-CO"/>
              </w:rPr>
              <w:t>suministro directo de bienes</w:t>
            </w:r>
            <w:r w:rsidRPr="00101CA0">
              <w:rPr>
                <w:bCs/>
                <w:sz w:val="20"/>
                <w:szCs w:val="20"/>
                <w:lang w:val="es-CO"/>
              </w:rPr>
              <w:t>, no se identifican actividades susceptibles de ser desagregadas mediante esquemas de subcontratación que permitan la participación de emprendimientos o unidades productivas conformadas por personas en situación de discapacidad, condición requerida para la aplicación de la subcontratación inclusiva en los términos de la normativa vigente.</w:t>
            </w:r>
          </w:p>
          <w:p w14:paraId="13585C57" w14:textId="639D778A" w:rsidR="00101CA0" w:rsidRPr="00101CA0" w:rsidRDefault="00101CA0" w:rsidP="00101CA0">
            <w:pPr>
              <w:numPr>
                <w:ilvl w:val="0"/>
                <w:numId w:val="24"/>
              </w:numPr>
              <w:jc w:val="both"/>
              <w:rPr>
                <w:bCs/>
                <w:sz w:val="20"/>
                <w:szCs w:val="20"/>
                <w:lang w:val="es-CO"/>
              </w:rPr>
            </w:pPr>
            <w:r w:rsidRPr="00101CA0">
              <w:rPr>
                <w:b/>
                <w:bCs/>
                <w:sz w:val="20"/>
                <w:szCs w:val="20"/>
                <w:lang w:val="es-CO"/>
              </w:rPr>
              <w:t>Estructura operativa del contrato:</w:t>
            </w:r>
            <w:r>
              <w:rPr>
                <w:b/>
                <w:bCs/>
                <w:sz w:val="20"/>
                <w:szCs w:val="20"/>
                <w:lang w:val="es-CO"/>
              </w:rPr>
              <w:t xml:space="preserve"> </w:t>
            </w:r>
            <w:r w:rsidRPr="00101CA0">
              <w:rPr>
                <w:bCs/>
                <w:sz w:val="20"/>
                <w:szCs w:val="20"/>
                <w:lang w:val="es-CO"/>
              </w:rPr>
              <w:t xml:space="preserve">La ejecución del contrato no requiere la conformación de equipos de trabajo amplios ni la prestación de servicios continuos, sino actividades puntuales asociadas al </w:t>
            </w:r>
            <w:r w:rsidRPr="00101CA0">
              <w:rPr>
                <w:b/>
                <w:bCs/>
                <w:sz w:val="20"/>
                <w:szCs w:val="20"/>
                <w:lang w:val="es-CO"/>
              </w:rPr>
              <w:t>abastecimiento, transporte y entrega de las baterías para UPS</w:t>
            </w:r>
            <w:r w:rsidRPr="00101CA0">
              <w:rPr>
                <w:bCs/>
                <w:sz w:val="20"/>
                <w:szCs w:val="20"/>
                <w:lang w:val="es-CO"/>
              </w:rPr>
              <w:t>, lo cual limita la posibilidad de incorporar condiciones de vinculación laboral adicional sin afectar la eficiencia y oportunidad en el suministro.</w:t>
            </w:r>
          </w:p>
          <w:p w14:paraId="3FDB2C61" w14:textId="2155EFFB" w:rsidR="00101CA0" w:rsidRPr="00101CA0" w:rsidRDefault="00101CA0" w:rsidP="00101CA0">
            <w:pPr>
              <w:numPr>
                <w:ilvl w:val="0"/>
                <w:numId w:val="24"/>
              </w:numPr>
              <w:jc w:val="both"/>
              <w:rPr>
                <w:bCs/>
                <w:sz w:val="20"/>
                <w:szCs w:val="20"/>
                <w:lang w:val="es-CO"/>
              </w:rPr>
            </w:pPr>
            <w:r w:rsidRPr="00101CA0">
              <w:rPr>
                <w:b/>
                <w:bCs/>
                <w:sz w:val="20"/>
                <w:szCs w:val="20"/>
                <w:lang w:val="es-CO"/>
              </w:rPr>
              <w:t>Principios de proporcionalidad, razonabilidad y eficiencia:</w:t>
            </w:r>
            <w:r>
              <w:rPr>
                <w:b/>
                <w:bCs/>
                <w:sz w:val="20"/>
                <w:szCs w:val="20"/>
                <w:lang w:val="es-CO"/>
              </w:rPr>
              <w:t xml:space="preserve"> </w:t>
            </w:r>
            <w:r w:rsidRPr="00101CA0">
              <w:rPr>
                <w:bCs/>
                <w:sz w:val="20"/>
                <w:szCs w:val="20"/>
                <w:lang w:val="es-CO"/>
              </w:rPr>
              <w:t>De conformidad con los principios que rigen la contratación estatal (Ley 80 de 1993 y Ley 1150 de 2007), la incorporación de condiciones especiales de ejecución debe ser acorde con la naturaleza del objeto contractual y no generar cargas desproporcionadas que puedan afectar la pluralidad de oferentes, la eficiencia del proceso o el equilibrio económico del contrato. En el presente caso, su imposición no resulta proporcional ni funcional frente a las características del mercado analizado.</w:t>
            </w:r>
          </w:p>
          <w:p w14:paraId="530B8D86" w14:textId="77777777" w:rsidR="003F7134" w:rsidRPr="00101CA0" w:rsidRDefault="003F7134" w:rsidP="003F7134">
            <w:pPr>
              <w:ind w:left="70"/>
              <w:jc w:val="both"/>
              <w:rPr>
                <w:bCs/>
                <w:sz w:val="20"/>
                <w:szCs w:val="20"/>
                <w:lang w:val="es-CO"/>
              </w:rPr>
            </w:pPr>
          </w:p>
          <w:p w14:paraId="471BB5BC" w14:textId="26AF0318" w:rsidR="00C133AB" w:rsidRPr="0082431F" w:rsidRDefault="0082431F" w:rsidP="003F7134">
            <w:pPr>
              <w:jc w:val="both"/>
              <w:rPr>
                <w:bCs/>
                <w:sz w:val="20"/>
                <w:szCs w:val="20"/>
                <w:lang w:val="es-CO"/>
              </w:rPr>
            </w:pPr>
            <w:r w:rsidRPr="0082431F">
              <w:rPr>
                <w:bCs/>
                <w:sz w:val="20"/>
                <w:szCs w:val="20"/>
                <w:lang w:val="es-CO"/>
              </w:rPr>
              <w:t xml:space="preserve">En consecuencia, desde el análisis de conveniencia y oportunidad, se concluye que </w:t>
            </w:r>
            <w:r w:rsidRPr="0082431F">
              <w:rPr>
                <w:sz w:val="20"/>
                <w:szCs w:val="20"/>
                <w:lang w:val="es-CO"/>
              </w:rPr>
              <w:t>no resulta procedente incorporar condiciones especiales de ejecución en favor de personas en situación de discapacidad en el presente proceso de adquisición de baterías para UPS, sin perjuicio de que la entidad continúe promoviendo criterios</w:t>
            </w:r>
            <w:r w:rsidRPr="0082431F">
              <w:rPr>
                <w:bCs/>
                <w:sz w:val="20"/>
                <w:szCs w:val="20"/>
                <w:lang w:val="es-CO"/>
              </w:rPr>
              <w:t xml:space="preserve"> de inclusión social en aquellos procesos contractuales cuya naturaleza permita su aplicación efectiva y proporcional.</w:t>
            </w:r>
          </w:p>
          <w:p w14:paraId="65BACA50" w14:textId="77777777" w:rsidR="00C133AB" w:rsidRPr="005E1528" w:rsidRDefault="00C133AB" w:rsidP="00C133AB">
            <w:pPr>
              <w:jc w:val="both"/>
              <w:rPr>
                <w:color w:val="FF0000"/>
                <w:sz w:val="20"/>
                <w:szCs w:val="20"/>
              </w:rPr>
            </w:pPr>
          </w:p>
          <w:p w14:paraId="31E1C0BA" w14:textId="594EC143" w:rsidR="0096676E" w:rsidRPr="005E1528" w:rsidRDefault="0096676E">
            <w:pPr>
              <w:pStyle w:val="Prrafodelista"/>
              <w:numPr>
                <w:ilvl w:val="1"/>
                <w:numId w:val="7"/>
              </w:numPr>
              <w:tabs>
                <w:tab w:val="center" w:pos="4419"/>
                <w:tab w:val="right" w:pos="8838"/>
              </w:tabs>
              <w:jc w:val="both"/>
              <w:rPr>
                <w:rFonts w:ascii="Arial" w:hAnsi="Arial" w:cs="Arial"/>
                <w:b/>
              </w:rPr>
            </w:pPr>
            <w:r w:rsidRPr="005E1528">
              <w:rPr>
                <w:rFonts w:ascii="Arial" w:hAnsi="Arial" w:cs="Arial"/>
                <w:b/>
              </w:rPr>
              <w:t>OTROS ASPECTOS GENERALES:</w:t>
            </w:r>
          </w:p>
          <w:p w14:paraId="3CAB7583" w14:textId="77777777" w:rsidR="0096676E" w:rsidRPr="005E1528" w:rsidRDefault="0096676E" w:rsidP="0096676E">
            <w:pPr>
              <w:tabs>
                <w:tab w:val="center" w:pos="4419"/>
                <w:tab w:val="right" w:pos="8838"/>
              </w:tabs>
              <w:jc w:val="both"/>
              <w:rPr>
                <w:sz w:val="20"/>
                <w:szCs w:val="20"/>
              </w:rPr>
            </w:pPr>
          </w:p>
          <w:p w14:paraId="4D22E300" w14:textId="30477726" w:rsidR="0045201D" w:rsidRPr="005E1528" w:rsidRDefault="00D356DA" w:rsidP="0096676E">
            <w:pPr>
              <w:tabs>
                <w:tab w:val="center" w:pos="4419"/>
                <w:tab w:val="right" w:pos="8838"/>
              </w:tabs>
              <w:jc w:val="both"/>
              <w:rPr>
                <w:sz w:val="20"/>
                <w:szCs w:val="20"/>
              </w:rPr>
            </w:pPr>
            <w:r w:rsidRPr="005E1528">
              <w:rPr>
                <w:sz w:val="20"/>
                <w:szCs w:val="20"/>
              </w:rPr>
              <w:t>No</w:t>
            </w:r>
            <w:r w:rsidRPr="005E1528">
              <w:rPr>
                <w:spacing w:val="-3"/>
                <w:sz w:val="20"/>
                <w:szCs w:val="20"/>
              </w:rPr>
              <w:t xml:space="preserve"> </w:t>
            </w:r>
            <w:r w:rsidRPr="005E1528">
              <w:rPr>
                <w:sz w:val="20"/>
                <w:szCs w:val="20"/>
              </w:rPr>
              <w:t>se</w:t>
            </w:r>
            <w:r w:rsidRPr="005E1528">
              <w:rPr>
                <w:spacing w:val="-2"/>
                <w:sz w:val="20"/>
                <w:szCs w:val="20"/>
              </w:rPr>
              <w:t xml:space="preserve"> </w:t>
            </w:r>
            <w:r w:rsidRPr="005E1528">
              <w:rPr>
                <w:sz w:val="20"/>
                <w:szCs w:val="20"/>
              </w:rPr>
              <w:t>consideran</w:t>
            </w:r>
            <w:r w:rsidRPr="005E1528">
              <w:rPr>
                <w:spacing w:val="-2"/>
                <w:sz w:val="20"/>
                <w:szCs w:val="20"/>
              </w:rPr>
              <w:t xml:space="preserve"> </w:t>
            </w:r>
            <w:r w:rsidRPr="005E1528">
              <w:rPr>
                <w:sz w:val="20"/>
                <w:szCs w:val="20"/>
              </w:rPr>
              <w:t>aspectos</w:t>
            </w:r>
            <w:r w:rsidRPr="005E1528">
              <w:rPr>
                <w:spacing w:val="-1"/>
                <w:sz w:val="20"/>
                <w:szCs w:val="20"/>
              </w:rPr>
              <w:t xml:space="preserve"> </w:t>
            </w:r>
            <w:r w:rsidRPr="005E1528">
              <w:rPr>
                <w:sz w:val="20"/>
                <w:szCs w:val="20"/>
              </w:rPr>
              <w:t>ambientales,</w:t>
            </w:r>
            <w:r w:rsidRPr="005E1528">
              <w:rPr>
                <w:spacing w:val="-2"/>
                <w:sz w:val="20"/>
                <w:szCs w:val="20"/>
              </w:rPr>
              <w:t xml:space="preserve"> </w:t>
            </w:r>
            <w:r w:rsidRPr="005E1528">
              <w:rPr>
                <w:sz w:val="20"/>
                <w:szCs w:val="20"/>
              </w:rPr>
              <w:t>sociales</w:t>
            </w:r>
            <w:r w:rsidRPr="005E1528">
              <w:rPr>
                <w:spacing w:val="-1"/>
                <w:sz w:val="20"/>
                <w:szCs w:val="20"/>
              </w:rPr>
              <w:t xml:space="preserve"> </w:t>
            </w:r>
            <w:r w:rsidRPr="005E1528">
              <w:rPr>
                <w:sz w:val="20"/>
                <w:szCs w:val="20"/>
              </w:rPr>
              <w:t>ni</w:t>
            </w:r>
            <w:r w:rsidRPr="005E1528">
              <w:rPr>
                <w:spacing w:val="-3"/>
                <w:sz w:val="20"/>
                <w:szCs w:val="20"/>
              </w:rPr>
              <w:t xml:space="preserve"> </w:t>
            </w:r>
            <w:r w:rsidRPr="005E1528">
              <w:rPr>
                <w:sz w:val="20"/>
                <w:szCs w:val="20"/>
              </w:rPr>
              <w:t>políticos</w:t>
            </w:r>
            <w:r w:rsidRPr="005E1528">
              <w:rPr>
                <w:spacing w:val="-2"/>
                <w:sz w:val="20"/>
                <w:szCs w:val="20"/>
              </w:rPr>
              <w:t xml:space="preserve"> </w:t>
            </w:r>
            <w:r w:rsidRPr="005E1528">
              <w:rPr>
                <w:sz w:val="20"/>
                <w:szCs w:val="20"/>
              </w:rPr>
              <w:t>porque no</w:t>
            </w:r>
            <w:r w:rsidRPr="005E1528">
              <w:rPr>
                <w:spacing w:val="-2"/>
                <w:sz w:val="20"/>
                <w:szCs w:val="20"/>
              </w:rPr>
              <w:t xml:space="preserve"> </w:t>
            </w:r>
            <w:r w:rsidRPr="005E1528">
              <w:rPr>
                <w:sz w:val="20"/>
                <w:szCs w:val="20"/>
              </w:rPr>
              <w:t>aplican para</w:t>
            </w:r>
            <w:r w:rsidRPr="005E1528">
              <w:rPr>
                <w:spacing w:val="-2"/>
                <w:sz w:val="20"/>
                <w:szCs w:val="20"/>
              </w:rPr>
              <w:t xml:space="preserve"> </w:t>
            </w:r>
            <w:r w:rsidRPr="005E1528">
              <w:rPr>
                <w:sz w:val="20"/>
                <w:szCs w:val="20"/>
              </w:rPr>
              <w:t>la presente</w:t>
            </w:r>
            <w:r w:rsidRPr="005E1528">
              <w:rPr>
                <w:spacing w:val="-3"/>
                <w:sz w:val="20"/>
                <w:szCs w:val="20"/>
              </w:rPr>
              <w:t xml:space="preserve"> </w:t>
            </w:r>
            <w:r w:rsidRPr="005E1528">
              <w:rPr>
                <w:sz w:val="20"/>
                <w:szCs w:val="20"/>
              </w:rPr>
              <w:t>contratación.</w:t>
            </w:r>
          </w:p>
        </w:tc>
      </w:tr>
      <w:tr w:rsidR="005C4208" w:rsidRPr="00B231D6" w14:paraId="6EDCE013" w14:textId="77777777" w:rsidTr="4066A5B7">
        <w:trPr>
          <w:trHeight w:val="104"/>
        </w:trPr>
        <w:tc>
          <w:tcPr>
            <w:tcW w:w="10965" w:type="dxa"/>
            <w:tcBorders>
              <w:top w:val="single" w:sz="4" w:space="0" w:color="000000" w:themeColor="text1"/>
              <w:bottom w:val="single" w:sz="4" w:space="0" w:color="auto"/>
            </w:tcBorders>
            <w:shd w:val="clear" w:color="auto" w:fill="BFBFBF" w:themeFill="background1" w:themeFillShade="BF"/>
          </w:tcPr>
          <w:p w14:paraId="071FED3D" w14:textId="117EDD95" w:rsidR="009440D2" w:rsidRPr="00B231D6" w:rsidRDefault="74FAD405" w:rsidP="006516DE">
            <w:pPr>
              <w:pStyle w:val="Prrafodelista"/>
              <w:numPr>
                <w:ilvl w:val="0"/>
                <w:numId w:val="7"/>
              </w:numPr>
              <w:pBdr>
                <w:top w:val="nil"/>
                <w:left w:val="nil"/>
                <w:bottom w:val="nil"/>
                <w:right w:val="nil"/>
                <w:between w:val="nil"/>
              </w:pBdr>
              <w:jc w:val="center"/>
              <w:rPr>
                <w:rFonts w:ascii="Arial" w:hAnsi="Arial" w:cs="Arial"/>
              </w:rPr>
            </w:pPr>
            <w:r w:rsidRPr="00B231D6">
              <w:rPr>
                <w:rFonts w:ascii="Arial" w:hAnsi="Arial" w:cs="Arial"/>
                <w:b/>
                <w:bCs/>
              </w:rPr>
              <w:lastRenderedPageBreak/>
              <w:t>ESTUDIO DE LA OFERTA:</w:t>
            </w:r>
          </w:p>
        </w:tc>
      </w:tr>
      <w:tr w:rsidR="005C4208" w:rsidRPr="00B231D6" w14:paraId="1A3A2D9E" w14:textId="77777777" w:rsidTr="4066A5B7">
        <w:trPr>
          <w:trHeight w:val="104"/>
        </w:trPr>
        <w:tc>
          <w:tcPr>
            <w:tcW w:w="10965" w:type="dxa"/>
            <w:tcBorders>
              <w:top w:val="single" w:sz="4" w:space="0" w:color="auto"/>
              <w:left w:val="single" w:sz="4" w:space="0" w:color="auto"/>
              <w:bottom w:val="single" w:sz="4" w:space="0" w:color="auto"/>
              <w:right w:val="single" w:sz="4" w:space="0" w:color="auto"/>
            </w:tcBorders>
          </w:tcPr>
          <w:p w14:paraId="04C96A19" w14:textId="2A8AF9A4" w:rsidR="00894FB9" w:rsidRPr="00B231D6" w:rsidRDefault="00935679" w:rsidP="00BC54E9">
            <w:pPr>
              <w:pStyle w:val="Prrafodelista"/>
              <w:pBdr>
                <w:top w:val="nil"/>
                <w:left w:val="nil"/>
                <w:bottom w:val="nil"/>
                <w:right w:val="nil"/>
                <w:between w:val="nil"/>
              </w:pBdr>
              <w:ind w:left="1080"/>
              <w:jc w:val="both"/>
              <w:rPr>
                <w:rFonts w:ascii="Arial" w:eastAsia="Arial" w:hAnsi="Arial" w:cs="Arial"/>
                <w:b/>
              </w:rPr>
            </w:pPr>
            <w:r w:rsidRPr="00B231D6">
              <w:rPr>
                <w:rFonts w:ascii="Arial" w:eastAsia="Arial" w:hAnsi="Arial" w:cs="Arial"/>
                <w:b/>
              </w:rPr>
              <w:t xml:space="preserve">2.1. </w:t>
            </w:r>
            <w:r w:rsidR="00A757A0" w:rsidRPr="00B231D6">
              <w:rPr>
                <w:rFonts w:ascii="Arial" w:eastAsia="Arial" w:hAnsi="Arial" w:cs="Arial"/>
                <w:b/>
              </w:rPr>
              <w:t>Promoción de acceso de las MiPymes</w:t>
            </w:r>
          </w:p>
          <w:p w14:paraId="3DF7E9D8" w14:textId="77777777" w:rsidR="00A757A0" w:rsidRPr="00B231D6" w:rsidRDefault="00A757A0" w:rsidP="00A757A0">
            <w:pPr>
              <w:pBdr>
                <w:top w:val="nil"/>
                <w:left w:val="nil"/>
                <w:bottom w:val="nil"/>
                <w:right w:val="nil"/>
                <w:between w:val="nil"/>
              </w:pBdr>
              <w:jc w:val="both"/>
              <w:rPr>
                <w:sz w:val="20"/>
                <w:szCs w:val="20"/>
              </w:rPr>
            </w:pPr>
          </w:p>
          <w:p w14:paraId="6AD2D61D" w14:textId="169B607E" w:rsidR="00D356DA" w:rsidRPr="00B231D6" w:rsidRDefault="00D356DA" w:rsidP="009F2EBA">
            <w:pPr>
              <w:pStyle w:val="TableParagraph"/>
              <w:jc w:val="both"/>
              <w:rPr>
                <w:sz w:val="20"/>
                <w:szCs w:val="20"/>
              </w:rPr>
            </w:pPr>
            <w:r w:rsidRPr="00B231D6">
              <w:rPr>
                <w:sz w:val="20"/>
                <w:szCs w:val="20"/>
              </w:rPr>
              <w:t xml:space="preserve">De conformidad con lo dispuesto en el </w:t>
            </w:r>
            <w:r w:rsidR="000A2C6B" w:rsidRPr="00B231D6">
              <w:rPr>
                <w:sz w:val="20"/>
                <w:szCs w:val="20"/>
              </w:rPr>
              <w:t>a</w:t>
            </w:r>
            <w:r w:rsidRPr="00B231D6">
              <w:rPr>
                <w:sz w:val="20"/>
                <w:szCs w:val="20"/>
              </w:rPr>
              <w:t>rt</w:t>
            </w:r>
            <w:r w:rsidR="000A2C6B" w:rsidRPr="00B231D6">
              <w:rPr>
                <w:sz w:val="20"/>
                <w:szCs w:val="20"/>
              </w:rPr>
              <w:t>í</w:t>
            </w:r>
            <w:r w:rsidRPr="00B231D6">
              <w:rPr>
                <w:sz w:val="20"/>
                <w:szCs w:val="20"/>
              </w:rPr>
              <w:t>culo 33, de la Ley 2069 de 2020, por medio del cual se impulsa el emprendimiento en Colombia y el Decreto 1860 del 24 de diciembre del 2021, por el cual se modifica y adiciona el Decreto 1082 de 2015, Único Reglamentario del Sector Administrativo de Planeación Nacional, con el fin reglamentar los artículos 30, 31, 32, 34 y 35 de la Ley 2069 de 2020, en lo relativo al sistema de compras públicas, la entidad realiza los análisis correspondientes para promover el acceso a las MiPymes, que podrían ser potenciales proveedores del presente proceso, en los siguientes términos:</w:t>
            </w:r>
          </w:p>
          <w:p w14:paraId="356CFDCA" w14:textId="77777777" w:rsidR="00D356DA" w:rsidRPr="00B231D6" w:rsidRDefault="00D356DA" w:rsidP="005735DA">
            <w:pPr>
              <w:pStyle w:val="TableParagraph"/>
              <w:spacing w:before="1"/>
              <w:rPr>
                <w:sz w:val="20"/>
                <w:szCs w:val="20"/>
              </w:rPr>
            </w:pPr>
          </w:p>
          <w:p w14:paraId="21702E38" w14:textId="7E40630B" w:rsidR="00D6608C" w:rsidRPr="00B231D6" w:rsidRDefault="00D6608C">
            <w:pPr>
              <w:pStyle w:val="Prrafodelista"/>
              <w:numPr>
                <w:ilvl w:val="0"/>
                <w:numId w:val="5"/>
              </w:numPr>
              <w:jc w:val="both"/>
              <w:rPr>
                <w:rFonts w:ascii="Arial" w:hAnsi="Arial" w:cs="Arial"/>
                <w:bCs/>
              </w:rPr>
            </w:pPr>
            <w:r w:rsidRPr="00B231D6">
              <w:rPr>
                <w:rFonts w:ascii="Arial" w:hAnsi="Arial" w:cs="Arial"/>
                <w:bCs/>
              </w:rPr>
              <w:t xml:space="preserve">Teniendo en cuenta que la Agencia Nacional de Contratación Pública — Colombia Compra Eficiente, en adelante ANCP-CCE, desarrolló la herramienta Tamaño empresarial – proveedores SECOP, en el cual se implementaron un instrumento de visualización para que las entidades puedan realizar el Análisis del Tamaño Empresarial, entendido este como el proceso de caracterización cuyo objetivo es entender las variables que impactan el o los sectores a los que pertenecen las categorías a evaluar, que para el proceso en particular corresponde a la actividad económica </w:t>
            </w:r>
            <w:r w:rsidRPr="00B231D6">
              <w:rPr>
                <w:rFonts w:ascii="Arial" w:hAnsi="Arial" w:cs="Arial"/>
                <w:b/>
              </w:rPr>
              <w:t xml:space="preserve">4659 = Comercio al por mayor de otros tipos de maquinaria y equipo </w:t>
            </w:r>
            <w:proofErr w:type="spellStart"/>
            <w:r w:rsidRPr="00B231D6">
              <w:rPr>
                <w:rFonts w:ascii="Arial" w:hAnsi="Arial" w:cs="Arial"/>
                <w:b/>
              </w:rPr>
              <w:t>n.c.p</w:t>
            </w:r>
            <w:proofErr w:type="spellEnd"/>
            <w:r w:rsidR="001B20D0" w:rsidRPr="00B231D6">
              <w:rPr>
                <w:rFonts w:ascii="Arial" w:hAnsi="Arial" w:cs="Arial"/>
                <w:b/>
              </w:rPr>
              <w:t xml:space="preserve"> y </w:t>
            </w:r>
            <w:r w:rsidR="00AA42B6" w:rsidRPr="00B231D6">
              <w:rPr>
                <w:rFonts w:ascii="Arial" w:hAnsi="Arial" w:cs="Arial"/>
                <w:b/>
              </w:rPr>
              <w:t>4664 = Comercio al por mayor de productos químicos básicos, cauchos y plásticos en formas primarias y productos químicos de uso agropecuario</w:t>
            </w:r>
            <w:r w:rsidR="00AA42B6" w:rsidRPr="00B231D6">
              <w:rPr>
                <w:rFonts w:ascii="Arial" w:hAnsi="Arial" w:cs="Arial"/>
                <w:bCs/>
              </w:rPr>
              <w:t xml:space="preserve">, teniendo en cuenta </w:t>
            </w:r>
            <w:r w:rsidR="00E566FA" w:rsidRPr="00B231D6">
              <w:rPr>
                <w:rFonts w:ascii="Arial" w:hAnsi="Arial" w:cs="Arial"/>
                <w:bCs/>
              </w:rPr>
              <w:t xml:space="preserve">que el sector me permite identificar 2 tipos de actividades económicas diferentes el </w:t>
            </w:r>
            <w:r w:rsidRPr="00B231D6">
              <w:rPr>
                <w:rFonts w:ascii="Arial" w:hAnsi="Arial" w:cs="Arial"/>
                <w:bCs/>
              </w:rPr>
              <w:t>análisis que se realiza</w:t>
            </w:r>
            <w:r w:rsidR="00E566FA" w:rsidRPr="00B231D6">
              <w:rPr>
                <w:rFonts w:ascii="Arial" w:hAnsi="Arial" w:cs="Arial"/>
                <w:bCs/>
              </w:rPr>
              <w:t xml:space="preserve"> de manera independiente para cada una en </w:t>
            </w:r>
            <w:r w:rsidRPr="00B231D6">
              <w:rPr>
                <w:rFonts w:ascii="Arial" w:hAnsi="Arial" w:cs="Arial"/>
                <w:bCs/>
              </w:rPr>
              <w:t xml:space="preserve">los años 2022, 2023 Y 2024 para los contratos realizados en la plataforma SECOP II, regionalizadas </w:t>
            </w:r>
            <w:r w:rsidR="00E566FA" w:rsidRPr="00B231D6">
              <w:rPr>
                <w:rFonts w:ascii="Arial" w:hAnsi="Arial" w:cs="Arial"/>
                <w:bCs/>
              </w:rPr>
              <w:t>a nivel nacional</w:t>
            </w:r>
            <w:r w:rsidRPr="00B231D6">
              <w:rPr>
                <w:rFonts w:ascii="Arial" w:hAnsi="Arial" w:cs="Arial"/>
                <w:bCs/>
              </w:rPr>
              <w:t>, información que se desarrolla a continuación.</w:t>
            </w:r>
          </w:p>
          <w:p w14:paraId="67A9F1B5" w14:textId="77777777" w:rsidR="00D6608C" w:rsidRPr="00B231D6" w:rsidRDefault="00D6608C" w:rsidP="00D6608C">
            <w:pPr>
              <w:jc w:val="both"/>
              <w:rPr>
                <w:bCs/>
                <w:sz w:val="20"/>
                <w:szCs w:val="20"/>
              </w:rPr>
            </w:pPr>
          </w:p>
          <w:p w14:paraId="39BC9435" w14:textId="77777777" w:rsidR="00834647" w:rsidRPr="00B231D6" w:rsidRDefault="00834647" w:rsidP="00834647">
            <w:pPr>
              <w:widowControl/>
              <w:adjustRightInd w:val="0"/>
              <w:jc w:val="both"/>
              <w:rPr>
                <w:sz w:val="20"/>
                <w:szCs w:val="20"/>
                <w:lang w:val="es-CO"/>
              </w:rPr>
            </w:pPr>
            <w:r w:rsidRPr="00B231D6">
              <w:rPr>
                <w:noProof/>
                <w:sz w:val="20"/>
                <w:szCs w:val="20"/>
                <w:lang w:val="es-CO"/>
              </w:rPr>
              <w:lastRenderedPageBreak/>
              <w:drawing>
                <wp:inline distT="0" distB="0" distL="0" distR="0" wp14:anchorId="4AA908ED" wp14:editId="51C8439D">
                  <wp:extent cx="6704330" cy="2090420"/>
                  <wp:effectExtent l="0" t="0" r="1270" b="5080"/>
                  <wp:docPr id="9514656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65688" name=""/>
                          <pic:cNvPicPr/>
                        </pic:nvPicPr>
                        <pic:blipFill>
                          <a:blip r:embed="rId8"/>
                          <a:stretch>
                            <a:fillRect/>
                          </a:stretch>
                        </pic:blipFill>
                        <pic:spPr>
                          <a:xfrm>
                            <a:off x="0" y="0"/>
                            <a:ext cx="6704330" cy="2090420"/>
                          </a:xfrm>
                          <a:prstGeom prst="rect">
                            <a:avLst/>
                          </a:prstGeom>
                        </pic:spPr>
                      </pic:pic>
                    </a:graphicData>
                  </a:graphic>
                </wp:inline>
              </w:drawing>
            </w:r>
          </w:p>
          <w:p w14:paraId="128E8F05" w14:textId="77777777" w:rsidR="00834647" w:rsidRPr="00B231D6" w:rsidRDefault="00834647" w:rsidP="00834647">
            <w:pPr>
              <w:widowControl/>
              <w:adjustRightInd w:val="0"/>
              <w:jc w:val="both"/>
              <w:rPr>
                <w:sz w:val="20"/>
                <w:szCs w:val="20"/>
                <w:lang w:val="es-CO"/>
              </w:rPr>
            </w:pPr>
            <w:r w:rsidRPr="00B231D6">
              <w:rPr>
                <w:sz w:val="20"/>
                <w:szCs w:val="20"/>
                <w:lang w:val="es-CO"/>
              </w:rPr>
              <w:t> </w:t>
            </w:r>
            <w:r w:rsidRPr="00B231D6">
              <w:rPr>
                <w:noProof/>
                <w:sz w:val="20"/>
                <w:szCs w:val="20"/>
                <w:lang w:val="es-CO"/>
              </w:rPr>
              <w:drawing>
                <wp:inline distT="0" distB="0" distL="0" distR="0" wp14:anchorId="0AD6BDDF" wp14:editId="6B3ED3B3">
                  <wp:extent cx="6704330" cy="4881880"/>
                  <wp:effectExtent l="0" t="0" r="1270" b="0"/>
                  <wp:docPr id="1158954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54791" name=""/>
                          <pic:cNvPicPr/>
                        </pic:nvPicPr>
                        <pic:blipFill>
                          <a:blip r:embed="rId25"/>
                          <a:stretch>
                            <a:fillRect/>
                          </a:stretch>
                        </pic:blipFill>
                        <pic:spPr>
                          <a:xfrm>
                            <a:off x="0" y="0"/>
                            <a:ext cx="6704330" cy="4881880"/>
                          </a:xfrm>
                          <a:prstGeom prst="rect">
                            <a:avLst/>
                          </a:prstGeom>
                        </pic:spPr>
                      </pic:pic>
                    </a:graphicData>
                  </a:graphic>
                </wp:inline>
              </w:drawing>
            </w:r>
          </w:p>
          <w:p w14:paraId="02117D86" w14:textId="77777777" w:rsidR="00834647" w:rsidRPr="00B231D6" w:rsidRDefault="00834647" w:rsidP="00834647">
            <w:pPr>
              <w:widowControl/>
              <w:adjustRightInd w:val="0"/>
              <w:jc w:val="both"/>
              <w:rPr>
                <w:sz w:val="20"/>
                <w:szCs w:val="20"/>
                <w:lang w:val="es-CO"/>
              </w:rPr>
            </w:pPr>
            <w:r w:rsidRPr="00B231D6">
              <w:rPr>
                <w:sz w:val="20"/>
                <w:szCs w:val="20"/>
                <w:lang w:val="es-CO"/>
              </w:rPr>
              <w:lastRenderedPageBreak/>
              <w:t> </w:t>
            </w:r>
            <w:r w:rsidRPr="00B231D6">
              <w:rPr>
                <w:noProof/>
                <w:sz w:val="20"/>
                <w:szCs w:val="20"/>
                <w:lang w:val="es-CO"/>
              </w:rPr>
              <w:drawing>
                <wp:inline distT="0" distB="0" distL="0" distR="0" wp14:anchorId="644C6300" wp14:editId="617EE345">
                  <wp:extent cx="6704330" cy="4316095"/>
                  <wp:effectExtent l="0" t="0" r="1270" b="8255"/>
                  <wp:docPr id="168620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0188" name=""/>
                          <pic:cNvPicPr/>
                        </pic:nvPicPr>
                        <pic:blipFill>
                          <a:blip r:embed="rId26"/>
                          <a:stretch>
                            <a:fillRect/>
                          </a:stretch>
                        </pic:blipFill>
                        <pic:spPr>
                          <a:xfrm>
                            <a:off x="0" y="0"/>
                            <a:ext cx="6704330" cy="4316095"/>
                          </a:xfrm>
                          <a:prstGeom prst="rect">
                            <a:avLst/>
                          </a:prstGeom>
                        </pic:spPr>
                      </pic:pic>
                    </a:graphicData>
                  </a:graphic>
                </wp:inline>
              </w:drawing>
            </w:r>
          </w:p>
          <w:p w14:paraId="740934D3" w14:textId="77777777" w:rsidR="00834647" w:rsidRPr="00B231D6" w:rsidRDefault="00834647" w:rsidP="00834647">
            <w:pPr>
              <w:widowControl/>
              <w:adjustRightInd w:val="0"/>
              <w:jc w:val="both"/>
              <w:rPr>
                <w:sz w:val="20"/>
                <w:szCs w:val="20"/>
                <w:lang w:val="es-CO"/>
              </w:rPr>
            </w:pPr>
            <w:r w:rsidRPr="00B231D6">
              <w:rPr>
                <w:sz w:val="20"/>
                <w:szCs w:val="20"/>
                <w:u w:val="single"/>
              </w:rPr>
              <w:t>Con la información anterior se identificó que en el sector de los 708 proveedores 679 se encuentran clasificados como pequeñas, medianas y micro y 29 están clasificadas como grandes.</w:t>
            </w:r>
            <w:r w:rsidRPr="00B231D6">
              <w:rPr>
                <w:noProof/>
                <w:sz w:val="20"/>
                <w:szCs w:val="20"/>
              </w:rPr>
              <w:t xml:space="preserve"> </w:t>
            </w:r>
            <w:r w:rsidRPr="00B231D6">
              <w:rPr>
                <w:noProof/>
                <w:sz w:val="20"/>
                <w:szCs w:val="20"/>
                <w:u w:val="single"/>
              </w:rPr>
              <w:drawing>
                <wp:inline distT="0" distB="0" distL="0" distR="0" wp14:anchorId="5BE1B9F6" wp14:editId="5B546FFD">
                  <wp:extent cx="6704330" cy="3514725"/>
                  <wp:effectExtent l="0" t="0" r="1270" b="9525"/>
                  <wp:docPr id="17114822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82266" name=""/>
                          <pic:cNvPicPr/>
                        </pic:nvPicPr>
                        <pic:blipFill>
                          <a:blip r:embed="rId27"/>
                          <a:stretch>
                            <a:fillRect/>
                          </a:stretch>
                        </pic:blipFill>
                        <pic:spPr>
                          <a:xfrm>
                            <a:off x="0" y="0"/>
                            <a:ext cx="6704330" cy="3514725"/>
                          </a:xfrm>
                          <a:prstGeom prst="rect">
                            <a:avLst/>
                          </a:prstGeom>
                        </pic:spPr>
                      </pic:pic>
                    </a:graphicData>
                  </a:graphic>
                </wp:inline>
              </w:drawing>
            </w:r>
            <w:r w:rsidRPr="00B231D6">
              <w:rPr>
                <w:sz w:val="20"/>
                <w:szCs w:val="20"/>
                <w:lang w:val="es-CO"/>
              </w:rPr>
              <w:t> </w:t>
            </w:r>
          </w:p>
          <w:p w14:paraId="203C76DF" w14:textId="77777777" w:rsidR="00834647" w:rsidRPr="00B231D6" w:rsidRDefault="00834647" w:rsidP="00834647">
            <w:pPr>
              <w:widowControl/>
              <w:adjustRightInd w:val="0"/>
              <w:jc w:val="both"/>
              <w:rPr>
                <w:sz w:val="20"/>
                <w:szCs w:val="20"/>
                <w:lang w:val="es-CO"/>
              </w:rPr>
            </w:pPr>
            <w:r w:rsidRPr="00B231D6">
              <w:rPr>
                <w:noProof/>
                <w:sz w:val="20"/>
                <w:szCs w:val="20"/>
                <w:lang w:val="es-CO"/>
              </w:rPr>
              <w:lastRenderedPageBreak/>
              <w:drawing>
                <wp:inline distT="0" distB="0" distL="0" distR="0" wp14:anchorId="315959AE" wp14:editId="4BD24426">
                  <wp:extent cx="6704330" cy="1969135"/>
                  <wp:effectExtent l="0" t="0" r="1270" b="0"/>
                  <wp:docPr id="1179428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28249" name=""/>
                          <pic:cNvPicPr/>
                        </pic:nvPicPr>
                        <pic:blipFill>
                          <a:blip r:embed="rId28"/>
                          <a:stretch>
                            <a:fillRect/>
                          </a:stretch>
                        </pic:blipFill>
                        <pic:spPr>
                          <a:xfrm>
                            <a:off x="0" y="0"/>
                            <a:ext cx="6704330" cy="1969135"/>
                          </a:xfrm>
                          <a:prstGeom prst="rect">
                            <a:avLst/>
                          </a:prstGeom>
                        </pic:spPr>
                      </pic:pic>
                    </a:graphicData>
                  </a:graphic>
                </wp:inline>
              </w:drawing>
            </w:r>
            <w:r w:rsidRPr="00B231D6">
              <w:rPr>
                <w:sz w:val="20"/>
                <w:szCs w:val="20"/>
                <w:lang w:val="es-CO"/>
              </w:rPr>
              <w:t> </w:t>
            </w:r>
          </w:p>
          <w:p w14:paraId="6E60271A" w14:textId="77777777" w:rsidR="00834647" w:rsidRPr="00B231D6" w:rsidRDefault="00834647" w:rsidP="00D6608C">
            <w:pPr>
              <w:jc w:val="both"/>
              <w:rPr>
                <w:bCs/>
                <w:sz w:val="20"/>
                <w:szCs w:val="20"/>
              </w:rPr>
            </w:pPr>
          </w:p>
          <w:p w14:paraId="2E6026C8" w14:textId="77777777" w:rsidR="00834647" w:rsidRPr="00B231D6" w:rsidRDefault="00834647" w:rsidP="00D6608C">
            <w:pPr>
              <w:jc w:val="both"/>
              <w:rPr>
                <w:bCs/>
                <w:sz w:val="20"/>
                <w:szCs w:val="20"/>
              </w:rPr>
            </w:pPr>
          </w:p>
          <w:p w14:paraId="3150ED8C" w14:textId="77777777" w:rsidR="00D356DA" w:rsidRPr="00B231D6" w:rsidRDefault="00D356DA">
            <w:pPr>
              <w:pStyle w:val="TableParagraph"/>
              <w:numPr>
                <w:ilvl w:val="0"/>
                <w:numId w:val="2"/>
              </w:numPr>
              <w:tabs>
                <w:tab w:val="left" w:pos="281"/>
              </w:tabs>
              <w:ind w:left="0" w:firstLine="0"/>
              <w:jc w:val="both"/>
              <w:rPr>
                <w:sz w:val="20"/>
                <w:szCs w:val="20"/>
              </w:rPr>
            </w:pPr>
            <w:r w:rsidRPr="00B231D6">
              <w:rPr>
                <w:sz w:val="20"/>
                <w:szCs w:val="20"/>
              </w:rPr>
              <w:t>Según el Clasificador de Bienes y Servicios de las Naciones Unidas (Clasificación UNSPSC), el bien/servicio para el presente proceso le corresponde el siguiente:</w:t>
            </w:r>
          </w:p>
          <w:p w14:paraId="5DA294E3" w14:textId="0943CE02" w:rsidR="00762581" w:rsidRPr="00B231D6" w:rsidRDefault="00762581" w:rsidP="00762581">
            <w:pPr>
              <w:pStyle w:val="TableParagraph"/>
              <w:tabs>
                <w:tab w:val="left" w:pos="281"/>
              </w:tabs>
              <w:jc w:val="both"/>
              <w:rPr>
                <w:sz w:val="20"/>
                <w:szCs w:val="20"/>
              </w:rPr>
            </w:pPr>
          </w:p>
          <w:tbl>
            <w:tblPr>
              <w:tblW w:w="8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1187"/>
              <w:gridCol w:w="887"/>
              <w:gridCol w:w="887"/>
              <w:gridCol w:w="1080"/>
              <w:gridCol w:w="1025"/>
              <w:gridCol w:w="2425"/>
            </w:tblGrid>
            <w:tr w:rsidR="004A5625" w:rsidRPr="009215E6" w14:paraId="4C29889C" w14:textId="77777777" w:rsidTr="00A75D79">
              <w:trPr>
                <w:trHeight w:val="114"/>
                <w:jc w:val="center"/>
              </w:trPr>
              <w:tc>
                <w:tcPr>
                  <w:tcW w:w="4898" w:type="dxa"/>
                  <w:gridSpan w:val="5"/>
                  <w:shd w:val="clear" w:color="auto" w:fill="D9D9D9"/>
                  <w:vAlign w:val="center"/>
                </w:tcPr>
                <w:p w14:paraId="4FB8777B" w14:textId="77777777" w:rsidR="004A5625" w:rsidRPr="009215E6" w:rsidRDefault="004A5625" w:rsidP="004A5625">
                  <w:pPr>
                    <w:tabs>
                      <w:tab w:val="left" w:pos="918"/>
                    </w:tabs>
                    <w:adjustRightInd w:val="0"/>
                    <w:jc w:val="center"/>
                    <w:rPr>
                      <w:b/>
                      <w:bCs/>
                      <w:sz w:val="14"/>
                      <w:szCs w:val="14"/>
                    </w:rPr>
                  </w:pPr>
                  <w:r w:rsidRPr="009215E6">
                    <w:rPr>
                      <w:b/>
                      <w:bCs/>
                      <w:sz w:val="14"/>
                      <w:szCs w:val="14"/>
                    </w:rPr>
                    <w:t xml:space="preserve">DESCRIPCIÓN DE LOS GRUPOS DEL </w:t>
                  </w:r>
                  <w:r w:rsidRPr="009215E6">
                    <w:rPr>
                      <w:b/>
                      <w:sz w:val="14"/>
                      <w:szCs w:val="14"/>
                    </w:rPr>
                    <w:t>CÓDIGO UNSPSC</w:t>
                  </w:r>
                </w:p>
              </w:tc>
              <w:tc>
                <w:tcPr>
                  <w:tcW w:w="1025" w:type="dxa"/>
                  <w:vMerge w:val="restart"/>
                  <w:shd w:val="clear" w:color="auto" w:fill="D9D9D9"/>
                  <w:vAlign w:val="center"/>
                </w:tcPr>
                <w:p w14:paraId="72CC938E" w14:textId="77777777" w:rsidR="004A5625" w:rsidRPr="009215E6" w:rsidRDefault="004A5625" w:rsidP="004A5625">
                  <w:pPr>
                    <w:adjustRightInd w:val="0"/>
                    <w:jc w:val="center"/>
                    <w:rPr>
                      <w:b/>
                      <w:sz w:val="14"/>
                      <w:szCs w:val="14"/>
                    </w:rPr>
                  </w:pPr>
                  <w:r w:rsidRPr="009215E6">
                    <w:rPr>
                      <w:b/>
                      <w:sz w:val="14"/>
                      <w:szCs w:val="14"/>
                    </w:rPr>
                    <w:t>CÓDIGO</w:t>
                  </w:r>
                </w:p>
                <w:p w14:paraId="2D45A1AD" w14:textId="77777777" w:rsidR="004A5625" w:rsidRPr="009215E6" w:rsidRDefault="004A5625" w:rsidP="004A5625">
                  <w:pPr>
                    <w:adjustRightInd w:val="0"/>
                    <w:jc w:val="center"/>
                    <w:rPr>
                      <w:b/>
                      <w:sz w:val="14"/>
                      <w:szCs w:val="14"/>
                    </w:rPr>
                  </w:pPr>
                  <w:r w:rsidRPr="009215E6">
                    <w:rPr>
                      <w:b/>
                      <w:sz w:val="14"/>
                      <w:szCs w:val="14"/>
                    </w:rPr>
                    <w:t>UNSPSC</w:t>
                  </w:r>
                </w:p>
              </w:tc>
              <w:tc>
                <w:tcPr>
                  <w:tcW w:w="2425" w:type="dxa"/>
                  <w:vMerge w:val="restart"/>
                  <w:shd w:val="clear" w:color="auto" w:fill="D9D9D9"/>
                  <w:vAlign w:val="center"/>
                </w:tcPr>
                <w:p w14:paraId="635843AF" w14:textId="77777777" w:rsidR="004A5625" w:rsidRPr="009215E6" w:rsidRDefault="004A5625" w:rsidP="004A5625">
                  <w:pPr>
                    <w:adjustRightInd w:val="0"/>
                    <w:jc w:val="center"/>
                    <w:rPr>
                      <w:b/>
                      <w:bCs/>
                      <w:sz w:val="14"/>
                      <w:szCs w:val="14"/>
                    </w:rPr>
                  </w:pPr>
                  <w:r w:rsidRPr="009215E6">
                    <w:rPr>
                      <w:b/>
                      <w:bCs/>
                      <w:sz w:val="14"/>
                      <w:szCs w:val="14"/>
                    </w:rPr>
                    <w:t>DESCRIPCIÓN</w:t>
                  </w:r>
                </w:p>
              </w:tc>
            </w:tr>
            <w:tr w:rsidR="004A5625" w:rsidRPr="009215E6" w14:paraId="74F7ED13" w14:textId="77777777" w:rsidTr="00A75D79">
              <w:trPr>
                <w:trHeight w:val="114"/>
                <w:jc w:val="center"/>
              </w:trPr>
              <w:tc>
                <w:tcPr>
                  <w:tcW w:w="857" w:type="dxa"/>
                  <w:shd w:val="clear" w:color="auto" w:fill="D9D9D9"/>
                  <w:vAlign w:val="center"/>
                </w:tcPr>
                <w:p w14:paraId="706AA20F" w14:textId="77777777" w:rsidR="004A5625" w:rsidRPr="009215E6" w:rsidRDefault="004A5625" w:rsidP="004A5625">
                  <w:pPr>
                    <w:adjustRightInd w:val="0"/>
                    <w:jc w:val="center"/>
                    <w:rPr>
                      <w:sz w:val="14"/>
                      <w:szCs w:val="14"/>
                    </w:rPr>
                  </w:pPr>
                  <w:r w:rsidRPr="009215E6">
                    <w:rPr>
                      <w:b/>
                      <w:bCs/>
                      <w:sz w:val="14"/>
                      <w:szCs w:val="14"/>
                    </w:rPr>
                    <w:t>Grupo</w:t>
                  </w:r>
                </w:p>
              </w:tc>
              <w:tc>
                <w:tcPr>
                  <w:tcW w:w="1187" w:type="dxa"/>
                  <w:shd w:val="clear" w:color="auto" w:fill="D9D9D9"/>
                  <w:vAlign w:val="center"/>
                </w:tcPr>
                <w:p w14:paraId="45D80E0A" w14:textId="77777777" w:rsidR="004A5625" w:rsidRPr="009215E6" w:rsidRDefault="004A5625" w:rsidP="004A5625">
                  <w:pPr>
                    <w:adjustRightInd w:val="0"/>
                    <w:jc w:val="center"/>
                    <w:rPr>
                      <w:sz w:val="14"/>
                      <w:szCs w:val="14"/>
                    </w:rPr>
                  </w:pPr>
                  <w:r w:rsidRPr="009215E6">
                    <w:rPr>
                      <w:b/>
                      <w:bCs/>
                      <w:sz w:val="14"/>
                      <w:szCs w:val="14"/>
                    </w:rPr>
                    <w:t>Segmento</w:t>
                  </w:r>
                </w:p>
              </w:tc>
              <w:tc>
                <w:tcPr>
                  <w:tcW w:w="887" w:type="dxa"/>
                  <w:shd w:val="clear" w:color="auto" w:fill="D9D9D9"/>
                  <w:vAlign w:val="center"/>
                </w:tcPr>
                <w:p w14:paraId="0C9F6164" w14:textId="77777777" w:rsidR="004A5625" w:rsidRPr="009215E6" w:rsidRDefault="004A5625" w:rsidP="004A5625">
                  <w:pPr>
                    <w:adjustRightInd w:val="0"/>
                    <w:jc w:val="center"/>
                    <w:rPr>
                      <w:b/>
                      <w:bCs/>
                      <w:sz w:val="14"/>
                      <w:szCs w:val="14"/>
                    </w:rPr>
                  </w:pPr>
                  <w:r w:rsidRPr="009215E6">
                    <w:rPr>
                      <w:b/>
                      <w:bCs/>
                      <w:sz w:val="14"/>
                      <w:szCs w:val="14"/>
                    </w:rPr>
                    <w:t>Familia</w:t>
                  </w:r>
                </w:p>
              </w:tc>
              <w:tc>
                <w:tcPr>
                  <w:tcW w:w="887" w:type="dxa"/>
                  <w:shd w:val="clear" w:color="auto" w:fill="D9D9D9"/>
                  <w:vAlign w:val="center"/>
                </w:tcPr>
                <w:p w14:paraId="5967DEF1" w14:textId="77777777" w:rsidR="004A5625" w:rsidRPr="009215E6" w:rsidRDefault="004A5625" w:rsidP="004A5625">
                  <w:pPr>
                    <w:adjustRightInd w:val="0"/>
                    <w:jc w:val="center"/>
                    <w:rPr>
                      <w:b/>
                      <w:bCs/>
                      <w:sz w:val="14"/>
                      <w:szCs w:val="14"/>
                    </w:rPr>
                  </w:pPr>
                  <w:r w:rsidRPr="009215E6">
                    <w:rPr>
                      <w:b/>
                      <w:bCs/>
                      <w:sz w:val="14"/>
                      <w:szCs w:val="14"/>
                    </w:rPr>
                    <w:t>Clase</w:t>
                  </w:r>
                </w:p>
              </w:tc>
              <w:tc>
                <w:tcPr>
                  <w:tcW w:w="1080" w:type="dxa"/>
                  <w:shd w:val="clear" w:color="auto" w:fill="D9D9D9"/>
                  <w:vAlign w:val="center"/>
                </w:tcPr>
                <w:p w14:paraId="00E0A470" w14:textId="77777777" w:rsidR="004A5625" w:rsidRPr="009215E6" w:rsidRDefault="004A5625" w:rsidP="004A5625">
                  <w:pPr>
                    <w:tabs>
                      <w:tab w:val="left" w:pos="918"/>
                    </w:tabs>
                    <w:adjustRightInd w:val="0"/>
                    <w:jc w:val="center"/>
                    <w:rPr>
                      <w:b/>
                      <w:bCs/>
                      <w:sz w:val="14"/>
                      <w:szCs w:val="14"/>
                    </w:rPr>
                  </w:pPr>
                  <w:r w:rsidRPr="009215E6">
                    <w:rPr>
                      <w:b/>
                      <w:bCs/>
                      <w:sz w:val="14"/>
                      <w:szCs w:val="14"/>
                    </w:rPr>
                    <w:t>Producto</w:t>
                  </w:r>
                </w:p>
              </w:tc>
              <w:tc>
                <w:tcPr>
                  <w:tcW w:w="1025" w:type="dxa"/>
                  <w:vMerge/>
                  <w:shd w:val="clear" w:color="auto" w:fill="D9D9D9"/>
                  <w:vAlign w:val="center"/>
                </w:tcPr>
                <w:p w14:paraId="45110AD8" w14:textId="77777777" w:rsidR="004A5625" w:rsidRPr="009215E6" w:rsidRDefault="004A5625" w:rsidP="004A5625">
                  <w:pPr>
                    <w:adjustRightInd w:val="0"/>
                    <w:jc w:val="center"/>
                    <w:rPr>
                      <w:b/>
                      <w:sz w:val="14"/>
                      <w:szCs w:val="14"/>
                    </w:rPr>
                  </w:pPr>
                </w:p>
              </w:tc>
              <w:tc>
                <w:tcPr>
                  <w:tcW w:w="2425" w:type="dxa"/>
                  <w:vMerge/>
                  <w:shd w:val="clear" w:color="auto" w:fill="D9D9D9"/>
                  <w:vAlign w:val="center"/>
                </w:tcPr>
                <w:p w14:paraId="39D9D61D" w14:textId="77777777" w:rsidR="004A5625" w:rsidRPr="009215E6" w:rsidRDefault="004A5625" w:rsidP="004A5625">
                  <w:pPr>
                    <w:adjustRightInd w:val="0"/>
                    <w:jc w:val="center"/>
                    <w:rPr>
                      <w:sz w:val="14"/>
                      <w:szCs w:val="14"/>
                    </w:rPr>
                  </w:pPr>
                </w:p>
              </w:tc>
            </w:tr>
            <w:tr w:rsidR="004A5625" w:rsidRPr="009215E6" w14:paraId="359DA0BE" w14:textId="77777777" w:rsidTr="00A75D79">
              <w:trPr>
                <w:trHeight w:val="96"/>
                <w:jc w:val="center"/>
              </w:trPr>
              <w:tc>
                <w:tcPr>
                  <w:tcW w:w="857" w:type="dxa"/>
                  <w:vAlign w:val="center"/>
                </w:tcPr>
                <w:p w14:paraId="664EEA3C" w14:textId="77777777" w:rsidR="004A5625" w:rsidRPr="009215E6" w:rsidRDefault="004A5625" w:rsidP="004A5625">
                  <w:pPr>
                    <w:jc w:val="center"/>
                    <w:textAlignment w:val="baseline"/>
                    <w:rPr>
                      <w:sz w:val="14"/>
                      <w:szCs w:val="14"/>
                    </w:rPr>
                  </w:pPr>
                  <w:r w:rsidRPr="009215E6">
                    <w:rPr>
                      <w:sz w:val="14"/>
                      <w:szCs w:val="14"/>
                    </w:rPr>
                    <w:t>C</w:t>
                  </w:r>
                </w:p>
              </w:tc>
              <w:tc>
                <w:tcPr>
                  <w:tcW w:w="1187" w:type="dxa"/>
                  <w:vAlign w:val="center"/>
                </w:tcPr>
                <w:p w14:paraId="7C7CF535" w14:textId="77777777" w:rsidR="004A5625" w:rsidRPr="009215E6" w:rsidRDefault="004A5625" w:rsidP="004A5625">
                  <w:pPr>
                    <w:jc w:val="center"/>
                    <w:textAlignment w:val="baseline"/>
                    <w:rPr>
                      <w:sz w:val="14"/>
                      <w:szCs w:val="14"/>
                    </w:rPr>
                  </w:pPr>
                  <w:r w:rsidRPr="009215E6">
                    <w:rPr>
                      <w:sz w:val="14"/>
                      <w:szCs w:val="14"/>
                    </w:rPr>
                    <w:t>26</w:t>
                  </w:r>
                </w:p>
              </w:tc>
              <w:tc>
                <w:tcPr>
                  <w:tcW w:w="887" w:type="dxa"/>
                  <w:vAlign w:val="center"/>
                </w:tcPr>
                <w:p w14:paraId="60D7E44B" w14:textId="77777777" w:rsidR="004A5625" w:rsidRPr="009215E6" w:rsidRDefault="004A5625" w:rsidP="004A5625">
                  <w:pPr>
                    <w:jc w:val="center"/>
                    <w:textAlignment w:val="baseline"/>
                    <w:rPr>
                      <w:sz w:val="14"/>
                      <w:szCs w:val="14"/>
                    </w:rPr>
                  </w:pPr>
                  <w:r w:rsidRPr="009215E6">
                    <w:rPr>
                      <w:sz w:val="14"/>
                      <w:szCs w:val="14"/>
                    </w:rPr>
                    <w:t>11</w:t>
                  </w:r>
                </w:p>
              </w:tc>
              <w:tc>
                <w:tcPr>
                  <w:tcW w:w="887" w:type="dxa"/>
                  <w:vAlign w:val="center"/>
                </w:tcPr>
                <w:p w14:paraId="555DFCC4" w14:textId="77777777" w:rsidR="004A5625" w:rsidRPr="009215E6" w:rsidRDefault="004A5625" w:rsidP="004A5625">
                  <w:pPr>
                    <w:jc w:val="center"/>
                    <w:textAlignment w:val="baseline"/>
                    <w:rPr>
                      <w:sz w:val="14"/>
                      <w:szCs w:val="14"/>
                    </w:rPr>
                  </w:pPr>
                  <w:r w:rsidRPr="009215E6">
                    <w:rPr>
                      <w:sz w:val="14"/>
                      <w:szCs w:val="14"/>
                    </w:rPr>
                    <w:t>17</w:t>
                  </w:r>
                </w:p>
              </w:tc>
              <w:tc>
                <w:tcPr>
                  <w:tcW w:w="1080" w:type="dxa"/>
                  <w:vAlign w:val="center"/>
                </w:tcPr>
                <w:p w14:paraId="11B6DE25" w14:textId="77777777" w:rsidR="004A5625" w:rsidRPr="009215E6" w:rsidRDefault="004A5625" w:rsidP="004A5625">
                  <w:pPr>
                    <w:jc w:val="center"/>
                    <w:textAlignment w:val="baseline"/>
                    <w:rPr>
                      <w:sz w:val="14"/>
                      <w:szCs w:val="14"/>
                    </w:rPr>
                  </w:pPr>
                  <w:r w:rsidRPr="009215E6">
                    <w:rPr>
                      <w:sz w:val="14"/>
                      <w:szCs w:val="14"/>
                    </w:rPr>
                    <w:t>00</w:t>
                  </w:r>
                </w:p>
              </w:tc>
              <w:tc>
                <w:tcPr>
                  <w:tcW w:w="1025" w:type="dxa"/>
                  <w:shd w:val="clear" w:color="auto" w:fill="FFFFFF"/>
                  <w:vAlign w:val="center"/>
                </w:tcPr>
                <w:p w14:paraId="2F74FD58" w14:textId="77777777" w:rsidR="004A5625" w:rsidRPr="009215E6" w:rsidRDefault="004A5625" w:rsidP="004A5625">
                  <w:pPr>
                    <w:jc w:val="center"/>
                    <w:textAlignment w:val="baseline"/>
                    <w:rPr>
                      <w:sz w:val="14"/>
                      <w:szCs w:val="14"/>
                    </w:rPr>
                  </w:pPr>
                  <w:r w:rsidRPr="009215E6">
                    <w:rPr>
                      <w:sz w:val="14"/>
                      <w:szCs w:val="14"/>
                    </w:rPr>
                    <w:t>26111700</w:t>
                  </w:r>
                </w:p>
              </w:tc>
              <w:tc>
                <w:tcPr>
                  <w:tcW w:w="2425" w:type="dxa"/>
                  <w:shd w:val="clear" w:color="auto" w:fill="FFFFFF"/>
                  <w:vAlign w:val="center"/>
                </w:tcPr>
                <w:p w14:paraId="3627F2E2" w14:textId="77777777" w:rsidR="004A5625" w:rsidRPr="009215E6" w:rsidRDefault="004A5625" w:rsidP="004A5625">
                  <w:pPr>
                    <w:jc w:val="center"/>
                    <w:textAlignment w:val="baseline"/>
                    <w:rPr>
                      <w:sz w:val="14"/>
                      <w:szCs w:val="14"/>
                    </w:rPr>
                  </w:pPr>
                  <w:r w:rsidRPr="009215E6">
                    <w:rPr>
                      <w:sz w:val="14"/>
                      <w:szCs w:val="14"/>
                    </w:rPr>
                    <w:t>Baterías, pilas y accesorios</w:t>
                  </w:r>
                </w:p>
              </w:tc>
            </w:tr>
          </w:tbl>
          <w:p w14:paraId="0942CA38" w14:textId="77777777" w:rsidR="00260C7E" w:rsidRPr="00B231D6" w:rsidRDefault="00260C7E" w:rsidP="00762581">
            <w:pPr>
              <w:pStyle w:val="TableParagraph"/>
              <w:tabs>
                <w:tab w:val="left" w:pos="281"/>
              </w:tabs>
              <w:jc w:val="both"/>
              <w:rPr>
                <w:sz w:val="20"/>
                <w:szCs w:val="20"/>
              </w:rPr>
            </w:pPr>
          </w:p>
          <w:p w14:paraId="4650F0F6" w14:textId="77777777" w:rsidR="009A61CC" w:rsidRPr="00B231D6" w:rsidRDefault="009A61CC" w:rsidP="0076356A">
            <w:pPr>
              <w:pBdr>
                <w:top w:val="nil"/>
                <w:left w:val="nil"/>
                <w:bottom w:val="nil"/>
                <w:right w:val="nil"/>
                <w:between w:val="nil"/>
              </w:pBdr>
              <w:jc w:val="both"/>
              <w:rPr>
                <w:sz w:val="20"/>
                <w:szCs w:val="20"/>
              </w:rPr>
            </w:pPr>
          </w:p>
          <w:p w14:paraId="6931CDEE" w14:textId="77777777" w:rsidR="00AF5804" w:rsidRPr="00B231D6" w:rsidRDefault="005C3DD5">
            <w:pPr>
              <w:pStyle w:val="Prrafodelista"/>
              <w:numPr>
                <w:ilvl w:val="0"/>
                <w:numId w:val="2"/>
              </w:numPr>
              <w:spacing w:after="160" w:line="259" w:lineRule="auto"/>
              <w:ind w:left="0" w:firstLine="64"/>
              <w:jc w:val="both"/>
              <w:rPr>
                <w:rFonts w:ascii="Arial" w:eastAsia="Arial" w:hAnsi="Arial" w:cs="Arial"/>
                <w:lang w:val="es-ES" w:eastAsia="en-US"/>
              </w:rPr>
            </w:pPr>
            <w:r w:rsidRPr="00B231D6">
              <w:rPr>
                <w:rFonts w:ascii="Arial" w:eastAsia="Arial" w:hAnsi="Arial" w:cs="Arial"/>
                <w:lang w:val="es-ES" w:eastAsia="en-US"/>
              </w:rPr>
              <w:t>Teniendo en cuenta que la Agencia Nacional de Contratación Pública — Colombia Compra Eficiente, en adelante ANCP-CCE, desarrolló el Modelo de Abastecimiento Estratégico para la compra pública, en el cual se implementaron herramientas de visualización para que las entidades puedan realizar el Análisis de la Oferta, entendido este como el proceso de caracterización cuyo objetivo es entender las variables que impactan los sectores a los que pertenecen las categorías a evaluar. Acorde a esto, el propósito de la herramienta de análisis de oferta es: cómo ha sido la compra de una categoría a lo largo de los años y dentro de las plataformas transaccionales de la ANCP-CCE (SECOP I, SECOP II y TVEC), qué oferentes existen para esa categoría, qué características tienen y de donde son, bajo qué modalidad de contratación contratan y cuáles entidades han realizado contratos para esa categoría. De esta manera, se tendrá un panorama amplio y completo de qué sucede en el mercado.</w:t>
            </w:r>
          </w:p>
          <w:p w14:paraId="36B62490" w14:textId="77777777" w:rsidR="00B813D8" w:rsidRPr="00B231D6" w:rsidRDefault="00B813D8" w:rsidP="005735DA">
            <w:pPr>
              <w:pStyle w:val="Prrafodelista"/>
              <w:spacing w:after="160" w:line="259" w:lineRule="auto"/>
              <w:ind w:left="0"/>
              <w:jc w:val="both"/>
              <w:rPr>
                <w:rFonts w:ascii="Arial" w:eastAsia="Arial" w:hAnsi="Arial" w:cs="Arial"/>
                <w:lang w:val="es-ES" w:eastAsia="en-US"/>
              </w:rPr>
            </w:pPr>
          </w:p>
          <w:p w14:paraId="5D7256BF" w14:textId="0724A8E4" w:rsidR="00211C12" w:rsidRPr="00B231D6" w:rsidRDefault="005C3DD5">
            <w:pPr>
              <w:pStyle w:val="Prrafodelista"/>
              <w:numPr>
                <w:ilvl w:val="0"/>
                <w:numId w:val="2"/>
              </w:numPr>
              <w:spacing w:after="160" w:line="259" w:lineRule="auto"/>
              <w:ind w:left="0" w:firstLine="64"/>
              <w:jc w:val="both"/>
              <w:rPr>
                <w:rFonts w:ascii="Arial" w:eastAsia="Arial" w:hAnsi="Arial" w:cs="Arial"/>
                <w:lang w:val="es-ES" w:eastAsia="en-US"/>
              </w:rPr>
            </w:pPr>
            <w:r w:rsidRPr="00B231D6">
              <w:rPr>
                <w:rFonts w:ascii="Arial" w:eastAsia="Arial" w:hAnsi="Arial" w:cs="Arial"/>
                <w:lang w:val="es-ES" w:eastAsia="en-US"/>
              </w:rPr>
              <w:t>Bajo el contexto anterior y de acuerdo con la codificación de segmento/familia/clase analizados según clasificación de las UNSPSC para el presente proceso (</w:t>
            </w:r>
            <w:r w:rsidR="00E004C5" w:rsidRPr="00B231D6">
              <w:rPr>
                <w:rFonts w:ascii="Arial" w:eastAsia="Arial" w:hAnsi="Arial" w:cs="Arial"/>
                <w:lang w:val="es-ES" w:eastAsia="en-US"/>
              </w:rPr>
              <w:t>26111700</w:t>
            </w:r>
            <w:r w:rsidR="0076466E" w:rsidRPr="00B231D6">
              <w:rPr>
                <w:rFonts w:ascii="Arial" w:eastAsia="Arial" w:hAnsi="Arial" w:cs="Arial"/>
                <w:lang w:val="es-ES" w:eastAsia="en-US"/>
              </w:rPr>
              <w:t xml:space="preserve">) </w:t>
            </w:r>
            <w:r w:rsidR="00812F79" w:rsidRPr="00B231D6">
              <w:rPr>
                <w:rFonts w:ascii="Arial" w:eastAsia="Arial" w:hAnsi="Arial" w:cs="Arial"/>
                <w:lang w:val="es-ES" w:eastAsia="en-US"/>
              </w:rPr>
              <w:t>para los años 202</w:t>
            </w:r>
            <w:r w:rsidR="006D3D90" w:rsidRPr="00B231D6">
              <w:rPr>
                <w:rFonts w:ascii="Arial" w:eastAsia="Arial" w:hAnsi="Arial" w:cs="Arial"/>
                <w:lang w:val="es-ES" w:eastAsia="en-US"/>
              </w:rPr>
              <w:t>4</w:t>
            </w:r>
            <w:r w:rsidR="00812F79" w:rsidRPr="00B231D6">
              <w:rPr>
                <w:rFonts w:ascii="Arial" w:eastAsia="Arial" w:hAnsi="Arial" w:cs="Arial"/>
                <w:lang w:val="es-ES" w:eastAsia="en-US"/>
              </w:rPr>
              <w:t>, 202</w:t>
            </w:r>
            <w:r w:rsidR="006D3D90" w:rsidRPr="00B231D6">
              <w:rPr>
                <w:rFonts w:ascii="Arial" w:eastAsia="Arial" w:hAnsi="Arial" w:cs="Arial"/>
                <w:lang w:val="es-ES" w:eastAsia="en-US"/>
              </w:rPr>
              <w:t>5</w:t>
            </w:r>
            <w:r w:rsidR="00812F79" w:rsidRPr="00B231D6">
              <w:rPr>
                <w:rFonts w:ascii="Arial" w:eastAsia="Arial" w:hAnsi="Arial" w:cs="Arial"/>
                <w:lang w:val="es-ES" w:eastAsia="en-US"/>
              </w:rPr>
              <w:t xml:space="preserve"> y lo corrido del 20</w:t>
            </w:r>
            <w:r w:rsidR="006D3D90" w:rsidRPr="00B231D6">
              <w:rPr>
                <w:rFonts w:ascii="Arial" w:eastAsia="Arial" w:hAnsi="Arial" w:cs="Arial"/>
                <w:lang w:val="es-ES" w:eastAsia="en-US"/>
              </w:rPr>
              <w:t>26</w:t>
            </w:r>
            <w:r w:rsidR="00812F79" w:rsidRPr="00B231D6">
              <w:rPr>
                <w:rFonts w:ascii="Arial" w:eastAsia="Arial" w:hAnsi="Arial" w:cs="Arial"/>
                <w:lang w:val="es-ES" w:eastAsia="en-US"/>
              </w:rPr>
              <w:t xml:space="preserve"> para las contrataciones de modalidad competitiva </w:t>
            </w:r>
            <w:r w:rsidR="001B37F9" w:rsidRPr="00B231D6">
              <w:rPr>
                <w:rFonts w:ascii="Arial" w:eastAsia="Arial" w:hAnsi="Arial" w:cs="Arial"/>
                <w:lang w:val="es-ES" w:eastAsia="en-US"/>
              </w:rPr>
              <w:t xml:space="preserve"> no se limita a</w:t>
            </w:r>
            <w:r w:rsidR="00770CC2" w:rsidRPr="00B231D6">
              <w:rPr>
                <w:rFonts w:ascii="Arial" w:eastAsia="Arial" w:hAnsi="Arial" w:cs="Arial"/>
                <w:lang w:val="es-ES" w:eastAsia="en-US"/>
              </w:rPr>
              <w:t xml:space="preserve">l valor del proceso teniendo en cuenta que la mayoría de los proveedores </w:t>
            </w:r>
            <w:r w:rsidR="00E00B8E" w:rsidRPr="00B231D6">
              <w:rPr>
                <w:rFonts w:ascii="Arial" w:eastAsia="Arial" w:hAnsi="Arial" w:cs="Arial"/>
                <w:lang w:val="es-ES" w:eastAsia="en-US"/>
              </w:rPr>
              <w:t>y procesos superan la cuantía del mismo, lo que impide tener información acertada del mismo</w:t>
            </w:r>
            <w:r w:rsidR="00C94F73" w:rsidRPr="00B231D6">
              <w:rPr>
                <w:rFonts w:ascii="Arial" w:eastAsia="Arial" w:hAnsi="Arial" w:cs="Arial"/>
                <w:lang w:val="es-ES" w:eastAsia="en-US"/>
              </w:rPr>
              <w:t xml:space="preserve">, por otro lado, el análisis se realiza para los </w:t>
            </w:r>
            <w:r w:rsidRPr="00B231D6">
              <w:rPr>
                <w:rFonts w:ascii="Arial" w:eastAsia="Arial" w:hAnsi="Arial" w:cs="Arial"/>
                <w:lang w:val="es-ES" w:eastAsia="en-US"/>
              </w:rPr>
              <w:t xml:space="preserve"> proveedores ubicados en </w:t>
            </w:r>
            <w:r w:rsidR="004B1877" w:rsidRPr="00B231D6">
              <w:rPr>
                <w:rFonts w:ascii="Arial" w:eastAsia="Arial" w:hAnsi="Arial" w:cs="Arial"/>
                <w:lang w:val="es-ES" w:eastAsia="en-US"/>
              </w:rPr>
              <w:t xml:space="preserve">el </w:t>
            </w:r>
            <w:r w:rsidR="007F1071" w:rsidRPr="00B231D6">
              <w:rPr>
                <w:rFonts w:ascii="Arial" w:eastAsia="Arial" w:hAnsi="Arial" w:cs="Arial"/>
                <w:lang w:val="es-ES" w:eastAsia="en-US"/>
              </w:rPr>
              <w:t xml:space="preserve">territorio nacional </w:t>
            </w:r>
            <w:r w:rsidRPr="00B231D6">
              <w:rPr>
                <w:rFonts w:ascii="Arial" w:eastAsia="Arial" w:hAnsi="Arial" w:cs="Arial"/>
                <w:lang w:val="es-ES" w:eastAsia="en-US"/>
              </w:rPr>
              <w:t>se observan los siguientes resultados</w:t>
            </w:r>
            <w:r w:rsidR="004024E3" w:rsidRPr="00B231D6">
              <w:rPr>
                <w:rFonts w:ascii="Arial" w:eastAsia="Arial" w:hAnsi="Arial" w:cs="Arial"/>
                <w:lang w:val="es-ES" w:eastAsia="en-US"/>
              </w:rPr>
              <w:t>:</w:t>
            </w:r>
          </w:p>
          <w:p w14:paraId="52465DBB" w14:textId="77777777" w:rsidR="00211C12" w:rsidRPr="00B231D6" w:rsidRDefault="00211C12" w:rsidP="00211C12">
            <w:pPr>
              <w:pStyle w:val="Prrafodelista"/>
              <w:rPr>
                <w:rFonts w:ascii="Arial" w:eastAsia="Arial" w:hAnsi="Arial" w:cs="Arial"/>
                <w:lang w:val="es-ES" w:eastAsia="en-US"/>
              </w:rPr>
            </w:pPr>
          </w:p>
          <w:p w14:paraId="5126B4C9" w14:textId="660A254C" w:rsidR="00211C12" w:rsidRPr="00B231D6" w:rsidRDefault="00BF6D49" w:rsidP="00211C12">
            <w:pPr>
              <w:spacing w:after="160" w:line="259" w:lineRule="auto"/>
              <w:jc w:val="both"/>
              <w:rPr>
                <w:sz w:val="20"/>
                <w:szCs w:val="20"/>
              </w:rPr>
            </w:pPr>
            <w:r w:rsidRPr="00BF6D49">
              <w:rPr>
                <w:noProof/>
                <w:sz w:val="20"/>
                <w:szCs w:val="20"/>
              </w:rPr>
              <w:lastRenderedPageBreak/>
              <w:drawing>
                <wp:inline distT="0" distB="0" distL="0" distR="0" wp14:anchorId="2E45C933" wp14:editId="46447548">
                  <wp:extent cx="6825615" cy="4313555"/>
                  <wp:effectExtent l="0" t="0" r="0" b="0"/>
                  <wp:docPr id="1994093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09369" name=""/>
                          <pic:cNvPicPr/>
                        </pic:nvPicPr>
                        <pic:blipFill>
                          <a:blip r:embed="rId29"/>
                          <a:stretch>
                            <a:fillRect/>
                          </a:stretch>
                        </pic:blipFill>
                        <pic:spPr>
                          <a:xfrm>
                            <a:off x="0" y="0"/>
                            <a:ext cx="6825615" cy="4313555"/>
                          </a:xfrm>
                          <a:prstGeom prst="rect">
                            <a:avLst/>
                          </a:prstGeom>
                        </pic:spPr>
                      </pic:pic>
                    </a:graphicData>
                  </a:graphic>
                </wp:inline>
              </w:drawing>
            </w:r>
          </w:p>
          <w:p w14:paraId="6040D960" w14:textId="00B0E076" w:rsidR="00D20CDF" w:rsidRPr="00B231D6" w:rsidRDefault="002F4158" w:rsidP="00CC47D9">
            <w:pPr>
              <w:spacing w:after="160" w:line="259" w:lineRule="auto"/>
              <w:jc w:val="both"/>
              <w:rPr>
                <w:sz w:val="20"/>
                <w:szCs w:val="20"/>
              </w:rPr>
            </w:pPr>
            <w:r w:rsidRPr="002F4158">
              <w:rPr>
                <w:noProof/>
                <w:sz w:val="20"/>
                <w:szCs w:val="20"/>
              </w:rPr>
              <w:drawing>
                <wp:inline distT="0" distB="0" distL="0" distR="0" wp14:anchorId="1C9FC3D8" wp14:editId="3828F90E">
                  <wp:extent cx="6825615" cy="584835"/>
                  <wp:effectExtent l="0" t="0" r="0" b="5715"/>
                  <wp:docPr id="13267904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90421" name=""/>
                          <pic:cNvPicPr/>
                        </pic:nvPicPr>
                        <pic:blipFill>
                          <a:blip r:embed="rId30"/>
                          <a:stretch>
                            <a:fillRect/>
                          </a:stretch>
                        </pic:blipFill>
                        <pic:spPr>
                          <a:xfrm>
                            <a:off x="0" y="0"/>
                            <a:ext cx="6825615" cy="584835"/>
                          </a:xfrm>
                          <a:prstGeom prst="rect">
                            <a:avLst/>
                          </a:prstGeom>
                        </pic:spPr>
                      </pic:pic>
                    </a:graphicData>
                  </a:graphic>
                </wp:inline>
              </w:drawing>
            </w:r>
          </w:p>
          <w:p w14:paraId="303ED383" w14:textId="5E94D362" w:rsidR="00C277AA" w:rsidRPr="00B231D6" w:rsidRDefault="00C277AA" w:rsidP="00C277AA">
            <w:pPr>
              <w:spacing w:after="160" w:line="259" w:lineRule="auto"/>
              <w:jc w:val="both"/>
              <w:rPr>
                <w:sz w:val="20"/>
                <w:szCs w:val="20"/>
                <w:lang w:val="es-CO"/>
              </w:rPr>
            </w:pPr>
            <w:r w:rsidRPr="00B231D6">
              <w:rPr>
                <w:sz w:val="20"/>
                <w:szCs w:val="20"/>
                <w:lang w:val="es-CO"/>
              </w:rPr>
              <w:t xml:space="preserve">Así mismo, mediante la consulta realizada en el Módulo de Analítica de Excelencia (MAE), con base en los códigos UNSPSC asociados al objeto contractual, se identificaron un total de </w:t>
            </w:r>
            <w:r w:rsidR="002F4158">
              <w:rPr>
                <w:sz w:val="20"/>
                <w:szCs w:val="20"/>
                <w:lang w:val="es-CO"/>
              </w:rPr>
              <w:t>91</w:t>
            </w:r>
            <w:r w:rsidRPr="00B231D6">
              <w:rPr>
                <w:b/>
                <w:bCs/>
                <w:sz w:val="20"/>
                <w:szCs w:val="20"/>
                <w:lang w:val="es-CO"/>
              </w:rPr>
              <w:t xml:space="preserve"> proveedores potenciales</w:t>
            </w:r>
            <w:r w:rsidRPr="00B231D6">
              <w:rPr>
                <w:sz w:val="20"/>
                <w:szCs w:val="20"/>
                <w:lang w:val="es-CO"/>
              </w:rPr>
              <w:t xml:space="preserve"> que, durante el periodo analizado, han participado en procesos de contratación bajo modalidades competitivas y que podrían eventualmente proveer </w:t>
            </w:r>
            <w:r w:rsidR="00CA756C">
              <w:rPr>
                <w:sz w:val="20"/>
                <w:szCs w:val="20"/>
                <w:lang w:val="es-CO"/>
              </w:rPr>
              <w:t xml:space="preserve">los bienes </w:t>
            </w:r>
            <w:r w:rsidRPr="00B231D6">
              <w:rPr>
                <w:sz w:val="20"/>
                <w:szCs w:val="20"/>
                <w:lang w:val="es-CO"/>
              </w:rPr>
              <w:t>relacionados con el objeto del presente proceso.</w:t>
            </w:r>
          </w:p>
          <w:p w14:paraId="6230D338" w14:textId="1D221D7C" w:rsidR="00CC47D9" w:rsidRPr="00B231D6" w:rsidRDefault="002F4158" w:rsidP="00211C12">
            <w:pPr>
              <w:spacing w:after="160" w:line="259" w:lineRule="auto"/>
              <w:jc w:val="both"/>
              <w:rPr>
                <w:sz w:val="20"/>
                <w:szCs w:val="20"/>
              </w:rPr>
            </w:pPr>
            <w:r w:rsidRPr="002F4158">
              <w:rPr>
                <w:noProof/>
                <w:sz w:val="20"/>
                <w:szCs w:val="20"/>
              </w:rPr>
              <w:drawing>
                <wp:inline distT="0" distB="0" distL="0" distR="0" wp14:anchorId="40D1DA4A" wp14:editId="4DB02438">
                  <wp:extent cx="6825615" cy="2005330"/>
                  <wp:effectExtent l="0" t="0" r="0" b="0"/>
                  <wp:docPr id="17141856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85682" name=""/>
                          <pic:cNvPicPr/>
                        </pic:nvPicPr>
                        <pic:blipFill>
                          <a:blip r:embed="rId31"/>
                          <a:stretch>
                            <a:fillRect/>
                          </a:stretch>
                        </pic:blipFill>
                        <pic:spPr>
                          <a:xfrm>
                            <a:off x="0" y="0"/>
                            <a:ext cx="6825615" cy="2005330"/>
                          </a:xfrm>
                          <a:prstGeom prst="rect">
                            <a:avLst/>
                          </a:prstGeom>
                        </pic:spPr>
                      </pic:pic>
                    </a:graphicData>
                  </a:graphic>
                </wp:inline>
              </w:drawing>
            </w:r>
          </w:p>
          <w:p w14:paraId="10C8CFAC" w14:textId="77777777" w:rsidR="007F17F3" w:rsidRPr="00180054" w:rsidRDefault="007F17F3" w:rsidP="007F17F3">
            <w:pPr>
              <w:autoSpaceDE/>
              <w:spacing w:after="160" w:line="254" w:lineRule="auto"/>
              <w:jc w:val="both"/>
              <w:rPr>
                <w:sz w:val="20"/>
                <w:szCs w:val="20"/>
                <w:lang w:val="es-CO"/>
              </w:rPr>
            </w:pPr>
            <w:r w:rsidRPr="00180054">
              <w:rPr>
                <w:sz w:val="20"/>
                <w:szCs w:val="20"/>
                <w:lang w:val="es-CO"/>
              </w:rPr>
              <w:t xml:space="preserve">Es importante precisar que el listado de proveedores identificado corresponde a un </w:t>
            </w:r>
            <w:r w:rsidRPr="00180054">
              <w:rPr>
                <w:b/>
                <w:bCs/>
                <w:sz w:val="20"/>
                <w:szCs w:val="20"/>
                <w:lang w:val="es-CO"/>
              </w:rPr>
              <w:t>universo potencial</w:t>
            </w:r>
            <w:r w:rsidRPr="00180054">
              <w:rPr>
                <w:sz w:val="20"/>
                <w:szCs w:val="20"/>
                <w:lang w:val="es-CO"/>
              </w:rPr>
              <w:t>, derivado exclusivamente de la clasificación por códigos UNSPSC, por lo que no implica que la totalidad de estos cumplan de manera integral con las condiciones técnicas, jurídicas y financieras requeridas para la ejecución del contrato, las cuales deberán ser verificadas en el marco del proceso de selección</w:t>
            </w:r>
          </w:p>
          <w:p w14:paraId="6D51B582" w14:textId="37827A02" w:rsidR="00173F93" w:rsidRPr="00C775D3" w:rsidRDefault="007F277F" w:rsidP="007416D4">
            <w:pPr>
              <w:autoSpaceDE/>
              <w:spacing w:after="160" w:line="254" w:lineRule="auto"/>
              <w:jc w:val="both"/>
              <w:rPr>
                <w:sz w:val="20"/>
                <w:szCs w:val="20"/>
                <w:highlight w:val="cyan"/>
              </w:rPr>
            </w:pPr>
            <w:r w:rsidRPr="007F277F">
              <w:rPr>
                <w:noProof/>
                <w:sz w:val="20"/>
                <w:szCs w:val="20"/>
              </w:rPr>
              <w:lastRenderedPageBreak/>
              <w:drawing>
                <wp:inline distT="0" distB="0" distL="0" distR="0" wp14:anchorId="238F62D7" wp14:editId="4ECF89DA">
                  <wp:extent cx="6825615" cy="3860165"/>
                  <wp:effectExtent l="0" t="0" r="0" b="6985"/>
                  <wp:docPr id="11483173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17345" name=""/>
                          <pic:cNvPicPr/>
                        </pic:nvPicPr>
                        <pic:blipFill>
                          <a:blip r:embed="rId32"/>
                          <a:stretch>
                            <a:fillRect/>
                          </a:stretch>
                        </pic:blipFill>
                        <pic:spPr>
                          <a:xfrm>
                            <a:off x="0" y="0"/>
                            <a:ext cx="6825615" cy="3860165"/>
                          </a:xfrm>
                          <a:prstGeom prst="rect">
                            <a:avLst/>
                          </a:prstGeom>
                        </pic:spPr>
                      </pic:pic>
                    </a:graphicData>
                  </a:graphic>
                </wp:inline>
              </w:drawing>
            </w:r>
          </w:p>
          <w:p w14:paraId="28524A69" w14:textId="113BED45" w:rsidR="008D35F5" w:rsidRPr="00C775D3" w:rsidRDefault="008D35F5" w:rsidP="007416D4">
            <w:pPr>
              <w:autoSpaceDE/>
              <w:spacing w:after="160" w:line="254" w:lineRule="auto"/>
              <w:jc w:val="both"/>
              <w:rPr>
                <w:sz w:val="20"/>
                <w:szCs w:val="20"/>
                <w:highlight w:val="cyan"/>
              </w:rPr>
            </w:pPr>
          </w:p>
          <w:p w14:paraId="3E207536" w14:textId="77777777" w:rsidR="00173F93" w:rsidRPr="00C306CE" w:rsidRDefault="00173F93" w:rsidP="00173F93">
            <w:pPr>
              <w:jc w:val="both"/>
              <w:rPr>
                <w:sz w:val="20"/>
                <w:szCs w:val="20"/>
              </w:rPr>
            </w:pPr>
            <w:r w:rsidRPr="00C306CE">
              <w:rPr>
                <w:sz w:val="20"/>
                <w:szCs w:val="20"/>
              </w:rPr>
              <w:t>De igual manera y en consideración a lo establecido en las precitadas normas, la herramienta determinó que en su mayoría los proveedores no son plurales, no obstante, podrían ser potenciales oferentes del presente proceso, siempre y cuando cumplan con los requisitos establecidos en el proceso, tal y como se evidencia en el gráfico anterior.</w:t>
            </w:r>
          </w:p>
          <w:p w14:paraId="516C317B" w14:textId="77777777" w:rsidR="00173F93" w:rsidRPr="00C775D3" w:rsidRDefault="00173F93" w:rsidP="007416D4">
            <w:pPr>
              <w:autoSpaceDE/>
              <w:spacing w:after="160" w:line="254" w:lineRule="auto"/>
              <w:jc w:val="both"/>
              <w:rPr>
                <w:sz w:val="20"/>
                <w:szCs w:val="20"/>
                <w:highlight w:val="cyan"/>
              </w:rPr>
            </w:pPr>
          </w:p>
          <w:p w14:paraId="07C23773" w14:textId="7EE499AC" w:rsidR="008D35F5" w:rsidRPr="00C775D3" w:rsidRDefault="007B7562" w:rsidP="007416D4">
            <w:pPr>
              <w:autoSpaceDE/>
              <w:spacing w:after="160" w:line="254" w:lineRule="auto"/>
              <w:jc w:val="both"/>
              <w:rPr>
                <w:sz w:val="20"/>
                <w:szCs w:val="20"/>
                <w:highlight w:val="cyan"/>
              </w:rPr>
            </w:pPr>
            <w:r w:rsidRPr="007B7562">
              <w:rPr>
                <w:noProof/>
                <w:sz w:val="20"/>
                <w:szCs w:val="20"/>
              </w:rPr>
              <w:drawing>
                <wp:inline distT="0" distB="0" distL="0" distR="0" wp14:anchorId="22E85266" wp14:editId="45ADD0B8">
                  <wp:extent cx="6825615" cy="3316605"/>
                  <wp:effectExtent l="0" t="0" r="0" b="0"/>
                  <wp:docPr id="10985461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46174" name=""/>
                          <pic:cNvPicPr/>
                        </pic:nvPicPr>
                        <pic:blipFill>
                          <a:blip r:embed="rId33"/>
                          <a:stretch>
                            <a:fillRect/>
                          </a:stretch>
                        </pic:blipFill>
                        <pic:spPr>
                          <a:xfrm>
                            <a:off x="0" y="0"/>
                            <a:ext cx="6825615" cy="3316605"/>
                          </a:xfrm>
                          <a:prstGeom prst="rect">
                            <a:avLst/>
                          </a:prstGeom>
                        </pic:spPr>
                      </pic:pic>
                    </a:graphicData>
                  </a:graphic>
                </wp:inline>
              </w:drawing>
            </w:r>
          </w:p>
          <w:p w14:paraId="708944B8" w14:textId="2AD690D6" w:rsidR="00504B2E" w:rsidRPr="00C775D3" w:rsidRDefault="001F15F7" w:rsidP="007416D4">
            <w:pPr>
              <w:autoSpaceDE/>
              <w:spacing w:after="160" w:line="254" w:lineRule="auto"/>
              <w:jc w:val="both"/>
              <w:rPr>
                <w:sz w:val="20"/>
                <w:szCs w:val="20"/>
                <w:highlight w:val="cyan"/>
              </w:rPr>
            </w:pPr>
            <w:r w:rsidRPr="001F15F7">
              <w:rPr>
                <w:noProof/>
                <w:sz w:val="20"/>
                <w:szCs w:val="20"/>
              </w:rPr>
              <w:lastRenderedPageBreak/>
              <w:drawing>
                <wp:inline distT="0" distB="0" distL="0" distR="0" wp14:anchorId="047F2149" wp14:editId="1C2CA232">
                  <wp:extent cx="6825615" cy="523240"/>
                  <wp:effectExtent l="0" t="0" r="0" b="0"/>
                  <wp:docPr id="969048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48096" name=""/>
                          <pic:cNvPicPr/>
                        </pic:nvPicPr>
                        <pic:blipFill>
                          <a:blip r:embed="rId34"/>
                          <a:stretch>
                            <a:fillRect/>
                          </a:stretch>
                        </pic:blipFill>
                        <pic:spPr>
                          <a:xfrm>
                            <a:off x="0" y="0"/>
                            <a:ext cx="6825615" cy="523240"/>
                          </a:xfrm>
                          <a:prstGeom prst="rect">
                            <a:avLst/>
                          </a:prstGeom>
                        </pic:spPr>
                      </pic:pic>
                    </a:graphicData>
                  </a:graphic>
                </wp:inline>
              </w:drawing>
            </w:r>
          </w:p>
          <w:tbl>
            <w:tblPr>
              <w:tblW w:w="0" w:type="auto"/>
              <w:jc w:val="center"/>
              <w:tblLayout w:type="fixed"/>
              <w:tblCellMar>
                <w:left w:w="70" w:type="dxa"/>
                <w:right w:w="70" w:type="dxa"/>
              </w:tblCellMar>
              <w:tblLook w:val="04A0" w:firstRow="1" w:lastRow="0" w:firstColumn="1" w:lastColumn="0" w:noHBand="0" w:noVBand="1"/>
            </w:tblPr>
            <w:tblGrid>
              <w:gridCol w:w="289"/>
              <w:gridCol w:w="2373"/>
              <w:gridCol w:w="6115"/>
            </w:tblGrid>
            <w:tr w:rsidR="005D01E9" w:rsidRPr="001A3C78" w14:paraId="7B0451E4" w14:textId="77777777" w:rsidTr="005D01E9">
              <w:trPr>
                <w:trHeight w:val="187"/>
                <w:jc w:val="center"/>
              </w:trPr>
              <w:tc>
                <w:tcPr>
                  <w:tcW w:w="289" w:type="dxa"/>
                  <w:tcBorders>
                    <w:top w:val="single" w:sz="4" w:space="0" w:color="auto"/>
                    <w:left w:val="single" w:sz="4" w:space="0" w:color="auto"/>
                    <w:bottom w:val="single" w:sz="4" w:space="0" w:color="auto"/>
                    <w:right w:val="single" w:sz="4" w:space="0" w:color="auto"/>
                  </w:tcBorders>
                  <w:vAlign w:val="center"/>
                  <w:hideMark/>
                </w:tcPr>
                <w:p w14:paraId="2626C594"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proofErr w:type="spellStart"/>
                  <w:r w:rsidRPr="001A3C78">
                    <w:rPr>
                      <w:rFonts w:ascii="Aptos Narrow" w:eastAsia="Times New Roman" w:hAnsi="Aptos Narrow" w:cs="Times New Roman"/>
                      <w:b/>
                      <w:bCs/>
                      <w:color w:val="000000"/>
                      <w:sz w:val="14"/>
                      <w:szCs w:val="14"/>
                      <w:lang w:eastAsia="es-CO"/>
                    </w:rPr>
                    <w:t>Nº</w:t>
                  </w:r>
                  <w:proofErr w:type="spellEnd"/>
                </w:p>
              </w:tc>
              <w:tc>
                <w:tcPr>
                  <w:tcW w:w="2373" w:type="dxa"/>
                  <w:tcBorders>
                    <w:top w:val="single" w:sz="4" w:space="0" w:color="auto"/>
                    <w:left w:val="nil"/>
                    <w:bottom w:val="single" w:sz="4" w:space="0" w:color="auto"/>
                    <w:right w:val="single" w:sz="4" w:space="0" w:color="auto"/>
                  </w:tcBorders>
                  <w:vAlign w:val="center"/>
                  <w:hideMark/>
                </w:tcPr>
                <w:p w14:paraId="38768546"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Entidad / Área</w:t>
                  </w:r>
                </w:p>
              </w:tc>
              <w:tc>
                <w:tcPr>
                  <w:tcW w:w="6115" w:type="dxa"/>
                  <w:tcBorders>
                    <w:top w:val="single" w:sz="4" w:space="0" w:color="auto"/>
                    <w:left w:val="nil"/>
                    <w:bottom w:val="single" w:sz="4" w:space="0" w:color="auto"/>
                    <w:right w:val="single" w:sz="4" w:space="0" w:color="auto"/>
                  </w:tcBorders>
                  <w:vAlign w:val="center"/>
                  <w:hideMark/>
                </w:tcPr>
                <w:p w14:paraId="35E3B0D9"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Objeto del contrato</w:t>
                  </w:r>
                </w:p>
              </w:tc>
            </w:tr>
            <w:tr w:rsidR="005D01E9" w:rsidRPr="001A3C78" w14:paraId="214D33C0" w14:textId="77777777" w:rsidTr="005D01E9">
              <w:trPr>
                <w:trHeight w:val="562"/>
                <w:jc w:val="center"/>
              </w:trPr>
              <w:tc>
                <w:tcPr>
                  <w:tcW w:w="289" w:type="dxa"/>
                  <w:tcBorders>
                    <w:top w:val="nil"/>
                    <w:left w:val="single" w:sz="4" w:space="0" w:color="auto"/>
                    <w:bottom w:val="single" w:sz="4" w:space="0" w:color="auto"/>
                    <w:right w:val="single" w:sz="4" w:space="0" w:color="auto"/>
                  </w:tcBorders>
                  <w:vAlign w:val="center"/>
                  <w:hideMark/>
                </w:tcPr>
                <w:p w14:paraId="6FC68898"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w:t>
                  </w:r>
                </w:p>
              </w:tc>
              <w:tc>
                <w:tcPr>
                  <w:tcW w:w="2373" w:type="dxa"/>
                  <w:tcBorders>
                    <w:top w:val="nil"/>
                    <w:left w:val="nil"/>
                    <w:bottom w:val="single" w:sz="4" w:space="0" w:color="auto"/>
                    <w:right w:val="single" w:sz="4" w:space="0" w:color="auto"/>
                  </w:tcBorders>
                  <w:vAlign w:val="center"/>
                  <w:hideMark/>
                </w:tcPr>
                <w:p w14:paraId="2E73174C"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Superintendencia de Industria y Comercio</w:t>
                  </w:r>
                </w:p>
              </w:tc>
              <w:tc>
                <w:tcPr>
                  <w:tcW w:w="6115" w:type="dxa"/>
                  <w:tcBorders>
                    <w:top w:val="nil"/>
                    <w:left w:val="nil"/>
                    <w:bottom w:val="single" w:sz="4" w:space="0" w:color="auto"/>
                    <w:right w:val="single" w:sz="4" w:space="0" w:color="auto"/>
                  </w:tcBorders>
                  <w:vAlign w:val="center"/>
                  <w:hideMark/>
                </w:tcPr>
                <w:p w14:paraId="10517DA1"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Adquirir el servicio de soporte técnico, mantenimiento preventivo y correctivo a las UPS y elementos de infraestructura tecnológica en centros de datos y sedes a nivel nacional</w:t>
                  </w:r>
                </w:p>
              </w:tc>
            </w:tr>
            <w:tr w:rsidR="005D01E9" w:rsidRPr="001A3C78" w14:paraId="7702FAF6" w14:textId="77777777" w:rsidTr="005D01E9">
              <w:trPr>
                <w:trHeight w:val="562"/>
                <w:jc w:val="center"/>
              </w:trPr>
              <w:tc>
                <w:tcPr>
                  <w:tcW w:w="289" w:type="dxa"/>
                  <w:tcBorders>
                    <w:top w:val="nil"/>
                    <w:left w:val="single" w:sz="4" w:space="0" w:color="auto"/>
                    <w:bottom w:val="single" w:sz="4" w:space="0" w:color="auto"/>
                    <w:right w:val="single" w:sz="4" w:space="0" w:color="auto"/>
                  </w:tcBorders>
                  <w:vAlign w:val="center"/>
                  <w:hideMark/>
                </w:tcPr>
                <w:p w14:paraId="29C71150"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2</w:t>
                  </w:r>
                </w:p>
              </w:tc>
              <w:tc>
                <w:tcPr>
                  <w:tcW w:w="2373" w:type="dxa"/>
                  <w:tcBorders>
                    <w:top w:val="nil"/>
                    <w:left w:val="nil"/>
                    <w:bottom w:val="single" w:sz="4" w:space="0" w:color="auto"/>
                    <w:right w:val="single" w:sz="4" w:space="0" w:color="auto"/>
                  </w:tcBorders>
                  <w:vAlign w:val="center"/>
                  <w:hideMark/>
                </w:tcPr>
                <w:p w14:paraId="54EFE541"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Contraloría General de la República (Cesar)</w:t>
                  </w:r>
                </w:p>
              </w:tc>
              <w:tc>
                <w:tcPr>
                  <w:tcW w:w="6115" w:type="dxa"/>
                  <w:tcBorders>
                    <w:top w:val="nil"/>
                    <w:left w:val="nil"/>
                    <w:bottom w:val="single" w:sz="4" w:space="0" w:color="auto"/>
                    <w:right w:val="single" w:sz="4" w:space="0" w:color="auto"/>
                  </w:tcBorders>
                  <w:vAlign w:val="center"/>
                  <w:hideMark/>
                </w:tcPr>
                <w:p w14:paraId="123ADB7D"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Adquisición cambio e instalación de baterías 12v 34AH o 12v 35AH termoformadas selladas al vacío incluido el mantenimiento preventivo para UPS de 60 KVA trifásica</w:t>
                  </w:r>
                </w:p>
              </w:tc>
            </w:tr>
            <w:tr w:rsidR="005D01E9" w:rsidRPr="001A3C78" w14:paraId="5F918485"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4862A42E"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3</w:t>
                  </w:r>
                </w:p>
              </w:tc>
              <w:tc>
                <w:tcPr>
                  <w:tcW w:w="2373" w:type="dxa"/>
                  <w:tcBorders>
                    <w:top w:val="nil"/>
                    <w:left w:val="nil"/>
                    <w:bottom w:val="single" w:sz="4" w:space="0" w:color="auto"/>
                    <w:right w:val="single" w:sz="4" w:space="0" w:color="auto"/>
                  </w:tcBorders>
                  <w:vAlign w:val="center"/>
                  <w:hideMark/>
                </w:tcPr>
                <w:p w14:paraId="0B415972"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Fiscalía General de la Nación (Regional Nororiental)</w:t>
                  </w:r>
                </w:p>
              </w:tc>
              <w:tc>
                <w:tcPr>
                  <w:tcW w:w="6115" w:type="dxa"/>
                  <w:tcBorders>
                    <w:top w:val="nil"/>
                    <w:left w:val="nil"/>
                    <w:bottom w:val="single" w:sz="4" w:space="0" w:color="auto"/>
                    <w:right w:val="single" w:sz="4" w:space="0" w:color="auto"/>
                  </w:tcBorders>
                  <w:vAlign w:val="center"/>
                  <w:hideMark/>
                </w:tcPr>
                <w:p w14:paraId="651130FF"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Adquisición e instalación de banco de baterías selladas y libres de mantenimiento para UPS en sedes de Santander y Magdalena Medio</w:t>
                  </w:r>
                </w:p>
              </w:tc>
            </w:tr>
            <w:tr w:rsidR="005D01E9" w:rsidRPr="001A3C78" w14:paraId="52FF9618"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6C95D302"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4</w:t>
                  </w:r>
                </w:p>
              </w:tc>
              <w:tc>
                <w:tcPr>
                  <w:tcW w:w="2373" w:type="dxa"/>
                  <w:tcBorders>
                    <w:top w:val="nil"/>
                    <w:left w:val="nil"/>
                    <w:bottom w:val="single" w:sz="4" w:space="0" w:color="auto"/>
                    <w:right w:val="single" w:sz="4" w:space="0" w:color="auto"/>
                  </w:tcBorders>
                  <w:vAlign w:val="center"/>
                  <w:hideMark/>
                </w:tcPr>
                <w:p w14:paraId="4ACCD4C2"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Fiscalía General de la Nación (SACOM Popayán y Barranquilla)</w:t>
                  </w:r>
                </w:p>
              </w:tc>
              <w:tc>
                <w:tcPr>
                  <w:tcW w:w="6115" w:type="dxa"/>
                  <w:tcBorders>
                    <w:top w:val="nil"/>
                    <w:left w:val="nil"/>
                    <w:bottom w:val="single" w:sz="4" w:space="0" w:color="auto"/>
                    <w:right w:val="single" w:sz="4" w:space="0" w:color="auto"/>
                  </w:tcBorders>
                  <w:vAlign w:val="center"/>
                  <w:hideMark/>
                </w:tcPr>
                <w:p w14:paraId="2F0AF902"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Adquisición e instalación de bancos de baterías para UPS en salas de análisis de comunicaciones</w:t>
                  </w:r>
                </w:p>
              </w:tc>
            </w:tr>
            <w:tr w:rsidR="005D01E9" w:rsidRPr="001A3C78" w14:paraId="295C3D24"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322E04CA"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5</w:t>
                  </w:r>
                </w:p>
              </w:tc>
              <w:tc>
                <w:tcPr>
                  <w:tcW w:w="2373" w:type="dxa"/>
                  <w:tcBorders>
                    <w:top w:val="nil"/>
                    <w:left w:val="nil"/>
                    <w:bottom w:val="single" w:sz="4" w:space="0" w:color="auto"/>
                    <w:right w:val="single" w:sz="4" w:space="0" w:color="auto"/>
                  </w:tcBorders>
                  <w:vAlign w:val="center"/>
                  <w:hideMark/>
                </w:tcPr>
                <w:p w14:paraId="2A7A8CB4"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Contraloría General de la República (Bucaramanga)</w:t>
                  </w:r>
                </w:p>
              </w:tc>
              <w:tc>
                <w:tcPr>
                  <w:tcW w:w="6115" w:type="dxa"/>
                  <w:tcBorders>
                    <w:top w:val="nil"/>
                    <w:left w:val="nil"/>
                    <w:bottom w:val="single" w:sz="4" w:space="0" w:color="auto"/>
                    <w:right w:val="single" w:sz="4" w:space="0" w:color="auto"/>
                  </w:tcBorders>
                  <w:vAlign w:val="center"/>
                  <w:hideMark/>
                </w:tcPr>
                <w:p w14:paraId="3A74AEA2"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Adquisición e instalación de sesenta (60) baterías estacionarias para dos UPS de 60 KVA</w:t>
                  </w:r>
                </w:p>
              </w:tc>
            </w:tr>
            <w:tr w:rsidR="005D01E9" w:rsidRPr="001A3C78" w14:paraId="7DF96B5F"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52A26212"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6</w:t>
                  </w:r>
                </w:p>
              </w:tc>
              <w:tc>
                <w:tcPr>
                  <w:tcW w:w="2373" w:type="dxa"/>
                  <w:tcBorders>
                    <w:top w:val="nil"/>
                    <w:left w:val="nil"/>
                    <w:bottom w:val="single" w:sz="4" w:space="0" w:color="auto"/>
                    <w:right w:val="single" w:sz="4" w:space="0" w:color="auto"/>
                  </w:tcBorders>
                  <w:vAlign w:val="center"/>
                  <w:hideMark/>
                </w:tcPr>
                <w:p w14:paraId="3A993E22"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DIAN</w:t>
                  </w:r>
                </w:p>
              </w:tc>
              <w:tc>
                <w:tcPr>
                  <w:tcW w:w="6115" w:type="dxa"/>
                  <w:tcBorders>
                    <w:top w:val="nil"/>
                    <w:left w:val="nil"/>
                    <w:bottom w:val="single" w:sz="4" w:space="0" w:color="auto"/>
                    <w:right w:val="single" w:sz="4" w:space="0" w:color="auto"/>
                  </w:tcBorders>
                  <w:vAlign w:val="center"/>
                  <w:hideMark/>
                </w:tcPr>
                <w:p w14:paraId="23F15FEA"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Adquisición instalación y puesta en funcionamiento de baterías para UPS a nivel nacional</w:t>
                  </w:r>
                </w:p>
              </w:tc>
            </w:tr>
            <w:tr w:rsidR="005D01E9" w:rsidRPr="001A3C78" w14:paraId="6753F292"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649913C5"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7</w:t>
                  </w:r>
                </w:p>
              </w:tc>
              <w:tc>
                <w:tcPr>
                  <w:tcW w:w="2373" w:type="dxa"/>
                  <w:tcBorders>
                    <w:top w:val="nil"/>
                    <w:left w:val="nil"/>
                    <w:bottom w:val="single" w:sz="4" w:space="0" w:color="auto"/>
                    <w:right w:val="single" w:sz="4" w:space="0" w:color="auto"/>
                  </w:tcBorders>
                  <w:vAlign w:val="center"/>
                  <w:hideMark/>
                </w:tcPr>
                <w:p w14:paraId="5F985AEF"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Superintendencia Financiera de Colombia</w:t>
                  </w:r>
                </w:p>
              </w:tc>
              <w:tc>
                <w:tcPr>
                  <w:tcW w:w="6115" w:type="dxa"/>
                  <w:tcBorders>
                    <w:top w:val="nil"/>
                    <w:left w:val="nil"/>
                    <w:bottom w:val="single" w:sz="4" w:space="0" w:color="auto"/>
                    <w:right w:val="single" w:sz="4" w:space="0" w:color="auto"/>
                  </w:tcBorders>
                  <w:vAlign w:val="center"/>
                  <w:hideMark/>
                </w:tcPr>
                <w:p w14:paraId="72E57204"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Adquisición instalación y puesta en funcionamiento de bancos de baterías para UPS marca MERLIN GERIN (MGE) Galaxy 5000 y 4000</w:t>
                  </w:r>
                </w:p>
              </w:tc>
            </w:tr>
            <w:tr w:rsidR="005D01E9" w:rsidRPr="001A3C78" w14:paraId="6E7062EC" w14:textId="77777777" w:rsidTr="005D01E9">
              <w:trPr>
                <w:trHeight w:val="187"/>
                <w:jc w:val="center"/>
              </w:trPr>
              <w:tc>
                <w:tcPr>
                  <w:tcW w:w="289" w:type="dxa"/>
                  <w:tcBorders>
                    <w:top w:val="nil"/>
                    <w:left w:val="single" w:sz="4" w:space="0" w:color="auto"/>
                    <w:bottom w:val="single" w:sz="4" w:space="0" w:color="auto"/>
                    <w:right w:val="single" w:sz="4" w:space="0" w:color="auto"/>
                  </w:tcBorders>
                  <w:vAlign w:val="center"/>
                  <w:hideMark/>
                </w:tcPr>
                <w:p w14:paraId="1A8DB344"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8</w:t>
                  </w:r>
                </w:p>
              </w:tc>
              <w:tc>
                <w:tcPr>
                  <w:tcW w:w="2373" w:type="dxa"/>
                  <w:tcBorders>
                    <w:top w:val="nil"/>
                    <w:left w:val="nil"/>
                    <w:bottom w:val="single" w:sz="4" w:space="0" w:color="auto"/>
                    <w:right w:val="single" w:sz="4" w:space="0" w:color="auto"/>
                  </w:tcBorders>
                  <w:vAlign w:val="center"/>
                  <w:hideMark/>
                </w:tcPr>
                <w:p w14:paraId="49230494"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Tecnológico de Artes Débora Arango</w:t>
                  </w:r>
                </w:p>
              </w:tc>
              <w:tc>
                <w:tcPr>
                  <w:tcW w:w="6115" w:type="dxa"/>
                  <w:tcBorders>
                    <w:top w:val="nil"/>
                    <w:left w:val="nil"/>
                    <w:bottom w:val="single" w:sz="4" w:space="0" w:color="auto"/>
                    <w:right w:val="single" w:sz="4" w:space="0" w:color="auto"/>
                  </w:tcBorders>
                  <w:vAlign w:val="center"/>
                  <w:hideMark/>
                </w:tcPr>
                <w:p w14:paraId="5F73898A"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Compra e instalación de baterías para UPS de la sede principal</w:t>
                  </w:r>
                </w:p>
              </w:tc>
            </w:tr>
            <w:tr w:rsidR="005D01E9" w:rsidRPr="001A3C78" w14:paraId="70F83E23"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688FF83C"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9</w:t>
                  </w:r>
                </w:p>
              </w:tc>
              <w:tc>
                <w:tcPr>
                  <w:tcW w:w="2373" w:type="dxa"/>
                  <w:tcBorders>
                    <w:top w:val="nil"/>
                    <w:left w:val="nil"/>
                    <w:bottom w:val="single" w:sz="4" w:space="0" w:color="auto"/>
                    <w:right w:val="single" w:sz="4" w:space="0" w:color="auto"/>
                  </w:tcBorders>
                  <w:vAlign w:val="center"/>
                  <w:hideMark/>
                </w:tcPr>
                <w:p w14:paraId="7633036A"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Ministerio de Minas y Energía</w:t>
                  </w:r>
                </w:p>
              </w:tc>
              <w:tc>
                <w:tcPr>
                  <w:tcW w:w="6115" w:type="dxa"/>
                  <w:tcBorders>
                    <w:top w:val="nil"/>
                    <w:left w:val="nil"/>
                    <w:bottom w:val="single" w:sz="4" w:space="0" w:color="auto"/>
                    <w:right w:val="single" w:sz="4" w:space="0" w:color="auto"/>
                  </w:tcBorders>
                  <w:vAlign w:val="center"/>
                  <w:hideMark/>
                </w:tcPr>
                <w:p w14:paraId="1E16EFBF"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Contratación de prestación de servicios para el mantenimiento preventivo y correctivo de UPS incluida bolsa de repuestos</w:t>
                  </w:r>
                </w:p>
              </w:tc>
            </w:tr>
            <w:tr w:rsidR="005D01E9" w:rsidRPr="001A3C78" w14:paraId="54676A54"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7E74B70D"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10</w:t>
                  </w:r>
                </w:p>
              </w:tc>
              <w:tc>
                <w:tcPr>
                  <w:tcW w:w="2373" w:type="dxa"/>
                  <w:tcBorders>
                    <w:top w:val="nil"/>
                    <w:left w:val="nil"/>
                    <w:bottom w:val="single" w:sz="4" w:space="0" w:color="auto"/>
                    <w:right w:val="single" w:sz="4" w:space="0" w:color="auto"/>
                  </w:tcBorders>
                  <w:vAlign w:val="center"/>
                  <w:hideMark/>
                </w:tcPr>
                <w:p w14:paraId="5E9F751E"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Fondo de Previsión Social del Congreso (FONPRECON)</w:t>
                  </w:r>
                </w:p>
              </w:tc>
              <w:tc>
                <w:tcPr>
                  <w:tcW w:w="6115" w:type="dxa"/>
                  <w:tcBorders>
                    <w:top w:val="nil"/>
                    <w:left w:val="nil"/>
                    <w:bottom w:val="single" w:sz="4" w:space="0" w:color="auto"/>
                    <w:right w:val="single" w:sz="4" w:space="0" w:color="auto"/>
                  </w:tcBorders>
                  <w:vAlign w:val="center"/>
                  <w:hideMark/>
                </w:tcPr>
                <w:p w14:paraId="265CE26E"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Contratar el arrendamiento de una (1) UPS de 20 KVA</w:t>
                  </w:r>
                </w:p>
              </w:tc>
            </w:tr>
            <w:tr w:rsidR="005D01E9" w:rsidRPr="001A3C78" w14:paraId="5B04A633"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1E670696"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11</w:t>
                  </w:r>
                </w:p>
              </w:tc>
              <w:tc>
                <w:tcPr>
                  <w:tcW w:w="2373" w:type="dxa"/>
                  <w:tcBorders>
                    <w:top w:val="nil"/>
                    <w:left w:val="nil"/>
                    <w:bottom w:val="single" w:sz="4" w:space="0" w:color="auto"/>
                    <w:right w:val="single" w:sz="4" w:space="0" w:color="auto"/>
                  </w:tcBorders>
                  <w:vAlign w:val="center"/>
                  <w:hideMark/>
                </w:tcPr>
                <w:p w14:paraId="71747BCF"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Fiscalía General de la Nación (Apoyo Central)</w:t>
                  </w:r>
                </w:p>
              </w:tc>
              <w:tc>
                <w:tcPr>
                  <w:tcW w:w="6115" w:type="dxa"/>
                  <w:tcBorders>
                    <w:top w:val="nil"/>
                    <w:left w:val="nil"/>
                    <w:bottom w:val="single" w:sz="4" w:space="0" w:color="auto"/>
                    <w:right w:val="single" w:sz="4" w:space="0" w:color="auto"/>
                  </w:tcBorders>
                  <w:vAlign w:val="center"/>
                  <w:hideMark/>
                </w:tcPr>
                <w:p w14:paraId="1CBEB3CE"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Contratar mantenimiento preventivo y/o correctivo con bolsa de repuestos (incluye baterías) para las UPS en distintas sedes</w:t>
                  </w:r>
                </w:p>
              </w:tc>
            </w:tr>
            <w:tr w:rsidR="005D01E9" w:rsidRPr="001A3C78" w14:paraId="0ED55C7B"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5C68CD7D"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12</w:t>
                  </w:r>
                </w:p>
              </w:tc>
              <w:tc>
                <w:tcPr>
                  <w:tcW w:w="2373" w:type="dxa"/>
                  <w:tcBorders>
                    <w:top w:val="nil"/>
                    <w:left w:val="nil"/>
                    <w:bottom w:val="single" w:sz="4" w:space="0" w:color="auto"/>
                    <w:right w:val="single" w:sz="4" w:space="0" w:color="auto"/>
                  </w:tcBorders>
                  <w:vAlign w:val="center"/>
                  <w:hideMark/>
                </w:tcPr>
                <w:p w14:paraId="3BA021E2"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Administración Central</w:t>
                  </w:r>
                </w:p>
              </w:tc>
              <w:tc>
                <w:tcPr>
                  <w:tcW w:w="6115" w:type="dxa"/>
                  <w:tcBorders>
                    <w:top w:val="nil"/>
                    <w:left w:val="nil"/>
                    <w:bottom w:val="single" w:sz="4" w:space="0" w:color="auto"/>
                    <w:right w:val="single" w:sz="4" w:space="0" w:color="auto"/>
                  </w:tcBorders>
                  <w:vAlign w:val="center"/>
                  <w:hideMark/>
                </w:tcPr>
                <w:p w14:paraId="09409D0B"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Contratar servicio de diagnóstico, mantenimiento preventivo y correctivo sin repuestos y suministro de baterías para las UPS</w:t>
                  </w:r>
                </w:p>
              </w:tc>
            </w:tr>
            <w:tr w:rsidR="005D01E9" w:rsidRPr="001A3C78" w14:paraId="688514F6"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2A4997FA"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13</w:t>
                  </w:r>
                </w:p>
              </w:tc>
              <w:tc>
                <w:tcPr>
                  <w:tcW w:w="2373" w:type="dxa"/>
                  <w:tcBorders>
                    <w:top w:val="nil"/>
                    <w:left w:val="nil"/>
                    <w:bottom w:val="single" w:sz="4" w:space="0" w:color="auto"/>
                    <w:right w:val="single" w:sz="4" w:space="0" w:color="auto"/>
                  </w:tcBorders>
                  <w:vAlign w:val="center"/>
                  <w:hideMark/>
                </w:tcPr>
                <w:p w14:paraId="64581B9F"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COGFM – Dependencia COMES</w:t>
                  </w:r>
                </w:p>
              </w:tc>
              <w:tc>
                <w:tcPr>
                  <w:tcW w:w="6115" w:type="dxa"/>
                  <w:tcBorders>
                    <w:top w:val="nil"/>
                    <w:left w:val="nil"/>
                    <w:bottom w:val="single" w:sz="4" w:space="0" w:color="auto"/>
                    <w:right w:val="single" w:sz="4" w:space="0" w:color="auto"/>
                  </w:tcBorders>
                  <w:vAlign w:val="center"/>
                  <w:hideMark/>
                </w:tcPr>
                <w:p w14:paraId="23289FBF"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Contratar servicio de mantenimiento preventivo y correctivo (bolsa de repuestos) con incorporación de repuestos nuevos y originales para la UPS</w:t>
                  </w:r>
                </w:p>
              </w:tc>
            </w:tr>
            <w:tr w:rsidR="005D01E9" w:rsidRPr="001A3C78" w14:paraId="135CFAB3"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54821282"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14</w:t>
                  </w:r>
                </w:p>
              </w:tc>
              <w:tc>
                <w:tcPr>
                  <w:tcW w:w="2373" w:type="dxa"/>
                  <w:tcBorders>
                    <w:top w:val="nil"/>
                    <w:left w:val="nil"/>
                    <w:bottom w:val="single" w:sz="4" w:space="0" w:color="auto"/>
                    <w:right w:val="single" w:sz="4" w:space="0" w:color="auto"/>
                  </w:tcBorders>
                  <w:vAlign w:val="center"/>
                  <w:hideMark/>
                </w:tcPr>
                <w:p w14:paraId="1D0CE9B5"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Defensoría del Pueblo</w:t>
                  </w:r>
                </w:p>
              </w:tc>
              <w:tc>
                <w:tcPr>
                  <w:tcW w:w="6115" w:type="dxa"/>
                  <w:tcBorders>
                    <w:top w:val="nil"/>
                    <w:left w:val="nil"/>
                    <w:bottom w:val="single" w:sz="4" w:space="0" w:color="auto"/>
                    <w:right w:val="single" w:sz="4" w:space="0" w:color="auto"/>
                  </w:tcBorders>
                  <w:vAlign w:val="center"/>
                  <w:hideMark/>
                </w:tcPr>
                <w:p w14:paraId="136E8E7D"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Contratar mantenimiento preventivo y correctivo para las UPS a nivel nacional incluidos insumos y repuestos</w:t>
                  </w:r>
                </w:p>
              </w:tc>
            </w:tr>
            <w:tr w:rsidR="005D01E9" w:rsidRPr="001A3C78" w14:paraId="2CAD16B6" w14:textId="77777777" w:rsidTr="005D01E9">
              <w:trPr>
                <w:trHeight w:val="562"/>
                <w:jc w:val="center"/>
              </w:trPr>
              <w:tc>
                <w:tcPr>
                  <w:tcW w:w="289" w:type="dxa"/>
                  <w:tcBorders>
                    <w:top w:val="nil"/>
                    <w:left w:val="single" w:sz="4" w:space="0" w:color="auto"/>
                    <w:bottom w:val="single" w:sz="4" w:space="0" w:color="auto"/>
                    <w:right w:val="single" w:sz="4" w:space="0" w:color="auto"/>
                  </w:tcBorders>
                  <w:vAlign w:val="center"/>
                  <w:hideMark/>
                </w:tcPr>
                <w:p w14:paraId="710A5BB9"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15</w:t>
                  </w:r>
                </w:p>
              </w:tc>
              <w:tc>
                <w:tcPr>
                  <w:tcW w:w="2373" w:type="dxa"/>
                  <w:tcBorders>
                    <w:top w:val="nil"/>
                    <w:left w:val="nil"/>
                    <w:bottom w:val="single" w:sz="4" w:space="0" w:color="auto"/>
                    <w:right w:val="single" w:sz="4" w:space="0" w:color="auto"/>
                  </w:tcBorders>
                  <w:vAlign w:val="center"/>
                  <w:hideMark/>
                </w:tcPr>
                <w:p w14:paraId="356DB8FA"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Fiscalía General de la Nación (Apoyo Central)</w:t>
                  </w:r>
                </w:p>
              </w:tc>
              <w:tc>
                <w:tcPr>
                  <w:tcW w:w="6115" w:type="dxa"/>
                  <w:tcBorders>
                    <w:top w:val="nil"/>
                    <w:left w:val="nil"/>
                    <w:bottom w:val="single" w:sz="4" w:space="0" w:color="auto"/>
                    <w:right w:val="single" w:sz="4" w:space="0" w:color="auto"/>
                  </w:tcBorders>
                  <w:vAlign w:val="center"/>
                  <w:hideMark/>
                </w:tcPr>
                <w:p w14:paraId="4D5E1088"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Contratar mantenimiento preventivo y/o correctivo con bolsa de repuestos (incluye baterías) para las UPS en Amazonas, Bogotá, Boyacá y Cundinamarca; instalación de una UPS de 30KVA en Tunja</w:t>
                  </w:r>
                </w:p>
              </w:tc>
            </w:tr>
            <w:tr w:rsidR="005D01E9" w:rsidRPr="001A3C78" w14:paraId="1EA18D97" w14:textId="77777777" w:rsidTr="005D01E9">
              <w:trPr>
                <w:trHeight w:val="187"/>
                <w:jc w:val="center"/>
              </w:trPr>
              <w:tc>
                <w:tcPr>
                  <w:tcW w:w="289" w:type="dxa"/>
                  <w:tcBorders>
                    <w:top w:val="nil"/>
                    <w:left w:val="single" w:sz="4" w:space="0" w:color="auto"/>
                    <w:bottom w:val="single" w:sz="4" w:space="0" w:color="auto"/>
                    <w:right w:val="single" w:sz="4" w:space="0" w:color="auto"/>
                  </w:tcBorders>
                  <w:vAlign w:val="center"/>
                  <w:hideMark/>
                </w:tcPr>
                <w:p w14:paraId="074D0DC7"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16</w:t>
                  </w:r>
                </w:p>
              </w:tc>
              <w:tc>
                <w:tcPr>
                  <w:tcW w:w="2373" w:type="dxa"/>
                  <w:tcBorders>
                    <w:top w:val="nil"/>
                    <w:left w:val="nil"/>
                    <w:bottom w:val="single" w:sz="4" w:space="0" w:color="auto"/>
                    <w:right w:val="single" w:sz="4" w:space="0" w:color="auto"/>
                  </w:tcBorders>
                  <w:vAlign w:val="center"/>
                  <w:hideMark/>
                </w:tcPr>
                <w:p w14:paraId="32162D9C"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Alcaldía Municipal de Fusagasugá</w:t>
                  </w:r>
                </w:p>
              </w:tc>
              <w:tc>
                <w:tcPr>
                  <w:tcW w:w="6115" w:type="dxa"/>
                  <w:tcBorders>
                    <w:top w:val="nil"/>
                    <w:left w:val="nil"/>
                    <w:bottom w:val="single" w:sz="4" w:space="0" w:color="auto"/>
                    <w:right w:val="single" w:sz="4" w:space="0" w:color="auto"/>
                  </w:tcBorders>
                  <w:vAlign w:val="center"/>
                  <w:hideMark/>
                </w:tcPr>
                <w:p w14:paraId="17E09ADB"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Mantenimiento preventivo y correctivo, suministros de baterías para UPS</w:t>
                  </w:r>
                </w:p>
              </w:tc>
            </w:tr>
            <w:tr w:rsidR="005D01E9" w:rsidRPr="001A3C78" w14:paraId="21C8561E" w14:textId="77777777" w:rsidTr="005D01E9">
              <w:trPr>
                <w:trHeight w:val="375"/>
                <w:jc w:val="center"/>
              </w:trPr>
              <w:tc>
                <w:tcPr>
                  <w:tcW w:w="289" w:type="dxa"/>
                  <w:tcBorders>
                    <w:top w:val="nil"/>
                    <w:left w:val="single" w:sz="4" w:space="0" w:color="auto"/>
                    <w:bottom w:val="single" w:sz="4" w:space="0" w:color="auto"/>
                    <w:right w:val="single" w:sz="4" w:space="0" w:color="auto"/>
                  </w:tcBorders>
                  <w:vAlign w:val="center"/>
                  <w:hideMark/>
                </w:tcPr>
                <w:p w14:paraId="36C19F04"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17</w:t>
                  </w:r>
                </w:p>
              </w:tc>
              <w:tc>
                <w:tcPr>
                  <w:tcW w:w="2373" w:type="dxa"/>
                  <w:tcBorders>
                    <w:top w:val="nil"/>
                    <w:left w:val="nil"/>
                    <w:bottom w:val="single" w:sz="4" w:space="0" w:color="auto"/>
                    <w:right w:val="single" w:sz="4" w:space="0" w:color="auto"/>
                  </w:tcBorders>
                  <w:vAlign w:val="center"/>
                  <w:hideMark/>
                </w:tcPr>
                <w:p w14:paraId="3CFE2908"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Instituto Distrital de Recreación y Deporte</w:t>
                  </w:r>
                </w:p>
              </w:tc>
              <w:tc>
                <w:tcPr>
                  <w:tcW w:w="6115" w:type="dxa"/>
                  <w:tcBorders>
                    <w:top w:val="nil"/>
                    <w:left w:val="nil"/>
                    <w:bottom w:val="single" w:sz="4" w:space="0" w:color="auto"/>
                    <w:right w:val="single" w:sz="4" w:space="0" w:color="auto"/>
                  </w:tcBorders>
                  <w:vAlign w:val="center"/>
                  <w:hideMark/>
                </w:tcPr>
                <w:p w14:paraId="7D78E3CE"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Realizar mantenimiento preventivo y correctivo de UPS con suministro de repuestos y compra e instalación de nuevas UPS</w:t>
                  </w:r>
                </w:p>
              </w:tc>
            </w:tr>
            <w:tr w:rsidR="005D01E9" w:rsidRPr="001A3C78" w14:paraId="0C616A3C" w14:textId="77777777" w:rsidTr="005D01E9">
              <w:trPr>
                <w:trHeight w:val="187"/>
                <w:jc w:val="center"/>
              </w:trPr>
              <w:tc>
                <w:tcPr>
                  <w:tcW w:w="289" w:type="dxa"/>
                  <w:tcBorders>
                    <w:top w:val="nil"/>
                    <w:left w:val="single" w:sz="4" w:space="0" w:color="auto"/>
                    <w:bottom w:val="single" w:sz="4" w:space="0" w:color="auto"/>
                    <w:right w:val="single" w:sz="4" w:space="0" w:color="auto"/>
                  </w:tcBorders>
                  <w:vAlign w:val="center"/>
                  <w:hideMark/>
                </w:tcPr>
                <w:p w14:paraId="1D9C6F2E" w14:textId="77777777" w:rsidR="005D01E9" w:rsidRPr="001A3C78" w:rsidRDefault="005D01E9" w:rsidP="005D01E9">
                  <w:pPr>
                    <w:jc w:val="center"/>
                    <w:rPr>
                      <w:rFonts w:ascii="Aptos Narrow" w:eastAsia="Times New Roman" w:hAnsi="Aptos Narrow" w:cs="Times New Roman"/>
                      <w:b/>
                      <w:bCs/>
                      <w:color w:val="000000"/>
                      <w:sz w:val="14"/>
                      <w:szCs w:val="14"/>
                      <w:lang w:eastAsia="es-CO"/>
                    </w:rPr>
                  </w:pPr>
                  <w:r w:rsidRPr="001A3C78">
                    <w:rPr>
                      <w:rFonts w:ascii="Aptos Narrow" w:eastAsia="Times New Roman" w:hAnsi="Aptos Narrow" w:cs="Times New Roman"/>
                      <w:b/>
                      <w:bCs/>
                      <w:color w:val="000000"/>
                      <w:sz w:val="14"/>
                      <w:szCs w:val="14"/>
                      <w:lang w:eastAsia="es-CO"/>
                    </w:rPr>
                    <w:t>18</w:t>
                  </w:r>
                </w:p>
              </w:tc>
              <w:tc>
                <w:tcPr>
                  <w:tcW w:w="2373" w:type="dxa"/>
                  <w:tcBorders>
                    <w:top w:val="nil"/>
                    <w:left w:val="nil"/>
                    <w:bottom w:val="single" w:sz="4" w:space="0" w:color="auto"/>
                    <w:right w:val="single" w:sz="4" w:space="0" w:color="auto"/>
                  </w:tcBorders>
                  <w:vAlign w:val="center"/>
                  <w:hideMark/>
                </w:tcPr>
                <w:p w14:paraId="1561E69E" w14:textId="77777777" w:rsidR="005D01E9" w:rsidRPr="001A3C78" w:rsidRDefault="005D01E9" w:rsidP="005D01E9">
                  <w:pPr>
                    <w:rPr>
                      <w:rFonts w:ascii="Aptos Narrow" w:eastAsia="Times New Roman" w:hAnsi="Aptos Narrow" w:cs="Times New Roman"/>
                      <w:color w:val="000000"/>
                      <w:sz w:val="14"/>
                      <w:szCs w:val="14"/>
                      <w:lang w:eastAsia="es-CO"/>
                    </w:rPr>
                  </w:pPr>
                  <w:r w:rsidRPr="001A3C78">
                    <w:rPr>
                      <w:rFonts w:ascii="Aptos Narrow" w:eastAsia="Times New Roman" w:hAnsi="Aptos Narrow" w:cs="Times New Roman"/>
                      <w:color w:val="000000"/>
                      <w:sz w:val="14"/>
                      <w:szCs w:val="14"/>
                      <w:lang w:eastAsia="es-CO"/>
                    </w:rPr>
                    <w:t>DIAN</w:t>
                  </w:r>
                </w:p>
              </w:tc>
              <w:tc>
                <w:tcPr>
                  <w:tcW w:w="6115" w:type="dxa"/>
                  <w:tcBorders>
                    <w:top w:val="nil"/>
                    <w:left w:val="nil"/>
                    <w:bottom w:val="single" w:sz="4" w:space="0" w:color="auto"/>
                    <w:right w:val="single" w:sz="4" w:space="0" w:color="auto"/>
                  </w:tcBorders>
                  <w:vAlign w:val="center"/>
                  <w:hideMark/>
                </w:tcPr>
                <w:p w14:paraId="67D909FF" w14:textId="77777777" w:rsidR="005D01E9" w:rsidRPr="00054382" w:rsidRDefault="005D01E9" w:rsidP="005D01E9">
                  <w:pPr>
                    <w:rPr>
                      <w:rFonts w:ascii="Aptos Narrow" w:eastAsia="Times New Roman" w:hAnsi="Aptos Narrow" w:cs="Times New Roman"/>
                      <w:color w:val="000000"/>
                      <w:sz w:val="14"/>
                      <w:szCs w:val="14"/>
                      <w:lang w:eastAsia="es-CO"/>
                    </w:rPr>
                  </w:pPr>
                  <w:r w:rsidRPr="00054382">
                    <w:rPr>
                      <w:rFonts w:ascii="Aptos Narrow" w:eastAsia="Times New Roman" w:hAnsi="Aptos Narrow" w:cs="Times New Roman"/>
                      <w:color w:val="000000"/>
                      <w:sz w:val="14"/>
                      <w:szCs w:val="14"/>
                      <w:lang w:eastAsia="es-CO"/>
                    </w:rPr>
                    <w:t>Suministro de baterías para UPS a nivel nacional</w:t>
                  </w:r>
                </w:p>
              </w:tc>
            </w:tr>
          </w:tbl>
          <w:p w14:paraId="610D7408" w14:textId="56071397" w:rsidR="00504B2E" w:rsidRPr="0088178C" w:rsidRDefault="00504B2E" w:rsidP="007416D4">
            <w:pPr>
              <w:autoSpaceDE/>
              <w:spacing w:after="160" w:line="254" w:lineRule="auto"/>
              <w:jc w:val="both"/>
              <w:rPr>
                <w:sz w:val="20"/>
                <w:szCs w:val="20"/>
              </w:rPr>
            </w:pPr>
          </w:p>
          <w:p w14:paraId="20CB3C09" w14:textId="77777777" w:rsidR="00A57F3E" w:rsidRPr="0088178C" w:rsidRDefault="00A57F3E" w:rsidP="00A57F3E">
            <w:pPr>
              <w:tabs>
                <w:tab w:val="left" w:pos="5900"/>
              </w:tabs>
              <w:jc w:val="both"/>
              <w:rPr>
                <w:sz w:val="20"/>
                <w:szCs w:val="20"/>
                <w:lang w:val="es-CO" w:eastAsia="es-CO"/>
              </w:rPr>
            </w:pPr>
            <w:r w:rsidRPr="0088178C">
              <w:rPr>
                <w:sz w:val="20"/>
                <w:szCs w:val="20"/>
                <w:lang w:val="es-CO" w:eastAsia="es-CO"/>
              </w:rPr>
              <w:t xml:space="preserve">De igual manera, y conforme a lo establecido en la normativa aplicable y a los resultados obtenidos a través del Módulo de Analítica de Excelencia (MAE), se evidencia que, si bien existe un número representativo de proveedores registrados bajo los códigos UNSPSC asociados al objeto contractual, correspondientes a un total de 91 proveedores potenciales y un universo de 130 contratos identificados en el periodo analizado, la información disponible no permite concluir de manera automática la existencia de una pluralidad efectiva de oferentes con capacidad real para ejecutar el contrato en las condiciones específicas requeridas por la entidad. En particular, se identificó que únicamente </w:t>
            </w:r>
            <w:r w:rsidRPr="0088178C">
              <w:rPr>
                <w:b/>
                <w:bCs/>
                <w:sz w:val="20"/>
                <w:szCs w:val="20"/>
                <w:lang w:val="es-CO" w:eastAsia="es-CO"/>
              </w:rPr>
              <w:t xml:space="preserve">18 </w:t>
            </w:r>
            <w:r w:rsidRPr="0088178C">
              <w:rPr>
                <w:sz w:val="20"/>
                <w:szCs w:val="20"/>
                <w:lang w:val="es-CO" w:eastAsia="es-CO"/>
              </w:rPr>
              <w:t xml:space="preserve">contratos guardan relación directa con la necesidad a contratar, lo que corresponde aproximadamente al </w:t>
            </w:r>
            <w:r w:rsidRPr="0088178C">
              <w:rPr>
                <w:b/>
                <w:bCs/>
                <w:sz w:val="20"/>
                <w:szCs w:val="20"/>
                <w:u w:val="single"/>
                <w:lang w:val="es-CO" w:eastAsia="es-CO"/>
              </w:rPr>
              <w:t>13,85% del total analizado</w:t>
            </w:r>
            <w:r w:rsidRPr="0088178C">
              <w:rPr>
                <w:sz w:val="20"/>
                <w:szCs w:val="20"/>
                <w:lang w:val="es-CO" w:eastAsia="es-CO"/>
              </w:rPr>
              <w:t>, evidenciando un nivel de correspondencia limitado frente al universo general de procesos registrados.</w:t>
            </w:r>
          </w:p>
          <w:p w14:paraId="19C1DF44" w14:textId="77777777" w:rsidR="0066523D" w:rsidRPr="0088178C" w:rsidRDefault="0066523D" w:rsidP="0066523D">
            <w:pPr>
              <w:tabs>
                <w:tab w:val="left" w:pos="5900"/>
              </w:tabs>
              <w:jc w:val="both"/>
              <w:rPr>
                <w:sz w:val="20"/>
                <w:szCs w:val="20"/>
                <w:lang w:val="es-CO" w:eastAsia="es-CO"/>
              </w:rPr>
            </w:pPr>
          </w:p>
          <w:p w14:paraId="4036A46D" w14:textId="77777777" w:rsidR="0066523D" w:rsidRPr="0088178C" w:rsidRDefault="0066523D" w:rsidP="0066523D">
            <w:pPr>
              <w:tabs>
                <w:tab w:val="left" w:pos="5900"/>
              </w:tabs>
              <w:jc w:val="both"/>
              <w:rPr>
                <w:sz w:val="20"/>
                <w:szCs w:val="20"/>
                <w:lang w:val="es-CO" w:eastAsia="es-CO"/>
              </w:rPr>
            </w:pPr>
            <w:r w:rsidRPr="0088178C">
              <w:rPr>
                <w:sz w:val="20"/>
                <w:szCs w:val="20"/>
                <w:lang w:val="es-CO" w:eastAsia="es-CO"/>
              </w:rPr>
              <w:t xml:space="preserve">Por otra parte, la consulta evidenció que en el mercado nacional existe una dinámica activa de contratación relacionada con la </w:t>
            </w:r>
            <w:r w:rsidRPr="0088178C">
              <w:rPr>
                <w:b/>
                <w:bCs/>
                <w:sz w:val="20"/>
                <w:szCs w:val="20"/>
                <w:lang w:val="es-CO" w:eastAsia="es-CO"/>
              </w:rPr>
              <w:t>adquisición, suministro, instalación y mantenimiento de baterías para UPS</w:t>
            </w:r>
            <w:r w:rsidRPr="0088178C">
              <w:rPr>
                <w:sz w:val="20"/>
                <w:szCs w:val="20"/>
                <w:lang w:val="es-CO" w:eastAsia="es-CO"/>
              </w:rPr>
              <w:t xml:space="preserve">, desarrollada por diferentes entidades públicas bajo modalidades competitivas, lo cual refleja un comportamiento recurrente de demanda en el sector. No obstante, se identifica como limitación que la herramienta del MAE no permite segmentar la información con base en criterios técnicos específicos del objeto del proceso, tales como capacidades, especificaciones técnicas detalladas o condiciones operativas </w:t>
            </w:r>
            <w:proofErr w:type="gramStart"/>
            <w:r w:rsidRPr="0088178C">
              <w:rPr>
                <w:sz w:val="20"/>
                <w:szCs w:val="20"/>
                <w:lang w:val="es-CO" w:eastAsia="es-CO"/>
              </w:rPr>
              <w:t>particulares requeridas</w:t>
            </w:r>
            <w:proofErr w:type="gramEnd"/>
            <w:r w:rsidRPr="0088178C">
              <w:rPr>
                <w:sz w:val="20"/>
                <w:szCs w:val="20"/>
                <w:lang w:val="es-CO" w:eastAsia="es-CO"/>
              </w:rPr>
              <w:t xml:space="preserve"> por la entidad, lo que restringe la identificación precisa de oferentes con idoneidad específica frente a las necesidades funcionales del contrato.</w:t>
            </w:r>
          </w:p>
          <w:p w14:paraId="0586401C" w14:textId="77777777" w:rsidR="00D64252" w:rsidRPr="0088178C" w:rsidRDefault="00D64252" w:rsidP="0066523D">
            <w:pPr>
              <w:tabs>
                <w:tab w:val="left" w:pos="5900"/>
              </w:tabs>
              <w:jc w:val="both"/>
              <w:rPr>
                <w:sz w:val="20"/>
                <w:szCs w:val="20"/>
                <w:lang w:val="es-CO" w:eastAsia="es-CO"/>
              </w:rPr>
            </w:pPr>
          </w:p>
          <w:p w14:paraId="0B4EC11E" w14:textId="77777777" w:rsidR="0066523D" w:rsidRPr="0088178C" w:rsidRDefault="0066523D" w:rsidP="0066523D">
            <w:pPr>
              <w:tabs>
                <w:tab w:val="left" w:pos="5900"/>
              </w:tabs>
              <w:jc w:val="both"/>
              <w:rPr>
                <w:sz w:val="20"/>
                <w:szCs w:val="20"/>
                <w:lang w:val="es-CO" w:eastAsia="es-CO"/>
              </w:rPr>
            </w:pPr>
            <w:r w:rsidRPr="0088178C">
              <w:rPr>
                <w:sz w:val="20"/>
                <w:szCs w:val="20"/>
                <w:lang w:val="es-CO" w:eastAsia="es-CO"/>
              </w:rPr>
              <w:t xml:space="preserve">En ese sentido, si bien la información obtenida a través de los códigos UNSPSC y el análisis del MAE resulta útil como referente general del mercado y permite identificar un </w:t>
            </w:r>
            <w:r w:rsidRPr="0088178C">
              <w:rPr>
                <w:b/>
                <w:bCs/>
                <w:sz w:val="20"/>
                <w:szCs w:val="20"/>
                <w:lang w:val="es-CO" w:eastAsia="es-CO"/>
              </w:rPr>
              <w:t>universo potencial de proveedores</w:t>
            </w:r>
            <w:r w:rsidRPr="0088178C">
              <w:rPr>
                <w:sz w:val="20"/>
                <w:szCs w:val="20"/>
                <w:lang w:val="es-CO" w:eastAsia="es-CO"/>
              </w:rPr>
              <w:t xml:space="preserve">, esta no permite concluir de manera definitiva la existencia de pluralidad efectiva de oferentes con capacidad real para atender integralmente el objeto contractual. En consecuencia, el análisis de la oferta debe complementarse con la verificación de las condiciones técnicas, jurídicas y financieras en el desarrollo del proceso de selección, con el fin de garantizar la participación de proponentes </w:t>
            </w:r>
            <w:r w:rsidRPr="0088178C">
              <w:rPr>
                <w:sz w:val="20"/>
                <w:szCs w:val="20"/>
                <w:lang w:val="es-CO" w:eastAsia="es-CO"/>
              </w:rPr>
              <w:lastRenderedPageBreak/>
              <w:t xml:space="preserve">idóneos para la </w:t>
            </w:r>
            <w:r w:rsidRPr="0088178C">
              <w:rPr>
                <w:b/>
                <w:bCs/>
                <w:sz w:val="20"/>
                <w:szCs w:val="20"/>
                <w:lang w:val="es-CO" w:eastAsia="es-CO"/>
              </w:rPr>
              <w:t>adquisición de baterías para UPS destinadas a los laboratorios forenses de la Regional Bogotá del Instituto Nacional de Medicina Legal y Ciencias Forenses</w:t>
            </w:r>
            <w:r w:rsidRPr="0088178C">
              <w:rPr>
                <w:sz w:val="20"/>
                <w:szCs w:val="20"/>
                <w:lang w:val="es-CO" w:eastAsia="es-CO"/>
              </w:rPr>
              <w:t>.</w:t>
            </w:r>
          </w:p>
          <w:p w14:paraId="52B88E73" w14:textId="01767F03" w:rsidR="00CA45BE" w:rsidRPr="00C775D3" w:rsidRDefault="00CA45BE" w:rsidP="00CA45BE">
            <w:pPr>
              <w:tabs>
                <w:tab w:val="left" w:pos="5900"/>
              </w:tabs>
              <w:rPr>
                <w:sz w:val="20"/>
                <w:szCs w:val="20"/>
                <w:highlight w:val="cyan"/>
                <w:lang w:val="es-CO" w:eastAsia="es-CO"/>
              </w:rPr>
            </w:pPr>
          </w:p>
          <w:p w14:paraId="5916C3B7" w14:textId="5FC97323" w:rsidR="009060B0" w:rsidRPr="00B231D6" w:rsidRDefault="009060B0" w:rsidP="0009153A">
            <w:pPr>
              <w:widowControl/>
              <w:adjustRightInd w:val="0"/>
              <w:rPr>
                <w:noProof/>
                <w:sz w:val="20"/>
                <w:szCs w:val="20"/>
                <w:lang w:val="es-CO" w:eastAsia="es-CO"/>
              </w:rPr>
            </w:pPr>
          </w:p>
          <w:p w14:paraId="79D8EAEA" w14:textId="50D4EA7A" w:rsidR="00B813D8" w:rsidRPr="00B231D6" w:rsidRDefault="00935679" w:rsidP="00BC54E9">
            <w:pPr>
              <w:pStyle w:val="Prrafodelista"/>
              <w:pBdr>
                <w:top w:val="nil"/>
                <w:left w:val="nil"/>
                <w:bottom w:val="nil"/>
                <w:right w:val="nil"/>
                <w:between w:val="nil"/>
              </w:pBdr>
              <w:ind w:left="792"/>
              <w:jc w:val="both"/>
              <w:rPr>
                <w:rFonts w:ascii="Arial" w:hAnsi="Arial" w:cs="Arial"/>
                <w:b/>
                <w:noProof/>
                <w:lang w:eastAsia="es-CO"/>
              </w:rPr>
            </w:pPr>
            <w:r w:rsidRPr="00B231D6">
              <w:rPr>
                <w:rFonts w:ascii="Arial" w:hAnsi="Arial" w:cs="Arial"/>
                <w:b/>
                <w:noProof/>
                <w:lang w:eastAsia="es-CO"/>
              </w:rPr>
              <w:t xml:space="preserve">2.2. </w:t>
            </w:r>
            <w:r w:rsidR="00075B96" w:rsidRPr="00B231D6">
              <w:rPr>
                <w:rFonts w:ascii="Arial" w:hAnsi="Arial" w:cs="Arial"/>
                <w:b/>
                <w:lang w:val="es-ES"/>
              </w:rPr>
              <w:t>Grandes Superficies</w:t>
            </w:r>
          </w:p>
          <w:p w14:paraId="0A1670D3" w14:textId="77777777" w:rsidR="00ED4E14" w:rsidRPr="00B231D6" w:rsidRDefault="00ED4E14" w:rsidP="00ED4E14">
            <w:pPr>
              <w:pStyle w:val="Prrafodelista"/>
              <w:pBdr>
                <w:top w:val="nil"/>
                <w:left w:val="nil"/>
                <w:bottom w:val="nil"/>
                <w:right w:val="nil"/>
                <w:between w:val="nil"/>
              </w:pBdr>
              <w:ind w:left="792"/>
              <w:jc w:val="both"/>
              <w:rPr>
                <w:rFonts w:ascii="Arial" w:hAnsi="Arial" w:cs="Arial"/>
                <w:b/>
                <w:noProof/>
                <w:lang w:eastAsia="es-CO"/>
              </w:rPr>
            </w:pPr>
          </w:p>
          <w:p w14:paraId="5B202194" w14:textId="77777777" w:rsidR="00E4791A" w:rsidRPr="00B231D6" w:rsidRDefault="00E4791A" w:rsidP="00ED4E14">
            <w:pPr>
              <w:pStyle w:val="Default"/>
              <w:ind w:left="29" w:hanging="29"/>
              <w:jc w:val="both"/>
              <w:rPr>
                <w:rFonts w:ascii="Arial" w:hAnsi="Arial" w:cs="Arial"/>
                <w:sz w:val="20"/>
                <w:szCs w:val="20"/>
              </w:rPr>
            </w:pPr>
          </w:p>
          <w:p w14:paraId="5C357877" w14:textId="3A46A6DB" w:rsidR="006C5AE3" w:rsidRDefault="00ED4E14" w:rsidP="00ED4E14">
            <w:pPr>
              <w:pStyle w:val="Default"/>
              <w:ind w:left="29" w:hanging="29"/>
              <w:jc w:val="both"/>
              <w:rPr>
                <w:rFonts w:ascii="Arial" w:hAnsi="Arial" w:cs="Arial"/>
                <w:sz w:val="20"/>
                <w:szCs w:val="20"/>
                <w:lang w:val="es-ES"/>
              </w:rPr>
            </w:pPr>
            <w:r w:rsidRPr="00B231D6">
              <w:rPr>
                <w:rFonts w:ascii="Arial" w:hAnsi="Arial" w:cs="Arial"/>
                <w:sz w:val="20"/>
                <w:szCs w:val="20"/>
                <w:lang w:val="es-ES"/>
              </w:rPr>
              <w:t xml:space="preserve">Realizada consulta en el portal web de la agencia de contratación </w:t>
            </w:r>
            <w:proofErr w:type="gramStart"/>
            <w:r w:rsidRPr="00B231D6">
              <w:rPr>
                <w:rFonts w:ascii="Arial" w:hAnsi="Arial" w:cs="Arial"/>
                <w:sz w:val="20"/>
                <w:szCs w:val="20"/>
                <w:lang w:val="es-ES"/>
              </w:rPr>
              <w:t xml:space="preserve">estatal  </w:t>
            </w:r>
            <w:r w:rsidR="0036577B" w:rsidRPr="00B231D6">
              <w:rPr>
                <w:rFonts w:ascii="Arial" w:hAnsi="Arial" w:cs="Arial"/>
                <w:sz w:val="20"/>
                <w:szCs w:val="20"/>
                <w:lang w:val="es-ES"/>
              </w:rPr>
              <w:t>https://www.colombiacompra.gov.co/secop/tvec</w:t>
            </w:r>
            <w:proofErr w:type="gramEnd"/>
            <w:r w:rsidRPr="00B231D6">
              <w:rPr>
                <w:rFonts w:ascii="Arial" w:hAnsi="Arial" w:cs="Arial"/>
                <w:sz w:val="20"/>
                <w:szCs w:val="20"/>
                <w:lang w:val="es-ES"/>
              </w:rPr>
              <w:t xml:space="preserve">, el Instituto deja constancia que revisó y </w:t>
            </w:r>
            <w:r w:rsidR="00A71839">
              <w:rPr>
                <w:rFonts w:ascii="Arial" w:hAnsi="Arial" w:cs="Arial"/>
                <w:sz w:val="20"/>
                <w:szCs w:val="20"/>
                <w:lang w:val="es-ES"/>
              </w:rPr>
              <w:t>se</w:t>
            </w:r>
            <w:r w:rsidR="0036577B" w:rsidRPr="00B231D6">
              <w:rPr>
                <w:rFonts w:ascii="Arial" w:hAnsi="Arial" w:cs="Arial"/>
                <w:sz w:val="20"/>
                <w:szCs w:val="20"/>
                <w:lang w:val="es-ES"/>
              </w:rPr>
              <w:t xml:space="preserve"> </w:t>
            </w:r>
            <w:r w:rsidR="0031136E" w:rsidRPr="00B231D6">
              <w:rPr>
                <w:rFonts w:ascii="Arial" w:hAnsi="Arial" w:cs="Arial"/>
                <w:sz w:val="20"/>
                <w:szCs w:val="20"/>
                <w:lang w:val="es-ES"/>
              </w:rPr>
              <w:t xml:space="preserve">encontró que el </w:t>
            </w:r>
            <w:r w:rsidR="00A71839">
              <w:rPr>
                <w:rFonts w:ascii="Arial" w:hAnsi="Arial" w:cs="Arial"/>
                <w:sz w:val="20"/>
                <w:szCs w:val="20"/>
                <w:lang w:val="es-ES"/>
              </w:rPr>
              <w:t>bien</w:t>
            </w:r>
            <w:r w:rsidR="0031136E" w:rsidRPr="00B231D6">
              <w:rPr>
                <w:rFonts w:ascii="Arial" w:hAnsi="Arial" w:cs="Arial"/>
                <w:sz w:val="20"/>
                <w:szCs w:val="20"/>
                <w:lang w:val="es-ES"/>
              </w:rPr>
              <w:t xml:space="preserve"> de necesidad se encuentra en grandes </w:t>
            </w:r>
            <w:r w:rsidR="00C0760C" w:rsidRPr="00B231D6">
              <w:rPr>
                <w:rFonts w:ascii="Arial" w:hAnsi="Arial" w:cs="Arial"/>
                <w:sz w:val="20"/>
                <w:szCs w:val="20"/>
                <w:lang w:val="es-ES"/>
              </w:rPr>
              <w:t xml:space="preserve">superficies </w:t>
            </w:r>
          </w:p>
          <w:p w14:paraId="6B6E56EF" w14:textId="414561F0" w:rsidR="006F3433" w:rsidRPr="00B231D6" w:rsidRDefault="006F3433" w:rsidP="00ED4E14">
            <w:pPr>
              <w:pStyle w:val="Default"/>
              <w:ind w:left="29" w:hanging="29"/>
              <w:jc w:val="both"/>
              <w:rPr>
                <w:rFonts w:ascii="Arial" w:hAnsi="Arial" w:cs="Arial"/>
                <w:sz w:val="20"/>
                <w:szCs w:val="20"/>
                <w:lang w:val="es-ES"/>
              </w:rPr>
            </w:pPr>
            <w:r w:rsidRPr="006F3433">
              <w:rPr>
                <w:rFonts w:ascii="Arial" w:hAnsi="Arial" w:cs="Arial"/>
                <w:noProof/>
                <w:sz w:val="20"/>
                <w:szCs w:val="20"/>
                <w:lang w:val="es-ES"/>
              </w:rPr>
              <w:drawing>
                <wp:inline distT="0" distB="0" distL="0" distR="0" wp14:anchorId="3201BEA4" wp14:editId="07FB675C">
                  <wp:extent cx="2534004" cy="1343212"/>
                  <wp:effectExtent l="0" t="0" r="0" b="0"/>
                  <wp:docPr id="20330968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96883" name=""/>
                          <pic:cNvPicPr/>
                        </pic:nvPicPr>
                        <pic:blipFill>
                          <a:blip r:embed="rId35"/>
                          <a:stretch>
                            <a:fillRect/>
                          </a:stretch>
                        </pic:blipFill>
                        <pic:spPr>
                          <a:xfrm>
                            <a:off x="0" y="0"/>
                            <a:ext cx="2534004" cy="1343212"/>
                          </a:xfrm>
                          <a:prstGeom prst="rect">
                            <a:avLst/>
                          </a:prstGeom>
                        </pic:spPr>
                      </pic:pic>
                    </a:graphicData>
                  </a:graphic>
                </wp:inline>
              </w:drawing>
            </w:r>
            <w:r w:rsidRPr="006F3433">
              <w:rPr>
                <w:rFonts w:ascii="Arial" w:hAnsi="Arial" w:cs="Arial"/>
                <w:noProof/>
                <w:sz w:val="20"/>
                <w:szCs w:val="20"/>
                <w:lang w:val="es-ES"/>
              </w:rPr>
              <w:drawing>
                <wp:inline distT="0" distB="0" distL="0" distR="0" wp14:anchorId="1DCAF993" wp14:editId="0ED53786">
                  <wp:extent cx="2610214" cy="1467055"/>
                  <wp:effectExtent l="0" t="0" r="0" b="0"/>
                  <wp:docPr id="328687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87485" name=""/>
                          <pic:cNvPicPr/>
                        </pic:nvPicPr>
                        <pic:blipFill>
                          <a:blip r:embed="rId36"/>
                          <a:stretch>
                            <a:fillRect/>
                          </a:stretch>
                        </pic:blipFill>
                        <pic:spPr>
                          <a:xfrm>
                            <a:off x="0" y="0"/>
                            <a:ext cx="2610214" cy="1467055"/>
                          </a:xfrm>
                          <a:prstGeom prst="rect">
                            <a:avLst/>
                          </a:prstGeom>
                        </pic:spPr>
                      </pic:pic>
                    </a:graphicData>
                  </a:graphic>
                </wp:inline>
              </w:drawing>
            </w:r>
          </w:p>
          <w:p w14:paraId="5A5140FB" w14:textId="77777777" w:rsidR="004F17A1" w:rsidRPr="00B231D6" w:rsidRDefault="004F17A1" w:rsidP="00ED4E14">
            <w:pPr>
              <w:pStyle w:val="Default"/>
              <w:ind w:left="29" w:hanging="29"/>
              <w:jc w:val="both"/>
              <w:rPr>
                <w:rFonts w:ascii="Arial" w:hAnsi="Arial" w:cs="Arial"/>
                <w:sz w:val="20"/>
                <w:szCs w:val="20"/>
                <w:lang w:val="es-ES"/>
              </w:rPr>
            </w:pPr>
          </w:p>
          <w:p w14:paraId="5801EFF2" w14:textId="32B5D6CA" w:rsidR="00E1212C" w:rsidRPr="00FE59A2" w:rsidRDefault="00E1212C" w:rsidP="00E1212C">
            <w:pPr>
              <w:pBdr>
                <w:top w:val="nil"/>
                <w:left w:val="nil"/>
                <w:bottom w:val="nil"/>
                <w:right w:val="nil"/>
                <w:between w:val="nil"/>
              </w:pBdr>
              <w:jc w:val="both"/>
            </w:pPr>
            <w:r w:rsidRPr="00FE59A2">
              <w:t xml:space="preserve">Después de revisar las especificaciones técnicas de las </w:t>
            </w:r>
            <w:r w:rsidRPr="00BF0BA0">
              <w:rPr>
                <w:rFonts w:eastAsia="Calibri"/>
                <w:b/>
              </w:rPr>
              <w:t>baterías para UPS</w:t>
            </w:r>
            <w:r w:rsidRPr="00FE59A2">
              <w:t xml:space="preserve"> disponibles en la tienda virtual, se observa que</w:t>
            </w:r>
            <w:r>
              <w:t xml:space="preserve"> aunque</w:t>
            </w:r>
            <w:r w:rsidRPr="00FE59A2">
              <w:t xml:space="preserve"> cumplen con la</w:t>
            </w:r>
            <w:r>
              <w:t xml:space="preserve">s especificaciones </w:t>
            </w:r>
            <w:r w:rsidRPr="00FE59A2">
              <w:t>técnica</w:t>
            </w:r>
            <w:r>
              <w:t>s relacionadas únicamente con la batería que corresponde a la necesidad de</w:t>
            </w:r>
            <w:r w:rsidRPr="00FE59A2">
              <w:t xml:space="preserve"> la entidad, para lo cual es oportuno mencionar que </w:t>
            </w:r>
            <w:r>
              <w:t xml:space="preserve">se evidencian 2 situaciones 1) la batería disponible en la tienda virtual cuanta con servicio de instalación la cual no es requerida por la entidad teniendo en cuenta que esta actividad es desarrollada directamente por el personal del Grupo Nacional de Servicios Técnicos Especializados y de Medio Ambiente, quienes cuentan con los conocimientos especializados para revisar, analizar y determinar la necesidad de reemplazo o cambio de las baterías de las UPS de las Direcciones Regionales Bogotá; y 2) </w:t>
            </w:r>
            <w:r w:rsidRPr="00FE59A2">
              <w:t xml:space="preserve">el proveedor </w:t>
            </w:r>
            <w:r w:rsidR="00DB220E">
              <w:t xml:space="preserve">FIELD FOOD SAS y </w:t>
            </w:r>
            <w:r w:rsidR="00B75AC0">
              <w:t>PROVEER</w:t>
            </w:r>
            <w:r w:rsidRPr="00FE59A2">
              <w:t xml:space="preserve"> </w:t>
            </w:r>
            <w:r>
              <w:t>ofrece un mayor precio al ofertado por el mercado lo que genera mayores costos para la entidad e impide el cumplimiento del principio de economía y con la política de austeridad del gastos emitida por el gobierno nacional</w:t>
            </w:r>
            <w:r w:rsidRPr="00FE59A2">
              <w:t>.</w:t>
            </w:r>
          </w:p>
          <w:p w14:paraId="5D5EF8FE" w14:textId="77777777" w:rsidR="00E1212C" w:rsidRPr="00FE59A2" w:rsidRDefault="00E1212C" w:rsidP="00E1212C">
            <w:pPr>
              <w:pBdr>
                <w:top w:val="nil"/>
                <w:left w:val="nil"/>
                <w:bottom w:val="nil"/>
                <w:right w:val="nil"/>
                <w:between w:val="nil"/>
              </w:pBdr>
              <w:jc w:val="both"/>
            </w:pPr>
          </w:p>
          <w:p w14:paraId="1F831F90" w14:textId="1EB4DD37" w:rsidR="00E1212C" w:rsidRPr="00FE59A2" w:rsidRDefault="00E1212C" w:rsidP="00E1212C">
            <w:pPr>
              <w:pBdr>
                <w:top w:val="nil"/>
                <w:left w:val="nil"/>
                <w:bottom w:val="nil"/>
                <w:right w:val="nil"/>
                <w:between w:val="nil"/>
              </w:pBdr>
              <w:jc w:val="both"/>
            </w:pPr>
            <w:r>
              <w:t>Por lo anterior, t</w:t>
            </w:r>
            <w:r w:rsidRPr="00FE59A2">
              <w:t>eniendo en cuenta</w:t>
            </w:r>
            <w:r>
              <w:t xml:space="preserve"> el valor estimado del mercado el cual corresponde a $ </w:t>
            </w:r>
            <w:r w:rsidR="00BC76E1" w:rsidRPr="00BC76E1">
              <w:t>124.754</w:t>
            </w:r>
            <w:r w:rsidR="00BC76E1">
              <w:t xml:space="preserve"> </w:t>
            </w:r>
            <w:r>
              <w:t xml:space="preserve">y el </w:t>
            </w:r>
            <w:proofErr w:type="gramStart"/>
            <w:r>
              <w:t>valor identificada</w:t>
            </w:r>
            <w:proofErr w:type="gramEnd"/>
            <w:r>
              <w:t xml:space="preserve"> en la tienda Virtual por $ </w:t>
            </w:r>
            <w:r w:rsidR="00F01628">
              <w:t>169.900 y $166.667</w:t>
            </w:r>
            <w:r w:rsidRPr="00FE59A2">
              <w:t xml:space="preserve">, </w:t>
            </w:r>
            <w:r>
              <w:t xml:space="preserve">siendo procedente establecer que el valor de la TVSC </w:t>
            </w:r>
            <w:r w:rsidRPr="00FE59A2">
              <w:t xml:space="preserve">es mayor </w:t>
            </w:r>
            <w:r>
              <w:t xml:space="preserve">al precio de mercado en un </w:t>
            </w:r>
            <w:r w:rsidR="00EF5898">
              <w:t>36.19</w:t>
            </w:r>
            <w:r>
              <w:t xml:space="preserve">% del valor del mercado del </w:t>
            </w:r>
            <w:r w:rsidRPr="00FE59A2">
              <w:t>presente análisis</w:t>
            </w:r>
            <w:r>
              <w:t>.</w:t>
            </w:r>
          </w:p>
          <w:p w14:paraId="77710DDA" w14:textId="768541C2" w:rsidR="00E1212C" w:rsidRDefault="00E1212C" w:rsidP="00E1212C">
            <w:pPr>
              <w:pBdr>
                <w:top w:val="nil"/>
                <w:left w:val="nil"/>
                <w:bottom w:val="nil"/>
                <w:right w:val="nil"/>
                <w:between w:val="nil"/>
              </w:pBdr>
              <w:jc w:val="both"/>
            </w:pPr>
          </w:p>
          <w:p w14:paraId="472D5364" w14:textId="77777777" w:rsidR="00E1212C" w:rsidRPr="00F57E5F" w:rsidRDefault="00E1212C" w:rsidP="00E1212C">
            <w:pPr>
              <w:pBdr>
                <w:top w:val="nil"/>
                <w:left w:val="nil"/>
                <w:bottom w:val="nil"/>
                <w:right w:val="nil"/>
                <w:between w:val="nil"/>
              </w:pBdr>
              <w:jc w:val="both"/>
            </w:pPr>
            <w:r>
              <w:t>Motivados en lo anterior y en cumplimiento del principio de economía de la contratación pública no se procede a realizar la</w:t>
            </w:r>
            <w:r w:rsidRPr="00FE59A2">
              <w:t xml:space="preserve"> compra </w:t>
            </w:r>
            <w:r>
              <w:t xml:space="preserve">a través de la tienda virtual del estado colombiano </w:t>
            </w:r>
            <w:r w:rsidRPr="00FE59A2">
              <w:t xml:space="preserve">TVEC, aunado a que por unidad de materia contractual </w:t>
            </w:r>
            <w:r>
              <w:t xml:space="preserve">sale más costosa para la entidad a través de este mecanismo, es por lo </w:t>
            </w:r>
            <w:r>
              <w:rPr>
                <w:rFonts w:eastAsia="Calibri"/>
              </w:rPr>
              <w:t xml:space="preserve">que se concluye que el </w:t>
            </w:r>
            <w:r w:rsidRPr="00FE59A2">
              <w:rPr>
                <w:rFonts w:eastAsia="Calibri"/>
              </w:rPr>
              <w:t>objeto del presente proceso</w:t>
            </w:r>
            <w:r>
              <w:rPr>
                <w:rFonts w:eastAsia="Calibri"/>
              </w:rPr>
              <w:t xml:space="preserve"> de contratación</w:t>
            </w:r>
            <w:r w:rsidRPr="00FE59A2">
              <w:rPr>
                <w:rFonts w:eastAsia="Calibri"/>
              </w:rPr>
              <w:t xml:space="preserve"> es procedente </w:t>
            </w:r>
            <w:r>
              <w:rPr>
                <w:rFonts w:eastAsia="Calibri"/>
              </w:rPr>
              <w:t xml:space="preserve">realizarlo </w:t>
            </w:r>
            <w:r w:rsidRPr="00FE59A2">
              <w:rPr>
                <w:rFonts w:eastAsia="Calibri"/>
              </w:rPr>
              <w:t xml:space="preserve">a través de la modalidad </w:t>
            </w:r>
            <w:r w:rsidRPr="00F57E5F">
              <w:rPr>
                <w:rFonts w:eastAsia="Calibri"/>
              </w:rPr>
              <w:t>de Mínima Cuantía</w:t>
            </w:r>
            <w:r w:rsidRPr="00F57E5F">
              <w:t>.</w:t>
            </w:r>
          </w:p>
          <w:p w14:paraId="23671E96" w14:textId="77777777" w:rsidR="00ED4E14" w:rsidRPr="00B231D6" w:rsidRDefault="00ED4E14" w:rsidP="00ED4E14">
            <w:pPr>
              <w:spacing w:before="240" w:line="276" w:lineRule="auto"/>
              <w:jc w:val="both"/>
              <w:rPr>
                <w:sz w:val="20"/>
                <w:szCs w:val="20"/>
              </w:rPr>
            </w:pPr>
            <w:r w:rsidRPr="00B231D6">
              <w:rPr>
                <w:sz w:val="20"/>
                <w:szCs w:val="20"/>
              </w:rPr>
              <w:t>Lo anterior, evidencia el cumplimento de lo establecido en la Ley 1150 de 2007, Ley 1474 de 2011, Ley 2294 de 2023, Ley 2022 de 2020, Ley 2069 de 2020, Decreto 1082 de 2015 y el Decreto 310 de 2021.</w:t>
            </w:r>
          </w:p>
          <w:p w14:paraId="6779524E" w14:textId="4C19C82D" w:rsidR="00647E5E" w:rsidRPr="00B231D6" w:rsidRDefault="00647E5E" w:rsidP="00ED4E14">
            <w:pPr>
              <w:pBdr>
                <w:top w:val="nil"/>
                <w:left w:val="nil"/>
                <w:bottom w:val="nil"/>
                <w:right w:val="nil"/>
                <w:between w:val="nil"/>
              </w:pBdr>
              <w:rPr>
                <w:sz w:val="20"/>
                <w:szCs w:val="20"/>
              </w:rPr>
            </w:pPr>
          </w:p>
          <w:p w14:paraId="09F35076" w14:textId="1BE940A3" w:rsidR="00360B69" w:rsidRPr="00B231D6" w:rsidRDefault="00360B69">
            <w:pPr>
              <w:pStyle w:val="Prrafodelista"/>
              <w:numPr>
                <w:ilvl w:val="1"/>
                <w:numId w:val="3"/>
              </w:numPr>
              <w:jc w:val="both"/>
              <w:rPr>
                <w:rFonts w:ascii="Arial" w:hAnsi="Arial" w:cs="Arial"/>
                <w:color w:val="222222"/>
                <w:shd w:val="clear" w:color="auto" w:fill="FFFFFF"/>
              </w:rPr>
            </w:pPr>
            <w:r w:rsidRPr="00B231D6">
              <w:rPr>
                <w:rFonts w:ascii="Arial" w:hAnsi="Arial" w:cs="Arial"/>
                <w:b/>
              </w:rPr>
              <w:t xml:space="preserve"> </w:t>
            </w:r>
            <w:r w:rsidRPr="00B231D6">
              <w:rPr>
                <w:rFonts w:ascii="Arial" w:hAnsi="Arial" w:cs="Arial"/>
                <w:b/>
                <w:bCs/>
                <w:color w:val="222222"/>
                <w:shd w:val="clear" w:color="auto" w:fill="FFFFFF"/>
              </w:rPr>
              <w:t xml:space="preserve">Dinámica de distribución y entrega de los bienes y/o servicios </w:t>
            </w:r>
          </w:p>
          <w:p w14:paraId="56627830" w14:textId="77777777" w:rsidR="00360B69" w:rsidRPr="00B231D6" w:rsidRDefault="00360B69" w:rsidP="00360B69">
            <w:pPr>
              <w:pStyle w:val="Prrafodelista"/>
              <w:jc w:val="both"/>
              <w:rPr>
                <w:rFonts w:ascii="Arial" w:hAnsi="Arial" w:cs="Arial"/>
                <w:color w:val="222222"/>
                <w:shd w:val="clear" w:color="auto" w:fill="FFFFFF"/>
              </w:rPr>
            </w:pPr>
          </w:p>
          <w:p w14:paraId="1AA9A18E" w14:textId="4126437B" w:rsidR="00360B69" w:rsidRPr="00B231D6" w:rsidRDefault="00360B69" w:rsidP="00360B69">
            <w:pPr>
              <w:jc w:val="both"/>
              <w:rPr>
                <w:sz w:val="20"/>
                <w:szCs w:val="20"/>
              </w:rPr>
            </w:pPr>
            <w:r w:rsidRPr="00B231D6">
              <w:rPr>
                <w:sz w:val="20"/>
                <w:szCs w:val="20"/>
              </w:rPr>
              <w:t xml:space="preserve">Teniendo en cuenta </w:t>
            </w:r>
            <w:r w:rsidR="00F072BE">
              <w:rPr>
                <w:sz w:val="20"/>
                <w:szCs w:val="20"/>
              </w:rPr>
              <w:t xml:space="preserve">los bienes </w:t>
            </w:r>
            <w:r w:rsidRPr="00B231D6">
              <w:rPr>
                <w:sz w:val="20"/>
                <w:szCs w:val="20"/>
              </w:rPr>
              <w:t xml:space="preserve">que la Entidad requiere contratar, se relaciona a continuación los elementos relevantes vinculados con la distribución y entrega del objeto a contratar: </w:t>
            </w:r>
          </w:p>
          <w:p w14:paraId="78A78F70" w14:textId="77777777" w:rsidR="00360B69" w:rsidRPr="00B231D6" w:rsidRDefault="00360B69" w:rsidP="00360B69">
            <w:pPr>
              <w:jc w:val="both"/>
              <w:rPr>
                <w:sz w:val="20"/>
                <w:szCs w:val="20"/>
              </w:rPr>
            </w:pPr>
          </w:p>
          <w:p w14:paraId="7DB6AEAC" w14:textId="77777777" w:rsidR="00CD7FA8" w:rsidRPr="00B231D6" w:rsidRDefault="00CD7FA8" w:rsidP="00CD7FA8">
            <w:pPr>
              <w:pStyle w:val="paragraph"/>
              <w:numPr>
                <w:ilvl w:val="0"/>
                <w:numId w:val="4"/>
              </w:numPr>
              <w:jc w:val="both"/>
              <w:textAlignment w:val="baseline"/>
              <w:rPr>
                <w:rStyle w:val="normaltextrun"/>
                <w:rFonts w:ascii="Arial" w:hAnsi="Arial" w:cs="Arial"/>
                <w:sz w:val="20"/>
                <w:szCs w:val="20"/>
              </w:rPr>
            </w:pPr>
            <w:r w:rsidRPr="00B231D6">
              <w:rPr>
                <w:rStyle w:val="normaltextrun"/>
                <w:rFonts w:ascii="Arial" w:hAnsi="Arial" w:cs="Arial"/>
                <w:sz w:val="20"/>
                <w:szCs w:val="20"/>
              </w:rPr>
              <w:t xml:space="preserve">El contratista deberá contemplar dentro de costros asociados con la distribución, transporte y entrega de los bienes los cuales deberán realizarse en las instalaciones del almacén central del Instituto Nacional de Medicina Legal y Ciencias Forenses en horario de lunes a viernes de 8:00 am a 4:00 pm, ubicado la Calle 17 No. 34-39 Barrio Cundinamarca – ubicado en la ciudad de Bogotá D.C </w:t>
            </w:r>
          </w:p>
          <w:p w14:paraId="6457F1AC" w14:textId="77777777" w:rsidR="00CD7FA8" w:rsidRPr="00B231D6" w:rsidRDefault="00CD7FA8" w:rsidP="00CD7FA8">
            <w:pPr>
              <w:pStyle w:val="paragraph"/>
              <w:ind w:left="720"/>
              <w:jc w:val="both"/>
              <w:textAlignment w:val="baseline"/>
              <w:rPr>
                <w:rStyle w:val="normaltextrun"/>
                <w:rFonts w:ascii="Arial" w:hAnsi="Arial" w:cs="Arial"/>
                <w:sz w:val="20"/>
                <w:szCs w:val="20"/>
              </w:rPr>
            </w:pPr>
          </w:p>
          <w:p w14:paraId="1CDF309F" w14:textId="2760DD90" w:rsidR="00CD7FA8" w:rsidRPr="00B231D6" w:rsidRDefault="00CD7FA8" w:rsidP="00CD7FA8">
            <w:pPr>
              <w:pStyle w:val="paragraph"/>
              <w:numPr>
                <w:ilvl w:val="0"/>
                <w:numId w:val="4"/>
              </w:numPr>
              <w:jc w:val="both"/>
              <w:textAlignment w:val="baseline"/>
              <w:rPr>
                <w:rStyle w:val="normaltextrun"/>
                <w:rFonts w:ascii="Arial" w:hAnsi="Arial" w:cs="Arial"/>
                <w:sz w:val="20"/>
                <w:szCs w:val="20"/>
              </w:rPr>
            </w:pPr>
            <w:r w:rsidRPr="00B231D6">
              <w:rPr>
                <w:rStyle w:val="normaltextrun"/>
                <w:rFonts w:ascii="Arial" w:hAnsi="Arial" w:cs="Arial"/>
                <w:sz w:val="20"/>
                <w:szCs w:val="20"/>
              </w:rPr>
              <w:lastRenderedPageBreak/>
              <w:t xml:space="preserve">Con respecto a los elementos relacionados con la producción de las baterías tras consultar con los posibles proveedores, se evidencia que el origen de los bienes tanto para las baterías para UPS, ahora bien, dado que los bienes representan un artículo de gran demanda comercial, actualmente se dispone en el mercado nacional existencia de </w:t>
            </w:r>
            <w:proofErr w:type="gramStart"/>
            <w:r w:rsidRPr="00B231D6">
              <w:rPr>
                <w:rStyle w:val="normaltextrun"/>
                <w:rFonts w:ascii="Arial" w:hAnsi="Arial" w:cs="Arial"/>
                <w:sz w:val="20"/>
                <w:szCs w:val="20"/>
              </w:rPr>
              <w:t>los mismos</w:t>
            </w:r>
            <w:proofErr w:type="gramEnd"/>
            <w:r w:rsidRPr="00B231D6">
              <w:rPr>
                <w:rStyle w:val="normaltextrun"/>
                <w:rFonts w:ascii="Arial" w:hAnsi="Arial" w:cs="Arial"/>
                <w:sz w:val="20"/>
                <w:szCs w:val="20"/>
              </w:rPr>
              <w:t xml:space="preserve"> para su entrega inmediata.</w:t>
            </w:r>
          </w:p>
          <w:p w14:paraId="1F1FB03D" w14:textId="2BE950EC" w:rsidR="00C36CD6" w:rsidRPr="00B231D6" w:rsidRDefault="00C36CD6" w:rsidP="00F23A2E">
            <w:pPr>
              <w:pStyle w:val="paragraph"/>
              <w:pBdr>
                <w:top w:val="nil"/>
                <w:left w:val="nil"/>
                <w:bottom w:val="nil"/>
                <w:right w:val="nil"/>
                <w:between w:val="nil"/>
              </w:pBdr>
              <w:spacing w:before="0" w:beforeAutospacing="0" w:after="0" w:afterAutospacing="0"/>
              <w:jc w:val="both"/>
              <w:textAlignment w:val="baseline"/>
              <w:rPr>
                <w:rStyle w:val="normaltextrun"/>
                <w:rFonts w:ascii="Arial" w:hAnsi="Arial" w:cs="Arial"/>
                <w:b/>
                <w:sz w:val="20"/>
                <w:szCs w:val="20"/>
                <w:lang w:eastAsia="es-VE"/>
              </w:rPr>
            </w:pPr>
          </w:p>
          <w:p w14:paraId="57E488F3" w14:textId="43C0A6BE" w:rsidR="00692E1D" w:rsidRPr="0051149F" w:rsidRDefault="00692E1D">
            <w:pPr>
              <w:pStyle w:val="paragraph"/>
              <w:numPr>
                <w:ilvl w:val="1"/>
                <w:numId w:val="3"/>
              </w:numPr>
              <w:pBdr>
                <w:top w:val="nil"/>
                <w:left w:val="nil"/>
                <w:bottom w:val="nil"/>
                <w:right w:val="nil"/>
                <w:between w:val="nil"/>
              </w:pBdr>
              <w:spacing w:before="0" w:beforeAutospacing="0" w:after="0" w:afterAutospacing="0"/>
              <w:jc w:val="both"/>
              <w:textAlignment w:val="baseline"/>
              <w:rPr>
                <w:rFonts w:ascii="Arial" w:hAnsi="Arial" w:cs="Arial"/>
                <w:b/>
                <w:sz w:val="20"/>
                <w:szCs w:val="20"/>
              </w:rPr>
            </w:pPr>
            <w:r w:rsidRPr="0051149F">
              <w:rPr>
                <w:rFonts w:ascii="Arial" w:hAnsi="Arial" w:cs="Arial"/>
                <w:b/>
                <w:sz w:val="20"/>
                <w:szCs w:val="20"/>
              </w:rPr>
              <w:t xml:space="preserve">TIEMPO DE </w:t>
            </w:r>
            <w:r w:rsidR="00260C7E" w:rsidRPr="0051149F">
              <w:rPr>
                <w:rFonts w:ascii="Arial" w:hAnsi="Arial" w:cs="Arial"/>
                <w:b/>
                <w:sz w:val="20"/>
                <w:szCs w:val="20"/>
              </w:rPr>
              <w:t>EJECUCIÓN</w:t>
            </w:r>
          </w:p>
          <w:p w14:paraId="50C9AA01" w14:textId="77777777" w:rsidR="00C36CD6" w:rsidRPr="0051149F" w:rsidRDefault="00C36CD6" w:rsidP="00C36CD6">
            <w:pPr>
              <w:pStyle w:val="paragraph"/>
              <w:pBdr>
                <w:top w:val="nil"/>
                <w:left w:val="nil"/>
                <w:bottom w:val="nil"/>
                <w:right w:val="nil"/>
                <w:between w:val="nil"/>
              </w:pBdr>
              <w:spacing w:before="0" w:beforeAutospacing="0" w:after="0" w:afterAutospacing="0"/>
              <w:ind w:left="360"/>
              <w:jc w:val="both"/>
              <w:textAlignment w:val="baseline"/>
              <w:rPr>
                <w:rFonts w:ascii="Arial" w:hAnsi="Arial" w:cs="Arial"/>
                <w:b/>
                <w:sz w:val="20"/>
                <w:szCs w:val="20"/>
              </w:rPr>
            </w:pPr>
          </w:p>
          <w:p w14:paraId="007DFA36" w14:textId="0F6880A0" w:rsidR="00442DAE" w:rsidRPr="00B231D6" w:rsidRDefault="00C36CD6" w:rsidP="00442DAE">
            <w:pPr>
              <w:pBdr>
                <w:top w:val="nil"/>
                <w:left w:val="nil"/>
                <w:bottom w:val="nil"/>
                <w:right w:val="nil"/>
                <w:between w:val="nil"/>
              </w:pBdr>
              <w:jc w:val="both"/>
              <w:rPr>
                <w:sz w:val="20"/>
                <w:szCs w:val="20"/>
              </w:rPr>
            </w:pPr>
            <w:r w:rsidRPr="0051149F">
              <w:rPr>
                <w:sz w:val="20"/>
                <w:szCs w:val="20"/>
              </w:rPr>
              <w:t>La ejecución del servicio</w:t>
            </w:r>
            <w:r w:rsidR="004B790A" w:rsidRPr="0051149F">
              <w:rPr>
                <w:sz w:val="20"/>
                <w:szCs w:val="20"/>
              </w:rPr>
              <w:t xml:space="preserve"> será</w:t>
            </w:r>
            <w:r w:rsidR="00442DAE" w:rsidRPr="0051149F">
              <w:rPr>
                <w:sz w:val="20"/>
                <w:szCs w:val="20"/>
              </w:rPr>
              <w:t xml:space="preserve"> dentro del término, sitio y condiciones establecidos en el contrato y en concordancia con la propuesta, estudio previo, análisis del sector, propuesta e invitación electrónica</w:t>
            </w:r>
            <w:r w:rsidR="004B790A" w:rsidRPr="0051149F">
              <w:rPr>
                <w:sz w:val="20"/>
                <w:szCs w:val="20"/>
              </w:rPr>
              <w:t xml:space="preserve"> y su documento complementario.</w:t>
            </w:r>
          </w:p>
          <w:p w14:paraId="7BF492E6" w14:textId="77777777" w:rsidR="00692E1D" w:rsidRPr="00B231D6" w:rsidRDefault="00692E1D" w:rsidP="00692E1D">
            <w:pPr>
              <w:pStyle w:val="paragraph"/>
              <w:pBdr>
                <w:top w:val="nil"/>
                <w:left w:val="nil"/>
                <w:bottom w:val="nil"/>
                <w:right w:val="nil"/>
                <w:between w:val="nil"/>
              </w:pBdr>
              <w:spacing w:before="0" w:beforeAutospacing="0" w:after="0" w:afterAutospacing="0"/>
              <w:jc w:val="both"/>
              <w:textAlignment w:val="baseline"/>
              <w:rPr>
                <w:rFonts w:ascii="Arial" w:hAnsi="Arial" w:cs="Arial"/>
                <w:sz w:val="20"/>
                <w:szCs w:val="20"/>
              </w:rPr>
            </w:pPr>
          </w:p>
          <w:p w14:paraId="74E7BF40" w14:textId="5A21351E" w:rsidR="00B813D8" w:rsidRPr="00B231D6" w:rsidRDefault="00A3704D">
            <w:pPr>
              <w:pStyle w:val="Prrafodelista"/>
              <w:numPr>
                <w:ilvl w:val="1"/>
                <w:numId w:val="3"/>
              </w:numPr>
              <w:jc w:val="both"/>
              <w:rPr>
                <w:rFonts w:ascii="Arial" w:hAnsi="Arial" w:cs="Arial"/>
                <w:b/>
              </w:rPr>
            </w:pPr>
            <w:r w:rsidRPr="00B231D6">
              <w:rPr>
                <w:rFonts w:ascii="Arial" w:hAnsi="Arial" w:cs="Arial"/>
                <w:b/>
              </w:rPr>
              <w:t>JUSTIFICACIÓN VALOR:</w:t>
            </w:r>
          </w:p>
          <w:p w14:paraId="48140DEE" w14:textId="090E7EDC" w:rsidR="00EF27F3" w:rsidRDefault="00EF27F3" w:rsidP="00B813D8">
            <w:pPr>
              <w:pBdr>
                <w:top w:val="nil"/>
                <w:left w:val="nil"/>
                <w:bottom w:val="nil"/>
                <w:right w:val="nil"/>
                <w:between w:val="nil"/>
              </w:pBdr>
              <w:jc w:val="both"/>
              <w:rPr>
                <w:sz w:val="20"/>
                <w:szCs w:val="20"/>
              </w:rPr>
            </w:pPr>
          </w:p>
          <w:p w14:paraId="42C36DBE" w14:textId="0464DD52" w:rsidR="00D01930" w:rsidRPr="00D01930" w:rsidRDefault="00D01930" w:rsidP="00D01930">
            <w:pPr>
              <w:pBdr>
                <w:top w:val="nil"/>
                <w:left w:val="nil"/>
                <w:bottom w:val="nil"/>
                <w:right w:val="nil"/>
                <w:between w:val="nil"/>
              </w:pBdr>
              <w:jc w:val="both"/>
              <w:rPr>
                <w:lang w:val="es-CO"/>
              </w:rPr>
            </w:pPr>
            <w:r w:rsidRPr="00D01930">
              <w:rPr>
                <w:lang w:val="es-CO"/>
              </w:rPr>
              <w:t>Para la elaboración del estudio de la oferta, la entidad realizó una solicitud de información a proveedores a través de la plataforma SECOP II, identificada como SIP-051-GNGEC-2026, cuyo objeto corresponde a: “Adquisición de baterías para UPS”, la cual fue publicada el 5 de mayo de 2026, estableciendo como fecha límite para la presentación de ofertas el día 11 de mayo de 2026, conforme a la información registrada en la plataforma.</w:t>
            </w:r>
          </w:p>
          <w:p w14:paraId="7BC940BF" w14:textId="77777777" w:rsidR="000D69F3" w:rsidRPr="00B231D6" w:rsidRDefault="000D69F3" w:rsidP="000D69F3">
            <w:pPr>
              <w:jc w:val="both"/>
              <w:rPr>
                <w:sz w:val="20"/>
                <w:szCs w:val="20"/>
              </w:rPr>
            </w:pPr>
          </w:p>
          <w:p w14:paraId="72C5CFDA" w14:textId="775AD1D9" w:rsidR="000D69F3" w:rsidRPr="00B231D6" w:rsidRDefault="00490336" w:rsidP="000D69F3">
            <w:pPr>
              <w:jc w:val="both"/>
              <w:rPr>
                <w:sz w:val="20"/>
                <w:szCs w:val="20"/>
              </w:rPr>
            </w:pPr>
            <w:r w:rsidRPr="00490336">
              <w:rPr>
                <w:noProof/>
                <w:sz w:val="20"/>
                <w:szCs w:val="20"/>
              </w:rPr>
              <w:drawing>
                <wp:inline distT="0" distB="0" distL="0" distR="0" wp14:anchorId="72317A20" wp14:editId="6F27070C">
                  <wp:extent cx="6825615" cy="1868170"/>
                  <wp:effectExtent l="0" t="0" r="0" b="0"/>
                  <wp:docPr id="736231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31586" name=""/>
                          <pic:cNvPicPr/>
                        </pic:nvPicPr>
                        <pic:blipFill>
                          <a:blip r:embed="rId37"/>
                          <a:stretch>
                            <a:fillRect/>
                          </a:stretch>
                        </pic:blipFill>
                        <pic:spPr>
                          <a:xfrm>
                            <a:off x="0" y="0"/>
                            <a:ext cx="6825615" cy="1868170"/>
                          </a:xfrm>
                          <a:prstGeom prst="rect">
                            <a:avLst/>
                          </a:prstGeom>
                        </pic:spPr>
                      </pic:pic>
                    </a:graphicData>
                  </a:graphic>
                </wp:inline>
              </w:drawing>
            </w:r>
          </w:p>
          <w:p w14:paraId="29C3D0C3" w14:textId="0D059A22" w:rsidR="000D69F3" w:rsidRPr="00B231D6" w:rsidRDefault="000D69F3" w:rsidP="000D69F3">
            <w:pPr>
              <w:jc w:val="both"/>
              <w:rPr>
                <w:sz w:val="20"/>
                <w:szCs w:val="20"/>
              </w:rPr>
            </w:pPr>
          </w:p>
          <w:p w14:paraId="05A8375E" w14:textId="77777777" w:rsidR="000D69F3" w:rsidRDefault="000D69F3" w:rsidP="00903ECE">
            <w:pPr>
              <w:pBdr>
                <w:top w:val="nil"/>
                <w:left w:val="nil"/>
                <w:bottom w:val="nil"/>
                <w:right w:val="nil"/>
                <w:between w:val="nil"/>
              </w:pBdr>
              <w:jc w:val="both"/>
            </w:pPr>
          </w:p>
          <w:p w14:paraId="56F1AB8C" w14:textId="3F622BB1" w:rsidR="00D01930" w:rsidRDefault="00D01930" w:rsidP="00D01930">
            <w:pPr>
              <w:pBdr>
                <w:top w:val="nil"/>
                <w:left w:val="nil"/>
                <w:bottom w:val="nil"/>
                <w:right w:val="nil"/>
                <w:between w:val="nil"/>
              </w:pBdr>
              <w:jc w:val="both"/>
              <w:rPr>
                <w:lang w:val="es-CO"/>
              </w:rPr>
            </w:pPr>
            <w:r w:rsidRPr="00D01930">
              <w:rPr>
                <w:lang w:val="es-CO"/>
              </w:rPr>
              <w:t xml:space="preserve">Dicha solicitud fue remitida a un total de </w:t>
            </w:r>
            <w:r w:rsidRPr="00D01930">
              <w:rPr>
                <w:b/>
                <w:bCs/>
                <w:lang w:val="es-CO"/>
              </w:rPr>
              <w:t>1.522 posibles proveedores</w:t>
            </w:r>
            <w:r w:rsidRPr="00D01930">
              <w:rPr>
                <w:lang w:val="es-CO"/>
              </w:rPr>
              <w:t xml:space="preserve">, de los cuales </w:t>
            </w:r>
            <w:r w:rsidRPr="00D01930">
              <w:rPr>
                <w:b/>
                <w:bCs/>
                <w:lang w:val="es-CO"/>
              </w:rPr>
              <w:t>13 fueron invitados directamente</w:t>
            </w:r>
            <w:r w:rsidRPr="00D01930">
              <w:rPr>
                <w:lang w:val="es-CO"/>
              </w:rPr>
              <w:t xml:space="preserve">, </w:t>
            </w:r>
            <w:r w:rsidRPr="00D01930">
              <w:rPr>
                <w:b/>
                <w:bCs/>
                <w:lang w:val="es-CO"/>
              </w:rPr>
              <w:t>4 manifestaron interés</w:t>
            </w:r>
            <w:r w:rsidRPr="00D01930">
              <w:rPr>
                <w:lang w:val="es-CO"/>
              </w:rPr>
              <w:t xml:space="preserve"> en el proceso y se identificaron </w:t>
            </w:r>
            <w:r w:rsidRPr="00D01930">
              <w:rPr>
                <w:b/>
                <w:bCs/>
                <w:lang w:val="es-CO"/>
              </w:rPr>
              <w:t>3 competidores activos</w:t>
            </w:r>
            <w:r w:rsidRPr="00D01930">
              <w:rPr>
                <w:lang w:val="es-CO"/>
              </w:rPr>
              <w:t xml:space="preserve"> dentro del entorno del evento, según la analítica disponible en SECOP II. Este comportamiento evidencia una amplia difusión del proceso en el mercado, así como la existencia de pluralidad potencial de oferentes especializados en la comercialización de sistemas baterías</w:t>
            </w:r>
            <w:r w:rsidR="00A05262">
              <w:rPr>
                <w:lang w:val="es-CO"/>
              </w:rPr>
              <w:t xml:space="preserve"> para UPS</w:t>
            </w:r>
            <w:r w:rsidRPr="00D01930">
              <w:rPr>
                <w:lang w:val="es-CO"/>
              </w:rPr>
              <w:t>.</w:t>
            </w:r>
          </w:p>
          <w:p w14:paraId="09AAAF12" w14:textId="77777777" w:rsidR="003367DE" w:rsidRPr="00D01930" w:rsidRDefault="003367DE" w:rsidP="00D01930">
            <w:pPr>
              <w:pBdr>
                <w:top w:val="nil"/>
                <w:left w:val="nil"/>
                <w:bottom w:val="nil"/>
                <w:right w:val="nil"/>
                <w:between w:val="nil"/>
              </w:pBdr>
              <w:jc w:val="both"/>
              <w:rPr>
                <w:lang w:val="es-CO"/>
              </w:rPr>
            </w:pPr>
          </w:p>
          <w:p w14:paraId="104F0DC7" w14:textId="2DC0F5AB" w:rsidR="00D01930" w:rsidRDefault="00D01930" w:rsidP="00D01930">
            <w:pPr>
              <w:pBdr>
                <w:top w:val="nil"/>
                <w:left w:val="nil"/>
                <w:bottom w:val="nil"/>
                <w:right w:val="nil"/>
                <w:between w:val="nil"/>
              </w:pBdr>
              <w:jc w:val="both"/>
              <w:rPr>
                <w:lang w:val="es-CO"/>
              </w:rPr>
            </w:pPr>
            <w:r w:rsidRPr="00D01930">
              <w:rPr>
                <w:lang w:val="es-CO"/>
              </w:rPr>
              <w:t xml:space="preserve">No obstante, de acuerdo con la información reportada en la plataforma, únicamente </w:t>
            </w:r>
            <w:r w:rsidR="00A05262">
              <w:rPr>
                <w:lang w:val="es-CO"/>
              </w:rPr>
              <w:t>tres (3) proveedores</w:t>
            </w:r>
            <w:r w:rsidRPr="00C32F28">
              <w:rPr>
                <w:lang w:val="es-CO"/>
              </w:rPr>
              <w:t xml:space="preserve"> presentaron cotización formal dentro del plazo establecido</w:t>
            </w:r>
            <w:r w:rsidRPr="00D01930">
              <w:rPr>
                <w:lang w:val="es-CO"/>
              </w:rPr>
              <w:t>, los cuales se detallan a continuación:</w:t>
            </w:r>
          </w:p>
          <w:p w14:paraId="562A9316" w14:textId="77777777" w:rsidR="00C32F28" w:rsidRPr="00D01930" w:rsidRDefault="00C32F28" w:rsidP="00D01930">
            <w:pPr>
              <w:pBdr>
                <w:top w:val="nil"/>
                <w:left w:val="nil"/>
                <w:bottom w:val="nil"/>
                <w:right w:val="nil"/>
                <w:between w:val="nil"/>
              </w:pBdr>
              <w:jc w:val="both"/>
              <w:rPr>
                <w:lang w:val="es-CO"/>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134"/>
              <w:gridCol w:w="2128"/>
              <w:gridCol w:w="2181"/>
            </w:tblGrid>
            <w:tr w:rsidR="006B4046" w:rsidRPr="00D01930" w14:paraId="7317F928" w14:textId="77777777" w:rsidTr="006B4046">
              <w:trPr>
                <w:tblCellSpacing w:w="15" w:type="dxa"/>
                <w:jc w:val="center"/>
              </w:trPr>
              <w:tc>
                <w:tcPr>
                  <w:tcW w:w="208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3D03EB2" w14:textId="77777777" w:rsidR="006B4046" w:rsidRPr="00D01930" w:rsidRDefault="006B4046" w:rsidP="00D01930">
                  <w:pPr>
                    <w:pBdr>
                      <w:top w:val="nil"/>
                      <w:left w:val="nil"/>
                      <w:bottom w:val="nil"/>
                      <w:right w:val="nil"/>
                      <w:between w:val="nil"/>
                    </w:pBdr>
                    <w:jc w:val="both"/>
                    <w:rPr>
                      <w:b/>
                      <w:bCs/>
                      <w:lang w:val="es-CO"/>
                    </w:rPr>
                  </w:pPr>
                  <w:r w:rsidRPr="00D01930">
                    <w:rPr>
                      <w:b/>
                      <w:bCs/>
                      <w:lang w:val="es-CO"/>
                    </w:rPr>
                    <w:t>Proveedor / Entidad</w:t>
                  </w:r>
                </w:p>
              </w:tc>
              <w:tc>
                <w:tcPr>
                  <w:tcW w:w="209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01FD5F" w14:textId="77777777" w:rsidR="006B4046" w:rsidRPr="00D01930" w:rsidRDefault="006B4046" w:rsidP="00D01930">
                  <w:pPr>
                    <w:pBdr>
                      <w:top w:val="nil"/>
                      <w:left w:val="nil"/>
                      <w:bottom w:val="nil"/>
                      <w:right w:val="nil"/>
                      <w:between w:val="nil"/>
                    </w:pBdr>
                    <w:jc w:val="both"/>
                    <w:rPr>
                      <w:b/>
                      <w:bCs/>
                      <w:lang w:val="es-CO"/>
                    </w:rPr>
                  </w:pPr>
                  <w:r w:rsidRPr="00D01930">
                    <w:rPr>
                      <w:b/>
                      <w:bCs/>
                      <w:lang w:val="es-CO"/>
                    </w:rPr>
                    <w:t>Tipo de participación</w:t>
                  </w:r>
                </w:p>
              </w:tc>
              <w:tc>
                <w:tcPr>
                  <w:tcW w:w="213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61DCA9" w14:textId="77777777" w:rsidR="006B4046" w:rsidRPr="00D01930" w:rsidRDefault="006B4046" w:rsidP="00D01930">
                  <w:pPr>
                    <w:pBdr>
                      <w:top w:val="nil"/>
                      <w:left w:val="nil"/>
                      <w:bottom w:val="nil"/>
                      <w:right w:val="nil"/>
                      <w:between w:val="nil"/>
                    </w:pBdr>
                    <w:jc w:val="both"/>
                    <w:rPr>
                      <w:b/>
                      <w:bCs/>
                      <w:lang w:val="es-CO"/>
                    </w:rPr>
                  </w:pPr>
                  <w:r w:rsidRPr="00D01930">
                    <w:rPr>
                      <w:b/>
                      <w:bCs/>
                      <w:lang w:val="es-CO"/>
                    </w:rPr>
                    <w:t>Fecha de presentación</w:t>
                  </w:r>
                </w:p>
              </w:tc>
            </w:tr>
            <w:tr w:rsidR="006B4046" w:rsidRPr="00D01930" w14:paraId="60FFE07C" w14:textId="77777777" w:rsidTr="006B4046">
              <w:trPr>
                <w:tblCellSpacing w:w="15" w:type="dxa"/>
                <w:jc w:val="center"/>
              </w:trPr>
              <w:tc>
                <w:tcPr>
                  <w:tcW w:w="2089" w:type="dxa"/>
                  <w:tcBorders>
                    <w:top w:val="single" w:sz="6" w:space="0" w:color="E6E6E6"/>
                    <w:left w:val="single" w:sz="6" w:space="0" w:color="E6E6E6"/>
                    <w:bottom w:val="single" w:sz="6" w:space="0" w:color="E6E6E6"/>
                    <w:right w:val="single" w:sz="6" w:space="0" w:color="E6E6E6"/>
                  </w:tcBorders>
                  <w:vAlign w:val="center"/>
                  <w:hideMark/>
                </w:tcPr>
                <w:p w14:paraId="79BE7A79" w14:textId="77777777" w:rsidR="006B4046" w:rsidRPr="00D01930" w:rsidRDefault="006B4046" w:rsidP="00D01930">
                  <w:pPr>
                    <w:pBdr>
                      <w:top w:val="nil"/>
                      <w:left w:val="nil"/>
                      <w:bottom w:val="nil"/>
                      <w:right w:val="nil"/>
                      <w:between w:val="nil"/>
                    </w:pBdr>
                    <w:jc w:val="both"/>
                    <w:rPr>
                      <w:lang w:val="es-CO"/>
                    </w:rPr>
                  </w:pPr>
                  <w:r w:rsidRPr="00D01930">
                    <w:rPr>
                      <w:lang w:val="es-CO"/>
                    </w:rPr>
                    <w:t>SUCOMPUTO S.A.S.</w:t>
                  </w:r>
                </w:p>
              </w:tc>
              <w:tc>
                <w:tcPr>
                  <w:tcW w:w="2098" w:type="dxa"/>
                  <w:tcBorders>
                    <w:top w:val="single" w:sz="6" w:space="0" w:color="E6E6E6"/>
                    <w:left w:val="single" w:sz="6" w:space="0" w:color="E6E6E6"/>
                    <w:bottom w:val="single" w:sz="6" w:space="0" w:color="E6E6E6"/>
                    <w:right w:val="single" w:sz="6" w:space="0" w:color="E6E6E6"/>
                  </w:tcBorders>
                  <w:vAlign w:val="center"/>
                  <w:hideMark/>
                </w:tcPr>
                <w:p w14:paraId="1B6D7968" w14:textId="77777777" w:rsidR="006B4046" w:rsidRPr="00D01930" w:rsidRDefault="006B4046" w:rsidP="00D01930">
                  <w:pPr>
                    <w:pBdr>
                      <w:top w:val="nil"/>
                      <w:left w:val="nil"/>
                      <w:bottom w:val="nil"/>
                      <w:right w:val="nil"/>
                      <w:between w:val="nil"/>
                    </w:pBdr>
                    <w:jc w:val="both"/>
                    <w:rPr>
                      <w:lang w:val="es-CO"/>
                    </w:rPr>
                  </w:pPr>
                  <w:r w:rsidRPr="00D01930">
                    <w:rPr>
                      <w:lang w:val="es-CO"/>
                    </w:rPr>
                    <w:t>Cotización formal</w:t>
                  </w:r>
                </w:p>
              </w:tc>
              <w:tc>
                <w:tcPr>
                  <w:tcW w:w="2136" w:type="dxa"/>
                  <w:tcBorders>
                    <w:top w:val="single" w:sz="6" w:space="0" w:color="E6E6E6"/>
                    <w:left w:val="single" w:sz="6" w:space="0" w:color="E6E6E6"/>
                    <w:bottom w:val="single" w:sz="6" w:space="0" w:color="E6E6E6"/>
                    <w:right w:val="single" w:sz="6" w:space="0" w:color="E6E6E6"/>
                  </w:tcBorders>
                  <w:vAlign w:val="center"/>
                  <w:hideMark/>
                </w:tcPr>
                <w:p w14:paraId="51D75196" w14:textId="77777777" w:rsidR="006B4046" w:rsidRPr="00D01930" w:rsidRDefault="006B4046" w:rsidP="00D01930">
                  <w:pPr>
                    <w:pBdr>
                      <w:top w:val="nil"/>
                      <w:left w:val="nil"/>
                      <w:bottom w:val="nil"/>
                      <w:right w:val="nil"/>
                      <w:between w:val="nil"/>
                    </w:pBdr>
                    <w:jc w:val="both"/>
                    <w:rPr>
                      <w:lang w:val="es-CO"/>
                    </w:rPr>
                  </w:pPr>
                  <w:r w:rsidRPr="00D01930">
                    <w:rPr>
                      <w:lang w:val="es-CO"/>
                    </w:rPr>
                    <w:t>11/05/2026 11:27 AM</w:t>
                  </w:r>
                </w:p>
              </w:tc>
            </w:tr>
            <w:tr w:rsidR="006B4046" w:rsidRPr="00D01930" w14:paraId="559AECFB" w14:textId="77777777" w:rsidTr="006B4046">
              <w:trPr>
                <w:tblCellSpacing w:w="15" w:type="dxa"/>
                <w:jc w:val="center"/>
              </w:trPr>
              <w:tc>
                <w:tcPr>
                  <w:tcW w:w="2089" w:type="dxa"/>
                  <w:tcBorders>
                    <w:top w:val="single" w:sz="6" w:space="0" w:color="E6E6E6"/>
                    <w:left w:val="single" w:sz="6" w:space="0" w:color="E6E6E6"/>
                    <w:bottom w:val="single" w:sz="6" w:space="0" w:color="E6E6E6"/>
                    <w:right w:val="single" w:sz="6" w:space="0" w:color="E6E6E6"/>
                  </w:tcBorders>
                  <w:vAlign w:val="center"/>
                  <w:hideMark/>
                </w:tcPr>
                <w:p w14:paraId="5353D734" w14:textId="77777777" w:rsidR="006B4046" w:rsidRPr="00D01930" w:rsidRDefault="006B4046" w:rsidP="00D01930">
                  <w:pPr>
                    <w:pBdr>
                      <w:top w:val="nil"/>
                      <w:left w:val="nil"/>
                      <w:bottom w:val="nil"/>
                      <w:right w:val="nil"/>
                      <w:between w:val="nil"/>
                    </w:pBdr>
                    <w:jc w:val="both"/>
                    <w:rPr>
                      <w:lang w:val="es-CO"/>
                    </w:rPr>
                  </w:pPr>
                  <w:r w:rsidRPr="00D01930">
                    <w:rPr>
                      <w:lang w:val="es-CO"/>
                    </w:rPr>
                    <w:t>POWERSUN S.A.S.</w:t>
                  </w:r>
                </w:p>
              </w:tc>
              <w:tc>
                <w:tcPr>
                  <w:tcW w:w="2098" w:type="dxa"/>
                  <w:tcBorders>
                    <w:top w:val="single" w:sz="6" w:space="0" w:color="E6E6E6"/>
                    <w:left w:val="single" w:sz="6" w:space="0" w:color="E6E6E6"/>
                    <w:bottom w:val="single" w:sz="6" w:space="0" w:color="E6E6E6"/>
                    <w:right w:val="single" w:sz="6" w:space="0" w:color="E6E6E6"/>
                  </w:tcBorders>
                  <w:vAlign w:val="center"/>
                  <w:hideMark/>
                </w:tcPr>
                <w:p w14:paraId="5273BDC8" w14:textId="77777777" w:rsidR="006B4046" w:rsidRPr="00D01930" w:rsidRDefault="006B4046" w:rsidP="00D01930">
                  <w:pPr>
                    <w:pBdr>
                      <w:top w:val="nil"/>
                      <w:left w:val="nil"/>
                      <w:bottom w:val="nil"/>
                      <w:right w:val="nil"/>
                      <w:between w:val="nil"/>
                    </w:pBdr>
                    <w:jc w:val="both"/>
                    <w:rPr>
                      <w:lang w:val="es-CO"/>
                    </w:rPr>
                  </w:pPr>
                  <w:r w:rsidRPr="00D01930">
                    <w:rPr>
                      <w:lang w:val="es-CO"/>
                    </w:rPr>
                    <w:t>Cotización formal</w:t>
                  </w:r>
                </w:p>
              </w:tc>
              <w:tc>
                <w:tcPr>
                  <w:tcW w:w="2136" w:type="dxa"/>
                  <w:tcBorders>
                    <w:top w:val="single" w:sz="6" w:space="0" w:color="E6E6E6"/>
                    <w:left w:val="single" w:sz="6" w:space="0" w:color="E6E6E6"/>
                    <w:bottom w:val="single" w:sz="6" w:space="0" w:color="E6E6E6"/>
                    <w:right w:val="single" w:sz="6" w:space="0" w:color="E6E6E6"/>
                  </w:tcBorders>
                  <w:vAlign w:val="center"/>
                  <w:hideMark/>
                </w:tcPr>
                <w:p w14:paraId="3D447DF8" w14:textId="77777777" w:rsidR="006B4046" w:rsidRPr="00D01930" w:rsidRDefault="006B4046" w:rsidP="00D01930">
                  <w:pPr>
                    <w:pBdr>
                      <w:top w:val="nil"/>
                      <w:left w:val="nil"/>
                      <w:bottom w:val="nil"/>
                      <w:right w:val="nil"/>
                      <w:between w:val="nil"/>
                    </w:pBdr>
                    <w:jc w:val="both"/>
                    <w:rPr>
                      <w:lang w:val="es-CO"/>
                    </w:rPr>
                  </w:pPr>
                  <w:r w:rsidRPr="00D01930">
                    <w:rPr>
                      <w:lang w:val="es-CO"/>
                    </w:rPr>
                    <w:t>08/05/2026 2:28 PM</w:t>
                  </w:r>
                </w:p>
              </w:tc>
            </w:tr>
            <w:tr w:rsidR="006B4046" w:rsidRPr="00D01930" w14:paraId="462FCA49" w14:textId="77777777" w:rsidTr="006B4046">
              <w:trPr>
                <w:tblCellSpacing w:w="15" w:type="dxa"/>
                <w:jc w:val="center"/>
              </w:trPr>
              <w:tc>
                <w:tcPr>
                  <w:tcW w:w="2089" w:type="dxa"/>
                  <w:tcBorders>
                    <w:top w:val="single" w:sz="6" w:space="0" w:color="E6E6E6"/>
                    <w:left w:val="single" w:sz="6" w:space="0" w:color="E6E6E6"/>
                    <w:bottom w:val="single" w:sz="6" w:space="0" w:color="E6E6E6"/>
                    <w:right w:val="single" w:sz="6" w:space="0" w:color="E6E6E6"/>
                  </w:tcBorders>
                  <w:vAlign w:val="center"/>
                  <w:hideMark/>
                </w:tcPr>
                <w:p w14:paraId="338233C6" w14:textId="77777777" w:rsidR="006B4046" w:rsidRPr="00D01930" w:rsidRDefault="006B4046" w:rsidP="00D01930">
                  <w:pPr>
                    <w:pBdr>
                      <w:top w:val="nil"/>
                      <w:left w:val="nil"/>
                      <w:bottom w:val="nil"/>
                      <w:right w:val="nil"/>
                      <w:between w:val="nil"/>
                    </w:pBdr>
                    <w:jc w:val="both"/>
                    <w:rPr>
                      <w:lang w:val="es-CO"/>
                    </w:rPr>
                  </w:pPr>
                  <w:r w:rsidRPr="00D01930">
                    <w:rPr>
                      <w:lang w:val="es-CO"/>
                    </w:rPr>
                    <w:t>PEI S.A.S.</w:t>
                  </w:r>
                </w:p>
              </w:tc>
              <w:tc>
                <w:tcPr>
                  <w:tcW w:w="2098" w:type="dxa"/>
                  <w:tcBorders>
                    <w:top w:val="single" w:sz="6" w:space="0" w:color="E6E6E6"/>
                    <w:left w:val="single" w:sz="6" w:space="0" w:color="E6E6E6"/>
                    <w:bottom w:val="single" w:sz="6" w:space="0" w:color="E6E6E6"/>
                    <w:right w:val="single" w:sz="6" w:space="0" w:color="E6E6E6"/>
                  </w:tcBorders>
                  <w:vAlign w:val="center"/>
                  <w:hideMark/>
                </w:tcPr>
                <w:p w14:paraId="2508FD8F" w14:textId="0C03E067" w:rsidR="006B4046" w:rsidRPr="00D01930" w:rsidRDefault="006B4046" w:rsidP="00D01930">
                  <w:pPr>
                    <w:pBdr>
                      <w:top w:val="nil"/>
                      <w:left w:val="nil"/>
                      <w:bottom w:val="nil"/>
                      <w:right w:val="nil"/>
                      <w:between w:val="nil"/>
                    </w:pBdr>
                    <w:jc w:val="both"/>
                    <w:rPr>
                      <w:lang w:val="es-CO"/>
                    </w:rPr>
                  </w:pPr>
                  <w:r>
                    <w:rPr>
                      <w:lang w:val="es-CO"/>
                    </w:rPr>
                    <w:t>Cotización para estudio de mercado</w:t>
                  </w:r>
                </w:p>
              </w:tc>
              <w:tc>
                <w:tcPr>
                  <w:tcW w:w="2136" w:type="dxa"/>
                  <w:tcBorders>
                    <w:top w:val="single" w:sz="6" w:space="0" w:color="E6E6E6"/>
                    <w:left w:val="single" w:sz="6" w:space="0" w:color="E6E6E6"/>
                    <w:bottom w:val="single" w:sz="6" w:space="0" w:color="E6E6E6"/>
                    <w:right w:val="single" w:sz="6" w:space="0" w:color="E6E6E6"/>
                  </w:tcBorders>
                  <w:vAlign w:val="center"/>
                  <w:hideMark/>
                </w:tcPr>
                <w:p w14:paraId="64F42D7D" w14:textId="77777777" w:rsidR="006B4046" w:rsidRPr="00D01930" w:rsidRDefault="006B4046" w:rsidP="00D01930">
                  <w:pPr>
                    <w:pBdr>
                      <w:top w:val="nil"/>
                      <w:left w:val="nil"/>
                      <w:bottom w:val="nil"/>
                      <w:right w:val="nil"/>
                      <w:between w:val="nil"/>
                    </w:pBdr>
                    <w:jc w:val="both"/>
                    <w:rPr>
                      <w:lang w:val="es-CO"/>
                    </w:rPr>
                  </w:pPr>
                  <w:r w:rsidRPr="00D01930">
                    <w:rPr>
                      <w:lang w:val="es-CO"/>
                    </w:rPr>
                    <w:t>06/05/2026 3:26 PM</w:t>
                  </w:r>
                </w:p>
              </w:tc>
            </w:tr>
          </w:tbl>
          <w:p w14:paraId="2C20C9FF" w14:textId="2FBF7348" w:rsidR="000D69F3" w:rsidRPr="0084032F" w:rsidRDefault="00D01930" w:rsidP="000D69F3">
            <w:pPr>
              <w:pBdr>
                <w:top w:val="nil"/>
                <w:left w:val="nil"/>
                <w:bottom w:val="nil"/>
                <w:right w:val="nil"/>
                <w:between w:val="nil"/>
              </w:pBdr>
              <w:jc w:val="both"/>
              <w:rPr>
                <w:lang w:val="es-CO"/>
              </w:rPr>
            </w:pPr>
            <w:r w:rsidRPr="00D01930">
              <w:rPr>
                <w:lang w:val="es-CO"/>
              </w:rPr>
              <w:t xml:space="preserve">En consecuencia, la información obtenida permite a la entidad contar con referencias de mercado verificables y suficientes para la estructuración del presupuesto oficial, garantizando el cumplimiento de los principios de planeación, transparencia y selección objetiva establecidos en la normativa de contratación estatal </w:t>
            </w:r>
            <w:r w:rsidR="0084032F">
              <w:rPr>
                <w:lang w:val="es-CO"/>
              </w:rPr>
              <w:t>y</w:t>
            </w:r>
            <w:r w:rsidR="000D69F3" w:rsidRPr="00B231D6">
              <w:rPr>
                <w:sz w:val="20"/>
                <w:szCs w:val="20"/>
              </w:rPr>
              <w:t xml:space="preserve"> en cumplimiento de lo establecido en la guía de elaboración de estudios del sector (GEES versión 2) de Colombia compa eficiente, con la cotización que se relaciona a continuación </w:t>
            </w:r>
          </w:p>
          <w:p w14:paraId="00F1F58F" w14:textId="77777777" w:rsidR="000D69F3" w:rsidRPr="00B231D6" w:rsidRDefault="000D69F3" w:rsidP="000D69F3">
            <w:pPr>
              <w:jc w:val="both"/>
              <w:rPr>
                <w:sz w:val="20"/>
                <w:szCs w:val="20"/>
                <w:lang w:val="es-MX" w:eastAsia="es-CO"/>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09"/>
              <w:gridCol w:w="2509"/>
            </w:tblGrid>
            <w:tr w:rsidR="003B2EEB" w:rsidRPr="00D01930" w14:paraId="469833C7" w14:textId="77777777" w:rsidTr="005E4E3F">
              <w:trPr>
                <w:trHeight w:val="313"/>
                <w:tblCellSpacing w:w="15" w:type="dxa"/>
                <w:jc w:val="center"/>
              </w:trPr>
              <w:tc>
                <w:tcPr>
                  <w:tcW w:w="2464" w:type="dxa"/>
                  <w:tcBorders>
                    <w:top w:val="single" w:sz="6" w:space="0" w:color="E6E6E6"/>
                    <w:left w:val="single" w:sz="6" w:space="0" w:color="E6E6E6"/>
                    <w:bottom w:val="single" w:sz="6" w:space="0" w:color="E6E6E6"/>
                    <w:right w:val="single" w:sz="6" w:space="0" w:color="E6E6E6"/>
                  </w:tcBorders>
                </w:tcPr>
                <w:p w14:paraId="59E0D0B0" w14:textId="2998F834" w:rsidR="003B2EEB" w:rsidRPr="00D01930" w:rsidRDefault="005E4E3F" w:rsidP="0084032F">
                  <w:pPr>
                    <w:pBdr>
                      <w:top w:val="nil"/>
                      <w:left w:val="nil"/>
                      <w:bottom w:val="nil"/>
                      <w:right w:val="nil"/>
                      <w:between w:val="nil"/>
                    </w:pBdr>
                    <w:jc w:val="both"/>
                    <w:rPr>
                      <w:lang w:val="es-CO"/>
                    </w:rPr>
                  </w:pPr>
                  <w:proofErr w:type="spellStart"/>
                  <w:r>
                    <w:rPr>
                      <w:lang w:val="es-CO"/>
                    </w:rPr>
                    <w:t>C</w:t>
                  </w:r>
                  <w:r w:rsidR="003B2EEB">
                    <w:rPr>
                      <w:lang w:val="es-CO"/>
                    </w:rPr>
                    <w:t>o</w:t>
                  </w:r>
                  <w:r>
                    <w:rPr>
                      <w:lang w:val="es-CO"/>
                    </w:rPr>
                    <w:t>t</w:t>
                  </w:r>
                  <w:proofErr w:type="spellEnd"/>
                  <w:r>
                    <w:rPr>
                      <w:lang w:val="es-CO"/>
                    </w:rPr>
                    <w:t xml:space="preserve"> 1</w:t>
                  </w:r>
                </w:p>
              </w:tc>
              <w:tc>
                <w:tcPr>
                  <w:tcW w:w="2464" w:type="dxa"/>
                  <w:tcBorders>
                    <w:top w:val="single" w:sz="6" w:space="0" w:color="E6E6E6"/>
                    <w:left w:val="single" w:sz="6" w:space="0" w:color="E6E6E6"/>
                    <w:bottom w:val="single" w:sz="6" w:space="0" w:color="E6E6E6"/>
                    <w:right w:val="single" w:sz="6" w:space="0" w:color="E6E6E6"/>
                  </w:tcBorders>
                  <w:vAlign w:val="center"/>
                  <w:hideMark/>
                </w:tcPr>
                <w:p w14:paraId="1F276D48" w14:textId="031864D4" w:rsidR="003B2EEB" w:rsidRPr="00D01930" w:rsidRDefault="003B2EEB" w:rsidP="0084032F">
                  <w:pPr>
                    <w:pBdr>
                      <w:top w:val="nil"/>
                      <w:left w:val="nil"/>
                      <w:bottom w:val="nil"/>
                      <w:right w:val="nil"/>
                      <w:between w:val="nil"/>
                    </w:pBdr>
                    <w:jc w:val="both"/>
                    <w:rPr>
                      <w:lang w:val="es-CO"/>
                    </w:rPr>
                  </w:pPr>
                  <w:r w:rsidRPr="00D01930">
                    <w:rPr>
                      <w:lang w:val="es-CO"/>
                    </w:rPr>
                    <w:t>SUCOMPUTO S.A.S.</w:t>
                  </w:r>
                </w:p>
              </w:tc>
            </w:tr>
            <w:tr w:rsidR="003B2EEB" w:rsidRPr="00D01930" w14:paraId="29D0D38A" w14:textId="77777777" w:rsidTr="005E4E3F">
              <w:trPr>
                <w:trHeight w:val="150"/>
                <w:tblCellSpacing w:w="15" w:type="dxa"/>
                <w:jc w:val="center"/>
              </w:trPr>
              <w:tc>
                <w:tcPr>
                  <w:tcW w:w="2464" w:type="dxa"/>
                  <w:tcBorders>
                    <w:top w:val="single" w:sz="6" w:space="0" w:color="E6E6E6"/>
                    <w:left w:val="single" w:sz="6" w:space="0" w:color="E6E6E6"/>
                    <w:bottom w:val="single" w:sz="6" w:space="0" w:color="E6E6E6"/>
                    <w:right w:val="single" w:sz="6" w:space="0" w:color="E6E6E6"/>
                  </w:tcBorders>
                </w:tcPr>
                <w:p w14:paraId="43820CAA" w14:textId="47394BEE" w:rsidR="003B2EEB" w:rsidRPr="00D01930" w:rsidRDefault="005E4E3F" w:rsidP="0084032F">
                  <w:pPr>
                    <w:pBdr>
                      <w:top w:val="nil"/>
                      <w:left w:val="nil"/>
                      <w:bottom w:val="nil"/>
                      <w:right w:val="nil"/>
                      <w:between w:val="nil"/>
                    </w:pBdr>
                    <w:jc w:val="both"/>
                    <w:rPr>
                      <w:lang w:val="es-CO"/>
                    </w:rPr>
                  </w:pPr>
                  <w:proofErr w:type="spellStart"/>
                  <w:r>
                    <w:rPr>
                      <w:lang w:val="es-CO"/>
                    </w:rPr>
                    <w:t>Cot</w:t>
                  </w:r>
                  <w:proofErr w:type="spellEnd"/>
                  <w:r>
                    <w:rPr>
                      <w:lang w:val="es-CO"/>
                    </w:rPr>
                    <w:t xml:space="preserve"> 2</w:t>
                  </w:r>
                </w:p>
              </w:tc>
              <w:tc>
                <w:tcPr>
                  <w:tcW w:w="2464" w:type="dxa"/>
                  <w:tcBorders>
                    <w:top w:val="single" w:sz="6" w:space="0" w:color="E6E6E6"/>
                    <w:left w:val="single" w:sz="6" w:space="0" w:color="E6E6E6"/>
                    <w:bottom w:val="single" w:sz="6" w:space="0" w:color="E6E6E6"/>
                    <w:right w:val="single" w:sz="6" w:space="0" w:color="E6E6E6"/>
                  </w:tcBorders>
                  <w:vAlign w:val="center"/>
                  <w:hideMark/>
                </w:tcPr>
                <w:p w14:paraId="58074437" w14:textId="6751ADB6" w:rsidR="003B2EEB" w:rsidRPr="00D01930" w:rsidRDefault="003B2EEB" w:rsidP="0084032F">
                  <w:pPr>
                    <w:pBdr>
                      <w:top w:val="nil"/>
                      <w:left w:val="nil"/>
                      <w:bottom w:val="nil"/>
                      <w:right w:val="nil"/>
                      <w:between w:val="nil"/>
                    </w:pBdr>
                    <w:jc w:val="both"/>
                    <w:rPr>
                      <w:lang w:val="es-CO"/>
                    </w:rPr>
                  </w:pPr>
                  <w:r w:rsidRPr="00D01930">
                    <w:rPr>
                      <w:lang w:val="es-CO"/>
                    </w:rPr>
                    <w:t>POWERSUN S.A.S.</w:t>
                  </w:r>
                </w:p>
              </w:tc>
            </w:tr>
            <w:tr w:rsidR="003B2EEB" w:rsidRPr="00D01930" w14:paraId="5B41397E" w14:textId="77777777" w:rsidTr="005E4E3F">
              <w:trPr>
                <w:trHeight w:val="156"/>
                <w:tblCellSpacing w:w="15" w:type="dxa"/>
                <w:jc w:val="center"/>
              </w:trPr>
              <w:tc>
                <w:tcPr>
                  <w:tcW w:w="2464" w:type="dxa"/>
                  <w:tcBorders>
                    <w:top w:val="single" w:sz="6" w:space="0" w:color="E6E6E6"/>
                    <w:left w:val="single" w:sz="6" w:space="0" w:color="E6E6E6"/>
                    <w:bottom w:val="single" w:sz="6" w:space="0" w:color="E6E6E6"/>
                    <w:right w:val="single" w:sz="6" w:space="0" w:color="E6E6E6"/>
                  </w:tcBorders>
                </w:tcPr>
                <w:p w14:paraId="68F863C3" w14:textId="0F7B34B3" w:rsidR="003B2EEB" w:rsidRPr="00D01930" w:rsidRDefault="005E4E3F" w:rsidP="0084032F">
                  <w:pPr>
                    <w:pBdr>
                      <w:top w:val="nil"/>
                      <w:left w:val="nil"/>
                      <w:bottom w:val="nil"/>
                      <w:right w:val="nil"/>
                      <w:between w:val="nil"/>
                    </w:pBdr>
                    <w:jc w:val="both"/>
                    <w:rPr>
                      <w:lang w:val="es-CO"/>
                    </w:rPr>
                  </w:pPr>
                  <w:proofErr w:type="spellStart"/>
                  <w:r>
                    <w:rPr>
                      <w:lang w:val="es-CO"/>
                    </w:rPr>
                    <w:t>Cot</w:t>
                  </w:r>
                  <w:proofErr w:type="spellEnd"/>
                  <w:r>
                    <w:rPr>
                      <w:lang w:val="es-CO"/>
                    </w:rPr>
                    <w:t xml:space="preserve"> 3</w:t>
                  </w:r>
                </w:p>
              </w:tc>
              <w:tc>
                <w:tcPr>
                  <w:tcW w:w="2464" w:type="dxa"/>
                  <w:tcBorders>
                    <w:top w:val="single" w:sz="6" w:space="0" w:color="E6E6E6"/>
                    <w:left w:val="single" w:sz="6" w:space="0" w:color="E6E6E6"/>
                    <w:bottom w:val="single" w:sz="6" w:space="0" w:color="E6E6E6"/>
                    <w:right w:val="single" w:sz="6" w:space="0" w:color="E6E6E6"/>
                  </w:tcBorders>
                  <w:vAlign w:val="center"/>
                  <w:hideMark/>
                </w:tcPr>
                <w:p w14:paraId="4B501BA4" w14:textId="438BE5B7" w:rsidR="003B2EEB" w:rsidRPr="00D01930" w:rsidRDefault="003B2EEB" w:rsidP="0084032F">
                  <w:pPr>
                    <w:pBdr>
                      <w:top w:val="nil"/>
                      <w:left w:val="nil"/>
                      <w:bottom w:val="nil"/>
                      <w:right w:val="nil"/>
                      <w:between w:val="nil"/>
                    </w:pBdr>
                    <w:jc w:val="both"/>
                    <w:rPr>
                      <w:lang w:val="es-CO"/>
                    </w:rPr>
                  </w:pPr>
                  <w:r w:rsidRPr="00D01930">
                    <w:rPr>
                      <w:lang w:val="es-CO"/>
                    </w:rPr>
                    <w:t>PEI S.A.S.</w:t>
                  </w:r>
                </w:p>
              </w:tc>
            </w:tr>
            <w:tr w:rsidR="005E4E3F" w:rsidRPr="00D01930" w14:paraId="66E45E5A" w14:textId="77777777" w:rsidTr="005E4E3F">
              <w:trPr>
                <w:trHeight w:val="313"/>
                <w:tblCellSpacing w:w="15" w:type="dxa"/>
                <w:jc w:val="center"/>
              </w:trPr>
              <w:tc>
                <w:tcPr>
                  <w:tcW w:w="2464" w:type="dxa"/>
                  <w:tcBorders>
                    <w:top w:val="single" w:sz="6" w:space="0" w:color="E6E6E6"/>
                    <w:left w:val="single" w:sz="6" w:space="0" w:color="E6E6E6"/>
                    <w:bottom w:val="single" w:sz="6" w:space="0" w:color="E6E6E6"/>
                    <w:right w:val="single" w:sz="6" w:space="0" w:color="E6E6E6"/>
                  </w:tcBorders>
                </w:tcPr>
                <w:p w14:paraId="0D7998D7" w14:textId="08221790" w:rsidR="005E4E3F" w:rsidRDefault="005E4E3F" w:rsidP="0084032F">
                  <w:pPr>
                    <w:pBdr>
                      <w:top w:val="nil"/>
                      <w:left w:val="nil"/>
                      <w:bottom w:val="nil"/>
                      <w:right w:val="nil"/>
                      <w:between w:val="nil"/>
                    </w:pBdr>
                    <w:jc w:val="both"/>
                    <w:rPr>
                      <w:lang w:val="es-CO"/>
                    </w:rPr>
                  </w:pPr>
                  <w:proofErr w:type="spellStart"/>
                  <w:r>
                    <w:rPr>
                      <w:lang w:val="es-CO"/>
                    </w:rPr>
                    <w:t>Cot</w:t>
                  </w:r>
                  <w:proofErr w:type="spellEnd"/>
                  <w:r>
                    <w:rPr>
                      <w:lang w:val="es-CO"/>
                    </w:rPr>
                    <w:t xml:space="preserve"> 4</w:t>
                  </w:r>
                </w:p>
              </w:tc>
              <w:tc>
                <w:tcPr>
                  <w:tcW w:w="2464" w:type="dxa"/>
                  <w:tcBorders>
                    <w:top w:val="single" w:sz="6" w:space="0" w:color="E6E6E6"/>
                    <w:left w:val="single" w:sz="6" w:space="0" w:color="E6E6E6"/>
                    <w:bottom w:val="single" w:sz="6" w:space="0" w:color="E6E6E6"/>
                    <w:right w:val="single" w:sz="6" w:space="0" w:color="E6E6E6"/>
                  </w:tcBorders>
                  <w:vAlign w:val="center"/>
                </w:tcPr>
                <w:p w14:paraId="0CE922AF" w14:textId="46ABCA82" w:rsidR="005E4E3F" w:rsidRPr="00D01930" w:rsidRDefault="005E4E3F" w:rsidP="0084032F">
                  <w:pPr>
                    <w:pBdr>
                      <w:top w:val="nil"/>
                      <w:left w:val="nil"/>
                      <w:bottom w:val="nil"/>
                      <w:right w:val="nil"/>
                      <w:between w:val="nil"/>
                    </w:pBdr>
                    <w:jc w:val="both"/>
                    <w:rPr>
                      <w:lang w:val="es-CO"/>
                    </w:rPr>
                  </w:pPr>
                  <w:r>
                    <w:rPr>
                      <w:lang w:val="es-CO"/>
                    </w:rPr>
                    <w:t>Contrato 131-SG-2025 Indexado</w:t>
                  </w:r>
                </w:p>
              </w:tc>
            </w:tr>
          </w:tbl>
          <w:p w14:paraId="22ED5653" w14:textId="77777777" w:rsidR="000D69F3" w:rsidRDefault="000D69F3" w:rsidP="000D69F3">
            <w:pPr>
              <w:jc w:val="both"/>
              <w:rPr>
                <w:sz w:val="20"/>
                <w:szCs w:val="20"/>
              </w:rPr>
            </w:pPr>
          </w:p>
          <w:p w14:paraId="16DEE6D6" w14:textId="77777777" w:rsidR="0084032F" w:rsidRDefault="0084032F" w:rsidP="000D69F3">
            <w:pPr>
              <w:jc w:val="both"/>
              <w:rPr>
                <w:sz w:val="20"/>
                <w:szCs w:val="20"/>
              </w:rPr>
            </w:pPr>
          </w:p>
          <w:p w14:paraId="3D92A696" w14:textId="77777777" w:rsidR="0084032F" w:rsidRPr="00B231D6" w:rsidRDefault="0084032F" w:rsidP="000D69F3">
            <w:pPr>
              <w:jc w:val="both"/>
              <w:rPr>
                <w:sz w:val="20"/>
                <w:szCs w:val="20"/>
              </w:rPr>
            </w:pPr>
          </w:p>
          <w:p w14:paraId="06156215" w14:textId="77777777" w:rsidR="000D69F3" w:rsidRPr="00B231D6" w:rsidRDefault="000D69F3" w:rsidP="000D69F3">
            <w:pPr>
              <w:pBdr>
                <w:top w:val="nil"/>
                <w:left w:val="nil"/>
                <w:bottom w:val="nil"/>
                <w:right w:val="nil"/>
                <w:between w:val="nil"/>
              </w:pBdr>
              <w:jc w:val="both"/>
              <w:rPr>
                <w:b/>
                <w:sz w:val="20"/>
                <w:szCs w:val="20"/>
              </w:rPr>
            </w:pPr>
            <w:r w:rsidRPr="00B231D6">
              <w:rPr>
                <w:b/>
                <w:sz w:val="20"/>
                <w:szCs w:val="20"/>
              </w:rPr>
              <w:t xml:space="preserve">2.7 ANÁLISIS DE COSTO HISTÓRICO. </w:t>
            </w:r>
          </w:p>
          <w:p w14:paraId="7D606E61" w14:textId="77777777" w:rsidR="000D69F3" w:rsidRPr="00B231D6" w:rsidRDefault="000D69F3" w:rsidP="000D69F3">
            <w:pPr>
              <w:pBdr>
                <w:top w:val="nil"/>
                <w:left w:val="nil"/>
                <w:bottom w:val="nil"/>
                <w:right w:val="nil"/>
                <w:between w:val="nil"/>
              </w:pBdr>
              <w:jc w:val="both"/>
              <w:rPr>
                <w:sz w:val="20"/>
                <w:szCs w:val="20"/>
              </w:rPr>
            </w:pPr>
          </w:p>
          <w:p w14:paraId="77778CA0" w14:textId="164A455D" w:rsidR="000D69F3" w:rsidRPr="00B231D6" w:rsidRDefault="000D69F3" w:rsidP="000D69F3">
            <w:pPr>
              <w:pBdr>
                <w:top w:val="nil"/>
                <w:left w:val="nil"/>
                <w:bottom w:val="nil"/>
                <w:right w:val="nil"/>
                <w:between w:val="nil"/>
              </w:pBdr>
              <w:jc w:val="both"/>
              <w:rPr>
                <w:sz w:val="20"/>
                <w:szCs w:val="20"/>
              </w:rPr>
            </w:pPr>
            <w:r w:rsidRPr="00B231D6">
              <w:rPr>
                <w:sz w:val="20"/>
                <w:szCs w:val="20"/>
              </w:rPr>
              <w:t>Así mismo, para la estimación del valor unitario de los bienes objeto de compra se incorporan los precios de adjudicación del contrato 01</w:t>
            </w:r>
            <w:r w:rsidR="005E4E3F">
              <w:rPr>
                <w:sz w:val="20"/>
                <w:szCs w:val="20"/>
              </w:rPr>
              <w:t>31</w:t>
            </w:r>
            <w:r w:rsidRPr="00B231D6">
              <w:rPr>
                <w:sz w:val="20"/>
                <w:szCs w:val="20"/>
              </w:rPr>
              <w:t>-SG-202</w:t>
            </w:r>
            <w:r w:rsidR="00AB4BF9">
              <w:rPr>
                <w:sz w:val="20"/>
                <w:szCs w:val="20"/>
              </w:rPr>
              <w:t>5</w:t>
            </w:r>
            <w:r w:rsidRPr="00B231D6">
              <w:rPr>
                <w:sz w:val="20"/>
                <w:szCs w:val="20"/>
              </w:rPr>
              <w:t xml:space="preserve"> indexados con el IPC de cierre de la vigencia 202</w:t>
            </w:r>
            <w:r w:rsidR="005E4E3F">
              <w:rPr>
                <w:sz w:val="20"/>
                <w:szCs w:val="20"/>
              </w:rPr>
              <w:t>5</w:t>
            </w:r>
            <w:r w:rsidRPr="00B231D6">
              <w:rPr>
                <w:sz w:val="20"/>
                <w:szCs w:val="20"/>
              </w:rPr>
              <w:t>, información que a continuación se relaciona.</w:t>
            </w:r>
          </w:p>
          <w:p w14:paraId="405ACD09" w14:textId="77777777" w:rsidR="000D69F3" w:rsidRPr="00B231D6" w:rsidRDefault="000D69F3" w:rsidP="000D69F3">
            <w:pPr>
              <w:pBdr>
                <w:top w:val="nil"/>
                <w:left w:val="nil"/>
                <w:bottom w:val="nil"/>
                <w:right w:val="nil"/>
                <w:between w:val="nil"/>
              </w:pBdr>
              <w:jc w:val="both"/>
              <w:rPr>
                <w:sz w:val="20"/>
                <w:szCs w:val="20"/>
              </w:rPr>
            </w:pPr>
          </w:p>
          <w:tbl>
            <w:tblPr>
              <w:tblW w:w="7040" w:type="dxa"/>
              <w:jc w:val="center"/>
              <w:tblCellMar>
                <w:left w:w="70" w:type="dxa"/>
                <w:right w:w="70" w:type="dxa"/>
              </w:tblCellMar>
              <w:tblLook w:val="04A0" w:firstRow="1" w:lastRow="0" w:firstColumn="1" w:lastColumn="0" w:noHBand="0" w:noVBand="1"/>
            </w:tblPr>
            <w:tblGrid>
              <w:gridCol w:w="2800"/>
              <w:gridCol w:w="1560"/>
              <w:gridCol w:w="1480"/>
              <w:gridCol w:w="1200"/>
            </w:tblGrid>
            <w:tr w:rsidR="00AB4BF9" w:rsidRPr="00AB4BF9" w14:paraId="5FC47A12" w14:textId="77777777" w:rsidTr="00AB4BF9">
              <w:trPr>
                <w:trHeight w:val="285"/>
                <w:jc w:val="center"/>
              </w:trPr>
              <w:tc>
                <w:tcPr>
                  <w:tcW w:w="2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BA8D67" w14:textId="77777777" w:rsidR="00AB4BF9" w:rsidRPr="00AB4BF9" w:rsidRDefault="00AB4BF9" w:rsidP="00AB4BF9">
                  <w:pPr>
                    <w:widowControl/>
                    <w:autoSpaceDE/>
                    <w:autoSpaceDN/>
                    <w:jc w:val="center"/>
                    <w:rPr>
                      <w:rFonts w:eastAsia="Times New Roman"/>
                      <w:b/>
                      <w:bCs/>
                      <w:color w:val="000000"/>
                      <w:sz w:val="14"/>
                      <w:szCs w:val="14"/>
                      <w:lang w:val="es-CO" w:eastAsia="es-CO"/>
                    </w:rPr>
                  </w:pPr>
                  <w:r w:rsidRPr="00AB4BF9">
                    <w:rPr>
                      <w:rFonts w:eastAsia="Times New Roman"/>
                      <w:b/>
                      <w:bCs/>
                      <w:color w:val="000000"/>
                      <w:sz w:val="14"/>
                      <w:szCs w:val="14"/>
                      <w:lang w:val="es-CO" w:eastAsia="es-CO"/>
                    </w:rPr>
                    <w:t>DESCRIPCIÓN</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CF840E" w14:textId="19F22721" w:rsidR="00AB4BF9" w:rsidRPr="00AB4BF9" w:rsidRDefault="00AB4BF9" w:rsidP="00AB4BF9">
                  <w:pPr>
                    <w:widowControl/>
                    <w:autoSpaceDE/>
                    <w:autoSpaceDN/>
                    <w:jc w:val="center"/>
                    <w:rPr>
                      <w:rFonts w:eastAsia="Times New Roman"/>
                      <w:b/>
                      <w:bCs/>
                      <w:color w:val="000000"/>
                      <w:sz w:val="14"/>
                      <w:szCs w:val="14"/>
                      <w:lang w:val="es-CO" w:eastAsia="es-CO"/>
                    </w:rPr>
                  </w:pPr>
                  <w:r w:rsidRPr="00AB4BF9">
                    <w:rPr>
                      <w:rFonts w:eastAsia="Times New Roman"/>
                      <w:b/>
                      <w:bCs/>
                      <w:color w:val="000000"/>
                      <w:sz w:val="14"/>
                      <w:szCs w:val="14"/>
                      <w:lang w:val="es-CO" w:eastAsia="es-CO"/>
                    </w:rPr>
                    <w:t>PRESENTACIÓN</w:t>
                  </w:r>
                </w:p>
              </w:tc>
              <w:tc>
                <w:tcPr>
                  <w:tcW w:w="2680" w:type="dxa"/>
                  <w:gridSpan w:val="2"/>
                  <w:tcBorders>
                    <w:top w:val="single" w:sz="4" w:space="0" w:color="auto"/>
                    <w:left w:val="nil"/>
                    <w:bottom w:val="single" w:sz="4" w:space="0" w:color="auto"/>
                    <w:right w:val="nil"/>
                  </w:tcBorders>
                  <w:shd w:val="clear" w:color="000000" w:fill="FFFFFF"/>
                  <w:vAlign w:val="center"/>
                  <w:hideMark/>
                </w:tcPr>
                <w:p w14:paraId="6809EC8B" w14:textId="4D058182" w:rsidR="00AB4BF9" w:rsidRPr="00AB4BF9" w:rsidRDefault="00AB4BF9" w:rsidP="00AB4BF9">
                  <w:pPr>
                    <w:widowControl/>
                    <w:autoSpaceDE/>
                    <w:autoSpaceDN/>
                    <w:jc w:val="center"/>
                    <w:rPr>
                      <w:rFonts w:eastAsia="Times New Roman"/>
                      <w:b/>
                      <w:bCs/>
                      <w:color w:val="000000"/>
                      <w:sz w:val="14"/>
                      <w:szCs w:val="14"/>
                      <w:lang w:val="es-CO" w:eastAsia="es-CO"/>
                    </w:rPr>
                  </w:pPr>
                  <w:r w:rsidRPr="00AB4BF9">
                    <w:rPr>
                      <w:rFonts w:eastAsia="Times New Roman"/>
                      <w:b/>
                      <w:bCs/>
                      <w:color w:val="000000"/>
                      <w:sz w:val="14"/>
                      <w:szCs w:val="14"/>
                      <w:lang w:val="es-CO" w:eastAsia="es-CO"/>
                    </w:rPr>
                    <w:t>AÑO</w:t>
                  </w:r>
                </w:p>
              </w:tc>
            </w:tr>
            <w:tr w:rsidR="00AB4BF9" w:rsidRPr="00AB4BF9" w14:paraId="4C286466" w14:textId="77777777" w:rsidTr="00AB4BF9">
              <w:trPr>
                <w:trHeight w:val="300"/>
                <w:jc w:val="center"/>
              </w:trPr>
              <w:tc>
                <w:tcPr>
                  <w:tcW w:w="2800" w:type="dxa"/>
                  <w:vMerge/>
                  <w:tcBorders>
                    <w:top w:val="single" w:sz="4" w:space="0" w:color="auto"/>
                    <w:left w:val="single" w:sz="4" w:space="0" w:color="auto"/>
                    <w:bottom w:val="single" w:sz="4" w:space="0" w:color="auto"/>
                    <w:right w:val="single" w:sz="4" w:space="0" w:color="auto"/>
                  </w:tcBorders>
                  <w:vAlign w:val="center"/>
                  <w:hideMark/>
                </w:tcPr>
                <w:p w14:paraId="0F8BDBC2" w14:textId="77777777" w:rsidR="00AB4BF9" w:rsidRPr="00AB4BF9" w:rsidRDefault="00AB4BF9" w:rsidP="00AB4BF9">
                  <w:pPr>
                    <w:widowControl/>
                    <w:autoSpaceDE/>
                    <w:autoSpaceDN/>
                    <w:jc w:val="center"/>
                    <w:rPr>
                      <w:rFonts w:eastAsia="Times New Roman"/>
                      <w:b/>
                      <w:bCs/>
                      <w:color w:val="000000"/>
                      <w:sz w:val="14"/>
                      <w:szCs w:val="14"/>
                      <w:lang w:val="es-CO"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37A6571" w14:textId="77777777" w:rsidR="00AB4BF9" w:rsidRPr="00AB4BF9" w:rsidRDefault="00AB4BF9" w:rsidP="00AB4BF9">
                  <w:pPr>
                    <w:widowControl/>
                    <w:autoSpaceDE/>
                    <w:autoSpaceDN/>
                    <w:jc w:val="center"/>
                    <w:rPr>
                      <w:rFonts w:eastAsia="Times New Roman"/>
                      <w:b/>
                      <w:bCs/>
                      <w:color w:val="000000"/>
                      <w:sz w:val="14"/>
                      <w:szCs w:val="14"/>
                      <w:lang w:val="es-CO" w:eastAsia="es-CO"/>
                    </w:rPr>
                  </w:pPr>
                </w:p>
              </w:tc>
              <w:tc>
                <w:tcPr>
                  <w:tcW w:w="268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99249DD" w14:textId="3B92B958" w:rsidR="00AB4BF9" w:rsidRPr="00AB4BF9" w:rsidRDefault="00AB4BF9" w:rsidP="00AB4BF9">
                  <w:pPr>
                    <w:widowControl/>
                    <w:autoSpaceDE/>
                    <w:autoSpaceDN/>
                    <w:jc w:val="center"/>
                    <w:rPr>
                      <w:rFonts w:ascii="Calibri" w:eastAsia="Times New Roman" w:hAnsi="Calibri" w:cs="Calibri"/>
                      <w:sz w:val="14"/>
                      <w:szCs w:val="14"/>
                      <w:lang w:val="es-CO" w:eastAsia="es-CO"/>
                    </w:rPr>
                  </w:pPr>
                  <w:r w:rsidRPr="00AB4BF9">
                    <w:rPr>
                      <w:rFonts w:ascii="Calibri" w:eastAsia="Times New Roman" w:hAnsi="Calibri" w:cs="Calibri"/>
                      <w:sz w:val="14"/>
                      <w:szCs w:val="14"/>
                      <w:lang w:val="es-CO" w:eastAsia="es-CO"/>
                    </w:rPr>
                    <w:t>2025</w:t>
                  </w:r>
                  <w:r>
                    <w:rPr>
                      <w:rFonts w:ascii="Calibri" w:eastAsia="Times New Roman" w:hAnsi="Calibri" w:cs="Calibri"/>
                      <w:sz w:val="14"/>
                      <w:szCs w:val="14"/>
                      <w:lang w:val="es-CO" w:eastAsia="es-CO"/>
                    </w:rPr>
                    <w:t xml:space="preserve"> </w:t>
                  </w:r>
                </w:p>
              </w:tc>
            </w:tr>
            <w:tr w:rsidR="00AB4BF9" w:rsidRPr="00AB4BF9" w14:paraId="72A90C80" w14:textId="77777777" w:rsidTr="00AB4BF9">
              <w:trPr>
                <w:trHeight w:val="145"/>
                <w:jc w:val="center"/>
              </w:trPr>
              <w:tc>
                <w:tcPr>
                  <w:tcW w:w="2800" w:type="dxa"/>
                  <w:vMerge/>
                  <w:tcBorders>
                    <w:top w:val="single" w:sz="4" w:space="0" w:color="auto"/>
                    <w:left w:val="single" w:sz="4" w:space="0" w:color="auto"/>
                    <w:bottom w:val="single" w:sz="4" w:space="0" w:color="auto"/>
                    <w:right w:val="single" w:sz="4" w:space="0" w:color="auto"/>
                  </w:tcBorders>
                  <w:vAlign w:val="center"/>
                  <w:hideMark/>
                </w:tcPr>
                <w:p w14:paraId="44A070F9" w14:textId="77777777" w:rsidR="00AB4BF9" w:rsidRPr="00AB4BF9" w:rsidRDefault="00AB4BF9" w:rsidP="00AB4BF9">
                  <w:pPr>
                    <w:widowControl/>
                    <w:autoSpaceDE/>
                    <w:autoSpaceDN/>
                    <w:jc w:val="center"/>
                    <w:rPr>
                      <w:rFonts w:eastAsia="Times New Roman"/>
                      <w:b/>
                      <w:bCs/>
                      <w:color w:val="000000"/>
                      <w:sz w:val="14"/>
                      <w:szCs w:val="14"/>
                      <w:lang w:val="es-CO"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A1AEB14" w14:textId="77777777" w:rsidR="00AB4BF9" w:rsidRPr="00AB4BF9" w:rsidRDefault="00AB4BF9" w:rsidP="00AB4BF9">
                  <w:pPr>
                    <w:widowControl/>
                    <w:autoSpaceDE/>
                    <w:autoSpaceDN/>
                    <w:jc w:val="center"/>
                    <w:rPr>
                      <w:rFonts w:eastAsia="Times New Roman"/>
                      <w:b/>
                      <w:bCs/>
                      <w:color w:val="000000"/>
                      <w:sz w:val="14"/>
                      <w:szCs w:val="14"/>
                      <w:lang w:val="es-CO" w:eastAsia="es-CO"/>
                    </w:rPr>
                  </w:pPr>
                </w:p>
              </w:tc>
              <w:tc>
                <w:tcPr>
                  <w:tcW w:w="1480" w:type="dxa"/>
                  <w:tcBorders>
                    <w:top w:val="nil"/>
                    <w:left w:val="nil"/>
                    <w:bottom w:val="single" w:sz="4" w:space="0" w:color="auto"/>
                    <w:right w:val="single" w:sz="4" w:space="0" w:color="auto"/>
                  </w:tcBorders>
                  <w:shd w:val="clear" w:color="000000" w:fill="FFFFFF"/>
                  <w:vAlign w:val="center"/>
                  <w:hideMark/>
                </w:tcPr>
                <w:p w14:paraId="55B94A50" w14:textId="67462A45" w:rsidR="00AB4BF9" w:rsidRPr="00AB4BF9" w:rsidRDefault="00AB4BF9" w:rsidP="00AB4BF9">
                  <w:pPr>
                    <w:widowControl/>
                    <w:autoSpaceDE/>
                    <w:autoSpaceDN/>
                    <w:jc w:val="center"/>
                    <w:rPr>
                      <w:rFonts w:ascii="Calibri" w:eastAsia="Times New Roman" w:hAnsi="Calibri" w:cs="Calibri"/>
                      <w:sz w:val="14"/>
                      <w:szCs w:val="14"/>
                      <w:lang w:val="es-CO" w:eastAsia="es-CO"/>
                    </w:rPr>
                  </w:pPr>
                  <w:r w:rsidRPr="00AB4BF9">
                    <w:rPr>
                      <w:rFonts w:ascii="Calibri" w:eastAsia="Times New Roman" w:hAnsi="Calibri" w:cs="Calibri"/>
                      <w:sz w:val="14"/>
                      <w:szCs w:val="14"/>
                      <w:lang w:val="es-CO" w:eastAsia="es-CO"/>
                    </w:rPr>
                    <w:t>valor adjudicado/ IPC año</w:t>
                  </w:r>
                </w:p>
              </w:tc>
              <w:tc>
                <w:tcPr>
                  <w:tcW w:w="1200" w:type="dxa"/>
                  <w:tcBorders>
                    <w:top w:val="nil"/>
                    <w:left w:val="nil"/>
                    <w:bottom w:val="single" w:sz="4" w:space="0" w:color="auto"/>
                    <w:right w:val="single" w:sz="4" w:space="0" w:color="auto"/>
                  </w:tcBorders>
                  <w:shd w:val="clear" w:color="000000" w:fill="FFFFFF"/>
                  <w:vAlign w:val="center"/>
                  <w:hideMark/>
                </w:tcPr>
                <w:p w14:paraId="4064B60E" w14:textId="77777777" w:rsidR="00AB4BF9" w:rsidRPr="00AB4BF9" w:rsidRDefault="00AB4BF9" w:rsidP="00AB4BF9">
                  <w:pPr>
                    <w:widowControl/>
                    <w:autoSpaceDE/>
                    <w:autoSpaceDN/>
                    <w:jc w:val="center"/>
                    <w:rPr>
                      <w:rFonts w:ascii="Calibri" w:eastAsia="Times New Roman" w:hAnsi="Calibri" w:cs="Calibri"/>
                      <w:sz w:val="14"/>
                      <w:szCs w:val="14"/>
                      <w:lang w:val="es-CO" w:eastAsia="es-CO"/>
                    </w:rPr>
                  </w:pPr>
                  <w:r w:rsidRPr="00AB4BF9">
                    <w:rPr>
                      <w:rFonts w:ascii="Calibri" w:eastAsia="Times New Roman" w:hAnsi="Calibri" w:cs="Calibri"/>
                      <w:sz w:val="14"/>
                      <w:szCs w:val="14"/>
                      <w:lang w:val="es-CO" w:eastAsia="es-CO"/>
                    </w:rPr>
                    <w:t>5,1</w:t>
                  </w:r>
                </w:p>
              </w:tc>
            </w:tr>
            <w:tr w:rsidR="00AB4BF9" w:rsidRPr="00AB4BF9" w14:paraId="2E1F9137" w14:textId="77777777" w:rsidTr="00AB4BF9">
              <w:trPr>
                <w:trHeight w:val="285"/>
                <w:jc w:val="center"/>
              </w:trPr>
              <w:tc>
                <w:tcPr>
                  <w:tcW w:w="2800" w:type="dxa"/>
                  <w:tcBorders>
                    <w:top w:val="nil"/>
                    <w:left w:val="single" w:sz="4" w:space="0" w:color="auto"/>
                    <w:bottom w:val="single" w:sz="4" w:space="0" w:color="auto"/>
                    <w:right w:val="single" w:sz="4" w:space="0" w:color="auto"/>
                  </w:tcBorders>
                  <w:shd w:val="clear" w:color="000000" w:fill="FFFFFF"/>
                  <w:vAlign w:val="center"/>
                  <w:hideMark/>
                </w:tcPr>
                <w:p w14:paraId="5A518D66" w14:textId="77777777" w:rsidR="00AB4BF9" w:rsidRPr="00AB4BF9" w:rsidRDefault="00AB4BF9" w:rsidP="00AB4BF9">
                  <w:pPr>
                    <w:widowControl/>
                    <w:autoSpaceDE/>
                    <w:autoSpaceDN/>
                    <w:jc w:val="center"/>
                    <w:rPr>
                      <w:rFonts w:ascii="Calibri" w:eastAsia="Times New Roman" w:hAnsi="Calibri" w:cs="Calibri"/>
                      <w:color w:val="000000"/>
                      <w:sz w:val="14"/>
                      <w:szCs w:val="14"/>
                      <w:lang w:val="es-CO" w:eastAsia="es-CO"/>
                    </w:rPr>
                  </w:pPr>
                  <w:r w:rsidRPr="00AB4BF9">
                    <w:rPr>
                      <w:rFonts w:ascii="Calibri" w:eastAsia="Times New Roman" w:hAnsi="Calibri" w:cs="Calibri"/>
                      <w:color w:val="000000"/>
                      <w:sz w:val="14"/>
                      <w:szCs w:val="14"/>
                      <w:lang w:val="es-CO" w:eastAsia="es-CO"/>
                    </w:rPr>
                    <w:t>BATERIAS para UPS, 12 V, 9 A/H, 151mm x 65mm x 94mm (+ o – 5%). De conformidad con el anexo técnico</w:t>
                  </w:r>
                </w:p>
              </w:tc>
              <w:tc>
                <w:tcPr>
                  <w:tcW w:w="1560" w:type="dxa"/>
                  <w:tcBorders>
                    <w:top w:val="nil"/>
                    <w:left w:val="nil"/>
                    <w:bottom w:val="single" w:sz="4" w:space="0" w:color="auto"/>
                    <w:right w:val="single" w:sz="4" w:space="0" w:color="auto"/>
                  </w:tcBorders>
                  <w:shd w:val="clear" w:color="000000" w:fill="FFFFFF"/>
                  <w:vAlign w:val="center"/>
                  <w:hideMark/>
                </w:tcPr>
                <w:p w14:paraId="05AA687C" w14:textId="09D0954D" w:rsidR="00AB4BF9" w:rsidRPr="00AB4BF9" w:rsidRDefault="00AB4BF9" w:rsidP="00AB4BF9">
                  <w:pPr>
                    <w:widowControl/>
                    <w:autoSpaceDE/>
                    <w:autoSpaceDN/>
                    <w:jc w:val="center"/>
                    <w:rPr>
                      <w:rFonts w:ascii="Calibri" w:eastAsia="Times New Roman" w:hAnsi="Calibri" w:cs="Calibri"/>
                      <w:color w:val="000000"/>
                      <w:sz w:val="14"/>
                      <w:szCs w:val="14"/>
                      <w:lang w:val="es-CO" w:eastAsia="es-CO"/>
                    </w:rPr>
                  </w:pPr>
                  <w:r w:rsidRPr="00AB4BF9">
                    <w:rPr>
                      <w:rFonts w:ascii="Calibri" w:eastAsia="Times New Roman" w:hAnsi="Calibri" w:cs="Calibri"/>
                      <w:color w:val="000000"/>
                      <w:sz w:val="14"/>
                      <w:szCs w:val="14"/>
                      <w:lang w:val="es-CO" w:eastAsia="es-CO"/>
                    </w:rPr>
                    <w:t>UN</w:t>
                  </w:r>
                </w:p>
              </w:tc>
              <w:tc>
                <w:tcPr>
                  <w:tcW w:w="1480" w:type="dxa"/>
                  <w:tcBorders>
                    <w:top w:val="nil"/>
                    <w:left w:val="nil"/>
                    <w:bottom w:val="single" w:sz="4" w:space="0" w:color="auto"/>
                    <w:right w:val="single" w:sz="4" w:space="0" w:color="auto"/>
                  </w:tcBorders>
                  <w:shd w:val="clear" w:color="000000" w:fill="FFFFFF"/>
                  <w:noWrap/>
                  <w:vAlign w:val="center"/>
                  <w:hideMark/>
                </w:tcPr>
                <w:p w14:paraId="75771C22" w14:textId="6AABE8D8" w:rsidR="00AB4BF9" w:rsidRPr="00AB4BF9" w:rsidRDefault="00AB4BF9" w:rsidP="00AB4BF9">
                  <w:pPr>
                    <w:widowControl/>
                    <w:autoSpaceDE/>
                    <w:autoSpaceDN/>
                    <w:jc w:val="center"/>
                    <w:rPr>
                      <w:rFonts w:ascii="Calibri" w:eastAsia="Times New Roman" w:hAnsi="Calibri" w:cs="Calibri"/>
                      <w:color w:val="000000"/>
                      <w:sz w:val="14"/>
                      <w:szCs w:val="14"/>
                      <w:lang w:val="es-CO" w:eastAsia="es-CO"/>
                    </w:rPr>
                  </w:pPr>
                  <w:r w:rsidRPr="00AB4BF9">
                    <w:rPr>
                      <w:rFonts w:ascii="Calibri" w:eastAsia="Times New Roman" w:hAnsi="Calibri" w:cs="Calibri"/>
                      <w:color w:val="000000"/>
                      <w:sz w:val="14"/>
                      <w:szCs w:val="14"/>
                      <w:lang w:val="es-CO" w:eastAsia="es-CO"/>
                    </w:rPr>
                    <w:t>130.000,00</w:t>
                  </w:r>
                </w:p>
              </w:tc>
              <w:tc>
                <w:tcPr>
                  <w:tcW w:w="1200" w:type="dxa"/>
                  <w:tcBorders>
                    <w:top w:val="nil"/>
                    <w:left w:val="nil"/>
                    <w:bottom w:val="single" w:sz="4" w:space="0" w:color="auto"/>
                    <w:right w:val="single" w:sz="4" w:space="0" w:color="auto"/>
                  </w:tcBorders>
                  <w:shd w:val="clear" w:color="000000" w:fill="FFFFFF"/>
                  <w:vAlign w:val="center"/>
                  <w:hideMark/>
                </w:tcPr>
                <w:p w14:paraId="757F424E" w14:textId="751F9C78" w:rsidR="00AB4BF9" w:rsidRPr="00AB4BF9" w:rsidRDefault="00AB4BF9" w:rsidP="00AB4BF9">
                  <w:pPr>
                    <w:widowControl/>
                    <w:autoSpaceDE/>
                    <w:autoSpaceDN/>
                    <w:jc w:val="center"/>
                    <w:rPr>
                      <w:rFonts w:ascii="Calibri" w:eastAsia="Times New Roman" w:hAnsi="Calibri" w:cs="Calibri"/>
                      <w:color w:val="000000"/>
                      <w:sz w:val="14"/>
                      <w:szCs w:val="14"/>
                      <w:lang w:val="es-CO" w:eastAsia="es-CO"/>
                    </w:rPr>
                  </w:pPr>
                  <w:r w:rsidRPr="00AB4BF9">
                    <w:rPr>
                      <w:rFonts w:ascii="Calibri" w:eastAsia="Times New Roman" w:hAnsi="Calibri" w:cs="Calibri"/>
                      <w:color w:val="000000"/>
                      <w:sz w:val="14"/>
                      <w:szCs w:val="14"/>
                      <w:lang w:val="es-CO" w:eastAsia="es-CO"/>
                    </w:rPr>
                    <w:t>136.630,00</w:t>
                  </w:r>
                </w:p>
              </w:tc>
            </w:tr>
          </w:tbl>
          <w:p w14:paraId="78599582" w14:textId="77777777" w:rsidR="000D69F3" w:rsidRPr="00B231D6" w:rsidRDefault="000D69F3" w:rsidP="000D69F3">
            <w:pPr>
              <w:pBdr>
                <w:top w:val="nil"/>
                <w:left w:val="nil"/>
                <w:bottom w:val="nil"/>
                <w:right w:val="nil"/>
                <w:between w:val="nil"/>
              </w:pBdr>
              <w:jc w:val="both"/>
              <w:rPr>
                <w:sz w:val="20"/>
                <w:szCs w:val="20"/>
              </w:rPr>
            </w:pPr>
          </w:p>
          <w:p w14:paraId="7CA9E612" w14:textId="77777777" w:rsidR="000D69F3" w:rsidRPr="00B231D6" w:rsidRDefault="000D69F3" w:rsidP="000D69F3">
            <w:pPr>
              <w:jc w:val="both"/>
              <w:rPr>
                <w:sz w:val="20"/>
                <w:szCs w:val="20"/>
              </w:rPr>
            </w:pPr>
          </w:p>
          <w:p w14:paraId="1CEC33EE" w14:textId="77777777" w:rsidR="000D69F3" w:rsidRPr="00B231D6" w:rsidRDefault="000D69F3" w:rsidP="000D69F3">
            <w:pPr>
              <w:pStyle w:val="Prrafodelista"/>
              <w:numPr>
                <w:ilvl w:val="1"/>
                <w:numId w:val="15"/>
              </w:numPr>
              <w:jc w:val="both"/>
              <w:rPr>
                <w:rFonts w:ascii="Arial" w:hAnsi="Arial" w:cs="Arial"/>
                <w:b/>
              </w:rPr>
            </w:pPr>
            <w:r w:rsidRPr="00B231D6">
              <w:rPr>
                <w:rFonts w:ascii="Arial" w:eastAsia="Arial" w:hAnsi="Arial" w:cs="Arial"/>
                <w:b/>
              </w:rPr>
              <w:t>IDENTIFICACION DE VALORES ATÍPICOS</w:t>
            </w:r>
          </w:p>
          <w:p w14:paraId="2C9100D0" w14:textId="77777777" w:rsidR="000D69F3" w:rsidRPr="00B231D6" w:rsidRDefault="000D69F3" w:rsidP="000D69F3">
            <w:pPr>
              <w:pStyle w:val="Prrafodelista"/>
              <w:ind w:left="360"/>
              <w:jc w:val="both"/>
              <w:rPr>
                <w:rFonts w:ascii="Arial" w:hAnsi="Arial" w:cs="Arial"/>
                <w:b/>
              </w:rPr>
            </w:pPr>
          </w:p>
          <w:tbl>
            <w:tblPr>
              <w:tblW w:w="10744" w:type="dxa"/>
              <w:tblLayout w:type="fixed"/>
              <w:tblCellMar>
                <w:left w:w="70" w:type="dxa"/>
                <w:right w:w="70" w:type="dxa"/>
              </w:tblCellMar>
              <w:tblLook w:val="04A0" w:firstRow="1" w:lastRow="0" w:firstColumn="1" w:lastColumn="0" w:noHBand="0" w:noVBand="1"/>
            </w:tblPr>
            <w:tblGrid>
              <w:gridCol w:w="482"/>
              <w:gridCol w:w="663"/>
              <w:gridCol w:w="663"/>
              <w:gridCol w:w="663"/>
              <w:gridCol w:w="664"/>
              <w:gridCol w:w="858"/>
              <w:gridCol w:w="866"/>
              <w:gridCol w:w="996"/>
              <w:gridCol w:w="1076"/>
              <w:gridCol w:w="928"/>
              <w:gridCol w:w="926"/>
              <w:gridCol w:w="964"/>
              <w:gridCol w:w="995"/>
            </w:tblGrid>
            <w:tr w:rsidR="009A0CF5" w:rsidRPr="009A0CF5" w14:paraId="4C4F30DF" w14:textId="77777777" w:rsidTr="009A0CF5">
              <w:trPr>
                <w:trHeight w:val="184"/>
              </w:trPr>
              <w:tc>
                <w:tcPr>
                  <w:tcW w:w="482" w:type="dxa"/>
                  <w:tcBorders>
                    <w:top w:val="nil"/>
                    <w:left w:val="nil"/>
                    <w:bottom w:val="nil"/>
                    <w:right w:val="nil"/>
                  </w:tcBorders>
                  <w:shd w:val="clear" w:color="000000" w:fill="FFFFFF"/>
                  <w:noWrap/>
                  <w:vAlign w:val="center"/>
                  <w:hideMark/>
                </w:tcPr>
                <w:p w14:paraId="6191B045"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w:t>
                  </w:r>
                </w:p>
              </w:tc>
              <w:tc>
                <w:tcPr>
                  <w:tcW w:w="2653" w:type="dxa"/>
                  <w:gridSpan w:val="4"/>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D2435A9"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INFORMACION COTIZACIONES </w:t>
                  </w:r>
                </w:p>
              </w:tc>
              <w:tc>
                <w:tcPr>
                  <w:tcW w:w="2720" w:type="dxa"/>
                  <w:gridSpan w:val="3"/>
                  <w:tcBorders>
                    <w:top w:val="single" w:sz="8" w:space="0" w:color="auto"/>
                    <w:left w:val="nil"/>
                    <w:bottom w:val="single" w:sz="8" w:space="0" w:color="auto"/>
                    <w:right w:val="single" w:sz="8" w:space="0" w:color="auto"/>
                  </w:tcBorders>
                  <w:shd w:val="clear" w:color="000000" w:fill="C6E0B4"/>
                  <w:noWrap/>
                  <w:vAlign w:val="center"/>
                  <w:hideMark/>
                </w:tcPr>
                <w:p w14:paraId="612B7221"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PROMEDIO </w:t>
                  </w:r>
                </w:p>
              </w:tc>
              <w:tc>
                <w:tcPr>
                  <w:tcW w:w="1076" w:type="dxa"/>
                  <w:vMerge w:val="restart"/>
                  <w:tcBorders>
                    <w:top w:val="single" w:sz="8" w:space="0" w:color="auto"/>
                    <w:left w:val="single" w:sz="8" w:space="0" w:color="auto"/>
                    <w:bottom w:val="single" w:sz="8" w:space="0" w:color="000000"/>
                    <w:right w:val="single" w:sz="8" w:space="0" w:color="auto"/>
                  </w:tcBorders>
                  <w:shd w:val="clear" w:color="000000" w:fill="C6E0B4"/>
                  <w:noWrap/>
                  <w:vAlign w:val="center"/>
                  <w:hideMark/>
                </w:tcPr>
                <w:p w14:paraId="5AC63EBE"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valor estimado </w:t>
                  </w:r>
                </w:p>
              </w:tc>
              <w:tc>
                <w:tcPr>
                  <w:tcW w:w="2818" w:type="dxa"/>
                  <w:gridSpan w:val="3"/>
                  <w:tcBorders>
                    <w:top w:val="single" w:sz="8" w:space="0" w:color="auto"/>
                    <w:left w:val="nil"/>
                    <w:bottom w:val="single" w:sz="8" w:space="0" w:color="auto"/>
                    <w:right w:val="single" w:sz="8" w:space="0" w:color="auto"/>
                  </w:tcBorders>
                  <w:shd w:val="clear" w:color="000000" w:fill="DDEBF7"/>
                  <w:vAlign w:val="center"/>
                  <w:hideMark/>
                </w:tcPr>
                <w:p w14:paraId="0261E84D"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 MEDIDAS DE DISPERSIÓN  </w:t>
                  </w:r>
                </w:p>
              </w:tc>
              <w:tc>
                <w:tcPr>
                  <w:tcW w:w="995" w:type="dxa"/>
                  <w:vMerge w:val="restart"/>
                  <w:tcBorders>
                    <w:top w:val="single" w:sz="8" w:space="0" w:color="auto"/>
                    <w:left w:val="single" w:sz="8" w:space="0" w:color="auto"/>
                    <w:bottom w:val="single" w:sz="8" w:space="0" w:color="000000"/>
                    <w:right w:val="single" w:sz="8" w:space="0" w:color="auto"/>
                  </w:tcBorders>
                  <w:shd w:val="clear" w:color="000000" w:fill="DDEBF7"/>
                  <w:vAlign w:val="center"/>
                  <w:hideMark/>
                </w:tcPr>
                <w:p w14:paraId="01198D52" w14:textId="77777777" w:rsidR="009A0CF5" w:rsidRPr="009A0CF5" w:rsidRDefault="009A0CF5" w:rsidP="009A0CF5">
                  <w:pPr>
                    <w:jc w:val="center"/>
                    <w:rPr>
                      <w:rFonts w:ascii="Calibri" w:eastAsia="Times New Roman" w:hAnsi="Calibri" w:cs="Calibri"/>
                      <w:color w:val="000000"/>
                      <w:sz w:val="14"/>
                      <w:szCs w:val="14"/>
                      <w:lang w:eastAsia="es-CO"/>
                    </w:rPr>
                  </w:pPr>
                  <w:proofErr w:type="gramStart"/>
                  <w:r w:rsidRPr="009A0CF5">
                    <w:rPr>
                      <w:rFonts w:ascii="Calibri" w:eastAsia="Times New Roman" w:hAnsi="Calibri" w:cs="Calibri"/>
                      <w:color w:val="000000"/>
                      <w:sz w:val="14"/>
                      <w:szCs w:val="14"/>
                      <w:lang w:eastAsia="es-CO"/>
                    </w:rPr>
                    <w:t>Media a aplicar</w:t>
                  </w:r>
                  <w:proofErr w:type="gramEnd"/>
                  <w:r w:rsidRPr="009A0CF5">
                    <w:rPr>
                      <w:rFonts w:ascii="Calibri" w:eastAsia="Times New Roman" w:hAnsi="Calibri" w:cs="Calibri"/>
                      <w:color w:val="000000"/>
                      <w:sz w:val="14"/>
                      <w:szCs w:val="14"/>
                      <w:lang w:eastAsia="es-CO"/>
                    </w:rPr>
                    <w:t xml:space="preserve"> </w:t>
                  </w:r>
                </w:p>
              </w:tc>
            </w:tr>
            <w:tr w:rsidR="009A0CF5" w:rsidRPr="009A0CF5" w14:paraId="28FC4547" w14:textId="77777777" w:rsidTr="009A0CF5">
              <w:trPr>
                <w:trHeight w:val="286"/>
              </w:trPr>
              <w:tc>
                <w:tcPr>
                  <w:tcW w:w="482" w:type="dxa"/>
                  <w:tcBorders>
                    <w:top w:val="single" w:sz="4" w:space="0" w:color="auto"/>
                    <w:left w:val="single" w:sz="4" w:space="0" w:color="auto"/>
                    <w:bottom w:val="single" w:sz="4" w:space="0" w:color="auto"/>
                    <w:right w:val="nil"/>
                  </w:tcBorders>
                  <w:shd w:val="clear" w:color="000000" w:fill="FFFFFF"/>
                  <w:vAlign w:val="center"/>
                  <w:hideMark/>
                </w:tcPr>
                <w:p w14:paraId="1512C0B0"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ITEM</w:t>
                  </w:r>
                </w:p>
              </w:tc>
              <w:tc>
                <w:tcPr>
                  <w:tcW w:w="663" w:type="dxa"/>
                  <w:tcBorders>
                    <w:top w:val="nil"/>
                    <w:left w:val="single" w:sz="8" w:space="0" w:color="auto"/>
                    <w:bottom w:val="single" w:sz="8" w:space="0" w:color="auto"/>
                    <w:right w:val="single" w:sz="8" w:space="0" w:color="auto"/>
                  </w:tcBorders>
                  <w:shd w:val="clear" w:color="000000" w:fill="FFFFFF"/>
                  <w:vAlign w:val="center"/>
                  <w:hideMark/>
                </w:tcPr>
                <w:p w14:paraId="0B76D2F8"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COT (1)</w:t>
                  </w:r>
                </w:p>
              </w:tc>
              <w:tc>
                <w:tcPr>
                  <w:tcW w:w="663" w:type="dxa"/>
                  <w:tcBorders>
                    <w:top w:val="nil"/>
                    <w:left w:val="nil"/>
                    <w:bottom w:val="single" w:sz="8" w:space="0" w:color="auto"/>
                    <w:right w:val="single" w:sz="8" w:space="0" w:color="auto"/>
                  </w:tcBorders>
                  <w:shd w:val="clear" w:color="000000" w:fill="FFFFFF"/>
                  <w:vAlign w:val="center"/>
                  <w:hideMark/>
                </w:tcPr>
                <w:p w14:paraId="68881BF4"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COT (2)</w:t>
                  </w:r>
                </w:p>
              </w:tc>
              <w:tc>
                <w:tcPr>
                  <w:tcW w:w="663" w:type="dxa"/>
                  <w:tcBorders>
                    <w:top w:val="nil"/>
                    <w:left w:val="nil"/>
                    <w:bottom w:val="single" w:sz="8" w:space="0" w:color="auto"/>
                    <w:right w:val="single" w:sz="8" w:space="0" w:color="auto"/>
                  </w:tcBorders>
                  <w:shd w:val="clear" w:color="000000" w:fill="FFFFFF"/>
                  <w:vAlign w:val="center"/>
                  <w:hideMark/>
                </w:tcPr>
                <w:p w14:paraId="48A551C2"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COT (3)</w:t>
                  </w:r>
                </w:p>
              </w:tc>
              <w:tc>
                <w:tcPr>
                  <w:tcW w:w="663" w:type="dxa"/>
                  <w:tcBorders>
                    <w:top w:val="nil"/>
                    <w:left w:val="nil"/>
                    <w:bottom w:val="single" w:sz="8" w:space="0" w:color="auto"/>
                    <w:right w:val="single" w:sz="8" w:space="0" w:color="auto"/>
                  </w:tcBorders>
                  <w:shd w:val="clear" w:color="000000" w:fill="FFFFFF"/>
                  <w:vAlign w:val="center"/>
                  <w:hideMark/>
                </w:tcPr>
                <w:p w14:paraId="093E4B75"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COT (4)</w:t>
                  </w:r>
                </w:p>
              </w:tc>
              <w:tc>
                <w:tcPr>
                  <w:tcW w:w="858" w:type="dxa"/>
                  <w:tcBorders>
                    <w:top w:val="nil"/>
                    <w:left w:val="nil"/>
                    <w:bottom w:val="single" w:sz="8" w:space="0" w:color="auto"/>
                    <w:right w:val="single" w:sz="8" w:space="0" w:color="auto"/>
                  </w:tcBorders>
                  <w:shd w:val="clear" w:color="000000" w:fill="C6E0B4"/>
                  <w:vAlign w:val="center"/>
                  <w:hideMark/>
                </w:tcPr>
                <w:p w14:paraId="35E18206"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PROMEDIO </w:t>
                  </w:r>
                </w:p>
              </w:tc>
              <w:tc>
                <w:tcPr>
                  <w:tcW w:w="866" w:type="dxa"/>
                  <w:tcBorders>
                    <w:top w:val="nil"/>
                    <w:left w:val="nil"/>
                    <w:bottom w:val="single" w:sz="8" w:space="0" w:color="auto"/>
                    <w:right w:val="single" w:sz="8" w:space="0" w:color="auto"/>
                  </w:tcBorders>
                  <w:shd w:val="clear" w:color="000000" w:fill="C6E0B4"/>
                  <w:vAlign w:val="center"/>
                  <w:hideMark/>
                </w:tcPr>
                <w:p w14:paraId="2745F4B3" w14:textId="77777777" w:rsidR="009A0CF5" w:rsidRPr="009A0CF5" w:rsidRDefault="009A0CF5" w:rsidP="009A0CF5">
                  <w:pPr>
                    <w:jc w:val="center"/>
                    <w:rPr>
                      <w:rFonts w:ascii="Calibri" w:eastAsia="Times New Roman" w:hAnsi="Calibri" w:cs="Calibri"/>
                      <w:color w:val="000000"/>
                      <w:sz w:val="14"/>
                      <w:szCs w:val="14"/>
                      <w:lang w:eastAsia="es-CO"/>
                    </w:rPr>
                  </w:pPr>
                  <w:proofErr w:type="gramStart"/>
                  <w:r w:rsidRPr="009A0CF5">
                    <w:rPr>
                      <w:rFonts w:ascii="Calibri" w:eastAsia="Times New Roman" w:hAnsi="Calibri" w:cs="Calibri"/>
                      <w:color w:val="000000"/>
                      <w:sz w:val="14"/>
                      <w:szCs w:val="14"/>
                      <w:lang w:eastAsia="es-CO"/>
                    </w:rPr>
                    <w:t>MEDIA  ARMONICA</w:t>
                  </w:r>
                  <w:proofErr w:type="gramEnd"/>
                </w:p>
              </w:tc>
              <w:tc>
                <w:tcPr>
                  <w:tcW w:w="995" w:type="dxa"/>
                  <w:tcBorders>
                    <w:top w:val="nil"/>
                    <w:left w:val="nil"/>
                    <w:bottom w:val="single" w:sz="8" w:space="0" w:color="auto"/>
                    <w:right w:val="single" w:sz="8" w:space="0" w:color="auto"/>
                  </w:tcBorders>
                  <w:shd w:val="clear" w:color="000000" w:fill="C6E0B4"/>
                  <w:vAlign w:val="center"/>
                  <w:hideMark/>
                </w:tcPr>
                <w:p w14:paraId="41C94CAC"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MEDIA GEOMETRICA</w:t>
                  </w:r>
                </w:p>
              </w:tc>
              <w:tc>
                <w:tcPr>
                  <w:tcW w:w="1076" w:type="dxa"/>
                  <w:vMerge/>
                  <w:tcBorders>
                    <w:top w:val="single" w:sz="8" w:space="0" w:color="auto"/>
                    <w:left w:val="single" w:sz="8" w:space="0" w:color="auto"/>
                    <w:bottom w:val="single" w:sz="8" w:space="0" w:color="000000"/>
                    <w:right w:val="single" w:sz="8" w:space="0" w:color="auto"/>
                  </w:tcBorders>
                  <w:vAlign w:val="center"/>
                  <w:hideMark/>
                </w:tcPr>
                <w:p w14:paraId="628F2D90" w14:textId="77777777" w:rsidR="009A0CF5" w:rsidRPr="009A0CF5" w:rsidRDefault="009A0CF5" w:rsidP="009A0CF5">
                  <w:pPr>
                    <w:rPr>
                      <w:rFonts w:ascii="Calibri" w:eastAsia="Times New Roman" w:hAnsi="Calibri" w:cs="Calibri"/>
                      <w:color w:val="000000"/>
                      <w:sz w:val="14"/>
                      <w:szCs w:val="14"/>
                      <w:lang w:eastAsia="es-CO"/>
                    </w:rPr>
                  </w:pPr>
                </w:p>
              </w:tc>
              <w:tc>
                <w:tcPr>
                  <w:tcW w:w="928" w:type="dxa"/>
                  <w:tcBorders>
                    <w:top w:val="nil"/>
                    <w:left w:val="nil"/>
                    <w:bottom w:val="single" w:sz="8" w:space="0" w:color="auto"/>
                    <w:right w:val="single" w:sz="8" w:space="0" w:color="auto"/>
                  </w:tcBorders>
                  <w:shd w:val="clear" w:color="000000" w:fill="DDEBF7"/>
                  <w:vAlign w:val="center"/>
                  <w:hideMark/>
                </w:tcPr>
                <w:p w14:paraId="29D3C74E"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 VARIANZA  </w:t>
                  </w:r>
                </w:p>
              </w:tc>
              <w:tc>
                <w:tcPr>
                  <w:tcW w:w="926" w:type="dxa"/>
                  <w:tcBorders>
                    <w:top w:val="nil"/>
                    <w:left w:val="nil"/>
                    <w:bottom w:val="single" w:sz="8" w:space="0" w:color="auto"/>
                    <w:right w:val="single" w:sz="8" w:space="0" w:color="auto"/>
                  </w:tcBorders>
                  <w:shd w:val="clear" w:color="000000" w:fill="DDEBF7"/>
                  <w:vAlign w:val="center"/>
                  <w:hideMark/>
                </w:tcPr>
                <w:p w14:paraId="3C91B495"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 xml:space="preserve"> DESVIACIÓN ESTANDAR  </w:t>
                  </w:r>
                </w:p>
              </w:tc>
              <w:tc>
                <w:tcPr>
                  <w:tcW w:w="962" w:type="dxa"/>
                  <w:tcBorders>
                    <w:top w:val="single" w:sz="8" w:space="0" w:color="auto"/>
                    <w:left w:val="single" w:sz="8" w:space="0" w:color="auto"/>
                    <w:bottom w:val="single" w:sz="8" w:space="0" w:color="auto"/>
                    <w:right w:val="single" w:sz="8" w:space="0" w:color="auto"/>
                  </w:tcBorders>
                  <w:shd w:val="clear" w:color="000000" w:fill="FFC7CE"/>
                  <w:vAlign w:val="center"/>
                  <w:hideMark/>
                </w:tcPr>
                <w:p w14:paraId="3CC98947" w14:textId="77777777" w:rsidR="009A0CF5" w:rsidRPr="009A0CF5" w:rsidRDefault="009A0CF5" w:rsidP="009A0CF5">
                  <w:pPr>
                    <w:jc w:val="center"/>
                    <w:rPr>
                      <w:rFonts w:ascii="Calibri" w:eastAsia="Times New Roman" w:hAnsi="Calibri" w:cs="Calibri"/>
                      <w:color w:val="9C0006"/>
                      <w:sz w:val="14"/>
                      <w:szCs w:val="14"/>
                      <w:lang w:eastAsia="es-CO"/>
                    </w:rPr>
                  </w:pPr>
                  <w:r w:rsidRPr="009A0CF5">
                    <w:rPr>
                      <w:rFonts w:ascii="Calibri" w:eastAsia="Times New Roman" w:hAnsi="Calibri" w:cs="Calibri"/>
                      <w:color w:val="9C0006"/>
                      <w:sz w:val="14"/>
                      <w:szCs w:val="14"/>
                      <w:lang w:eastAsia="es-CO"/>
                    </w:rPr>
                    <w:t xml:space="preserve">COEFICIENTE DE VARIACIÓN </w:t>
                  </w:r>
                </w:p>
              </w:tc>
              <w:tc>
                <w:tcPr>
                  <w:tcW w:w="995" w:type="dxa"/>
                  <w:vMerge/>
                  <w:tcBorders>
                    <w:top w:val="single" w:sz="8" w:space="0" w:color="auto"/>
                    <w:left w:val="single" w:sz="8" w:space="0" w:color="auto"/>
                    <w:bottom w:val="single" w:sz="8" w:space="0" w:color="000000"/>
                    <w:right w:val="single" w:sz="8" w:space="0" w:color="auto"/>
                  </w:tcBorders>
                  <w:vAlign w:val="center"/>
                  <w:hideMark/>
                </w:tcPr>
                <w:p w14:paraId="1AA437C5" w14:textId="77777777" w:rsidR="009A0CF5" w:rsidRPr="009A0CF5" w:rsidRDefault="009A0CF5" w:rsidP="009A0CF5">
                  <w:pPr>
                    <w:rPr>
                      <w:rFonts w:ascii="Calibri" w:eastAsia="Times New Roman" w:hAnsi="Calibri" w:cs="Calibri"/>
                      <w:color w:val="000000"/>
                      <w:sz w:val="14"/>
                      <w:szCs w:val="14"/>
                      <w:lang w:eastAsia="es-CO"/>
                    </w:rPr>
                  </w:pPr>
                </w:p>
              </w:tc>
            </w:tr>
            <w:tr w:rsidR="009A0CF5" w:rsidRPr="009A0CF5" w14:paraId="22C10D9F" w14:textId="77777777" w:rsidTr="009A0CF5">
              <w:trPr>
                <w:trHeight w:val="251"/>
              </w:trPr>
              <w:tc>
                <w:tcPr>
                  <w:tcW w:w="482" w:type="dxa"/>
                  <w:tcBorders>
                    <w:top w:val="nil"/>
                    <w:left w:val="single" w:sz="4" w:space="0" w:color="auto"/>
                    <w:bottom w:val="single" w:sz="4" w:space="0" w:color="auto"/>
                    <w:right w:val="single" w:sz="4" w:space="0" w:color="auto"/>
                  </w:tcBorders>
                  <w:shd w:val="clear" w:color="000000" w:fill="FFFFFF"/>
                  <w:vAlign w:val="center"/>
                  <w:hideMark/>
                </w:tcPr>
                <w:p w14:paraId="70FA7DEC"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w:t>
                  </w:r>
                </w:p>
              </w:tc>
              <w:tc>
                <w:tcPr>
                  <w:tcW w:w="663" w:type="dxa"/>
                  <w:tcBorders>
                    <w:top w:val="nil"/>
                    <w:left w:val="single" w:sz="4" w:space="0" w:color="auto"/>
                    <w:bottom w:val="single" w:sz="4" w:space="0" w:color="auto"/>
                    <w:right w:val="single" w:sz="4" w:space="0" w:color="auto"/>
                  </w:tcBorders>
                  <w:shd w:val="clear" w:color="000000" w:fill="FFC7CE"/>
                  <w:vAlign w:val="center"/>
                  <w:hideMark/>
                </w:tcPr>
                <w:p w14:paraId="54BDAB5D" w14:textId="77777777" w:rsidR="009A0CF5" w:rsidRPr="009A0CF5" w:rsidRDefault="009A0CF5" w:rsidP="009A0CF5">
                  <w:pPr>
                    <w:jc w:val="center"/>
                    <w:rPr>
                      <w:rFonts w:ascii="Calibri" w:eastAsia="Times New Roman" w:hAnsi="Calibri" w:cs="Calibri"/>
                      <w:color w:val="9C0006"/>
                      <w:sz w:val="14"/>
                      <w:szCs w:val="14"/>
                      <w:lang w:eastAsia="es-CO"/>
                    </w:rPr>
                  </w:pPr>
                  <w:r w:rsidRPr="009A0CF5">
                    <w:rPr>
                      <w:rFonts w:ascii="Calibri" w:eastAsia="Times New Roman" w:hAnsi="Calibri" w:cs="Calibri"/>
                      <w:color w:val="9C0006"/>
                      <w:sz w:val="14"/>
                      <w:szCs w:val="14"/>
                      <w:lang w:eastAsia="es-CO"/>
                    </w:rPr>
                    <w:t>140.382</w:t>
                  </w:r>
                </w:p>
              </w:tc>
              <w:tc>
                <w:tcPr>
                  <w:tcW w:w="663" w:type="dxa"/>
                  <w:tcBorders>
                    <w:top w:val="nil"/>
                    <w:left w:val="nil"/>
                    <w:bottom w:val="single" w:sz="4" w:space="0" w:color="auto"/>
                    <w:right w:val="single" w:sz="4" w:space="0" w:color="auto"/>
                  </w:tcBorders>
                  <w:shd w:val="clear" w:color="000000" w:fill="FFFFFF"/>
                  <w:vAlign w:val="center"/>
                  <w:hideMark/>
                </w:tcPr>
                <w:p w14:paraId="0B63E688"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108.290</w:t>
                  </w:r>
                </w:p>
              </w:tc>
              <w:tc>
                <w:tcPr>
                  <w:tcW w:w="663" w:type="dxa"/>
                  <w:tcBorders>
                    <w:top w:val="nil"/>
                    <w:left w:val="single" w:sz="4" w:space="0" w:color="auto"/>
                    <w:bottom w:val="single" w:sz="4" w:space="0" w:color="auto"/>
                    <w:right w:val="single" w:sz="4" w:space="0" w:color="auto"/>
                  </w:tcBorders>
                  <w:shd w:val="clear" w:color="000000" w:fill="FFC7CE"/>
                  <w:vAlign w:val="center"/>
                  <w:hideMark/>
                </w:tcPr>
                <w:p w14:paraId="128F976C" w14:textId="77777777" w:rsidR="009A0CF5" w:rsidRPr="009A0CF5" w:rsidRDefault="009A0CF5" w:rsidP="009A0CF5">
                  <w:pPr>
                    <w:jc w:val="center"/>
                    <w:rPr>
                      <w:rFonts w:ascii="Calibri" w:eastAsia="Times New Roman" w:hAnsi="Calibri" w:cs="Calibri"/>
                      <w:color w:val="9C0006"/>
                      <w:sz w:val="14"/>
                      <w:szCs w:val="14"/>
                      <w:lang w:eastAsia="es-CO"/>
                    </w:rPr>
                  </w:pPr>
                  <w:r w:rsidRPr="009A0CF5">
                    <w:rPr>
                      <w:rFonts w:ascii="Calibri" w:eastAsia="Times New Roman" w:hAnsi="Calibri" w:cs="Calibri"/>
                      <w:color w:val="9C0006"/>
                      <w:sz w:val="14"/>
                      <w:szCs w:val="14"/>
                      <w:lang w:eastAsia="es-CO"/>
                    </w:rPr>
                    <w:t>116.620</w:t>
                  </w:r>
                </w:p>
              </w:tc>
              <w:tc>
                <w:tcPr>
                  <w:tcW w:w="663" w:type="dxa"/>
                  <w:tcBorders>
                    <w:top w:val="nil"/>
                    <w:left w:val="single" w:sz="4" w:space="0" w:color="auto"/>
                    <w:bottom w:val="single" w:sz="4" w:space="0" w:color="auto"/>
                    <w:right w:val="single" w:sz="4" w:space="0" w:color="auto"/>
                  </w:tcBorders>
                  <w:shd w:val="clear" w:color="000000" w:fill="FFC7CE"/>
                  <w:vAlign w:val="center"/>
                  <w:hideMark/>
                </w:tcPr>
                <w:p w14:paraId="29B0BD90" w14:textId="77777777" w:rsidR="009A0CF5" w:rsidRPr="009A0CF5" w:rsidRDefault="009A0CF5" w:rsidP="009A0CF5">
                  <w:pPr>
                    <w:jc w:val="center"/>
                    <w:rPr>
                      <w:rFonts w:ascii="Calibri" w:eastAsia="Times New Roman" w:hAnsi="Calibri" w:cs="Calibri"/>
                      <w:color w:val="9C0006"/>
                      <w:sz w:val="14"/>
                      <w:szCs w:val="14"/>
                      <w:lang w:eastAsia="es-CO"/>
                    </w:rPr>
                  </w:pPr>
                  <w:r w:rsidRPr="009A0CF5">
                    <w:rPr>
                      <w:rFonts w:ascii="Calibri" w:eastAsia="Times New Roman" w:hAnsi="Calibri" w:cs="Calibri"/>
                      <w:color w:val="9C0006"/>
                      <w:sz w:val="14"/>
                      <w:szCs w:val="14"/>
                      <w:lang w:eastAsia="es-CO"/>
                    </w:rPr>
                    <w:t>136.630</w:t>
                  </w:r>
                </w:p>
              </w:tc>
              <w:tc>
                <w:tcPr>
                  <w:tcW w:w="858" w:type="dxa"/>
                  <w:tcBorders>
                    <w:top w:val="nil"/>
                    <w:left w:val="nil"/>
                    <w:bottom w:val="single" w:sz="4" w:space="0" w:color="auto"/>
                    <w:right w:val="single" w:sz="4" w:space="0" w:color="auto"/>
                  </w:tcBorders>
                  <w:shd w:val="clear" w:color="000000" w:fill="C6E0B4"/>
                  <w:vAlign w:val="center"/>
                  <w:hideMark/>
                </w:tcPr>
                <w:p w14:paraId="7C65010B"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125.481</w:t>
                  </w:r>
                </w:p>
              </w:tc>
              <w:tc>
                <w:tcPr>
                  <w:tcW w:w="866" w:type="dxa"/>
                  <w:tcBorders>
                    <w:top w:val="nil"/>
                    <w:left w:val="nil"/>
                    <w:bottom w:val="single" w:sz="4" w:space="0" w:color="auto"/>
                    <w:right w:val="single" w:sz="4" w:space="0" w:color="auto"/>
                  </w:tcBorders>
                  <w:shd w:val="clear" w:color="000000" w:fill="C6E0B4"/>
                  <w:vAlign w:val="center"/>
                  <w:hideMark/>
                </w:tcPr>
                <w:p w14:paraId="49E60AFE"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124.024</w:t>
                  </w:r>
                </w:p>
              </w:tc>
              <w:tc>
                <w:tcPr>
                  <w:tcW w:w="995" w:type="dxa"/>
                  <w:tcBorders>
                    <w:top w:val="nil"/>
                    <w:left w:val="nil"/>
                    <w:bottom w:val="single" w:sz="4" w:space="0" w:color="auto"/>
                    <w:right w:val="single" w:sz="4" w:space="0" w:color="auto"/>
                  </w:tcBorders>
                  <w:shd w:val="clear" w:color="000000" w:fill="C6E0B4"/>
                  <w:vAlign w:val="center"/>
                  <w:hideMark/>
                </w:tcPr>
                <w:p w14:paraId="19407FD4"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124.754</w:t>
                  </w:r>
                </w:p>
              </w:tc>
              <w:tc>
                <w:tcPr>
                  <w:tcW w:w="1076" w:type="dxa"/>
                  <w:tcBorders>
                    <w:top w:val="nil"/>
                    <w:left w:val="nil"/>
                    <w:bottom w:val="single" w:sz="4" w:space="0" w:color="auto"/>
                    <w:right w:val="single" w:sz="4" w:space="0" w:color="auto"/>
                  </w:tcBorders>
                  <w:shd w:val="clear" w:color="000000" w:fill="C6E0B4"/>
                  <w:vAlign w:val="center"/>
                  <w:hideMark/>
                </w:tcPr>
                <w:p w14:paraId="5A749B6A"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124.754</w:t>
                  </w:r>
                </w:p>
              </w:tc>
              <w:tc>
                <w:tcPr>
                  <w:tcW w:w="928" w:type="dxa"/>
                  <w:tcBorders>
                    <w:top w:val="nil"/>
                    <w:left w:val="nil"/>
                    <w:bottom w:val="single" w:sz="4" w:space="0" w:color="auto"/>
                    <w:right w:val="single" w:sz="4" w:space="0" w:color="auto"/>
                  </w:tcBorders>
                  <w:shd w:val="clear" w:color="000000" w:fill="DDEBF7"/>
                  <w:vAlign w:val="center"/>
                  <w:hideMark/>
                </w:tcPr>
                <w:p w14:paraId="467B2293"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180.096.951</w:t>
                  </w:r>
                </w:p>
              </w:tc>
              <w:tc>
                <w:tcPr>
                  <w:tcW w:w="926" w:type="dxa"/>
                  <w:tcBorders>
                    <w:top w:val="nil"/>
                    <w:left w:val="nil"/>
                    <w:bottom w:val="single" w:sz="4" w:space="0" w:color="auto"/>
                    <w:right w:val="single" w:sz="4" w:space="0" w:color="auto"/>
                  </w:tcBorders>
                  <w:shd w:val="clear" w:color="000000" w:fill="DDEBF7"/>
                  <w:vAlign w:val="center"/>
                  <w:hideMark/>
                </w:tcPr>
                <w:p w14:paraId="7CEA3EE9"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13.420</w:t>
                  </w:r>
                </w:p>
              </w:tc>
              <w:tc>
                <w:tcPr>
                  <w:tcW w:w="962" w:type="dxa"/>
                  <w:tcBorders>
                    <w:top w:val="nil"/>
                    <w:left w:val="single" w:sz="4" w:space="0" w:color="auto"/>
                    <w:bottom w:val="single" w:sz="4" w:space="0" w:color="auto"/>
                    <w:right w:val="single" w:sz="4" w:space="0" w:color="auto"/>
                  </w:tcBorders>
                  <w:shd w:val="clear" w:color="000000" w:fill="00B050"/>
                  <w:vAlign w:val="center"/>
                  <w:hideMark/>
                </w:tcPr>
                <w:p w14:paraId="417C64DC"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0,11</w:t>
                  </w:r>
                </w:p>
              </w:tc>
              <w:tc>
                <w:tcPr>
                  <w:tcW w:w="995" w:type="dxa"/>
                  <w:tcBorders>
                    <w:top w:val="nil"/>
                    <w:left w:val="single" w:sz="4" w:space="0" w:color="auto"/>
                    <w:bottom w:val="single" w:sz="4" w:space="0" w:color="auto"/>
                    <w:right w:val="single" w:sz="4" w:space="0" w:color="auto"/>
                  </w:tcBorders>
                  <w:shd w:val="clear" w:color="000000" w:fill="00B050"/>
                  <w:vAlign w:val="center"/>
                  <w:hideMark/>
                </w:tcPr>
                <w:p w14:paraId="5C361B45" w14:textId="77777777" w:rsidR="009A0CF5" w:rsidRPr="009A0CF5" w:rsidRDefault="009A0CF5" w:rsidP="009A0CF5">
                  <w:pPr>
                    <w:jc w:val="center"/>
                    <w:rPr>
                      <w:rFonts w:ascii="Calibri" w:eastAsia="Times New Roman" w:hAnsi="Calibri" w:cs="Calibri"/>
                      <w:color w:val="000000"/>
                      <w:sz w:val="14"/>
                      <w:szCs w:val="14"/>
                      <w:lang w:eastAsia="es-CO"/>
                    </w:rPr>
                  </w:pPr>
                  <w:r w:rsidRPr="009A0CF5">
                    <w:rPr>
                      <w:rFonts w:ascii="Calibri" w:eastAsia="Times New Roman" w:hAnsi="Calibri" w:cs="Calibri"/>
                      <w:color w:val="000000"/>
                      <w:sz w:val="14"/>
                      <w:szCs w:val="14"/>
                      <w:lang w:eastAsia="es-CO"/>
                    </w:rPr>
                    <w:t>MEDIA GEOMETRICA</w:t>
                  </w:r>
                </w:p>
              </w:tc>
            </w:tr>
          </w:tbl>
          <w:p w14:paraId="5E24EFDD" w14:textId="77777777" w:rsidR="000D69F3" w:rsidRPr="00B231D6" w:rsidRDefault="000D69F3" w:rsidP="000D69F3">
            <w:pPr>
              <w:jc w:val="both"/>
              <w:rPr>
                <w:b/>
                <w:sz w:val="20"/>
                <w:szCs w:val="20"/>
                <w:lang w:val="es-CO"/>
              </w:rPr>
            </w:pPr>
          </w:p>
          <w:p w14:paraId="196B8604" w14:textId="77777777" w:rsidR="008A5EB9" w:rsidRPr="009829D3" w:rsidRDefault="008A5EB9" w:rsidP="008A5EB9">
            <w:pPr>
              <w:jc w:val="both"/>
              <w:rPr>
                <w:sz w:val="20"/>
                <w:szCs w:val="20"/>
              </w:rPr>
            </w:pPr>
            <w:r w:rsidRPr="009829D3">
              <w:rPr>
                <w:sz w:val="20"/>
                <w:szCs w:val="20"/>
              </w:rPr>
              <w:t>Atendiendo la información antes relacionados y teniendo en cuenta que se identifican precios extremos entre los valores cotizados por el mercado, motivo por el cual, la entidad con el fin de homogenizar el precio estimado se aplicará la media armónica cuando el coeficiente de variación sea superior al 0.30 y la media geométrica cuando el coeficiente de variación sea inferior al 0.30, para mayor pluralidad de oferentes información</w:t>
            </w:r>
          </w:p>
          <w:p w14:paraId="4D00FAEE" w14:textId="77777777" w:rsidR="008A5EB9" w:rsidRPr="009829D3" w:rsidRDefault="008A5EB9" w:rsidP="008A5EB9">
            <w:pPr>
              <w:jc w:val="both"/>
              <w:rPr>
                <w:sz w:val="20"/>
                <w:szCs w:val="20"/>
              </w:rPr>
            </w:pPr>
          </w:p>
          <w:p w14:paraId="39A74E22" w14:textId="77777777" w:rsidR="008A5EB9" w:rsidRPr="009829D3" w:rsidRDefault="008A5EB9" w:rsidP="008A5EB9">
            <w:pPr>
              <w:jc w:val="both"/>
              <w:rPr>
                <w:sz w:val="20"/>
                <w:szCs w:val="20"/>
              </w:rPr>
            </w:pPr>
            <w:r w:rsidRPr="009829D3">
              <w:rPr>
                <w:sz w:val="20"/>
                <w:szCs w:val="20"/>
              </w:rPr>
              <w:t xml:space="preserve">Este procedimiento se realizó en cumplimiento de los principios de transparencia, eficiencia y responsabilidad, asegurando que la estimación del valor se fundamentara en información real del mercado y en condiciones que favorezcan la adecuada planeación contractual.  </w:t>
            </w:r>
          </w:p>
          <w:p w14:paraId="2E52624D" w14:textId="77777777" w:rsidR="000D69F3" w:rsidRPr="008A5EB9" w:rsidRDefault="000D69F3" w:rsidP="000D69F3">
            <w:pPr>
              <w:pStyle w:val="Prrafodelista"/>
              <w:ind w:left="0"/>
              <w:jc w:val="both"/>
              <w:rPr>
                <w:rFonts w:ascii="Arial" w:hAnsi="Arial" w:cs="Arial"/>
                <w:lang w:val="es-ES"/>
              </w:rPr>
            </w:pPr>
          </w:p>
          <w:p w14:paraId="1DAB1353" w14:textId="5462AFDE" w:rsidR="000C2396" w:rsidRDefault="000C2396" w:rsidP="000C2396">
            <w:pPr>
              <w:pBdr>
                <w:top w:val="nil"/>
                <w:left w:val="nil"/>
                <w:bottom w:val="nil"/>
                <w:right w:val="nil"/>
                <w:between w:val="nil"/>
              </w:pBdr>
              <w:jc w:val="both"/>
            </w:pPr>
            <w:r>
              <w:t xml:space="preserve">VER ANEXO ESTUDIO DE MERCADO BATERIAS UPS </w:t>
            </w:r>
            <w:r w:rsidRPr="00960F72">
              <w:t xml:space="preserve"> </w:t>
            </w:r>
          </w:p>
          <w:p w14:paraId="47110B87" w14:textId="77777777" w:rsidR="000C2396" w:rsidRDefault="000C2396" w:rsidP="000C2396">
            <w:pPr>
              <w:pBdr>
                <w:top w:val="nil"/>
                <w:left w:val="nil"/>
                <w:bottom w:val="nil"/>
                <w:right w:val="nil"/>
                <w:between w:val="nil"/>
              </w:pBdr>
              <w:jc w:val="both"/>
            </w:pPr>
          </w:p>
          <w:p w14:paraId="73F4129B" w14:textId="6097E09F" w:rsidR="000C2396" w:rsidRDefault="000C2396" w:rsidP="000C2396">
            <w:pPr>
              <w:pStyle w:val="TableParagraph"/>
              <w:spacing w:before="11"/>
              <w:jc w:val="both"/>
              <w:rPr>
                <w:rFonts w:eastAsiaTheme="minorEastAsia"/>
                <w:b/>
              </w:rPr>
            </w:pPr>
            <w:r w:rsidRPr="004C6BBB">
              <w:t xml:space="preserve">El valor estimado de la presente contratación es de </w:t>
            </w:r>
            <w:r w:rsidR="00D3514C" w:rsidRPr="00D3514C">
              <w:rPr>
                <w:rFonts w:eastAsiaTheme="minorEastAsia"/>
                <w:b/>
                <w:bCs/>
              </w:rPr>
              <w:t>TREINTA Y NUEVE MILLONES NOVECIENTOS VEINTIÚN MIL DOSCIENTOS OCHENTA PESOS MONEDA CORRIENTE</w:t>
            </w:r>
            <w:r w:rsidRPr="004C6BBB">
              <w:rPr>
                <w:rFonts w:eastAsiaTheme="minorEastAsia"/>
              </w:rPr>
              <w:t xml:space="preserve"> </w:t>
            </w:r>
            <w:r w:rsidRPr="00796D28">
              <w:rPr>
                <w:b/>
              </w:rPr>
              <w:t>($</w:t>
            </w:r>
            <w:r w:rsidR="00B93CD6" w:rsidRPr="00796D28">
              <w:rPr>
                <w:b/>
              </w:rPr>
              <w:t>39.921.280,00</w:t>
            </w:r>
            <w:r w:rsidRPr="00796D28">
              <w:rPr>
                <w:b/>
              </w:rPr>
              <w:t>,</w:t>
            </w:r>
            <w:proofErr w:type="gramStart"/>
            <w:r w:rsidRPr="00796D28">
              <w:rPr>
                <w:b/>
              </w:rPr>
              <w:t>00 )</w:t>
            </w:r>
            <w:proofErr w:type="gramEnd"/>
            <w:r w:rsidRPr="00796D28">
              <w:rPr>
                <w:b/>
              </w:rPr>
              <w:t xml:space="preserve"> </w:t>
            </w:r>
            <w:r w:rsidRPr="00BE2640">
              <w:rPr>
                <w:bCs/>
              </w:rPr>
              <w:t>incluido IVA, y demás impuestos, tasas y contribuciones de ley, costos directos e indirectos a los que haya lugar</w:t>
            </w:r>
            <w:r w:rsidRPr="004C6BBB">
              <w:rPr>
                <w:b/>
              </w:rPr>
              <w:t>.</w:t>
            </w:r>
          </w:p>
          <w:p w14:paraId="747572D4" w14:textId="77777777" w:rsidR="00E4590D" w:rsidRDefault="00E4590D" w:rsidP="00622DF4">
            <w:pPr>
              <w:jc w:val="both"/>
              <w:rPr>
                <w:b/>
                <w:lang w:eastAsia="es-CO"/>
              </w:rPr>
            </w:pPr>
          </w:p>
          <w:p w14:paraId="5287FCF3" w14:textId="28FFB2A7" w:rsidR="00AA244F" w:rsidRPr="00B231D6" w:rsidRDefault="008375AF" w:rsidP="00622DF4">
            <w:pPr>
              <w:jc w:val="both"/>
              <w:rPr>
                <w:b/>
                <w:sz w:val="20"/>
                <w:szCs w:val="20"/>
                <w:lang w:val="es-CO"/>
              </w:rPr>
            </w:pPr>
            <w:r w:rsidRPr="00B231D6">
              <w:rPr>
                <w:b/>
                <w:sz w:val="20"/>
                <w:szCs w:val="20"/>
                <w:lang w:val="es-CO"/>
              </w:rPr>
              <w:t xml:space="preserve">REGIONALIZACIÓN </w:t>
            </w:r>
          </w:p>
          <w:p w14:paraId="7F7D3A41" w14:textId="5FB8FF7C" w:rsidR="00F9212F" w:rsidRPr="00B231D6" w:rsidRDefault="00F9212F" w:rsidP="00622DF4">
            <w:pPr>
              <w:jc w:val="both"/>
              <w:rPr>
                <w:b/>
                <w:sz w:val="20"/>
                <w:szCs w:val="20"/>
                <w:lang w:val="es-CO"/>
              </w:rPr>
            </w:pPr>
          </w:p>
          <w:tbl>
            <w:tblPr>
              <w:tblW w:w="2400" w:type="dxa"/>
              <w:jc w:val="center"/>
              <w:tblCellMar>
                <w:left w:w="70" w:type="dxa"/>
                <w:right w:w="70" w:type="dxa"/>
              </w:tblCellMar>
              <w:tblLook w:val="04A0" w:firstRow="1" w:lastRow="0" w:firstColumn="1" w:lastColumn="0" w:noHBand="0" w:noVBand="1"/>
            </w:tblPr>
            <w:tblGrid>
              <w:gridCol w:w="1000"/>
              <w:gridCol w:w="1400"/>
            </w:tblGrid>
            <w:tr w:rsidR="00DB5A48" w:rsidRPr="00DB5A48" w14:paraId="680ED485" w14:textId="77777777" w:rsidTr="00DB5A48">
              <w:trPr>
                <w:trHeight w:val="300"/>
                <w:jc w:val="center"/>
              </w:trPr>
              <w:tc>
                <w:tcPr>
                  <w:tcW w:w="2400" w:type="dxa"/>
                  <w:gridSpan w:val="2"/>
                  <w:tcBorders>
                    <w:top w:val="single" w:sz="4" w:space="0" w:color="auto"/>
                    <w:left w:val="single" w:sz="4" w:space="0" w:color="auto"/>
                    <w:bottom w:val="single" w:sz="4" w:space="0" w:color="auto"/>
                    <w:right w:val="single" w:sz="4" w:space="0" w:color="000000"/>
                  </w:tcBorders>
                  <w:noWrap/>
                  <w:vAlign w:val="center"/>
                  <w:hideMark/>
                </w:tcPr>
                <w:p w14:paraId="7AA6B230" w14:textId="77777777" w:rsidR="00DB5A48" w:rsidRPr="00DB5A48" w:rsidRDefault="00DB5A48" w:rsidP="00DB5A48">
                  <w:pPr>
                    <w:widowControl/>
                    <w:autoSpaceDE/>
                    <w:autoSpaceDN/>
                    <w:jc w:val="center"/>
                    <w:rPr>
                      <w:rFonts w:ascii="Calibri" w:eastAsia="Times New Roman" w:hAnsi="Calibri" w:cs="Calibri"/>
                      <w:color w:val="000000"/>
                      <w:sz w:val="12"/>
                      <w:szCs w:val="12"/>
                      <w:lang w:val="es-CO" w:eastAsia="es-CO"/>
                    </w:rPr>
                  </w:pPr>
                  <w:r w:rsidRPr="00DB5A48">
                    <w:rPr>
                      <w:rFonts w:ascii="Calibri" w:eastAsia="Times New Roman" w:hAnsi="Calibri" w:cs="Calibri"/>
                      <w:color w:val="000000"/>
                      <w:sz w:val="12"/>
                      <w:szCs w:val="12"/>
                      <w:lang w:val="es-CO" w:eastAsia="es-CO"/>
                    </w:rPr>
                    <w:t xml:space="preserve">REGIONALIZADO </w:t>
                  </w:r>
                </w:p>
              </w:tc>
            </w:tr>
            <w:tr w:rsidR="00DB5A48" w:rsidRPr="00DB5A48" w14:paraId="78E9E28A" w14:textId="77777777" w:rsidTr="00DB5A48">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70AD47" w:fill="70AD47"/>
                  <w:noWrap/>
                  <w:vAlign w:val="center"/>
                  <w:hideMark/>
                </w:tcPr>
                <w:p w14:paraId="1BFBE08A" w14:textId="77777777" w:rsidR="00DB5A48" w:rsidRPr="00DB5A48" w:rsidRDefault="00DB5A48" w:rsidP="00DB5A48">
                  <w:pPr>
                    <w:widowControl/>
                    <w:autoSpaceDE/>
                    <w:autoSpaceDN/>
                    <w:jc w:val="center"/>
                    <w:rPr>
                      <w:rFonts w:ascii="Calibri" w:eastAsia="Times New Roman" w:hAnsi="Calibri" w:cs="Calibri"/>
                      <w:b/>
                      <w:bCs/>
                      <w:color w:val="FFFFFF"/>
                      <w:sz w:val="12"/>
                      <w:szCs w:val="12"/>
                      <w:lang w:val="es-CO" w:eastAsia="es-CO"/>
                    </w:rPr>
                  </w:pPr>
                  <w:r w:rsidRPr="00DB5A48">
                    <w:rPr>
                      <w:rFonts w:ascii="Calibri" w:eastAsia="Times New Roman" w:hAnsi="Calibri" w:cs="Calibri"/>
                      <w:b/>
                      <w:bCs/>
                      <w:color w:val="FFFFFF"/>
                      <w:sz w:val="12"/>
                      <w:szCs w:val="12"/>
                      <w:lang w:val="es-CO" w:eastAsia="es-CO"/>
                    </w:rPr>
                    <w:t xml:space="preserve">REGIONAL </w:t>
                  </w:r>
                </w:p>
              </w:tc>
              <w:tc>
                <w:tcPr>
                  <w:tcW w:w="1400" w:type="dxa"/>
                  <w:tcBorders>
                    <w:top w:val="single" w:sz="4" w:space="0" w:color="auto"/>
                    <w:left w:val="single" w:sz="4" w:space="0" w:color="auto"/>
                    <w:bottom w:val="single" w:sz="4" w:space="0" w:color="auto"/>
                    <w:right w:val="nil"/>
                  </w:tcBorders>
                  <w:shd w:val="clear" w:color="70AD47" w:fill="70AD47"/>
                  <w:noWrap/>
                  <w:vAlign w:val="center"/>
                  <w:hideMark/>
                </w:tcPr>
                <w:p w14:paraId="28E1C907" w14:textId="77777777" w:rsidR="00DB5A48" w:rsidRPr="00DB5A48" w:rsidRDefault="00DB5A48" w:rsidP="00DB5A48">
                  <w:pPr>
                    <w:widowControl/>
                    <w:autoSpaceDE/>
                    <w:autoSpaceDN/>
                    <w:jc w:val="center"/>
                    <w:rPr>
                      <w:rFonts w:ascii="Calibri" w:eastAsia="Times New Roman" w:hAnsi="Calibri" w:cs="Calibri"/>
                      <w:b/>
                      <w:bCs/>
                      <w:color w:val="FFFFFF"/>
                      <w:sz w:val="12"/>
                      <w:szCs w:val="12"/>
                      <w:lang w:val="es-CO" w:eastAsia="es-CO"/>
                    </w:rPr>
                  </w:pPr>
                  <w:r w:rsidRPr="00DB5A48">
                    <w:rPr>
                      <w:rFonts w:ascii="Calibri" w:eastAsia="Times New Roman" w:hAnsi="Calibri" w:cs="Calibri"/>
                      <w:b/>
                      <w:bCs/>
                      <w:color w:val="FFFFFF"/>
                      <w:sz w:val="12"/>
                      <w:szCs w:val="12"/>
                      <w:lang w:val="es-CO" w:eastAsia="es-CO"/>
                    </w:rPr>
                    <w:t>VALOR TOTAL</w:t>
                  </w:r>
                </w:p>
              </w:tc>
            </w:tr>
            <w:tr w:rsidR="00DB5A48" w:rsidRPr="00DB5A48" w14:paraId="073C6C97" w14:textId="77777777" w:rsidTr="00DB5A48">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E2EFDA" w:fill="E2EFDA"/>
                  <w:noWrap/>
                  <w:vAlign w:val="center"/>
                  <w:hideMark/>
                </w:tcPr>
                <w:p w14:paraId="3FA4AF89" w14:textId="77777777" w:rsidR="00DB5A48" w:rsidRPr="00DB5A48" w:rsidRDefault="00DB5A48" w:rsidP="00DB5A48">
                  <w:pPr>
                    <w:widowControl/>
                    <w:autoSpaceDE/>
                    <w:autoSpaceDN/>
                    <w:jc w:val="center"/>
                    <w:rPr>
                      <w:rFonts w:ascii="Calibri" w:eastAsia="Times New Roman" w:hAnsi="Calibri" w:cs="Calibri"/>
                      <w:color w:val="000000"/>
                      <w:sz w:val="12"/>
                      <w:szCs w:val="12"/>
                      <w:lang w:val="es-CO" w:eastAsia="es-CO"/>
                    </w:rPr>
                  </w:pPr>
                  <w:r w:rsidRPr="00DB5A48">
                    <w:rPr>
                      <w:rFonts w:ascii="Calibri" w:eastAsia="Times New Roman" w:hAnsi="Calibri" w:cs="Calibri"/>
                      <w:color w:val="000000"/>
                      <w:sz w:val="12"/>
                      <w:szCs w:val="12"/>
                      <w:lang w:val="es-CO" w:eastAsia="es-CO"/>
                    </w:rPr>
                    <w:t>BOGOTA</w:t>
                  </w:r>
                </w:p>
              </w:tc>
              <w:tc>
                <w:tcPr>
                  <w:tcW w:w="1400" w:type="dxa"/>
                  <w:tcBorders>
                    <w:top w:val="single" w:sz="4" w:space="0" w:color="auto"/>
                    <w:left w:val="single" w:sz="4" w:space="0" w:color="auto"/>
                    <w:bottom w:val="single" w:sz="4" w:space="0" w:color="auto"/>
                    <w:right w:val="nil"/>
                  </w:tcBorders>
                  <w:shd w:val="clear" w:color="E2EFDA" w:fill="E2EFDA"/>
                  <w:noWrap/>
                  <w:vAlign w:val="center"/>
                  <w:hideMark/>
                </w:tcPr>
                <w:p w14:paraId="2BEEE7B9" w14:textId="77777777" w:rsidR="00DB5A48" w:rsidRPr="00DB5A48" w:rsidRDefault="00DB5A48" w:rsidP="00DB5A48">
                  <w:pPr>
                    <w:widowControl/>
                    <w:autoSpaceDE/>
                    <w:autoSpaceDN/>
                    <w:jc w:val="center"/>
                    <w:rPr>
                      <w:rFonts w:ascii="Calibri" w:eastAsia="Times New Roman" w:hAnsi="Calibri" w:cs="Calibri"/>
                      <w:color w:val="000000"/>
                      <w:sz w:val="12"/>
                      <w:szCs w:val="12"/>
                      <w:lang w:val="es-CO" w:eastAsia="es-CO"/>
                    </w:rPr>
                  </w:pPr>
                  <w:r w:rsidRPr="00DB5A48">
                    <w:rPr>
                      <w:rFonts w:ascii="Calibri" w:eastAsia="Times New Roman" w:hAnsi="Calibri" w:cs="Calibri"/>
                      <w:color w:val="000000"/>
                      <w:sz w:val="12"/>
                      <w:szCs w:val="12"/>
                      <w:lang w:val="es-CO" w:eastAsia="es-CO"/>
                    </w:rPr>
                    <w:t>39.921.280</w:t>
                  </w:r>
                </w:p>
              </w:tc>
            </w:tr>
            <w:tr w:rsidR="00DB5A48" w:rsidRPr="00DB5A48" w14:paraId="30441297" w14:textId="77777777" w:rsidTr="00DB5A48">
              <w:trPr>
                <w:trHeight w:val="300"/>
                <w:jc w:val="center"/>
              </w:trPr>
              <w:tc>
                <w:tcPr>
                  <w:tcW w:w="1000" w:type="dxa"/>
                  <w:tcBorders>
                    <w:top w:val="single" w:sz="4" w:space="0" w:color="auto"/>
                    <w:left w:val="single" w:sz="4" w:space="0" w:color="auto"/>
                    <w:bottom w:val="single" w:sz="4" w:space="0" w:color="auto"/>
                    <w:right w:val="single" w:sz="4" w:space="0" w:color="auto"/>
                  </w:tcBorders>
                  <w:noWrap/>
                  <w:vAlign w:val="center"/>
                  <w:hideMark/>
                </w:tcPr>
                <w:p w14:paraId="341EA22A" w14:textId="77777777" w:rsidR="00DB5A48" w:rsidRPr="00DB5A48" w:rsidRDefault="00DB5A48" w:rsidP="00DB5A48">
                  <w:pPr>
                    <w:widowControl/>
                    <w:autoSpaceDE/>
                    <w:autoSpaceDN/>
                    <w:jc w:val="center"/>
                    <w:rPr>
                      <w:rFonts w:ascii="Calibri" w:eastAsia="Times New Roman" w:hAnsi="Calibri" w:cs="Calibri"/>
                      <w:b/>
                      <w:bCs/>
                      <w:color w:val="000000"/>
                      <w:sz w:val="16"/>
                      <w:szCs w:val="16"/>
                      <w:lang w:val="es-CO" w:eastAsia="es-CO"/>
                    </w:rPr>
                  </w:pPr>
                  <w:r w:rsidRPr="00DB5A48">
                    <w:rPr>
                      <w:rFonts w:ascii="Calibri" w:eastAsia="Times New Roman" w:hAnsi="Calibri" w:cs="Calibri"/>
                      <w:b/>
                      <w:bCs/>
                      <w:color w:val="000000"/>
                      <w:sz w:val="16"/>
                      <w:szCs w:val="16"/>
                      <w:lang w:val="es-CO" w:eastAsia="es-CO"/>
                    </w:rPr>
                    <w:t xml:space="preserve">TOTAL </w:t>
                  </w:r>
                </w:p>
              </w:tc>
              <w:tc>
                <w:tcPr>
                  <w:tcW w:w="1400" w:type="dxa"/>
                  <w:tcBorders>
                    <w:top w:val="single" w:sz="4" w:space="0" w:color="auto"/>
                    <w:left w:val="single" w:sz="4" w:space="0" w:color="auto"/>
                    <w:bottom w:val="single" w:sz="4" w:space="0" w:color="auto"/>
                    <w:right w:val="nil"/>
                  </w:tcBorders>
                  <w:noWrap/>
                  <w:vAlign w:val="center"/>
                  <w:hideMark/>
                </w:tcPr>
                <w:p w14:paraId="163FFFC6" w14:textId="77777777" w:rsidR="00DB5A48" w:rsidRPr="00DB5A48" w:rsidRDefault="00DB5A48" w:rsidP="00DB5A48">
                  <w:pPr>
                    <w:widowControl/>
                    <w:autoSpaceDE/>
                    <w:autoSpaceDN/>
                    <w:jc w:val="center"/>
                    <w:rPr>
                      <w:rFonts w:ascii="Calibri" w:eastAsia="Times New Roman" w:hAnsi="Calibri" w:cs="Calibri"/>
                      <w:b/>
                      <w:bCs/>
                      <w:color w:val="000000"/>
                      <w:sz w:val="16"/>
                      <w:szCs w:val="16"/>
                      <w:lang w:val="es-CO" w:eastAsia="es-CO"/>
                    </w:rPr>
                  </w:pPr>
                  <w:r w:rsidRPr="00DB5A48">
                    <w:rPr>
                      <w:rFonts w:ascii="Calibri" w:eastAsia="Times New Roman" w:hAnsi="Calibri" w:cs="Calibri"/>
                      <w:b/>
                      <w:bCs/>
                      <w:color w:val="000000"/>
                      <w:sz w:val="16"/>
                      <w:szCs w:val="16"/>
                      <w:lang w:val="es-CO" w:eastAsia="es-CO"/>
                    </w:rPr>
                    <w:t>39.921.280</w:t>
                  </w:r>
                </w:p>
              </w:tc>
            </w:tr>
          </w:tbl>
          <w:p w14:paraId="28748D50" w14:textId="77777777" w:rsidR="00933558" w:rsidRPr="00B231D6" w:rsidRDefault="00933558" w:rsidP="00DB5A48">
            <w:pPr>
              <w:jc w:val="center"/>
              <w:rPr>
                <w:b/>
                <w:sz w:val="20"/>
                <w:szCs w:val="20"/>
                <w:lang w:val="es-CO"/>
              </w:rPr>
            </w:pPr>
          </w:p>
          <w:p w14:paraId="60EC4DD2" w14:textId="77777777" w:rsidR="004B790A" w:rsidRPr="00B231D6" w:rsidRDefault="004B790A" w:rsidP="00622DF4">
            <w:pPr>
              <w:jc w:val="both"/>
              <w:rPr>
                <w:b/>
                <w:sz w:val="20"/>
                <w:szCs w:val="20"/>
                <w:lang w:val="es-CO"/>
              </w:rPr>
            </w:pPr>
          </w:p>
          <w:p w14:paraId="7250A0EA" w14:textId="0703F62C" w:rsidR="0010140E" w:rsidRPr="00B231D6" w:rsidRDefault="0010140E" w:rsidP="00F9212F">
            <w:pPr>
              <w:jc w:val="both"/>
              <w:rPr>
                <w:rFonts w:eastAsiaTheme="minorHAnsi"/>
                <w:b/>
                <w:bCs/>
                <w:sz w:val="20"/>
                <w:szCs w:val="20"/>
                <w:lang w:val="es-CO"/>
              </w:rPr>
            </w:pPr>
          </w:p>
        </w:tc>
      </w:tr>
      <w:tr w:rsidR="005C4208" w:rsidRPr="00B231D6" w14:paraId="7BF31363" w14:textId="77777777" w:rsidTr="4066A5B7">
        <w:trPr>
          <w:trHeight w:val="104"/>
        </w:trPr>
        <w:tc>
          <w:tcPr>
            <w:tcW w:w="10965" w:type="dxa"/>
            <w:tcBorders>
              <w:top w:val="single" w:sz="4" w:space="0" w:color="auto"/>
              <w:bottom w:val="single" w:sz="4" w:space="0" w:color="000000" w:themeColor="text1"/>
            </w:tcBorders>
            <w:shd w:val="clear" w:color="auto" w:fill="BFBFBF" w:themeFill="background1" w:themeFillShade="BF"/>
          </w:tcPr>
          <w:p w14:paraId="44F4BC92" w14:textId="48AF68E9" w:rsidR="009440D2" w:rsidRPr="00B231D6" w:rsidRDefault="00FC00BB" w:rsidP="00FC00BB">
            <w:pPr>
              <w:pStyle w:val="Prrafodelista"/>
              <w:numPr>
                <w:ilvl w:val="0"/>
                <w:numId w:val="7"/>
              </w:numPr>
              <w:pBdr>
                <w:top w:val="nil"/>
                <w:left w:val="nil"/>
                <w:bottom w:val="nil"/>
                <w:right w:val="nil"/>
                <w:between w:val="nil"/>
              </w:pBdr>
              <w:jc w:val="center"/>
              <w:rPr>
                <w:rFonts w:ascii="Arial" w:hAnsi="Arial" w:cs="Arial"/>
              </w:rPr>
            </w:pPr>
            <w:r w:rsidRPr="00B231D6">
              <w:rPr>
                <w:rFonts w:ascii="Arial" w:hAnsi="Arial" w:cs="Arial"/>
              </w:rPr>
              <w:lastRenderedPageBreak/>
              <w:t>Estudio de la demanda</w:t>
            </w:r>
          </w:p>
        </w:tc>
      </w:tr>
      <w:tr w:rsidR="005C4208" w:rsidRPr="00B231D6" w14:paraId="75FF9A1E" w14:textId="77777777" w:rsidTr="4066A5B7">
        <w:trPr>
          <w:trHeight w:val="104"/>
        </w:trPr>
        <w:tc>
          <w:tcPr>
            <w:tcW w:w="10965" w:type="dxa"/>
            <w:tcBorders>
              <w:top w:val="single" w:sz="4" w:space="0" w:color="000000" w:themeColor="text1"/>
              <w:left w:val="single" w:sz="4" w:space="0" w:color="000000" w:themeColor="text1"/>
              <w:bottom w:val="nil"/>
              <w:right w:val="single" w:sz="4" w:space="0" w:color="000000" w:themeColor="text1"/>
            </w:tcBorders>
          </w:tcPr>
          <w:p w14:paraId="373BC1D0" w14:textId="77777777" w:rsidR="74FAD405" w:rsidRPr="00B231D6" w:rsidRDefault="74FAD405" w:rsidP="74FAD405">
            <w:pPr>
              <w:jc w:val="both"/>
              <w:rPr>
                <w:sz w:val="20"/>
                <w:szCs w:val="20"/>
              </w:rPr>
            </w:pPr>
          </w:p>
          <w:p w14:paraId="0A87245A" w14:textId="046A659E" w:rsidR="009440D2" w:rsidRPr="00B231D6" w:rsidRDefault="009440D2" w:rsidP="00992F21">
            <w:pPr>
              <w:pStyle w:val="Prrafodelista"/>
              <w:pBdr>
                <w:top w:val="nil"/>
                <w:left w:val="nil"/>
                <w:bottom w:val="single" w:sz="4" w:space="1" w:color="000000"/>
                <w:right w:val="nil"/>
                <w:between w:val="nil"/>
              </w:pBdr>
              <w:jc w:val="both"/>
              <w:rPr>
                <w:rFonts w:ascii="Arial" w:hAnsi="Arial" w:cs="Arial"/>
                <w:b/>
                <w:bCs/>
                <w:u w:val="single"/>
              </w:rPr>
            </w:pPr>
            <w:r w:rsidRPr="00B231D6">
              <w:rPr>
                <w:rFonts w:ascii="Arial" w:hAnsi="Arial" w:cs="Arial"/>
                <w:b/>
                <w:bCs/>
                <w:u w:val="single"/>
              </w:rPr>
              <w:t>CONTRA</w:t>
            </w:r>
            <w:r w:rsidR="00C7082F" w:rsidRPr="00B231D6">
              <w:rPr>
                <w:rFonts w:ascii="Arial" w:hAnsi="Arial" w:cs="Arial"/>
                <w:b/>
                <w:bCs/>
                <w:u w:val="single"/>
              </w:rPr>
              <w:t>TA</w:t>
            </w:r>
            <w:r w:rsidRPr="00B231D6">
              <w:rPr>
                <w:rFonts w:ascii="Arial" w:hAnsi="Arial" w:cs="Arial"/>
                <w:b/>
                <w:bCs/>
                <w:u w:val="single"/>
              </w:rPr>
              <w:t>CCIÓN CELEBRADA P</w:t>
            </w:r>
            <w:r w:rsidR="0010140E" w:rsidRPr="00B231D6">
              <w:rPr>
                <w:rFonts w:ascii="Arial" w:hAnsi="Arial" w:cs="Arial"/>
                <w:b/>
                <w:bCs/>
                <w:u w:val="single"/>
              </w:rPr>
              <w:t>OR LA ENTIDAD PARA SATISFACER LA</w:t>
            </w:r>
            <w:r w:rsidRPr="00B231D6">
              <w:rPr>
                <w:rFonts w:ascii="Arial" w:hAnsi="Arial" w:cs="Arial"/>
                <w:b/>
                <w:bCs/>
                <w:u w:val="single"/>
              </w:rPr>
              <w:t xml:space="preserve">S </w:t>
            </w:r>
            <w:r w:rsidR="0010140E" w:rsidRPr="00B231D6">
              <w:rPr>
                <w:rFonts w:ascii="Arial" w:hAnsi="Arial" w:cs="Arial"/>
                <w:b/>
                <w:bCs/>
                <w:u w:val="single"/>
              </w:rPr>
              <w:t>NECESIDADES</w:t>
            </w:r>
            <w:r w:rsidRPr="00B231D6">
              <w:rPr>
                <w:rFonts w:ascii="Arial" w:hAnsi="Arial" w:cs="Arial"/>
                <w:b/>
                <w:bCs/>
                <w:u w:val="single"/>
              </w:rPr>
              <w:t>:</w:t>
            </w:r>
          </w:p>
          <w:p w14:paraId="7D8A57B9" w14:textId="77777777" w:rsidR="009440D2" w:rsidRPr="00B231D6" w:rsidRDefault="009440D2" w:rsidP="00577219">
            <w:pPr>
              <w:pBdr>
                <w:top w:val="nil"/>
                <w:left w:val="nil"/>
                <w:bottom w:val="single" w:sz="4" w:space="1" w:color="000000"/>
                <w:right w:val="nil"/>
                <w:between w:val="nil"/>
              </w:pBdr>
              <w:jc w:val="both"/>
              <w:rPr>
                <w:sz w:val="20"/>
                <w:szCs w:val="20"/>
                <w:lang w:val="es-CO"/>
              </w:rPr>
            </w:pPr>
          </w:p>
          <w:p w14:paraId="77196347" w14:textId="77777777" w:rsidR="00880061" w:rsidRPr="00960F72" w:rsidRDefault="00880061" w:rsidP="00880061">
            <w:pPr>
              <w:pBdr>
                <w:top w:val="nil"/>
                <w:left w:val="nil"/>
                <w:bottom w:val="single" w:sz="4" w:space="1" w:color="000000"/>
                <w:right w:val="nil"/>
                <w:between w:val="nil"/>
              </w:pBdr>
              <w:jc w:val="both"/>
            </w:pPr>
            <w:r w:rsidRPr="00960F72">
              <w:t>A continuación, se relacionan algunos de los contratos celebrados en años anteriores por parte del Instituto Nacional de Medicina Legal y Ciencias Forenses para satisfacer la necesidad del objeto.</w:t>
            </w:r>
          </w:p>
          <w:p w14:paraId="5343DF45" w14:textId="0CDC363C" w:rsidR="006F4B28" w:rsidRPr="00B231D6" w:rsidRDefault="006F4B28" w:rsidP="00DD2A29">
            <w:pPr>
              <w:pBdr>
                <w:top w:val="nil"/>
                <w:left w:val="nil"/>
                <w:bottom w:val="single" w:sz="4" w:space="1" w:color="000000"/>
                <w:right w:val="nil"/>
                <w:between w:val="nil"/>
              </w:pBdr>
              <w:jc w:val="both"/>
              <w:rPr>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823"/>
              <w:gridCol w:w="1196"/>
              <w:gridCol w:w="295"/>
              <w:gridCol w:w="775"/>
              <w:gridCol w:w="392"/>
              <w:gridCol w:w="679"/>
              <w:gridCol w:w="2377"/>
              <w:gridCol w:w="2931"/>
              <w:gridCol w:w="468"/>
            </w:tblGrid>
            <w:tr w:rsidR="0001141D" w:rsidRPr="00C326C9" w14:paraId="380415E8" w14:textId="77777777" w:rsidTr="0001141D">
              <w:trPr>
                <w:trHeight w:val="456"/>
                <w:jc w:val="center"/>
              </w:trPr>
              <w:tc>
                <w:tcPr>
                  <w:tcW w:w="823" w:type="dxa"/>
                  <w:tcBorders>
                    <w:top w:val="single" w:sz="4" w:space="0" w:color="44B3E1"/>
                    <w:left w:val="nil"/>
                    <w:bottom w:val="single" w:sz="4" w:space="0" w:color="44B3E1"/>
                    <w:right w:val="nil"/>
                  </w:tcBorders>
                  <w:shd w:val="clear" w:color="156082" w:fill="156082"/>
                  <w:noWrap/>
                  <w:vAlign w:val="center"/>
                  <w:hideMark/>
                </w:tcPr>
                <w:p w14:paraId="2686754A"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Referencia del Contrato</w:t>
                  </w:r>
                </w:p>
              </w:tc>
              <w:tc>
                <w:tcPr>
                  <w:tcW w:w="1196" w:type="dxa"/>
                  <w:tcBorders>
                    <w:top w:val="single" w:sz="4" w:space="0" w:color="44B3E1"/>
                    <w:left w:val="nil"/>
                    <w:bottom w:val="single" w:sz="4" w:space="0" w:color="44B3E1"/>
                    <w:right w:val="nil"/>
                  </w:tcBorders>
                  <w:shd w:val="clear" w:color="156082" w:fill="156082"/>
                  <w:noWrap/>
                  <w:vAlign w:val="center"/>
                  <w:hideMark/>
                </w:tcPr>
                <w:p w14:paraId="0F4E588D"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 xml:space="preserve">Modalidad de </w:t>
                  </w:r>
                  <w:proofErr w:type="spellStart"/>
                  <w:r w:rsidRPr="00C326C9">
                    <w:rPr>
                      <w:rFonts w:ascii="Aptos Narrow" w:eastAsia="Times New Roman" w:hAnsi="Aptos Narrow" w:cs="Times New Roman"/>
                      <w:b/>
                      <w:bCs/>
                      <w:color w:val="FFFFFF"/>
                      <w:sz w:val="14"/>
                      <w:szCs w:val="14"/>
                      <w:lang w:eastAsia="es-CO"/>
                    </w:rPr>
                    <w:t>Contratacion</w:t>
                  </w:r>
                  <w:proofErr w:type="spellEnd"/>
                </w:p>
              </w:tc>
              <w:tc>
                <w:tcPr>
                  <w:tcW w:w="295" w:type="dxa"/>
                  <w:tcBorders>
                    <w:top w:val="single" w:sz="4" w:space="0" w:color="44B3E1"/>
                    <w:left w:val="nil"/>
                    <w:bottom w:val="single" w:sz="4" w:space="0" w:color="44B3E1"/>
                    <w:right w:val="nil"/>
                  </w:tcBorders>
                  <w:shd w:val="clear" w:color="156082" w:fill="156082"/>
                  <w:noWrap/>
                  <w:vAlign w:val="center"/>
                  <w:hideMark/>
                </w:tcPr>
                <w:p w14:paraId="4BA7C355"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año</w:t>
                  </w:r>
                </w:p>
              </w:tc>
              <w:tc>
                <w:tcPr>
                  <w:tcW w:w="775" w:type="dxa"/>
                  <w:tcBorders>
                    <w:top w:val="single" w:sz="4" w:space="0" w:color="44B3E1"/>
                    <w:left w:val="nil"/>
                    <w:bottom w:val="single" w:sz="4" w:space="0" w:color="44B3E1"/>
                    <w:right w:val="nil"/>
                  </w:tcBorders>
                  <w:shd w:val="clear" w:color="156082" w:fill="156082"/>
                  <w:noWrap/>
                  <w:vAlign w:val="center"/>
                  <w:hideMark/>
                </w:tcPr>
                <w:p w14:paraId="7DFD70DD"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Proveedor Adjudicado</w:t>
                  </w:r>
                </w:p>
              </w:tc>
              <w:tc>
                <w:tcPr>
                  <w:tcW w:w="392" w:type="dxa"/>
                  <w:tcBorders>
                    <w:top w:val="single" w:sz="4" w:space="0" w:color="44B3E1"/>
                    <w:left w:val="nil"/>
                    <w:bottom w:val="single" w:sz="4" w:space="0" w:color="44B3E1"/>
                    <w:right w:val="nil"/>
                  </w:tcBorders>
                  <w:shd w:val="clear" w:color="156082" w:fill="156082"/>
                  <w:noWrap/>
                  <w:vAlign w:val="center"/>
                  <w:hideMark/>
                </w:tcPr>
                <w:p w14:paraId="7EDFB815"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Es Pyme</w:t>
                  </w:r>
                </w:p>
              </w:tc>
              <w:tc>
                <w:tcPr>
                  <w:tcW w:w="679" w:type="dxa"/>
                  <w:tcBorders>
                    <w:top w:val="single" w:sz="4" w:space="0" w:color="44B3E1"/>
                    <w:left w:val="nil"/>
                    <w:bottom w:val="single" w:sz="4" w:space="0" w:color="44B3E1"/>
                    <w:right w:val="nil"/>
                  </w:tcBorders>
                  <w:shd w:val="clear" w:color="156082" w:fill="156082"/>
                  <w:noWrap/>
                  <w:vAlign w:val="center"/>
                  <w:hideMark/>
                </w:tcPr>
                <w:p w14:paraId="67A5E9C0"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Valor del Contrato</w:t>
                  </w:r>
                </w:p>
              </w:tc>
              <w:tc>
                <w:tcPr>
                  <w:tcW w:w="2377" w:type="dxa"/>
                  <w:tcBorders>
                    <w:top w:val="single" w:sz="4" w:space="0" w:color="44B3E1"/>
                    <w:left w:val="nil"/>
                    <w:bottom w:val="single" w:sz="4" w:space="0" w:color="44B3E1"/>
                    <w:right w:val="nil"/>
                  </w:tcBorders>
                  <w:shd w:val="clear" w:color="156082" w:fill="156082"/>
                  <w:vAlign w:val="center"/>
                  <w:hideMark/>
                </w:tcPr>
                <w:p w14:paraId="630548C8"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proofErr w:type="spellStart"/>
                  <w:r w:rsidRPr="00C326C9">
                    <w:rPr>
                      <w:rFonts w:ascii="Aptos Narrow" w:eastAsia="Times New Roman" w:hAnsi="Aptos Narrow" w:cs="Times New Roman"/>
                      <w:b/>
                      <w:bCs/>
                      <w:color w:val="FFFFFF"/>
                      <w:sz w:val="14"/>
                      <w:szCs w:val="14"/>
                      <w:lang w:eastAsia="es-CO"/>
                    </w:rPr>
                    <w:t>URLProceso</w:t>
                  </w:r>
                  <w:proofErr w:type="spellEnd"/>
                </w:p>
              </w:tc>
              <w:tc>
                <w:tcPr>
                  <w:tcW w:w="2931" w:type="dxa"/>
                  <w:tcBorders>
                    <w:top w:val="single" w:sz="4" w:space="0" w:color="44B3E1"/>
                    <w:left w:val="nil"/>
                    <w:bottom w:val="single" w:sz="4" w:space="0" w:color="44B3E1"/>
                    <w:right w:val="nil"/>
                  </w:tcBorders>
                  <w:shd w:val="clear" w:color="156082" w:fill="156082"/>
                  <w:vAlign w:val="center"/>
                  <w:hideMark/>
                </w:tcPr>
                <w:p w14:paraId="5CC61F49"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Objeto del Contrato</w:t>
                  </w:r>
                </w:p>
              </w:tc>
              <w:tc>
                <w:tcPr>
                  <w:tcW w:w="468" w:type="dxa"/>
                  <w:tcBorders>
                    <w:top w:val="single" w:sz="4" w:space="0" w:color="44B3E1"/>
                    <w:left w:val="nil"/>
                    <w:bottom w:val="single" w:sz="4" w:space="0" w:color="44B3E1"/>
                    <w:right w:val="single" w:sz="4" w:space="0" w:color="44B3E1"/>
                  </w:tcBorders>
                  <w:shd w:val="clear" w:color="156082" w:fill="156082"/>
                  <w:vAlign w:val="center"/>
                  <w:hideMark/>
                </w:tcPr>
                <w:p w14:paraId="37AB0C4F" w14:textId="77777777" w:rsidR="0001141D" w:rsidRPr="00C326C9" w:rsidRDefault="0001141D" w:rsidP="0001141D">
                  <w:pPr>
                    <w:jc w:val="center"/>
                    <w:rPr>
                      <w:rFonts w:ascii="Aptos Narrow" w:eastAsia="Times New Roman" w:hAnsi="Aptos Narrow" w:cs="Times New Roman"/>
                      <w:b/>
                      <w:bCs/>
                      <w:color w:val="FFFFFF"/>
                      <w:sz w:val="14"/>
                      <w:szCs w:val="14"/>
                      <w:lang w:eastAsia="es-CO"/>
                    </w:rPr>
                  </w:pPr>
                  <w:r w:rsidRPr="00C326C9">
                    <w:rPr>
                      <w:rFonts w:ascii="Aptos Narrow" w:eastAsia="Times New Roman" w:hAnsi="Aptos Narrow" w:cs="Times New Roman"/>
                      <w:b/>
                      <w:bCs/>
                      <w:color w:val="FFFFFF"/>
                      <w:sz w:val="14"/>
                      <w:szCs w:val="14"/>
                      <w:lang w:eastAsia="es-CO"/>
                    </w:rPr>
                    <w:t>Duración del contrato</w:t>
                  </w:r>
                </w:p>
              </w:tc>
            </w:tr>
            <w:tr w:rsidR="0001141D" w:rsidRPr="00C326C9" w14:paraId="608AA1C8" w14:textId="77777777" w:rsidTr="0001141D">
              <w:trPr>
                <w:trHeight w:val="331"/>
                <w:jc w:val="center"/>
              </w:trPr>
              <w:tc>
                <w:tcPr>
                  <w:tcW w:w="823" w:type="dxa"/>
                  <w:tcBorders>
                    <w:top w:val="single" w:sz="4" w:space="0" w:color="44B3E1"/>
                    <w:left w:val="nil"/>
                    <w:bottom w:val="single" w:sz="4" w:space="0" w:color="44B3E1"/>
                    <w:right w:val="nil"/>
                  </w:tcBorders>
                  <w:shd w:val="clear" w:color="C0E6F5" w:fill="C0E6F5"/>
                  <w:noWrap/>
                  <w:vAlign w:val="center"/>
                  <w:hideMark/>
                </w:tcPr>
                <w:p w14:paraId="0FC92BA4"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131-SG-2025</w:t>
                  </w:r>
                </w:p>
              </w:tc>
              <w:tc>
                <w:tcPr>
                  <w:tcW w:w="1196" w:type="dxa"/>
                  <w:tcBorders>
                    <w:top w:val="single" w:sz="4" w:space="0" w:color="44B3E1"/>
                    <w:left w:val="nil"/>
                    <w:bottom w:val="single" w:sz="4" w:space="0" w:color="44B3E1"/>
                    <w:right w:val="nil"/>
                  </w:tcBorders>
                  <w:shd w:val="clear" w:color="C0E6F5" w:fill="C0E6F5"/>
                  <w:noWrap/>
                  <w:vAlign w:val="center"/>
                  <w:hideMark/>
                </w:tcPr>
                <w:p w14:paraId="339BFB8F"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Mínima cuantía</w:t>
                  </w:r>
                </w:p>
              </w:tc>
              <w:tc>
                <w:tcPr>
                  <w:tcW w:w="295" w:type="dxa"/>
                  <w:tcBorders>
                    <w:top w:val="single" w:sz="4" w:space="0" w:color="44B3E1"/>
                    <w:left w:val="nil"/>
                    <w:bottom w:val="single" w:sz="4" w:space="0" w:color="44B3E1"/>
                    <w:right w:val="nil"/>
                  </w:tcBorders>
                  <w:shd w:val="clear" w:color="C0E6F5" w:fill="C0E6F5"/>
                  <w:noWrap/>
                  <w:vAlign w:val="center"/>
                  <w:hideMark/>
                </w:tcPr>
                <w:p w14:paraId="020E73A5"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2025</w:t>
                  </w:r>
                </w:p>
              </w:tc>
              <w:tc>
                <w:tcPr>
                  <w:tcW w:w="775" w:type="dxa"/>
                  <w:tcBorders>
                    <w:top w:val="single" w:sz="4" w:space="0" w:color="44B3E1"/>
                    <w:left w:val="nil"/>
                    <w:bottom w:val="single" w:sz="4" w:space="0" w:color="44B3E1"/>
                    <w:right w:val="nil"/>
                  </w:tcBorders>
                  <w:shd w:val="clear" w:color="C0E6F5" w:fill="C0E6F5"/>
                  <w:noWrap/>
                  <w:vAlign w:val="center"/>
                  <w:hideMark/>
                </w:tcPr>
                <w:p w14:paraId="7F773A7C"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LIFE SOLAR ENERGY</w:t>
                  </w:r>
                </w:p>
              </w:tc>
              <w:tc>
                <w:tcPr>
                  <w:tcW w:w="392" w:type="dxa"/>
                  <w:tcBorders>
                    <w:top w:val="single" w:sz="4" w:space="0" w:color="44B3E1"/>
                    <w:left w:val="nil"/>
                    <w:bottom w:val="single" w:sz="4" w:space="0" w:color="44B3E1"/>
                    <w:right w:val="nil"/>
                  </w:tcBorders>
                  <w:shd w:val="clear" w:color="C0E6F5" w:fill="C0E6F5"/>
                  <w:noWrap/>
                  <w:vAlign w:val="center"/>
                  <w:hideMark/>
                </w:tcPr>
                <w:p w14:paraId="1C0B9413"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Si</w:t>
                  </w:r>
                </w:p>
              </w:tc>
              <w:tc>
                <w:tcPr>
                  <w:tcW w:w="679" w:type="dxa"/>
                  <w:tcBorders>
                    <w:top w:val="single" w:sz="4" w:space="0" w:color="44B3E1"/>
                    <w:left w:val="nil"/>
                    <w:bottom w:val="single" w:sz="4" w:space="0" w:color="44B3E1"/>
                    <w:right w:val="nil"/>
                  </w:tcBorders>
                  <w:shd w:val="clear" w:color="C0E6F5" w:fill="C0E6F5"/>
                  <w:noWrap/>
                  <w:vAlign w:val="center"/>
                  <w:hideMark/>
                </w:tcPr>
                <w:p w14:paraId="033C4C09"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36.295.020</w:t>
                  </w:r>
                </w:p>
              </w:tc>
              <w:tc>
                <w:tcPr>
                  <w:tcW w:w="2377" w:type="dxa"/>
                  <w:tcBorders>
                    <w:top w:val="single" w:sz="4" w:space="0" w:color="44B3E1"/>
                    <w:left w:val="nil"/>
                    <w:bottom w:val="single" w:sz="4" w:space="0" w:color="44B3E1"/>
                    <w:right w:val="nil"/>
                  </w:tcBorders>
                  <w:shd w:val="clear" w:color="C0E6F5" w:fill="C0E6F5"/>
                  <w:vAlign w:val="center"/>
                  <w:hideMark/>
                </w:tcPr>
                <w:p w14:paraId="3B3DB269" w14:textId="77777777" w:rsidR="0001141D" w:rsidRPr="00C326C9" w:rsidRDefault="0001141D" w:rsidP="0001141D">
                  <w:pPr>
                    <w:jc w:val="center"/>
                    <w:rPr>
                      <w:rFonts w:ascii="Aptos Narrow" w:eastAsia="Times New Roman" w:hAnsi="Aptos Narrow" w:cs="Times New Roman"/>
                      <w:color w:val="467886"/>
                      <w:sz w:val="14"/>
                      <w:szCs w:val="14"/>
                      <w:u w:val="single"/>
                      <w:lang w:eastAsia="es-CO"/>
                    </w:rPr>
                  </w:pPr>
                  <w:hyperlink r:id="rId38" w:history="1">
                    <w:r w:rsidRPr="00C326C9">
                      <w:rPr>
                        <w:rFonts w:ascii="Aptos Narrow" w:eastAsia="Times New Roman" w:hAnsi="Aptos Narrow" w:cs="Times New Roman"/>
                        <w:color w:val="467886"/>
                        <w:sz w:val="14"/>
                        <w:szCs w:val="14"/>
                        <w:u w:val="single"/>
                        <w:lang w:eastAsia="es-CO"/>
                      </w:rPr>
                      <w:t>https://community.secop.gov.co/Public/Tendering/OpportunityDetail/Index?noticeUID=CO1.NTC.8771262&amp;isFromPublicArea=True&amp;isModal=true&amp;asPopupView=true</w:t>
                    </w:r>
                  </w:hyperlink>
                </w:p>
              </w:tc>
              <w:tc>
                <w:tcPr>
                  <w:tcW w:w="2931" w:type="dxa"/>
                  <w:tcBorders>
                    <w:top w:val="single" w:sz="4" w:space="0" w:color="44B3E1"/>
                    <w:left w:val="nil"/>
                    <w:bottom w:val="single" w:sz="4" w:space="0" w:color="44B3E1"/>
                    <w:right w:val="nil"/>
                  </w:tcBorders>
                  <w:shd w:val="clear" w:color="C0E6F5" w:fill="C0E6F5"/>
                  <w:vAlign w:val="center"/>
                  <w:hideMark/>
                </w:tcPr>
                <w:p w14:paraId="48F24861"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ADQUISICION DE BATERIAS PARA UPS Y PLANTAS DE EMERGENCIA DE LA REGIONAL BOGOTA Y ORIENTE DEL INSTITUTO NACIONAL DE MEDICINA LEGAL Y CIENCIAS FORENSES</w:t>
                  </w:r>
                </w:p>
              </w:tc>
              <w:tc>
                <w:tcPr>
                  <w:tcW w:w="468" w:type="dxa"/>
                  <w:tcBorders>
                    <w:top w:val="single" w:sz="4" w:space="0" w:color="44B3E1"/>
                    <w:left w:val="nil"/>
                    <w:bottom w:val="single" w:sz="4" w:space="0" w:color="44B3E1"/>
                    <w:right w:val="single" w:sz="4" w:space="0" w:color="44B3E1"/>
                  </w:tcBorders>
                  <w:shd w:val="clear" w:color="C0E6F5" w:fill="C0E6F5"/>
                  <w:noWrap/>
                  <w:vAlign w:val="center"/>
                  <w:hideMark/>
                </w:tcPr>
                <w:p w14:paraId="11CF80BE"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40 Dia(s)</w:t>
                  </w:r>
                </w:p>
              </w:tc>
            </w:tr>
            <w:tr w:rsidR="0001141D" w:rsidRPr="00C326C9" w14:paraId="1D92D376" w14:textId="77777777" w:rsidTr="0001141D">
              <w:trPr>
                <w:trHeight w:val="754"/>
                <w:jc w:val="center"/>
              </w:trPr>
              <w:tc>
                <w:tcPr>
                  <w:tcW w:w="823" w:type="dxa"/>
                  <w:tcBorders>
                    <w:top w:val="single" w:sz="4" w:space="0" w:color="44B3E1"/>
                    <w:left w:val="nil"/>
                    <w:bottom w:val="single" w:sz="4" w:space="0" w:color="44B3E1"/>
                    <w:right w:val="nil"/>
                  </w:tcBorders>
                  <w:noWrap/>
                  <w:vAlign w:val="center"/>
                  <w:hideMark/>
                </w:tcPr>
                <w:p w14:paraId="416D6EAA"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166-SG-2024</w:t>
                  </w:r>
                </w:p>
              </w:tc>
              <w:tc>
                <w:tcPr>
                  <w:tcW w:w="1196" w:type="dxa"/>
                  <w:tcBorders>
                    <w:top w:val="single" w:sz="4" w:space="0" w:color="44B3E1"/>
                    <w:left w:val="nil"/>
                    <w:bottom w:val="single" w:sz="4" w:space="0" w:color="44B3E1"/>
                    <w:right w:val="nil"/>
                  </w:tcBorders>
                  <w:noWrap/>
                  <w:vAlign w:val="center"/>
                  <w:hideMark/>
                </w:tcPr>
                <w:p w14:paraId="1E3B5703"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Mínima cuantía</w:t>
                  </w:r>
                </w:p>
              </w:tc>
              <w:tc>
                <w:tcPr>
                  <w:tcW w:w="295" w:type="dxa"/>
                  <w:tcBorders>
                    <w:top w:val="single" w:sz="4" w:space="0" w:color="44B3E1"/>
                    <w:left w:val="nil"/>
                    <w:bottom w:val="single" w:sz="4" w:space="0" w:color="44B3E1"/>
                    <w:right w:val="nil"/>
                  </w:tcBorders>
                  <w:noWrap/>
                  <w:vAlign w:val="center"/>
                  <w:hideMark/>
                </w:tcPr>
                <w:p w14:paraId="6585CD1A"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2024</w:t>
                  </w:r>
                </w:p>
              </w:tc>
              <w:tc>
                <w:tcPr>
                  <w:tcW w:w="775" w:type="dxa"/>
                  <w:tcBorders>
                    <w:top w:val="single" w:sz="4" w:space="0" w:color="44B3E1"/>
                    <w:left w:val="nil"/>
                    <w:bottom w:val="single" w:sz="4" w:space="0" w:color="44B3E1"/>
                    <w:right w:val="nil"/>
                  </w:tcBorders>
                  <w:noWrap/>
                  <w:vAlign w:val="center"/>
                  <w:hideMark/>
                </w:tcPr>
                <w:p w14:paraId="591A556E"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IMS MAYORISTA S.A.S</w:t>
                  </w:r>
                </w:p>
              </w:tc>
              <w:tc>
                <w:tcPr>
                  <w:tcW w:w="392" w:type="dxa"/>
                  <w:tcBorders>
                    <w:top w:val="single" w:sz="4" w:space="0" w:color="44B3E1"/>
                    <w:left w:val="nil"/>
                    <w:bottom w:val="single" w:sz="4" w:space="0" w:color="44B3E1"/>
                    <w:right w:val="nil"/>
                  </w:tcBorders>
                  <w:noWrap/>
                  <w:vAlign w:val="center"/>
                  <w:hideMark/>
                </w:tcPr>
                <w:p w14:paraId="624C47E2"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Si</w:t>
                  </w:r>
                </w:p>
              </w:tc>
              <w:tc>
                <w:tcPr>
                  <w:tcW w:w="679" w:type="dxa"/>
                  <w:tcBorders>
                    <w:top w:val="single" w:sz="4" w:space="0" w:color="44B3E1"/>
                    <w:left w:val="nil"/>
                    <w:bottom w:val="single" w:sz="4" w:space="0" w:color="44B3E1"/>
                    <w:right w:val="nil"/>
                  </w:tcBorders>
                  <w:noWrap/>
                  <w:vAlign w:val="center"/>
                  <w:hideMark/>
                </w:tcPr>
                <w:p w14:paraId="236E8AA9"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53.440.110</w:t>
                  </w:r>
                </w:p>
              </w:tc>
              <w:tc>
                <w:tcPr>
                  <w:tcW w:w="2377" w:type="dxa"/>
                  <w:tcBorders>
                    <w:top w:val="single" w:sz="4" w:space="0" w:color="44B3E1"/>
                    <w:left w:val="nil"/>
                    <w:bottom w:val="single" w:sz="4" w:space="0" w:color="44B3E1"/>
                    <w:right w:val="nil"/>
                  </w:tcBorders>
                  <w:vAlign w:val="center"/>
                  <w:hideMark/>
                </w:tcPr>
                <w:p w14:paraId="62CA3BE6" w14:textId="77777777" w:rsidR="0001141D" w:rsidRPr="00C326C9" w:rsidRDefault="0001141D" w:rsidP="0001141D">
                  <w:pPr>
                    <w:jc w:val="center"/>
                    <w:rPr>
                      <w:rFonts w:ascii="Aptos Narrow" w:eastAsia="Times New Roman" w:hAnsi="Aptos Narrow" w:cs="Times New Roman"/>
                      <w:color w:val="467886"/>
                      <w:sz w:val="14"/>
                      <w:szCs w:val="14"/>
                      <w:u w:val="single"/>
                      <w:lang w:eastAsia="es-CO"/>
                    </w:rPr>
                  </w:pPr>
                  <w:hyperlink r:id="rId39" w:history="1">
                    <w:r w:rsidRPr="00C326C9">
                      <w:rPr>
                        <w:rFonts w:ascii="Aptos Narrow" w:eastAsia="Times New Roman" w:hAnsi="Aptos Narrow" w:cs="Times New Roman"/>
                        <w:color w:val="467886"/>
                        <w:sz w:val="14"/>
                        <w:szCs w:val="14"/>
                        <w:u w:val="single"/>
                        <w:lang w:eastAsia="es-CO"/>
                      </w:rPr>
                      <w:t>https://community.secop.gov.co/Public/Tendering/OpportunityDetail/Index?noticeUID=CO1.NTC.6858760&amp;isFromPublicArea=True&amp;isModal=true&amp;asPopupView=true</w:t>
                    </w:r>
                  </w:hyperlink>
                </w:p>
              </w:tc>
              <w:tc>
                <w:tcPr>
                  <w:tcW w:w="2931" w:type="dxa"/>
                  <w:tcBorders>
                    <w:top w:val="single" w:sz="4" w:space="0" w:color="44B3E1"/>
                    <w:left w:val="nil"/>
                    <w:bottom w:val="single" w:sz="4" w:space="0" w:color="44B3E1"/>
                    <w:right w:val="nil"/>
                  </w:tcBorders>
                  <w:vAlign w:val="center"/>
                  <w:hideMark/>
                </w:tcPr>
                <w:p w14:paraId="0368E3D7"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ADQUISICIÓN DE BATERÍAS PARA UPS Y UPS PARA LAS REGIONALES BOGOTÁ Y ORIENTE DEL INSTITUTO NACIONAL DE MEDICINA LEGAL Y CIENCIAS FORENSES.</w:t>
                  </w:r>
                </w:p>
              </w:tc>
              <w:tc>
                <w:tcPr>
                  <w:tcW w:w="468" w:type="dxa"/>
                  <w:tcBorders>
                    <w:top w:val="single" w:sz="4" w:space="0" w:color="44B3E1"/>
                    <w:left w:val="nil"/>
                    <w:bottom w:val="single" w:sz="4" w:space="0" w:color="44B3E1"/>
                    <w:right w:val="single" w:sz="4" w:space="0" w:color="44B3E1"/>
                  </w:tcBorders>
                  <w:noWrap/>
                  <w:vAlign w:val="center"/>
                  <w:hideMark/>
                </w:tcPr>
                <w:p w14:paraId="69F95731"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10 Dia(s)</w:t>
                  </w:r>
                </w:p>
              </w:tc>
            </w:tr>
            <w:tr w:rsidR="0001141D" w:rsidRPr="00C326C9" w14:paraId="095A612F" w14:textId="77777777" w:rsidTr="0001141D">
              <w:trPr>
                <w:trHeight w:val="913"/>
                <w:jc w:val="center"/>
              </w:trPr>
              <w:tc>
                <w:tcPr>
                  <w:tcW w:w="823" w:type="dxa"/>
                  <w:tcBorders>
                    <w:top w:val="single" w:sz="4" w:space="0" w:color="44B3E1"/>
                    <w:left w:val="nil"/>
                    <w:bottom w:val="single" w:sz="4" w:space="0" w:color="44B3E1"/>
                    <w:right w:val="nil"/>
                  </w:tcBorders>
                  <w:shd w:val="clear" w:color="C0E6F5" w:fill="C0E6F5"/>
                  <w:noWrap/>
                  <w:vAlign w:val="center"/>
                  <w:hideMark/>
                </w:tcPr>
                <w:p w14:paraId="24C7157C"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0178-SG-2023</w:t>
                  </w:r>
                </w:p>
              </w:tc>
              <w:tc>
                <w:tcPr>
                  <w:tcW w:w="1196" w:type="dxa"/>
                  <w:tcBorders>
                    <w:top w:val="single" w:sz="4" w:space="0" w:color="44B3E1"/>
                    <w:left w:val="nil"/>
                    <w:bottom w:val="single" w:sz="4" w:space="0" w:color="44B3E1"/>
                    <w:right w:val="nil"/>
                  </w:tcBorders>
                  <w:shd w:val="clear" w:color="C0E6F5" w:fill="C0E6F5"/>
                  <w:noWrap/>
                  <w:vAlign w:val="center"/>
                  <w:hideMark/>
                </w:tcPr>
                <w:p w14:paraId="048FF1B2"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Mínima cuantía</w:t>
                  </w:r>
                </w:p>
              </w:tc>
              <w:tc>
                <w:tcPr>
                  <w:tcW w:w="295" w:type="dxa"/>
                  <w:tcBorders>
                    <w:top w:val="single" w:sz="4" w:space="0" w:color="44B3E1"/>
                    <w:left w:val="nil"/>
                    <w:bottom w:val="single" w:sz="4" w:space="0" w:color="44B3E1"/>
                    <w:right w:val="nil"/>
                  </w:tcBorders>
                  <w:shd w:val="clear" w:color="C0E6F5" w:fill="C0E6F5"/>
                  <w:noWrap/>
                  <w:vAlign w:val="center"/>
                  <w:hideMark/>
                </w:tcPr>
                <w:p w14:paraId="2137DD42"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2023</w:t>
                  </w:r>
                </w:p>
              </w:tc>
              <w:tc>
                <w:tcPr>
                  <w:tcW w:w="775" w:type="dxa"/>
                  <w:tcBorders>
                    <w:top w:val="single" w:sz="4" w:space="0" w:color="44B3E1"/>
                    <w:left w:val="nil"/>
                    <w:bottom w:val="single" w:sz="4" w:space="0" w:color="44B3E1"/>
                    <w:right w:val="nil"/>
                  </w:tcBorders>
                  <w:shd w:val="clear" w:color="C0E6F5" w:fill="C0E6F5"/>
                  <w:noWrap/>
                  <w:vAlign w:val="center"/>
                  <w:hideMark/>
                </w:tcPr>
                <w:p w14:paraId="772FEB2A"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COINSI S.A.S BIC</w:t>
                  </w:r>
                </w:p>
              </w:tc>
              <w:tc>
                <w:tcPr>
                  <w:tcW w:w="392" w:type="dxa"/>
                  <w:tcBorders>
                    <w:top w:val="single" w:sz="4" w:space="0" w:color="44B3E1"/>
                    <w:left w:val="nil"/>
                    <w:bottom w:val="single" w:sz="4" w:space="0" w:color="44B3E1"/>
                    <w:right w:val="nil"/>
                  </w:tcBorders>
                  <w:shd w:val="clear" w:color="C0E6F5" w:fill="C0E6F5"/>
                  <w:noWrap/>
                  <w:vAlign w:val="center"/>
                  <w:hideMark/>
                </w:tcPr>
                <w:p w14:paraId="045DA153"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Si</w:t>
                  </w:r>
                </w:p>
              </w:tc>
              <w:tc>
                <w:tcPr>
                  <w:tcW w:w="679" w:type="dxa"/>
                  <w:tcBorders>
                    <w:top w:val="single" w:sz="4" w:space="0" w:color="44B3E1"/>
                    <w:left w:val="nil"/>
                    <w:bottom w:val="single" w:sz="4" w:space="0" w:color="44B3E1"/>
                    <w:right w:val="nil"/>
                  </w:tcBorders>
                  <w:shd w:val="clear" w:color="C0E6F5" w:fill="C0E6F5"/>
                  <w:noWrap/>
                  <w:vAlign w:val="center"/>
                  <w:hideMark/>
                </w:tcPr>
                <w:p w14:paraId="17029265"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29.880.698</w:t>
                  </w:r>
                </w:p>
              </w:tc>
              <w:tc>
                <w:tcPr>
                  <w:tcW w:w="2377" w:type="dxa"/>
                  <w:tcBorders>
                    <w:top w:val="single" w:sz="4" w:space="0" w:color="44B3E1"/>
                    <w:left w:val="nil"/>
                    <w:bottom w:val="single" w:sz="4" w:space="0" w:color="44B3E1"/>
                    <w:right w:val="nil"/>
                  </w:tcBorders>
                  <w:shd w:val="clear" w:color="C0E6F5" w:fill="C0E6F5"/>
                  <w:vAlign w:val="center"/>
                  <w:hideMark/>
                </w:tcPr>
                <w:p w14:paraId="58B6EABB"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https://community.secop.gov.co/Public/Tendering/OpportunityDetail/Index?noticeUID=CO1.NTC.5246476&amp;isFromPublicArea=True&amp;isModal=true&amp;asPopupView=true</w:t>
                  </w:r>
                </w:p>
              </w:tc>
              <w:tc>
                <w:tcPr>
                  <w:tcW w:w="2931" w:type="dxa"/>
                  <w:tcBorders>
                    <w:top w:val="single" w:sz="4" w:space="0" w:color="44B3E1"/>
                    <w:left w:val="nil"/>
                    <w:bottom w:val="single" w:sz="4" w:space="0" w:color="44B3E1"/>
                    <w:right w:val="nil"/>
                  </w:tcBorders>
                  <w:shd w:val="clear" w:color="C0E6F5" w:fill="C0E6F5"/>
                  <w:vAlign w:val="center"/>
                  <w:hideMark/>
                </w:tcPr>
                <w:p w14:paraId="7C57F10E"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ADQUISICIÓN DE BATERÍAS PARA UPS PARA LAS SEDES DE LA DIRECCIÓN REGIONAL ORIENTE</w:t>
                  </w:r>
                </w:p>
              </w:tc>
              <w:tc>
                <w:tcPr>
                  <w:tcW w:w="468" w:type="dxa"/>
                  <w:tcBorders>
                    <w:top w:val="single" w:sz="4" w:space="0" w:color="44B3E1"/>
                    <w:left w:val="nil"/>
                    <w:bottom w:val="single" w:sz="4" w:space="0" w:color="44B3E1"/>
                    <w:right w:val="single" w:sz="4" w:space="0" w:color="44B3E1"/>
                  </w:tcBorders>
                  <w:shd w:val="clear" w:color="C0E6F5" w:fill="C0E6F5"/>
                  <w:noWrap/>
                  <w:vAlign w:val="center"/>
                  <w:hideMark/>
                </w:tcPr>
                <w:p w14:paraId="54C7A038"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11 Dia(s)</w:t>
                  </w:r>
                </w:p>
              </w:tc>
            </w:tr>
            <w:tr w:rsidR="0001141D" w:rsidRPr="00C326C9" w14:paraId="70B8F5A6" w14:textId="77777777" w:rsidTr="0001141D">
              <w:trPr>
                <w:trHeight w:val="1219"/>
                <w:jc w:val="center"/>
              </w:trPr>
              <w:tc>
                <w:tcPr>
                  <w:tcW w:w="823" w:type="dxa"/>
                  <w:tcBorders>
                    <w:top w:val="single" w:sz="4" w:space="0" w:color="44B3E1"/>
                    <w:left w:val="nil"/>
                    <w:bottom w:val="single" w:sz="4" w:space="0" w:color="44B3E1"/>
                    <w:right w:val="nil"/>
                  </w:tcBorders>
                  <w:noWrap/>
                  <w:vAlign w:val="center"/>
                  <w:hideMark/>
                </w:tcPr>
                <w:p w14:paraId="6B4EFD92"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189-SG-2019</w:t>
                  </w:r>
                </w:p>
              </w:tc>
              <w:tc>
                <w:tcPr>
                  <w:tcW w:w="1196" w:type="dxa"/>
                  <w:tcBorders>
                    <w:top w:val="single" w:sz="4" w:space="0" w:color="44B3E1"/>
                    <w:left w:val="nil"/>
                    <w:bottom w:val="single" w:sz="4" w:space="0" w:color="44B3E1"/>
                    <w:right w:val="nil"/>
                  </w:tcBorders>
                  <w:noWrap/>
                  <w:vAlign w:val="center"/>
                  <w:hideMark/>
                </w:tcPr>
                <w:p w14:paraId="5062BE67"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Selección Abreviada de Menor Cuantía</w:t>
                  </w:r>
                </w:p>
              </w:tc>
              <w:tc>
                <w:tcPr>
                  <w:tcW w:w="295" w:type="dxa"/>
                  <w:tcBorders>
                    <w:top w:val="single" w:sz="4" w:space="0" w:color="44B3E1"/>
                    <w:left w:val="nil"/>
                    <w:bottom w:val="single" w:sz="4" w:space="0" w:color="44B3E1"/>
                    <w:right w:val="nil"/>
                  </w:tcBorders>
                  <w:noWrap/>
                  <w:vAlign w:val="center"/>
                  <w:hideMark/>
                </w:tcPr>
                <w:p w14:paraId="772F52B3"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2019</w:t>
                  </w:r>
                </w:p>
              </w:tc>
              <w:tc>
                <w:tcPr>
                  <w:tcW w:w="775" w:type="dxa"/>
                  <w:tcBorders>
                    <w:top w:val="single" w:sz="4" w:space="0" w:color="44B3E1"/>
                    <w:left w:val="nil"/>
                    <w:bottom w:val="single" w:sz="4" w:space="0" w:color="44B3E1"/>
                    <w:right w:val="nil"/>
                  </w:tcBorders>
                  <w:noWrap/>
                  <w:vAlign w:val="center"/>
                  <w:hideMark/>
                </w:tcPr>
                <w:p w14:paraId="6D84A2B2"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PEI SAS</w:t>
                  </w:r>
                </w:p>
              </w:tc>
              <w:tc>
                <w:tcPr>
                  <w:tcW w:w="392" w:type="dxa"/>
                  <w:tcBorders>
                    <w:top w:val="single" w:sz="4" w:space="0" w:color="44B3E1"/>
                    <w:left w:val="nil"/>
                    <w:bottom w:val="single" w:sz="4" w:space="0" w:color="44B3E1"/>
                    <w:right w:val="nil"/>
                  </w:tcBorders>
                  <w:noWrap/>
                  <w:vAlign w:val="center"/>
                  <w:hideMark/>
                </w:tcPr>
                <w:p w14:paraId="146288AB"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Si</w:t>
                  </w:r>
                </w:p>
              </w:tc>
              <w:tc>
                <w:tcPr>
                  <w:tcW w:w="679" w:type="dxa"/>
                  <w:tcBorders>
                    <w:top w:val="single" w:sz="4" w:space="0" w:color="44B3E1"/>
                    <w:left w:val="nil"/>
                    <w:bottom w:val="single" w:sz="4" w:space="0" w:color="44B3E1"/>
                    <w:right w:val="nil"/>
                  </w:tcBorders>
                  <w:noWrap/>
                  <w:vAlign w:val="center"/>
                  <w:hideMark/>
                </w:tcPr>
                <w:p w14:paraId="2321C14B"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35.900.000</w:t>
                  </w:r>
                </w:p>
              </w:tc>
              <w:tc>
                <w:tcPr>
                  <w:tcW w:w="2377" w:type="dxa"/>
                  <w:tcBorders>
                    <w:top w:val="single" w:sz="4" w:space="0" w:color="44B3E1"/>
                    <w:left w:val="nil"/>
                    <w:bottom w:val="single" w:sz="4" w:space="0" w:color="44B3E1"/>
                    <w:right w:val="nil"/>
                  </w:tcBorders>
                  <w:vAlign w:val="center"/>
                  <w:hideMark/>
                </w:tcPr>
                <w:p w14:paraId="6101246C"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https://community.secop.gov.co/Public/Tendering/OpportunityDetail/Index?noticeUID=CO1.NTC.927602&amp;isFromPublicArea=True&amp;isModal=true&amp;asPopupView=true</w:t>
                  </w:r>
                </w:p>
              </w:tc>
              <w:tc>
                <w:tcPr>
                  <w:tcW w:w="2931" w:type="dxa"/>
                  <w:tcBorders>
                    <w:top w:val="single" w:sz="4" w:space="0" w:color="44B3E1"/>
                    <w:left w:val="nil"/>
                    <w:bottom w:val="single" w:sz="4" w:space="0" w:color="44B3E1"/>
                    <w:right w:val="nil"/>
                  </w:tcBorders>
                  <w:vAlign w:val="center"/>
                  <w:hideMark/>
                </w:tcPr>
                <w:p w14:paraId="03DF3CB2"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ADQUISICIÓN DE EQUIPOS UPS</w:t>
                  </w:r>
                  <w:r w:rsidRPr="00C326C9">
                    <w:rPr>
                      <w:rFonts w:ascii="Aptos Narrow" w:eastAsia="Times New Roman" w:hAnsi="Aptos Narrow" w:cs="Aptos Narrow"/>
                      <w:color w:val="000000"/>
                      <w:sz w:val="14"/>
                      <w:szCs w:val="14"/>
                      <w:lang w:eastAsia="es-CO"/>
                    </w:rPr>
                    <w:t></w:t>
                  </w:r>
                  <w:r w:rsidRPr="00C326C9">
                    <w:rPr>
                      <w:rFonts w:ascii="Aptos Narrow" w:eastAsia="Times New Roman" w:hAnsi="Aptos Narrow" w:cs="Times New Roman"/>
                      <w:color w:val="000000"/>
                      <w:sz w:val="14"/>
                      <w:szCs w:val="14"/>
                      <w:lang w:eastAsia="es-CO"/>
                    </w:rPr>
                    <w:t>S (SISTEMA ININTERRUMPIDO DE POTENCIA); PARA EL INSTITUTO NACIONAL DE MEDICINA LEGAL Y CIENCIAS FORENSES.</w:t>
                  </w:r>
                </w:p>
              </w:tc>
              <w:tc>
                <w:tcPr>
                  <w:tcW w:w="468" w:type="dxa"/>
                  <w:tcBorders>
                    <w:top w:val="single" w:sz="4" w:space="0" w:color="44B3E1"/>
                    <w:left w:val="nil"/>
                    <w:bottom w:val="single" w:sz="4" w:space="0" w:color="44B3E1"/>
                    <w:right w:val="single" w:sz="4" w:space="0" w:color="44B3E1"/>
                  </w:tcBorders>
                  <w:noWrap/>
                  <w:vAlign w:val="center"/>
                  <w:hideMark/>
                </w:tcPr>
                <w:p w14:paraId="26283D00"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No definido</w:t>
                  </w:r>
                </w:p>
              </w:tc>
            </w:tr>
            <w:tr w:rsidR="0001141D" w:rsidRPr="00C326C9" w14:paraId="694633FA" w14:textId="77777777" w:rsidTr="0001141D">
              <w:trPr>
                <w:trHeight w:val="1219"/>
                <w:jc w:val="center"/>
              </w:trPr>
              <w:tc>
                <w:tcPr>
                  <w:tcW w:w="823" w:type="dxa"/>
                  <w:tcBorders>
                    <w:top w:val="single" w:sz="4" w:space="0" w:color="44B3E1"/>
                    <w:left w:val="nil"/>
                    <w:bottom w:val="single" w:sz="4" w:space="0" w:color="44B3E1"/>
                    <w:right w:val="nil"/>
                  </w:tcBorders>
                  <w:shd w:val="clear" w:color="C0E6F5" w:fill="C0E6F5"/>
                  <w:noWrap/>
                  <w:vAlign w:val="center"/>
                  <w:hideMark/>
                </w:tcPr>
                <w:p w14:paraId="02B4DA8B"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263-SG-2018</w:t>
                  </w:r>
                </w:p>
              </w:tc>
              <w:tc>
                <w:tcPr>
                  <w:tcW w:w="1196" w:type="dxa"/>
                  <w:tcBorders>
                    <w:top w:val="single" w:sz="4" w:space="0" w:color="44B3E1"/>
                    <w:left w:val="nil"/>
                    <w:bottom w:val="single" w:sz="4" w:space="0" w:color="44B3E1"/>
                    <w:right w:val="nil"/>
                  </w:tcBorders>
                  <w:shd w:val="clear" w:color="C0E6F5" w:fill="C0E6F5"/>
                  <w:noWrap/>
                  <w:vAlign w:val="center"/>
                  <w:hideMark/>
                </w:tcPr>
                <w:p w14:paraId="6F30B613"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Selección Abreviada de Menor Cuantía</w:t>
                  </w:r>
                </w:p>
              </w:tc>
              <w:tc>
                <w:tcPr>
                  <w:tcW w:w="295" w:type="dxa"/>
                  <w:tcBorders>
                    <w:top w:val="single" w:sz="4" w:space="0" w:color="44B3E1"/>
                    <w:left w:val="nil"/>
                    <w:bottom w:val="single" w:sz="4" w:space="0" w:color="44B3E1"/>
                    <w:right w:val="nil"/>
                  </w:tcBorders>
                  <w:shd w:val="clear" w:color="C0E6F5" w:fill="C0E6F5"/>
                  <w:noWrap/>
                  <w:vAlign w:val="center"/>
                  <w:hideMark/>
                </w:tcPr>
                <w:p w14:paraId="3AC5DDDB"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2018</w:t>
                  </w:r>
                </w:p>
              </w:tc>
              <w:tc>
                <w:tcPr>
                  <w:tcW w:w="775" w:type="dxa"/>
                  <w:tcBorders>
                    <w:top w:val="single" w:sz="4" w:space="0" w:color="44B3E1"/>
                    <w:left w:val="nil"/>
                    <w:bottom w:val="single" w:sz="4" w:space="0" w:color="44B3E1"/>
                    <w:right w:val="nil"/>
                  </w:tcBorders>
                  <w:shd w:val="clear" w:color="C0E6F5" w:fill="C0E6F5"/>
                  <w:noWrap/>
                  <w:vAlign w:val="center"/>
                  <w:hideMark/>
                </w:tcPr>
                <w:p w14:paraId="53DCFB24"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PEI SAS</w:t>
                  </w:r>
                </w:p>
              </w:tc>
              <w:tc>
                <w:tcPr>
                  <w:tcW w:w="392" w:type="dxa"/>
                  <w:tcBorders>
                    <w:top w:val="single" w:sz="4" w:space="0" w:color="44B3E1"/>
                    <w:left w:val="nil"/>
                    <w:bottom w:val="single" w:sz="4" w:space="0" w:color="44B3E1"/>
                    <w:right w:val="nil"/>
                  </w:tcBorders>
                  <w:shd w:val="clear" w:color="C0E6F5" w:fill="C0E6F5"/>
                  <w:noWrap/>
                  <w:vAlign w:val="center"/>
                  <w:hideMark/>
                </w:tcPr>
                <w:p w14:paraId="5F9B7316"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Si</w:t>
                  </w:r>
                </w:p>
              </w:tc>
              <w:tc>
                <w:tcPr>
                  <w:tcW w:w="679" w:type="dxa"/>
                  <w:tcBorders>
                    <w:top w:val="single" w:sz="4" w:space="0" w:color="44B3E1"/>
                    <w:left w:val="nil"/>
                    <w:bottom w:val="single" w:sz="4" w:space="0" w:color="44B3E1"/>
                    <w:right w:val="nil"/>
                  </w:tcBorders>
                  <w:shd w:val="clear" w:color="C0E6F5" w:fill="C0E6F5"/>
                  <w:noWrap/>
                  <w:vAlign w:val="center"/>
                  <w:hideMark/>
                </w:tcPr>
                <w:p w14:paraId="699AF91E"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35.224.000</w:t>
                  </w:r>
                </w:p>
              </w:tc>
              <w:tc>
                <w:tcPr>
                  <w:tcW w:w="2377" w:type="dxa"/>
                  <w:tcBorders>
                    <w:top w:val="single" w:sz="4" w:space="0" w:color="44B3E1"/>
                    <w:left w:val="nil"/>
                    <w:bottom w:val="single" w:sz="4" w:space="0" w:color="44B3E1"/>
                    <w:right w:val="nil"/>
                  </w:tcBorders>
                  <w:shd w:val="clear" w:color="C0E6F5" w:fill="C0E6F5"/>
                  <w:vAlign w:val="center"/>
                  <w:hideMark/>
                </w:tcPr>
                <w:p w14:paraId="7953E3D7"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https://community.secop.gov.co/Public/Tendering/OpportunityDetail/Index?noticeUID=CO1.NTC.589877&amp;isFromPublicArea=True&amp;isModal=true&amp;asPopupView=true</w:t>
                  </w:r>
                </w:p>
              </w:tc>
              <w:tc>
                <w:tcPr>
                  <w:tcW w:w="2931" w:type="dxa"/>
                  <w:tcBorders>
                    <w:top w:val="single" w:sz="4" w:space="0" w:color="44B3E1"/>
                    <w:left w:val="nil"/>
                    <w:bottom w:val="single" w:sz="4" w:space="0" w:color="44B3E1"/>
                    <w:right w:val="nil"/>
                  </w:tcBorders>
                  <w:shd w:val="clear" w:color="C0E6F5" w:fill="C0E6F5"/>
                  <w:vAlign w:val="center"/>
                  <w:hideMark/>
                </w:tcPr>
                <w:p w14:paraId="2258972F"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ADQUISICIÓN DE EQUIPOS UPS</w:t>
                  </w:r>
                  <w:r w:rsidRPr="00C326C9">
                    <w:rPr>
                      <w:rFonts w:ascii="Aptos Narrow" w:eastAsia="Times New Roman" w:hAnsi="Aptos Narrow" w:cs="Aptos Narrow"/>
                      <w:color w:val="000000"/>
                      <w:sz w:val="14"/>
                      <w:szCs w:val="14"/>
                      <w:lang w:eastAsia="es-CO"/>
                    </w:rPr>
                    <w:t></w:t>
                  </w:r>
                  <w:r w:rsidRPr="00C326C9">
                    <w:rPr>
                      <w:rFonts w:ascii="Aptos Narrow" w:eastAsia="Times New Roman" w:hAnsi="Aptos Narrow" w:cs="Times New Roman"/>
                      <w:color w:val="000000"/>
                      <w:sz w:val="14"/>
                      <w:szCs w:val="14"/>
                      <w:lang w:eastAsia="es-CO"/>
                    </w:rPr>
                    <w:t>S (SISTEMA ININTERRUMPIDO DE POTENCIA); PARA INSTITUTO NACIONAL DE MEDICINA LEGAL Y CIENCIAS FORENSES</w:t>
                  </w:r>
                </w:p>
              </w:tc>
              <w:tc>
                <w:tcPr>
                  <w:tcW w:w="468" w:type="dxa"/>
                  <w:tcBorders>
                    <w:top w:val="single" w:sz="4" w:space="0" w:color="44B3E1"/>
                    <w:left w:val="nil"/>
                    <w:bottom w:val="single" w:sz="4" w:space="0" w:color="44B3E1"/>
                    <w:right w:val="single" w:sz="4" w:space="0" w:color="44B3E1"/>
                  </w:tcBorders>
                  <w:shd w:val="clear" w:color="C0E6F5" w:fill="C0E6F5"/>
                  <w:noWrap/>
                  <w:vAlign w:val="center"/>
                  <w:hideMark/>
                </w:tcPr>
                <w:p w14:paraId="3BACA517" w14:textId="77777777" w:rsidR="0001141D" w:rsidRPr="00C326C9" w:rsidRDefault="0001141D" w:rsidP="0001141D">
                  <w:pPr>
                    <w:jc w:val="center"/>
                    <w:rPr>
                      <w:rFonts w:ascii="Aptos Narrow" w:eastAsia="Times New Roman" w:hAnsi="Aptos Narrow" w:cs="Times New Roman"/>
                      <w:color w:val="000000"/>
                      <w:sz w:val="14"/>
                      <w:szCs w:val="14"/>
                      <w:lang w:eastAsia="es-CO"/>
                    </w:rPr>
                  </w:pPr>
                  <w:r w:rsidRPr="00C326C9">
                    <w:rPr>
                      <w:rFonts w:ascii="Aptos Narrow" w:eastAsia="Times New Roman" w:hAnsi="Aptos Narrow" w:cs="Times New Roman"/>
                      <w:color w:val="000000"/>
                      <w:sz w:val="14"/>
                      <w:szCs w:val="14"/>
                      <w:lang w:eastAsia="es-CO"/>
                    </w:rPr>
                    <w:t>No definido</w:t>
                  </w:r>
                </w:p>
              </w:tc>
            </w:tr>
          </w:tbl>
          <w:p w14:paraId="1E0248D7" w14:textId="2DE9E912" w:rsidR="005C44C0" w:rsidRDefault="005C44C0" w:rsidP="00D64D24">
            <w:pPr>
              <w:pBdr>
                <w:top w:val="nil"/>
                <w:left w:val="nil"/>
                <w:bottom w:val="single" w:sz="4" w:space="1" w:color="000000"/>
                <w:right w:val="nil"/>
                <w:between w:val="nil"/>
              </w:pBdr>
              <w:jc w:val="both"/>
              <w:rPr>
                <w:sz w:val="20"/>
                <w:szCs w:val="20"/>
              </w:rPr>
            </w:pPr>
          </w:p>
          <w:p w14:paraId="3CB95AB9" w14:textId="77777777" w:rsidR="00880061" w:rsidRPr="00B231D6" w:rsidRDefault="00880061" w:rsidP="00D64D24">
            <w:pPr>
              <w:pBdr>
                <w:top w:val="nil"/>
                <w:left w:val="nil"/>
                <w:bottom w:val="single" w:sz="4" w:space="1" w:color="000000"/>
                <w:right w:val="nil"/>
                <w:between w:val="nil"/>
              </w:pBdr>
              <w:jc w:val="both"/>
              <w:rPr>
                <w:sz w:val="20"/>
                <w:szCs w:val="20"/>
              </w:rPr>
            </w:pPr>
          </w:p>
          <w:p w14:paraId="6D563B08" w14:textId="77777777" w:rsidR="000D02E1" w:rsidRPr="00B231D6" w:rsidRDefault="000D02E1" w:rsidP="000D02E1">
            <w:pPr>
              <w:jc w:val="both"/>
              <w:rPr>
                <w:sz w:val="20"/>
                <w:szCs w:val="20"/>
              </w:rPr>
            </w:pPr>
            <w:r w:rsidRPr="00B231D6">
              <w:rPr>
                <w:sz w:val="20"/>
                <w:szCs w:val="20"/>
              </w:rPr>
              <w:t xml:space="preserve">El estudio anterior demuestra que los precios con los cuales el Instituto ha contratado para el desarrollo del objeto del proceso, han tenido variaciones significativas en los últimos años, asimismo, dentro del presente análisis se puede evidenciar que existen algunas variables que pueden llegar a afectar precio de adquisición de las </w:t>
            </w:r>
            <w:r w:rsidRPr="00B231D6">
              <w:rPr>
                <w:rFonts w:eastAsia="Calibri"/>
                <w:sz w:val="20"/>
                <w:szCs w:val="20"/>
              </w:rPr>
              <w:t>baterías para UPS y baterías para las plantas de emergencia</w:t>
            </w:r>
            <w:r w:rsidRPr="00B231D6">
              <w:rPr>
                <w:sz w:val="20"/>
                <w:szCs w:val="20"/>
              </w:rPr>
              <w:t xml:space="preserve"> como la tendencia TRM para los bienes que son importados, la inflación y el índice de precios al consumidor (IPC). </w:t>
            </w:r>
          </w:p>
          <w:p w14:paraId="003C907F" w14:textId="77777777" w:rsidR="000D02E1" w:rsidRPr="00B231D6" w:rsidRDefault="000D02E1" w:rsidP="00577219">
            <w:pPr>
              <w:pBdr>
                <w:top w:val="nil"/>
                <w:left w:val="nil"/>
                <w:bottom w:val="nil"/>
                <w:right w:val="nil"/>
                <w:between w:val="nil"/>
              </w:pBdr>
              <w:jc w:val="both"/>
              <w:rPr>
                <w:b/>
                <w:bCs/>
                <w:sz w:val="20"/>
                <w:szCs w:val="20"/>
                <w:u w:val="single"/>
              </w:rPr>
            </w:pPr>
          </w:p>
          <w:p w14:paraId="7E285BC9" w14:textId="77777777" w:rsidR="000D02E1" w:rsidRPr="00B231D6" w:rsidRDefault="000D02E1" w:rsidP="00577219">
            <w:pPr>
              <w:pBdr>
                <w:top w:val="nil"/>
                <w:left w:val="nil"/>
                <w:bottom w:val="nil"/>
                <w:right w:val="nil"/>
                <w:between w:val="nil"/>
              </w:pBdr>
              <w:jc w:val="both"/>
              <w:rPr>
                <w:sz w:val="20"/>
                <w:szCs w:val="20"/>
              </w:rPr>
            </w:pPr>
          </w:p>
          <w:p w14:paraId="68CC38D2" w14:textId="77777777" w:rsidR="00992F21" w:rsidRPr="00B231D6" w:rsidRDefault="00992F21" w:rsidP="00577219">
            <w:pPr>
              <w:pBdr>
                <w:top w:val="nil"/>
                <w:left w:val="nil"/>
                <w:bottom w:val="nil"/>
                <w:right w:val="nil"/>
                <w:between w:val="nil"/>
              </w:pBdr>
              <w:jc w:val="both"/>
              <w:rPr>
                <w:sz w:val="20"/>
                <w:szCs w:val="20"/>
              </w:rPr>
            </w:pPr>
          </w:p>
          <w:p w14:paraId="360CB1E0" w14:textId="77777777" w:rsidR="00DC3DD1" w:rsidRPr="00B231D6" w:rsidRDefault="00992F21" w:rsidP="00DC3DD1">
            <w:pPr>
              <w:pStyle w:val="Prrafodelista"/>
              <w:pBdr>
                <w:top w:val="nil"/>
                <w:left w:val="nil"/>
                <w:bottom w:val="single" w:sz="4" w:space="1" w:color="000000"/>
                <w:right w:val="nil"/>
                <w:between w:val="nil"/>
              </w:pBdr>
              <w:tabs>
                <w:tab w:val="left" w:pos="3310"/>
              </w:tabs>
              <w:ind w:left="183"/>
              <w:jc w:val="both"/>
              <w:rPr>
                <w:rFonts w:ascii="Arial" w:hAnsi="Arial" w:cs="Arial"/>
                <w:b/>
                <w:bCs/>
              </w:rPr>
            </w:pPr>
            <w:r w:rsidRPr="00B231D6">
              <w:rPr>
                <w:rFonts w:ascii="Arial" w:hAnsi="Arial" w:cs="Arial"/>
                <w:b/>
                <w:bCs/>
              </w:rPr>
              <w:t xml:space="preserve">CONTRATACIÓN DE OTRAS ENTIDADES PÚBLICAS O PRIVADAS PARA SATISFACER LOS BIENES O SERVICIOS: </w:t>
            </w:r>
          </w:p>
          <w:p w14:paraId="0EBEFF81" w14:textId="77777777" w:rsidR="00DC3DD1" w:rsidRPr="00B231D6" w:rsidRDefault="00DC3DD1" w:rsidP="00DC3DD1">
            <w:pPr>
              <w:pStyle w:val="Prrafodelista"/>
              <w:pBdr>
                <w:top w:val="nil"/>
                <w:left w:val="nil"/>
                <w:bottom w:val="single" w:sz="4" w:space="1" w:color="000000"/>
                <w:right w:val="nil"/>
                <w:between w:val="nil"/>
              </w:pBdr>
              <w:tabs>
                <w:tab w:val="left" w:pos="3310"/>
              </w:tabs>
              <w:ind w:left="183"/>
              <w:jc w:val="both"/>
              <w:rPr>
                <w:rFonts w:ascii="Arial" w:hAnsi="Arial" w:cs="Arial"/>
                <w:b/>
                <w:bCs/>
              </w:rPr>
            </w:pPr>
          </w:p>
          <w:p w14:paraId="66227CFC" w14:textId="77777777" w:rsidR="007C22C1" w:rsidRPr="00960F72" w:rsidRDefault="007C22C1" w:rsidP="007C22C1">
            <w:pPr>
              <w:pBdr>
                <w:top w:val="nil"/>
                <w:left w:val="nil"/>
                <w:bottom w:val="nil"/>
                <w:right w:val="nil"/>
                <w:between w:val="nil"/>
              </w:pBdr>
              <w:jc w:val="both"/>
            </w:pPr>
            <w:r w:rsidRPr="00960F72">
              <w:t>De otra parte, de acuerdo con el Sistema Electrónico de Contratación Pública –SECOP–, se identificó que la siguiente entidad pública han adelantado procesos de selección referente al objeto que el Instituto pretende contratar, como se relaciona a continuación:</w:t>
            </w:r>
          </w:p>
          <w:p w14:paraId="6CE62450" w14:textId="417CA714" w:rsidR="00992F21" w:rsidRPr="00B231D6" w:rsidRDefault="00DC3DD1" w:rsidP="00DC3DD1">
            <w:pPr>
              <w:pStyle w:val="Prrafodelista"/>
              <w:pBdr>
                <w:top w:val="nil"/>
                <w:left w:val="nil"/>
                <w:bottom w:val="single" w:sz="4" w:space="1" w:color="000000"/>
                <w:right w:val="nil"/>
                <w:between w:val="nil"/>
              </w:pBdr>
              <w:tabs>
                <w:tab w:val="left" w:pos="3310"/>
              </w:tabs>
              <w:ind w:left="183"/>
              <w:jc w:val="both"/>
              <w:rPr>
                <w:rFonts w:ascii="Arial" w:hAnsi="Arial" w:cs="Arial"/>
              </w:rPr>
            </w:pPr>
            <w:r w:rsidRPr="00B231D6">
              <w:rPr>
                <w:rFonts w:ascii="Arial" w:hAnsi="Arial" w:cs="Arial"/>
              </w:rPr>
              <w:t>.</w:t>
            </w:r>
          </w:p>
          <w:tbl>
            <w:tblPr>
              <w:tblW w:w="9715" w:type="dxa"/>
              <w:jc w:val="center"/>
              <w:tblLayout w:type="fixed"/>
              <w:tblCellMar>
                <w:left w:w="70" w:type="dxa"/>
                <w:right w:w="70" w:type="dxa"/>
              </w:tblCellMar>
              <w:tblLook w:val="04A0" w:firstRow="1" w:lastRow="0" w:firstColumn="1" w:lastColumn="0" w:noHBand="0" w:noVBand="1"/>
            </w:tblPr>
            <w:tblGrid>
              <w:gridCol w:w="1936"/>
              <w:gridCol w:w="524"/>
              <w:gridCol w:w="602"/>
              <w:gridCol w:w="224"/>
              <w:gridCol w:w="857"/>
              <w:gridCol w:w="283"/>
              <w:gridCol w:w="840"/>
              <w:gridCol w:w="1560"/>
              <w:gridCol w:w="2379"/>
              <w:gridCol w:w="510"/>
            </w:tblGrid>
            <w:tr w:rsidR="006557BB" w:rsidRPr="00F048D2" w14:paraId="66202D35" w14:textId="77777777" w:rsidTr="00DB5A48">
              <w:trPr>
                <w:trHeight w:val="375"/>
                <w:jc w:val="center"/>
              </w:trPr>
              <w:tc>
                <w:tcPr>
                  <w:tcW w:w="1936" w:type="dxa"/>
                  <w:tcBorders>
                    <w:top w:val="single" w:sz="8" w:space="0" w:color="44B3E1"/>
                    <w:left w:val="single" w:sz="8" w:space="0" w:color="44B3E1"/>
                    <w:bottom w:val="single" w:sz="8" w:space="0" w:color="44B3E1"/>
                    <w:right w:val="nil"/>
                  </w:tcBorders>
                  <w:shd w:val="clear" w:color="000000" w:fill="156082"/>
                  <w:noWrap/>
                  <w:vAlign w:val="center"/>
                  <w:hideMark/>
                </w:tcPr>
                <w:p w14:paraId="7E13AEF0"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Nombre Entidad</w:t>
                  </w:r>
                </w:p>
              </w:tc>
              <w:tc>
                <w:tcPr>
                  <w:tcW w:w="524" w:type="dxa"/>
                  <w:tcBorders>
                    <w:top w:val="single" w:sz="8" w:space="0" w:color="44B3E1"/>
                    <w:left w:val="nil"/>
                    <w:bottom w:val="single" w:sz="8" w:space="0" w:color="44B3E1"/>
                    <w:right w:val="nil"/>
                  </w:tcBorders>
                  <w:shd w:val="clear" w:color="000000" w:fill="156082"/>
                  <w:vAlign w:val="center"/>
                  <w:hideMark/>
                </w:tcPr>
                <w:p w14:paraId="542B32DC"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Referencia del Contrato</w:t>
                  </w:r>
                </w:p>
              </w:tc>
              <w:tc>
                <w:tcPr>
                  <w:tcW w:w="602" w:type="dxa"/>
                  <w:tcBorders>
                    <w:top w:val="single" w:sz="8" w:space="0" w:color="44B3E1"/>
                    <w:left w:val="nil"/>
                    <w:bottom w:val="single" w:sz="8" w:space="0" w:color="44B3E1"/>
                    <w:right w:val="nil"/>
                  </w:tcBorders>
                  <w:shd w:val="clear" w:color="000000" w:fill="156082"/>
                  <w:noWrap/>
                  <w:vAlign w:val="center"/>
                  <w:hideMark/>
                </w:tcPr>
                <w:p w14:paraId="184AFD90"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 xml:space="preserve">Modalidad de </w:t>
                  </w:r>
                  <w:proofErr w:type="spellStart"/>
                  <w:r w:rsidRPr="00F048D2">
                    <w:rPr>
                      <w:rFonts w:ascii="Aptos Narrow" w:eastAsia="Times New Roman" w:hAnsi="Aptos Narrow" w:cs="Times New Roman"/>
                      <w:b/>
                      <w:bCs/>
                      <w:color w:val="FFFFFF"/>
                      <w:sz w:val="14"/>
                      <w:szCs w:val="14"/>
                      <w:lang w:eastAsia="es-CO"/>
                    </w:rPr>
                    <w:t>Contratacion</w:t>
                  </w:r>
                  <w:proofErr w:type="spellEnd"/>
                </w:p>
              </w:tc>
              <w:tc>
                <w:tcPr>
                  <w:tcW w:w="224" w:type="dxa"/>
                  <w:tcBorders>
                    <w:top w:val="single" w:sz="8" w:space="0" w:color="44B3E1"/>
                    <w:left w:val="nil"/>
                    <w:bottom w:val="single" w:sz="8" w:space="0" w:color="44B3E1"/>
                    <w:right w:val="nil"/>
                  </w:tcBorders>
                  <w:shd w:val="clear" w:color="000000" w:fill="156082"/>
                  <w:noWrap/>
                  <w:vAlign w:val="center"/>
                  <w:hideMark/>
                </w:tcPr>
                <w:p w14:paraId="0FEE3669"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año</w:t>
                  </w:r>
                </w:p>
              </w:tc>
              <w:tc>
                <w:tcPr>
                  <w:tcW w:w="857" w:type="dxa"/>
                  <w:tcBorders>
                    <w:top w:val="single" w:sz="8" w:space="0" w:color="44B3E1"/>
                    <w:left w:val="nil"/>
                    <w:bottom w:val="single" w:sz="8" w:space="0" w:color="44B3E1"/>
                    <w:right w:val="nil"/>
                  </w:tcBorders>
                  <w:shd w:val="clear" w:color="000000" w:fill="156082"/>
                  <w:noWrap/>
                  <w:vAlign w:val="center"/>
                  <w:hideMark/>
                </w:tcPr>
                <w:p w14:paraId="40AA1D5B"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Proveedor Adjudicado</w:t>
                  </w:r>
                </w:p>
              </w:tc>
              <w:tc>
                <w:tcPr>
                  <w:tcW w:w="283" w:type="dxa"/>
                  <w:tcBorders>
                    <w:top w:val="single" w:sz="8" w:space="0" w:color="44B3E1"/>
                    <w:left w:val="nil"/>
                    <w:bottom w:val="single" w:sz="8" w:space="0" w:color="44B3E1"/>
                    <w:right w:val="nil"/>
                  </w:tcBorders>
                  <w:shd w:val="clear" w:color="000000" w:fill="156082"/>
                  <w:noWrap/>
                  <w:vAlign w:val="center"/>
                  <w:hideMark/>
                </w:tcPr>
                <w:p w14:paraId="59350346"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Es Pyme</w:t>
                  </w:r>
                </w:p>
              </w:tc>
              <w:tc>
                <w:tcPr>
                  <w:tcW w:w="840" w:type="dxa"/>
                  <w:tcBorders>
                    <w:top w:val="single" w:sz="8" w:space="0" w:color="44B3E1"/>
                    <w:left w:val="nil"/>
                    <w:bottom w:val="single" w:sz="8" w:space="0" w:color="44B3E1"/>
                    <w:right w:val="nil"/>
                  </w:tcBorders>
                  <w:shd w:val="clear" w:color="000000" w:fill="156082"/>
                  <w:noWrap/>
                  <w:vAlign w:val="center"/>
                  <w:hideMark/>
                </w:tcPr>
                <w:p w14:paraId="61CB7EC0"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Valor del Contrato</w:t>
                  </w:r>
                </w:p>
              </w:tc>
              <w:tc>
                <w:tcPr>
                  <w:tcW w:w="1560" w:type="dxa"/>
                  <w:tcBorders>
                    <w:top w:val="single" w:sz="8" w:space="0" w:color="44B3E1"/>
                    <w:left w:val="nil"/>
                    <w:bottom w:val="single" w:sz="8" w:space="0" w:color="44B3E1"/>
                    <w:right w:val="nil"/>
                  </w:tcBorders>
                  <w:shd w:val="clear" w:color="000000" w:fill="156082"/>
                  <w:vAlign w:val="center"/>
                  <w:hideMark/>
                </w:tcPr>
                <w:p w14:paraId="56CA8249"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proofErr w:type="spellStart"/>
                  <w:r w:rsidRPr="00F048D2">
                    <w:rPr>
                      <w:rFonts w:ascii="Aptos Narrow" w:eastAsia="Times New Roman" w:hAnsi="Aptos Narrow" w:cs="Times New Roman"/>
                      <w:b/>
                      <w:bCs/>
                      <w:color w:val="FFFFFF"/>
                      <w:sz w:val="14"/>
                      <w:szCs w:val="14"/>
                      <w:lang w:eastAsia="es-CO"/>
                    </w:rPr>
                    <w:t>URLProceso</w:t>
                  </w:r>
                  <w:proofErr w:type="spellEnd"/>
                </w:p>
              </w:tc>
              <w:tc>
                <w:tcPr>
                  <w:tcW w:w="2379" w:type="dxa"/>
                  <w:tcBorders>
                    <w:top w:val="single" w:sz="8" w:space="0" w:color="44B3E1"/>
                    <w:left w:val="nil"/>
                    <w:bottom w:val="single" w:sz="8" w:space="0" w:color="44B3E1"/>
                    <w:right w:val="nil"/>
                  </w:tcBorders>
                  <w:shd w:val="clear" w:color="000000" w:fill="156082"/>
                  <w:vAlign w:val="center"/>
                  <w:hideMark/>
                </w:tcPr>
                <w:p w14:paraId="31F511FF"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Objeto del Contrato</w:t>
                  </w:r>
                </w:p>
              </w:tc>
              <w:tc>
                <w:tcPr>
                  <w:tcW w:w="510" w:type="dxa"/>
                  <w:tcBorders>
                    <w:top w:val="single" w:sz="8" w:space="0" w:color="44B3E1"/>
                    <w:left w:val="nil"/>
                    <w:bottom w:val="single" w:sz="8" w:space="0" w:color="44B3E1"/>
                    <w:right w:val="single" w:sz="8" w:space="0" w:color="44B3E1"/>
                  </w:tcBorders>
                  <w:shd w:val="clear" w:color="000000" w:fill="156082"/>
                  <w:noWrap/>
                  <w:vAlign w:val="center"/>
                  <w:hideMark/>
                </w:tcPr>
                <w:p w14:paraId="21C0378F" w14:textId="77777777" w:rsidR="006557BB" w:rsidRPr="00F048D2" w:rsidRDefault="006557BB" w:rsidP="006557BB">
                  <w:pPr>
                    <w:jc w:val="center"/>
                    <w:rPr>
                      <w:rFonts w:ascii="Aptos Narrow" w:eastAsia="Times New Roman" w:hAnsi="Aptos Narrow" w:cs="Times New Roman"/>
                      <w:b/>
                      <w:bCs/>
                      <w:color w:val="FFFFFF"/>
                      <w:sz w:val="14"/>
                      <w:szCs w:val="14"/>
                      <w:lang w:eastAsia="es-CO"/>
                    </w:rPr>
                  </w:pPr>
                  <w:r w:rsidRPr="00F048D2">
                    <w:rPr>
                      <w:rFonts w:ascii="Aptos Narrow" w:eastAsia="Times New Roman" w:hAnsi="Aptos Narrow" w:cs="Times New Roman"/>
                      <w:b/>
                      <w:bCs/>
                      <w:color w:val="FFFFFF"/>
                      <w:sz w:val="14"/>
                      <w:szCs w:val="14"/>
                      <w:lang w:eastAsia="es-CO"/>
                    </w:rPr>
                    <w:t>Duración del contrato</w:t>
                  </w:r>
                </w:p>
              </w:tc>
            </w:tr>
            <w:tr w:rsidR="006557BB" w:rsidRPr="00F048D2" w14:paraId="31ECBB45" w14:textId="77777777" w:rsidTr="00DB5A48">
              <w:trPr>
                <w:trHeight w:val="91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7B73364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CENAC AVIACION</w:t>
                  </w:r>
                </w:p>
              </w:tc>
              <w:tc>
                <w:tcPr>
                  <w:tcW w:w="524" w:type="dxa"/>
                  <w:tcBorders>
                    <w:top w:val="nil"/>
                    <w:left w:val="nil"/>
                    <w:bottom w:val="single" w:sz="8" w:space="0" w:color="44B3E1"/>
                    <w:right w:val="nil"/>
                  </w:tcBorders>
                  <w:shd w:val="clear" w:color="000000" w:fill="C0E6F5"/>
                  <w:vAlign w:val="center"/>
                  <w:hideMark/>
                </w:tcPr>
                <w:p w14:paraId="0DF6FEF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119-CENACAVIACION-2026</w:t>
                  </w:r>
                </w:p>
              </w:tc>
              <w:tc>
                <w:tcPr>
                  <w:tcW w:w="602" w:type="dxa"/>
                  <w:tcBorders>
                    <w:top w:val="nil"/>
                    <w:left w:val="nil"/>
                    <w:bottom w:val="single" w:sz="8" w:space="0" w:color="44B3E1"/>
                    <w:right w:val="nil"/>
                  </w:tcBorders>
                  <w:shd w:val="clear" w:color="000000" w:fill="C0E6F5"/>
                  <w:noWrap/>
                  <w:vAlign w:val="center"/>
                  <w:hideMark/>
                </w:tcPr>
                <w:p w14:paraId="57A01F3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34DAB13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shd w:val="clear" w:color="000000" w:fill="C0E6F5"/>
                  <w:noWrap/>
                  <w:vAlign w:val="center"/>
                  <w:hideMark/>
                </w:tcPr>
                <w:p w14:paraId="44CD46D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POWERSUN S.A.S.</w:t>
                  </w:r>
                </w:p>
              </w:tc>
              <w:tc>
                <w:tcPr>
                  <w:tcW w:w="283" w:type="dxa"/>
                  <w:tcBorders>
                    <w:top w:val="nil"/>
                    <w:left w:val="nil"/>
                    <w:bottom w:val="single" w:sz="8" w:space="0" w:color="44B3E1"/>
                    <w:right w:val="nil"/>
                  </w:tcBorders>
                  <w:shd w:val="clear" w:color="000000" w:fill="C0E6F5"/>
                  <w:noWrap/>
                  <w:vAlign w:val="center"/>
                  <w:hideMark/>
                </w:tcPr>
                <w:p w14:paraId="1223D1B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03304B7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88.419.380</w:t>
                  </w:r>
                </w:p>
              </w:tc>
              <w:tc>
                <w:tcPr>
                  <w:tcW w:w="1560" w:type="dxa"/>
                  <w:tcBorders>
                    <w:top w:val="nil"/>
                    <w:left w:val="nil"/>
                    <w:bottom w:val="single" w:sz="8" w:space="0" w:color="44B3E1"/>
                    <w:right w:val="nil"/>
                  </w:tcBorders>
                  <w:shd w:val="clear" w:color="000000" w:fill="C0E6F5"/>
                  <w:vAlign w:val="center"/>
                  <w:hideMark/>
                </w:tcPr>
                <w:p w14:paraId="6ECCF298"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0"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https://community.secop.gov.co/Public/Tendering/OpportunityDetail/Index?noticeUID=CO1.NTC.10311222&amp;isFromPublicArea=True&amp;isModal=true&amp;a</w:t>
                    </w:r>
                    <w:r w:rsidRPr="00F048D2">
                      <w:rPr>
                        <w:rFonts w:ascii="Aptos Narrow" w:eastAsia="Times New Roman" w:hAnsi="Aptos Narrow" w:cs="Times New Roman"/>
                        <w:color w:val="467886"/>
                        <w:sz w:val="14"/>
                        <w:szCs w:val="14"/>
                        <w:u w:val="single"/>
                        <w:lang w:eastAsia="es-CO"/>
                      </w:rPr>
                      <w:lastRenderedPageBreak/>
                      <w:t>sPopupView=true</w:t>
                    </w:r>
                  </w:hyperlink>
                </w:p>
              </w:tc>
              <w:tc>
                <w:tcPr>
                  <w:tcW w:w="2379" w:type="dxa"/>
                  <w:tcBorders>
                    <w:top w:val="nil"/>
                    <w:left w:val="nil"/>
                    <w:bottom w:val="single" w:sz="8" w:space="0" w:color="44B3E1"/>
                    <w:right w:val="nil"/>
                  </w:tcBorders>
                  <w:shd w:val="clear" w:color="000000" w:fill="C0E6F5"/>
                  <w:vAlign w:val="center"/>
                  <w:hideMark/>
                </w:tcPr>
                <w:p w14:paraId="4783988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lastRenderedPageBreak/>
                    <w:t>ADQUISICIÓN; INSTALACIÓN Y PUESTA EN FUNCIONAMIENTO DE UPS TRUE ONLINE PARA EL BATALLON DE AERONAVES NO TRIPULADAS - BANOT</w:t>
                  </w:r>
                </w:p>
              </w:tc>
              <w:tc>
                <w:tcPr>
                  <w:tcW w:w="510" w:type="dxa"/>
                  <w:tcBorders>
                    <w:top w:val="nil"/>
                    <w:left w:val="nil"/>
                    <w:bottom w:val="single" w:sz="8" w:space="0" w:color="44B3E1"/>
                    <w:right w:val="single" w:sz="8" w:space="0" w:color="44B3E1"/>
                  </w:tcBorders>
                  <w:shd w:val="clear" w:color="000000" w:fill="C0E6F5"/>
                  <w:noWrap/>
                  <w:vAlign w:val="center"/>
                  <w:hideMark/>
                </w:tcPr>
                <w:p w14:paraId="1E800FD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4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57F96B58" w14:textId="77777777" w:rsidTr="00DB5A48">
              <w:trPr>
                <w:trHeight w:val="915"/>
                <w:jc w:val="center"/>
              </w:trPr>
              <w:tc>
                <w:tcPr>
                  <w:tcW w:w="1936" w:type="dxa"/>
                  <w:tcBorders>
                    <w:top w:val="nil"/>
                    <w:left w:val="single" w:sz="8" w:space="0" w:color="44B3E1"/>
                    <w:bottom w:val="single" w:sz="8" w:space="0" w:color="44B3E1"/>
                    <w:right w:val="nil"/>
                  </w:tcBorders>
                  <w:noWrap/>
                  <w:vAlign w:val="center"/>
                  <w:hideMark/>
                </w:tcPr>
                <w:p w14:paraId="61D90BD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AGENCIA NACIONAL DEL ESPECTRO</w:t>
                  </w:r>
                </w:p>
              </w:tc>
              <w:tc>
                <w:tcPr>
                  <w:tcW w:w="524" w:type="dxa"/>
                  <w:tcBorders>
                    <w:top w:val="nil"/>
                    <w:left w:val="nil"/>
                    <w:bottom w:val="single" w:sz="8" w:space="0" w:color="44B3E1"/>
                    <w:right w:val="nil"/>
                  </w:tcBorders>
                  <w:vAlign w:val="center"/>
                  <w:hideMark/>
                </w:tcPr>
                <w:p w14:paraId="5EA77B9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167 DE 2026</w:t>
                  </w:r>
                </w:p>
              </w:tc>
              <w:tc>
                <w:tcPr>
                  <w:tcW w:w="602" w:type="dxa"/>
                  <w:tcBorders>
                    <w:top w:val="nil"/>
                    <w:left w:val="nil"/>
                    <w:bottom w:val="single" w:sz="8" w:space="0" w:color="44B3E1"/>
                    <w:right w:val="nil"/>
                  </w:tcBorders>
                  <w:noWrap/>
                  <w:vAlign w:val="center"/>
                  <w:hideMark/>
                </w:tcPr>
                <w:p w14:paraId="5A3E075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18AC24C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noWrap/>
                  <w:vAlign w:val="center"/>
                  <w:hideMark/>
                </w:tcPr>
                <w:p w14:paraId="1F0C3C3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PEI SAS</w:t>
                  </w:r>
                </w:p>
              </w:tc>
              <w:tc>
                <w:tcPr>
                  <w:tcW w:w="283" w:type="dxa"/>
                  <w:tcBorders>
                    <w:top w:val="nil"/>
                    <w:left w:val="nil"/>
                    <w:bottom w:val="single" w:sz="8" w:space="0" w:color="44B3E1"/>
                    <w:right w:val="nil"/>
                  </w:tcBorders>
                  <w:noWrap/>
                  <w:vAlign w:val="center"/>
                  <w:hideMark/>
                </w:tcPr>
                <w:p w14:paraId="336ED3D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3DC27C8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6.247.500</w:t>
                  </w:r>
                </w:p>
              </w:tc>
              <w:tc>
                <w:tcPr>
                  <w:tcW w:w="1560" w:type="dxa"/>
                  <w:tcBorders>
                    <w:top w:val="nil"/>
                    <w:left w:val="nil"/>
                    <w:bottom w:val="single" w:sz="8" w:space="0" w:color="44B3E1"/>
                    <w:right w:val="nil"/>
                  </w:tcBorders>
                  <w:vAlign w:val="center"/>
                  <w:hideMark/>
                </w:tcPr>
                <w:p w14:paraId="692F5C0B"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1"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https://community.secop.gov.co/Public/Tendering/OpportunityDetail/Index?noticeUID=CO1.NTC.10368724&amp;isFromPublicArea=True&amp;isModal=true&amp;asPopupView=true</w:t>
                    </w:r>
                  </w:hyperlink>
                </w:p>
              </w:tc>
              <w:tc>
                <w:tcPr>
                  <w:tcW w:w="2379" w:type="dxa"/>
                  <w:tcBorders>
                    <w:top w:val="nil"/>
                    <w:left w:val="nil"/>
                    <w:bottom w:val="single" w:sz="8" w:space="0" w:color="44B3E1"/>
                    <w:right w:val="nil"/>
                  </w:tcBorders>
                  <w:vAlign w:val="center"/>
                  <w:hideMark/>
                </w:tcPr>
                <w:p w14:paraId="58EB038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Adquirir tres (3) Unidades de Potencia Ininterrumpida (UPS); tipo online de doble conversión; en formato rack; destinadas a la operación de tres estaciones remotas de monitoreo del espectro.</w:t>
                  </w:r>
                </w:p>
              </w:tc>
              <w:tc>
                <w:tcPr>
                  <w:tcW w:w="510" w:type="dxa"/>
                  <w:tcBorders>
                    <w:top w:val="nil"/>
                    <w:left w:val="nil"/>
                    <w:bottom w:val="single" w:sz="8" w:space="0" w:color="44B3E1"/>
                    <w:right w:val="single" w:sz="8" w:space="0" w:color="44B3E1"/>
                  </w:tcBorders>
                  <w:noWrap/>
                  <w:vAlign w:val="center"/>
                  <w:hideMark/>
                </w:tcPr>
                <w:p w14:paraId="4AF2998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30 Dia(s)</w:t>
                  </w:r>
                </w:p>
              </w:tc>
            </w:tr>
            <w:tr w:rsidR="006557BB" w:rsidRPr="00F048D2" w14:paraId="769D53C8" w14:textId="77777777" w:rsidTr="00DB5A48">
              <w:trPr>
                <w:trHeight w:val="217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169806D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POLICIA METROPOLITANA DE POPAYAN</w:t>
                  </w:r>
                </w:p>
              </w:tc>
              <w:tc>
                <w:tcPr>
                  <w:tcW w:w="524" w:type="dxa"/>
                  <w:tcBorders>
                    <w:top w:val="nil"/>
                    <w:left w:val="nil"/>
                    <w:bottom w:val="single" w:sz="8" w:space="0" w:color="44B3E1"/>
                    <w:right w:val="nil"/>
                  </w:tcBorders>
                  <w:shd w:val="clear" w:color="000000" w:fill="C0E6F5"/>
                  <w:vAlign w:val="center"/>
                  <w:hideMark/>
                </w:tcPr>
                <w:p w14:paraId="614BCB0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90-2-10089-26</w:t>
                  </w:r>
                </w:p>
              </w:tc>
              <w:tc>
                <w:tcPr>
                  <w:tcW w:w="602" w:type="dxa"/>
                  <w:tcBorders>
                    <w:top w:val="nil"/>
                    <w:left w:val="nil"/>
                    <w:bottom w:val="single" w:sz="8" w:space="0" w:color="44B3E1"/>
                    <w:right w:val="nil"/>
                  </w:tcBorders>
                  <w:shd w:val="clear" w:color="000000" w:fill="C0E6F5"/>
                  <w:noWrap/>
                  <w:vAlign w:val="center"/>
                  <w:hideMark/>
                </w:tcPr>
                <w:p w14:paraId="33B8088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362D20F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shd w:val="clear" w:color="000000" w:fill="C0E6F5"/>
                  <w:noWrap/>
                  <w:vAlign w:val="center"/>
                  <w:hideMark/>
                </w:tcPr>
                <w:p w14:paraId="7C5603A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GRUPO EMPRESARIAL VID SAS</w:t>
                  </w:r>
                </w:p>
              </w:tc>
              <w:tc>
                <w:tcPr>
                  <w:tcW w:w="283" w:type="dxa"/>
                  <w:tcBorders>
                    <w:top w:val="nil"/>
                    <w:left w:val="nil"/>
                    <w:bottom w:val="single" w:sz="8" w:space="0" w:color="44B3E1"/>
                    <w:right w:val="nil"/>
                  </w:tcBorders>
                  <w:shd w:val="clear" w:color="000000" w:fill="C0E6F5"/>
                  <w:noWrap/>
                  <w:vAlign w:val="center"/>
                  <w:hideMark/>
                </w:tcPr>
                <w:p w14:paraId="0AD74E2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00DCF27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71.970.000</w:t>
                  </w:r>
                </w:p>
              </w:tc>
              <w:tc>
                <w:tcPr>
                  <w:tcW w:w="1560" w:type="dxa"/>
                  <w:tcBorders>
                    <w:top w:val="nil"/>
                    <w:left w:val="nil"/>
                    <w:bottom w:val="single" w:sz="8" w:space="0" w:color="44B3E1"/>
                    <w:right w:val="nil"/>
                  </w:tcBorders>
                  <w:shd w:val="clear" w:color="000000" w:fill="C0E6F5"/>
                  <w:vAlign w:val="center"/>
                  <w:hideMark/>
                </w:tcPr>
                <w:p w14:paraId="374EE56C"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2"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https://community.secop.gov.co/Public/Tendering/OpportunityDetail/Index?noticeUID=CO1.NTC.10383895&amp;isFromPublicArea=True&amp;isModal=true&amp;asPopupView=true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68C4356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ADQUISICION UPS; PLANTAS ELÉCTRICAS; REGULADORES DE VOLTAJE; BATERIAS Y CONTACTORES PARA LA POLICIA METROPOLITANA DE POPAYAN; DEPARTAMENTO DE POLICÍA CAUCA; Y COMANDO DE REGION DE POLICIA NUMERO CUATRO; Y DEMÁS UNIDADES QUE DEPENDEN ADMINISTRATIVAMENTE DE LA POLICÍA METROPOLITANA DE POPAYÁN</w:t>
                  </w:r>
                </w:p>
              </w:tc>
              <w:tc>
                <w:tcPr>
                  <w:tcW w:w="510" w:type="dxa"/>
                  <w:tcBorders>
                    <w:top w:val="nil"/>
                    <w:left w:val="nil"/>
                    <w:bottom w:val="single" w:sz="8" w:space="0" w:color="44B3E1"/>
                    <w:right w:val="single" w:sz="8" w:space="0" w:color="44B3E1"/>
                  </w:tcBorders>
                  <w:shd w:val="clear" w:color="000000" w:fill="C0E6F5"/>
                  <w:noWrap/>
                  <w:vAlign w:val="center"/>
                  <w:hideMark/>
                </w:tcPr>
                <w:p w14:paraId="4A42900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45 Dia(s)</w:t>
                  </w:r>
                </w:p>
              </w:tc>
            </w:tr>
            <w:tr w:rsidR="006557BB" w:rsidRPr="00F048D2" w14:paraId="3C01A2D6" w14:textId="77777777" w:rsidTr="00DB5A48">
              <w:trPr>
                <w:trHeight w:val="1095"/>
                <w:jc w:val="center"/>
              </w:trPr>
              <w:tc>
                <w:tcPr>
                  <w:tcW w:w="1936" w:type="dxa"/>
                  <w:tcBorders>
                    <w:top w:val="nil"/>
                    <w:left w:val="single" w:sz="8" w:space="0" w:color="44B3E1"/>
                    <w:bottom w:val="single" w:sz="8" w:space="0" w:color="44B3E1"/>
                    <w:right w:val="nil"/>
                  </w:tcBorders>
                  <w:noWrap/>
                  <w:vAlign w:val="center"/>
                  <w:hideMark/>
                </w:tcPr>
                <w:p w14:paraId="0CA412A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Departamento Administrativo TIC - Alcaldía de Tuluá</w:t>
                  </w:r>
                </w:p>
              </w:tc>
              <w:tc>
                <w:tcPr>
                  <w:tcW w:w="524" w:type="dxa"/>
                  <w:tcBorders>
                    <w:top w:val="nil"/>
                    <w:left w:val="nil"/>
                    <w:bottom w:val="single" w:sz="8" w:space="0" w:color="44B3E1"/>
                    <w:right w:val="nil"/>
                  </w:tcBorders>
                  <w:vAlign w:val="center"/>
                  <w:hideMark/>
                </w:tcPr>
                <w:p w14:paraId="0D6D236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230.20.5.030.2026</w:t>
                  </w:r>
                </w:p>
              </w:tc>
              <w:tc>
                <w:tcPr>
                  <w:tcW w:w="602" w:type="dxa"/>
                  <w:tcBorders>
                    <w:top w:val="nil"/>
                    <w:left w:val="nil"/>
                    <w:bottom w:val="single" w:sz="8" w:space="0" w:color="44B3E1"/>
                    <w:right w:val="nil"/>
                  </w:tcBorders>
                  <w:noWrap/>
                  <w:vAlign w:val="center"/>
                  <w:hideMark/>
                </w:tcPr>
                <w:p w14:paraId="2EF50FB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0A69011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noWrap/>
                  <w:vAlign w:val="center"/>
                  <w:hideMark/>
                </w:tcPr>
                <w:p w14:paraId="795C149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GOLDTECH S.A.S.</w:t>
                  </w:r>
                </w:p>
              </w:tc>
              <w:tc>
                <w:tcPr>
                  <w:tcW w:w="283" w:type="dxa"/>
                  <w:tcBorders>
                    <w:top w:val="nil"/>
                    <w:left w:val="nil"/>
                    <w:bottom w:val="single" w:sz="8" w:space="0" w:color="44B3E1"/>
                    <w:right w:val="nil"/>
                  </w:tcBorders>
                  <w:noWrap/>
                  <w:vAlign w:val="center"/>
                  <w:hideMark/>
                </w:tcPr>
                <w:p w14:paraId="5C8DDB8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492B0C8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45.160.500</w:t>
                  </w:r>
                </w:p>
              </w:tc>
              <w:tc>
                <w:tcPr>
                  <w:tcW w:w="1560" w:type="dxa"/>
                  <w:tcBorders>
                    <w:top w:val="nil"/>
                    <w:left w:val="nil"/>
                    <w:bottom w:val="single" w:sz="8" w:space="0" w:color="44B3E1"/>
                    <w:right w:val="nil"/>
                  </w:tcBorders>
                  <w:vAlign w:val="center"/>
                  <w:hideMark/>
                </w:tcPr>
                <w:p w14:paraId="138C6C04"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3"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https://community.secop.gov.co/Public/Tendering/OpportunityDetail/Index?noticeUID=CO1.NTC.10212238&amp;isFromPublicArea=True&amp;isModal=true&amp;asPopupView=true</w:t>
                    </w:r>
                  </w:hyperlink>
                </w:p>
              </w:tc>
              <w:tc>
                <w:tcPr>
                  <w:tcW w:w="2379" w:type="dxa"/>
                  <w:tcBorders>
                    <w:top w:val="nil"/>
                    <w:left w:val="nil"/>
                    <w:bottom w:val="single" w:sz="8" w:space="0" w:color="44B3E1"/>
                    <w:right w:val="nil"/>
                  </w:tcBorders>
                  <w:vAlign w:val="center"/>
                  <w:hideMark/>
                </w:tcPr>
                <w:p w14:paraId="0D18882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PROCESO DE MÍNIMA CUANTÍA PARA EL SUMINISTRO; INSTALACIÓN Y PUESTA EN FUNCIONAMIENTO DE UPS PARA DETERMINADAS DEPENDENCIAS DE LA ALCALDÍA MUNICIPAL DE TULUÁ</w:t>
                  </w:r>
                </w:p>
              </w:tc>
              <w:tc>
                <w:tcPr>
                  <w:tcW w:w="510" w:type="dxa"/>
                  <w:tcBorders>
                    <w:top w:val="nil"/>
                    <w:left w:val="nil"/>
                    <w:bottom w:val="single" w:sz="8" w:space="0" w:color="44B3E1"/>
                    <w:right w:val="single" w:sz="8" w:space="0" w:color="44B3E1"/>
                  </w:tcBorders>
                  <w:noWrap/>
                  <w:vAlign w:val="center"/>
                  <w:hideMark/>
                </w:tcPr>
                <w:p w14:paraId="012D256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30 Dia(s)</w:t>
                  </w:r>
                </w:p>
              </w:tc>
            </w:tr>
            <w:tr w:rsidR="006557BB" w:rsidRPr="00F048D2" w14:paraId="688A925F"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25D0B63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CENTRAL ADMINISTRATIVA Y CONTABLE TELEMATICA</w:t>
                  </w:r>
                </w:p>
              </w:tc>
              <w:tc>
                <w:tcPr>
                  <w:tcW w:w="524" w:type="dxa"/>
                  <w:tcBorders>
                    <w:top w:val="nil"/>
                    <w:left w:val="nil"/>
                    <w:bottom w:val="single" w:sz="8" w:space="0" w:color="44B3E1"/>
                    <w:right w:val="nil"/>
                  </w:tcBorders>
                  <w:shd w:val="clear" w:color="000000" w:fill="C0E6F5"/>
                  <w:vAlign w:val="center"/>
                  <w:hideMark/>
                </w:tcPr>
                <w:p w14:paraId="52EB7CC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036-CENACTELEMATICA-2026</w:t>
                  </w:r>
                </w:p>
              </w:tc>
              <w:tc>
                <w:tcPr>
                  <w:tcW w:w="602" w:type="dxa"/>
                  <w:tcBorders>
                    <w:top w:val="nil"/>
                    <w:left w:val="nil"/>
                    <w:bottom w:val="single" w:sz="8" w:space="0" w:color="44B3E1"/>
                    <w:right w:val="nil"/>
                  </w:tcBorders>
                  <w:shd w:val="clear" w:color="000000" w:fill="C0E6F5"/>
                  <w:noWrap/>
                  <w:vAlign w:val="center"/>
                  <w:hideMark/>
                </w:tcPr>
                <w:p w14:paraId="2F1EB07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47658F3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shd w:val="clear" w:color="000000" w:fill="C0E6F5"/>
                  <w:noWrap/>
                  <w:vAlign w:val="center"/>
                  <w:hideMark/>
                </w:tcPr>
                <w:p w14:paraId="1E3408B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T&amp;S COMP TECNOLOGIA y SERVICIOS S.A.S</w:t>
                  </w:r>
                </w:p>
              </w:tc>
              <w:tc>
                <w:tcPr>
                  <w:tcW w:w="283" w:type="dxa"/>
                  <w:tcBorders>
                    <w:top w:val="nil"/>
                    <w:left w:val="nil"/>
                    <w:bottom w:val="single" w:sz="8" w:space="0" w:color="44B3E1"/>
                    <w:right w:val="nil"/>
                  </w:tcBorders>
                  <w:shd w:val="clear" w:color="000000" w:fill="C0E6F5"/>
                  <w:noWrap/>
                  <w:vAlign w:val="center"/>
                  <w:hideMark/>
                </w:tcPr>
                <w:p w14:paraId="4D3F6F9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15A880D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19.973.000</w:t>
                  </w:r>
                </w:p>
              </w:tc>
              <w:tc>
                <w:tcPr>
                  <w:tcW w:w="1560" w:type="dxa"/>
                  <w:tcBorders>
                    <w:top w:val="nil"/>
                    <w:left w:val="nil"/>
                    <w:bottom w:val="single" w:sz="8" w:space="0" w:color="44B3E1"/>
                    <w:right w:val="nil"/>
                  </w:tcBorders>
                  <w:shd w:val="clear" w:color="000000" w:fill="C0E6F5"/>
                  <w:vAlign w:val="center"/>
                  <w:hideMark/>
                </w:tcPr>
                <w:p w14:paraId="7C62BC05"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4"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https://community.secop.gov.co/Public/Tendering/OpportunityDetail/Index?noticeUID=CO1.NTC.10248823&amp;isFromPublicArea=True&amp;isModal=true&amp;asPopupView=true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72D413C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CONTRATAR MANTENIMIENTO PREVENTIVO Y CORRECTIVO CON INCLUSION DE REPUESTOS PARA EQUIPOS DE COMPUTO; UPS; </w:t>
                  </w:r>
                  <w:proofErr w:type="gramStart"/>
                  <w:r w:rsidRPr="00F048D2">
                    <w:rPr>
                      <w:rFonts w:ascii="Aptos Narrow" w:eastAsia="Times New Roman" w:hAnsi="Aptos Narrow" w:cs="Times New Roman"/>
                      <w:color w:val="000000"/>
                      <w:sz w:val="14"/>
                      <w:szCs w:val="14"/>
                      <w:lang w:eastAsia="es-CO"/>
                    </w:rPr>
                    <w:t>IMPRESORAS  PERIFERICOS</w:t>
                  </w:r>
                  <w:proofErr w:type="gramEnd"/>
                  <w:r w:rsidRPr="00F048D2">
                    <w:rPr>
                      <w:rFonts w:ascii="Aptos Narrow" w:eastAsia="Times New Roman" w:hAnsi="Aptos Narrow" w:cs="Times New Roman"/>
                      <w:color w:val="000000"/>
                      <w:sz w:val="14"/>
                      <w:szCs w:val="14"/>
                      <w:lang w:eastAsia="es-CO"/>
                    </w:rPr>
                    <w:t>; A EJECUTAR EN LA VIGENCIA 2026</w:t>
                  </w:r>
                </w:p>
              </w:tc>
              <w:tc>
                <w:tcPr>
                  <w:tcW w:w="510" w:type="dxa"/>
                  <w:tcBorders>
                    <w:top w:val="nil"/>
                    <w:left w:val="nil"/>
                    <w:bottom w:val="single" w:sz="8" w:space="0" w:color="44B3E1"/>
                    <w:right w:val="single" w:sz="8" w:space="0" w:color="44B3E1"/>
                  </w:tcBorders>
                  <w:shd w:val="clear" w:color="000000" w:fill="C0E6F5"/>
                  <w:noWrap/>
                  <w:vAlign w:val="center"/>
                  <w:hideMark/>
                </w:tcPr>
                <w:p w14:paraId="4D08E01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140 Dia(s)</w:t>
                  </w:r>
                </w:p>
              </w:tc>
            </w:tr>
            <w:tr w:rsidR="006557BB" w:rsidRPr="00F048D2" w14:paraId="41F91B4D" w14:textId="77777777" w:rsidTr="00DB5A48">
              <w:trPr>
                <w:trHeight w:val="145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271E3E8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ESCUELA DE POLICIA CARLOS EUGENIO RESTREPO</w:t>
                  </w:r>
                </w:p>
              </w:tc>
              <w:tc>
                <w:tcPr>
                  <w:tcW w:w="524" w:type="dxa"/>
                  <w:tcBorders>
                    <w:top w:val="nil"/>
                    <w:left w:val="nil"/>
                    <w:bottom w:val="single" w:sz="8" w:space="0" w:color="44B3E1"/>
                    <w:right w:val="nil"/>
                  </w:tcBorders>
                  <w:shd w:val="clear" w:color="000000" w:fill="C0E6F5"/>
                  <w:vAlign w:val="center"/>
                  <w:hideMark/>
                </w:tcPr>
                <w:p w14:paraId="4E525A4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50-7-10020-26</w:t>
                  </w:r>
                </w:p>
              </w:tc>
              <w:tc>
                <w:tcPr>
                  <w:tcW w:w="602" w:type="dxa"/>
                  <w:tcBorders>
                    <w:top w:val="nil"/>
                    <w:left w:val="nil"/>
                    <w:bottom w:val="single" w:sz="8" w:space="0" w:color="44B3E1"/>
                    <w:right w:val="nil"/>
                  </w:tcBorders>
                  <w:shd w:val="clear" w:color="000000" w:fill="C0E6F5"/>
                  <w:noWrap/>
                  <w:vAlign w:val="center"/>
                  <w:hideMark/>
                </w:tcPr>
                <w:p w14:paraId="485D177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365A6F1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shd w:val="clear" w:color="000000" w:fill="C0E6F5"/>
                  <w:noWrap/>
                  <w:vAlign w:val="center"/>
                  <w:hideMark/>
                </w:tcPr>
                <w:p w14:paraId="4663F7E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EQUIPARO SAS</w:t>
                  </w:r>
                </w:p>
              </w:tc>
              <w:tc>
                <w:tcPr>
                  <w:tcW w:w="283" w:type="dxa"/>
                  <w:tcBorders>
                    <w:top w:val="nil"/>
                    <w:left w:val="nil"/>
                    <w:bottom w:val="single" w:sz="8" w:space="0" w:color="44B3E1"/>
                    <w:right w:val="nil"/>
                  </w:tcBorders>
                  <w:shd w:val="clear" w:color="000000" w:fill="C0E6F5"/>
                  <w:noWrap/>
                  <w:vAlign w:val="center"/>
                  <w:hideMark/>
                </w:tcPr>
                <w:p w14:paraId="042953A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4079CF4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121.000.000</w:t>
                  </w:r>
                </w:p>
              </w:tc>
              <w:tc>
                <w:tcPr>
                  <w:tcW w:w="1560" w:type="dxa"/>
                  <w:tcBorders>
                    <w:top w:val="nil"/>
                    <w:left w:val="nil"/>
                    <w:bottom w:val="single" w:sz="8" w:space="0" w:color="44B3E1"/>
                    <w:right w:val="nil"/>
                  </w:tcBorders>
                  <w:shd w:val="clear" w:color="000000" w:fill="C0E6F5"/>
                  <w:vAlign w:val="center"/>
                  <w:hideMark/>
                </w:tcPr>
                <w:p w14:paraId="1C11D2CD"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5"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https://community.secop.gov.co/Public/Tendering/OpportunityDetail/Index?noticeUID=CO1.NTC.10387966&amp;isFromPublicArea=True&amp;isModal=true&amp;asPopupView=true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72D0CD8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MANTENIMIENTO PREVENTIVO Y CORRECTIVO A TODO COSTO DE PLANTAS ELÉCTRICAS; SISTEMAS DE ALIMENTACIÓN ININTERRUMPIDA (UPS) Y SISTEMAS DE CIRCUITO CERRADO DE TELEVISIÓN (CCTV) PARA LA ESCUELA DE POLICÍA CARLOS EUGENIO RESTREPO DE LA ESTRELLA ANTIOQUIA Y LA ESCUELA DE POLICÍA MIGUEL ANTONIO CAICEDO MENA DE YUTO CHOCÓ</w:t>
                  </w:r>
                </w:p>
              </w:tc>
              <w:tc>
                <w:tcPr>
                  <w:tcW w:w="510" w:type="dxa"/>
                  <w:tcBorders>
                    <w:top w:val="nil"/>
                    <w:left w:val="nil"/>
                    <w:bottom w:val="single" w:sz="8" w:space="0" w:color="44B3E1"/>
                    <w:right w:val="single" w:sz="8" w:space="0" w:color="44B3E1"/>
                  </w:tcBorders>
                  <w:shd w:val="clear" w:color="000000" w:fill="C0E6F5"/>
                  <w:noWrap/>
                  <w:vAlign w:val="center"/>
                  <w:hideMark/>
                </w:tcPr>
                <w:p w14:paraId="4F6A743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120 Dia(s)</w:t>
                  </w:r>
                </w:p>
              </w:tc>
            </w:tr>
            <w:tr w:rsidR="006557BB" w:rsidRPr="00F048D2" w14:paraId="4CFD56BF"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0C99311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ASOCIACION AEROPUERTO DEL CAFE</w:t>
                  </w:r>
                </w:p>
              </w:tc>
              <w:tc>
                <w:tcPr>
                  <w:tcW w:w="524" w:type="dxa"/>
                  <w:tcBorders>
                    <w:top w:val="nil"/>
                    <w:left w:val="nil"/>
                    <w:bottom w:val="single" w:sz="8" w:space="0" w:color="44B3E1"/>
                    <w:right w:val="nil"/>
                  </w:tcBorders>
                  <w:vAlign w:val="center"/>
                  <w:hideMark/>
                </w:tcPr>
                <w:p w14:paraId="6BFD0A3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026-2026</w:t>
                  </w:r>
                </w:p>
              </w:tc>
              <w:tc>
                <w:tcPr>
                  <w:tcW w:w="602" w:type="dxa"/>
                  <w:tcBorders>
                    <w:top w:val="nil"/>
                    <w:left w:val="nil"/>
                    <w:bottom w:val="single" w:sz="8" w:space="0" w:color="44B3E1"/>
                    <w:right w:val="nil"/>
                  </w:tcBorders>
                  <w:noWrap/>
                  <w:vAlign w:val="center"/>
                  <w:hideMark/>
                </w:tcPr>
                <w:p w14:paraId="657D7EB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1A72852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noWrap/>
                  <w:vAlign w:val="center"/>
                  <w:hideMark/>
                </w:tcPr>
                <w:p w14:paraId="366AE0C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COMPUTAR SAS</w:t>
                  </w:r>
                </w:p>
              </w:tc>
              <w:tc>
                <w:tcPr>
                  <w:tcW w:w="283" w:type="dxa"/>
                  <w:tcBorders>
                    <w:top w:val="nil"/>
                    <w:left w:val="nil"/>
                    <w:bottom w:val="single" w:sz="8" w:space="0" w:color="44B3E1"/>
                    <w:right w:val="nil"/>
                  </w:tcBorders>
                  <w:noWrap/>
                  <w:vAlign w:val="center"/>
                  <w:hideMark/>
                </w:tcPr>
                <w:p w14:paraId="3D3D908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7DDD5B6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951.200</w:t>
                  </w:r>
                </w:p>
              </w:tc>
              <w:tc>
                <w:tcPr>
                  <w:tcW w:w="1560" w:type="dxa"/>
                  <w:tcBorders>
                    <w:top w:val="nil"/>
                    <w:left w:val="nil"/>
                    <w:bottom w:val="single" w:sz="8" w:space="0" w:color="44B3E1"/>
                    <w:right w:val="nil"/>
                  </w:tcBorders>
                  <w:vAlign w:val="center"/>
                  <w:hideMark/>
                </w:tcPr>
                <w:p w14:paraId="3008ADFA"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6"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https://community.secop.gov.co/Public/Tendering/OpportunityDetail/Index?noticeUID=CO1.NTC.10067710&amp;isFromPublicArea=True&amp;isModal=true&amp;asPopupView=true</w:t>
                    </w:r>
                  </w:hyperlink>
                </w:p>
              </w:tc>
              <w:tc>
                <w:tcPr>
                  <w:tcW w:w="2379" w:type="dxa"/>
                  <w:tcBorders>
                    <w:top w:val="nil"/>
                    <w:left w:val="nil"/>
                    <w:bottom w:val="single" w:sz="8" w:space="0" w:color="44B3E1"/>
                    <w:right w:val="nil"/>
                  </w:tcBorders>
                  <w:vAlign w:val="center"/>
                  <w:hideMark/>
                </w:tcPr>
                <w:p w14:paraId="580719C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CONTRATAR LA ADQUISICIÓN DE DIECISÉIS (16) BATERÍAS PARA LA UPS ONLINE BIFÁSICA DE 6 KVA REFERENCIA EA906IIRS; PARA LA ASOCIACIÓN AEROPUERTO DEL CAFÉ</w:t>
                  </w:r>
                </w:p>
              </w:tc>
              <w:tc>
                <w:tcPr>
                  <w:tcW w:w="510" w:type="dxa"/>
                  <w:tcBorders>
                    <w:top w:val="nil"/>
                    <w:left w:val="nil"/>
                    <w:bottom w:val="single" w:sz="8" w:space="0" w:color="44B3E1"/>
                    <w:right w:val="single" w:sz="8" w:space="0" w:color="44B3E1"/>
                  </w:tcBorders>
                  <w:noWrap/>
                  <w:vAlign w:val="center"/>
                  <w:hideMark/>
                </w:tcPr>
                <w:p w14:paraId="2374A57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15 Dia(s)</w:t>
                  </w:r>
                </w:p>
              </w:tc>
            </w:tr>
            <w:tr w:rsidR="006557BB" w:rsidRPr="00F048D2" w14:paraId="74781773"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2DF5A8E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SISTEMA ESTRATEGICO DE TRANSPORTE PUBLICO DE PASAJEROS DE POPAYAN MOVILIDAD FUTURA S.A.S.++</w:t>
                  </w:r>
                </w:p>
              </w:tc>
              <w:tc>
                <w:tcPr>
                  <w:tcW w:w="524" w:type="dxa"/>
                  <w:tcBorders>
                    <w:top w:val="nil"/>
                    <w:left w:val="nil"/>
                    <w:bottom w:val="single" w:sz="8" w:space="0" w:color="44B3E1"/>
                    <w:right w:val="nil"/>
                  </w:tcBorders>
                  <w:shd w:val="clear" w:color="000000" w:fill="C0E6F5"/>
                  <w:vAlign w:val="center"/>
                  <w:hideMark/>
                </w:tcPr>
                <w:p w14:paraId="445DF67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073 DE 2026</w:t>
                  </w:r>
                </w:p>
              </w:tc>
              <w:tc>
                <w:tcPr>
                  <w:tcW w:w="602" w:type="dxa"/>
                  <w:tcBorders>
                    <w:top w:val="nil"/>
                    <w:left w:val="nil"/>
                    <w:bottom w:val="single" w:sz="8" w:space="0" w:color="44B3E1"/>
                    <w:right w:val="nil"/>
                  </w:tcBorders>
                  <w:shd w:val="clear" w:color="000000" w:fill="C0E6F5"/>
                  <w:noWrap/>
                  <w:vAlign w:val="center"/>
                  <w:hideMark/>
                </w:tcPr>
                <w:p w14:paraId="63C43A4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79FD490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shd w:val="clear" w:color="000000" w:fill="C0E6F5"/>
                  <w:noWrap/>
                  <w:vAlign w:val="center"/>
                  <w:hideMark/>
                </w:tcPr>
                <w:p w14:paraId="04E68B9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HDC Soporte a la Ingeniería SAS</w:t>
                  </w:r>
                </w:p>
              </w:tc>
              <w:tc>
                <w:tcPr>
                  <w:tcW w:w="283" w:type="dxa"/>
                  <w:tcBorders>
                    <w:top w:val="nil"/>
                    <w:left w:val="nil"/>
                    <w:bottom w:val="single" w:sz="8" w:space="0" w:color="44B3E1"/>
                    <w:right w:val="nil"/>
                  </w:tcBorders>
                  <w:shd w:val="clear" w:color="000000" w:fill="C0E6F5"/>
                  <w:noWrap/>
                  <w:vAlign w:val="center"/>
                  <w:hideMark/>
                </w:tcPr>
                <w:p w14:paraId="1B85429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6257AF6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36.000.000</w:t>
                  </w:r>
                </w:p>
              </w:tc>
              <w:tc>
                <w:tcPr>
                  <w:tcW w:w="1560" w:type="dxa"/>
                  <w:tcBorders>
                    <w:top w:val="nil"/>
                    <w:left w:val="nil"/>
                    <w:bottom w:val="single" w:sz="8" w:space="0" w:color="44B3E1"/>
                    <w:right w:val="nil"/>
                  </w:tcBorders>
                  <w:shd w:val="clear" w:color="000000" w:fill="C0E6F5"/>
                  <w:vAlign w:val="center"/>
                  <w:hideMark/>
                </w:tcPr>
                <w:p w14:paraId="58F116DA"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7"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https://community.secop.gov.co/Public/Tendering/OpportunityDetail/Index?noticeUID=CO1.NTC.10115155&amp;isFromPublicArea=True&amp;isModal=true&amp;asPopupView=true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34067C8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SERVIDOR EMPRESARIAL Y UPS ONLINE PARA EL FORTALECIMIENTO DE LA INFRAESTRUCTURA TECNOLÓGICA PARA LA EMPRESA MOVILIDAD FUTURA S.A.S.</w:t>
                  </w:r>
                </w:p>
              </w:tc>
              <w:tc>
                <w:tcPr>
                  <w:tcW w:w="510" w:type="dxa"/>
                  <w:tcBorders>
                    <w:top w:val="nil"/>
                    <w:left w:val="nil"/>
                    <w:bottom w:val="single" w:sz="8" w:space="0" w:color="44B3E1"/>
                    <w:right w:val="single" w:sz="8" w:space="0" w:color="44B3E1"/>
                  </w:tcBorders>
                  <w:shd w:val="clear" w:color="000000" w:fill="C0E6F5"/>
                  <w:noWrap/>
                  <w:vAlign w:val="center"/>
                  <w:hideMark/>
                </w:tcPr>
                <w:p w14:paraId="77E3AD3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44 Dia(s)</w:t>
                  </w:r>
                </w:p>
              </w:tc>
            </w:tr>
            <w:tr w:rsidR="006557BB" w:rsidRPr="00F048D2" w14:paraId="638542AF"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3E28914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CACOM-4</w:t>
                  </w:r>
                </w:p>
              </w:tc>
              <w:tc>
                <w:tcPr>
                  <w:tcW w:w="524" w:type="dxa"/>
                  <w:tcBorders>
                    <w:top w:val="nil"/>
                    <w:left w:val="nil"/>
                    <w:bottom w:val="single" w:sz="8" w:space="0" w:color="44B3E1"/>
                    <w:right w:val="nil"/>
                  </w:tcBorders>
                  <w:vAlign w:val="center"/>
                  <w:hideMark/>
                </w:tcPr>
                <w:p w14:paraId="355A76C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026-00-G-CACOM4-GRUAL-2026</w:t>
                  </w:r>
                </w:p>
              </w:tc>
              <w:tc>
                <w:tcPr>
                  <w:tcW w:w="602" w:type="dxa"/>
                  <w:tcBorders>
                    <w:top w:val="nil"/>
                    <w:left w:val="nil"/>
                    <w:bottom w:val="single" w:sz="8" w:space="0" w:color="44B3E1"/>
                    <w:right w:val="nil"/>
                  </w:tcBorders>
                  <w:noWrap/>
                  <w:vAlign w:val="center"/>
                  <w:hideMark/>
                </w:tcPr>
                <w:p w14:paraId="6A8AD72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6B6BE0F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noWrap/>
                  <w:vAlign w:val="center"/>
                  <w:hideMark/>
                </w:tcPr>
                <w:p w14:paraId="24A2EEC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DCR INGENIEROS S.A.S.</w:t>
                  </w:r>
                </w:p>
              </w:tc>
              <w:tc>
                <w:tcPr>
                  <w:tcW w:w="283" w:type="dxa"/>
                  <w:tcBorders>
                    <w:top w:val="nil"/>
                    <w:left w:val="nil"/>
                    <w:bottom w:val="single" w:sz="8" w:space="0" w:color="44B3E1"/>
                    <w:right w:val="nil"/>
                  </w:tcBorders>
                  <w:noWrap/>
                  <w:vAlign w:val="center"/>
                  <w:hideMark/>
                </w:tcPr>
                <w:p w14:paraId="19AF09D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6B19EDE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45.415.980</w:t>
                  </w:r>
                </w:p>
              </w:tc>
              <w:tc>
                <w:tcPr>
                  <w:tcW w:w="1560" w:type="dxa"/>
                  <w:tcBorders>
                    <w:top w:val="nil"/>
                    <w:left w:val="nil"/>
                    <w:bottom w:val="single" w:sz="8" w:space="0" w:color="44B3E1"/>
                    <w:right w:val="nil"/>
                  </w:tcBorders>
                  <w:vAlign w:val="center"/>
                  <w:hideMark/>
                </w:tcPr>
                <w:p w14:paraId="5CC96EFE"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8"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https://community.secop.gov.co/Public/Tendering/OpportunityDetail/Index?noticeUID=CO1.NTC.10025113&amp;isFromPublicArea=True&amp;isModal=true&amp;asPopupView=true</w:t>
                    </w:r>
                  </w:hyperlink>
                </w:p>
              </w:tc>
              <w:tc>
                <w:tcPr>
                  <w:tcW w:w="2379" w:type="dxa"/>
                  <w:tcBorders>
                    <w:top w:val="nil"/>
                    <w:left w:val="nil"/>
                    <w:bottom w:val="single" w:sz="8" w:space="0" w:color="44B3E1"/>
                    <w:right w:val="nil"/>
                  </w:tcBorders>
                  <w:vAlign w:val="center"/>
                  <w:hideMark/>
                </w:tcPr>
                <w:p w14:paraId="36B3F4A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ADQUISICION Y MANTENIMIENTO DE UPS PARA EL CACOM-4</w:t>
                  </w:r>
                </w:p>
              </w:tc>
              <w:tc>
                <w:tcPr>
                  <w:tcW w:w="510" w:type="dxa"/>
                  <w:tcBorders>
                    <w:top w:val="nil"/>
                    <w:left w:val="nil"/>
                    <w:bottom w:val="single" w:sz="8" w:space="0" w:color="44B3E1"/>
                    <w:right w:val="single" w:sz="8" w:space="0" w:color="44B3E1"/>
                  </w:tcBorders>
                  <w:noWrap/>
                  <w:vAlign w:val="center"/>
                  <w:hideMark/>
                </w:tcPr>
                <w:p w14:paraId="30BD26C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39 Dia(s)</w:t>
                  </w:r>
                </w:p>
              </w:tc>
            </w:tr>
            <w:tr w:rsidR="006557BB" w:rsidRPr="00F048D2" w14:paraId="0A2C574D"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0A5C1BB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COMANDO AEREO DE MANTENIMIENTO</w:t>
                  </w:r>
                </w:p>
              </w:tc>
              <w:tc>
                <w:tcPr>
                  <w:tcW w:w="524" w:type="dxa"/>
                  <w:tcBorders>
                    <w:top w:val="nil"/>
                    <w:left w:val="nil"/>
                    <w:bottom w:val="single" w:sz="8" w:space="0" w:color="44B3E1"/>
                    <w:right w:val="nil"/>
                  </w:tcBorders>
                  <w:shd w:val="clear" w:color="000000" w:fill="C0E6F5"/>
                  <w:vAlign w:val="center"/>
                  <w:hideMark/>
                </w:tcPr>
                <w:p w14:paraId="0AA0747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021-00-M-CAMAN-GRUAL-2026</w:t>
                  </w:r>
                </w:p>
              </w:tc>
              <w:tc>
                <w:tcPr>
                  <w:tcW w:w="602" w:type="dxa"/>
                  <w:tcBorders>
                    <w:top w:val="nil"/>
                    <w:left w:val="nil"/>
                    <w:bottom w:val="single" w:sz="8" w:space="0" w:color="44B3E1"/>
                    <w:right w:val="nil"/>
                  </w:tcBorders>
                  <w:shd w:val="clear" w:color="000000" w:fill="C0E6F5"/>
                  <w:noWrap/>
                  <w:vAlign w:val="center"/>
                  <w:hideMark/>
                </w:tcPr>
                <w:p w14:paraId="48A1583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70C2256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2026</w:t>
                  </w:r>
                </w:p>
              </w:tc>
              <w:tc>
                <w:tcPr>
                  <w:tcW w:w="857" w:type="dxa"/>
                  <w:tcBorders>
                    <w:top w:val="nil"/>
                    <w:left w:val="nil"/>
                    <w:bottom w:val="single" w:sz="8" w:space="0" w:color="44B3E1"/>
                    <w:right w:val="nil"/>
                  </w:tcBorders>
                  <w:shd w:val="clear" w:color="000000" w:fill="C0E6F5"/>
                  <w:noWrap/>
                  <w:vAlign w:val="center"/>
                  <w:hideMark/>
                </w:tcPr>
                <w:p w14:paraId="632197B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APICOM SAS</w:t>
                  </w:r>
                </w:p>
              </w:tc>
              <w:tc>
                <w:tcPr>
                  <w:tcW w:w="283" w:type="dxa"/>
                  <w:tcBorders>
                    <w:top w:val="nil"/>
                    <w:left w:val="nil"/>
                    <w:bottom w:val="single" w:sz="8" w:space="0" w:color="44B3E1"/>
                    <w:right w:val="nil"/>
                  </w:tcBorders>
                  <w:shd w:val="clear" w:color="000000" w:fill="C0E6F5"/>
                  <w:noWrap/>
                  <w:vAlign w:val="center"/>
                  <w:hideMark/>
                </w:tcPr>
                <w:p w14:paraId="1AC6236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3E4994D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21.420.000</w:t>
                  </w:r>
                </w:p>
              </w:tc>
              <w:tc>
                <w:tcPr>
                  <w:tcW w:w="1560" w:type="dxa"/>
                  <w:tcBorders>
                    <w:top w:val="nil"/>
                    <w:left w:val="nil"/>
                    <w:bottom w:val="single" w:sz="8" w:space="0" w:color="44B3E1"/>
                    <w:right w:val="nil"/>
                  </w:tcBorders>
                  <w:shd w:val="clear" w:color="000000" w:fill="C0E6F5"/>
                  <w:vAlign w:val="center"/>
                  <w:hideMark/>
                </w:tcPr>
                <w:p w14:paraId="27DFD532"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49"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https://community.secop.gov.co/Public/Tendering/OpportunityDetail/Index?noticeUID=CO1.NTC.10165794&amp;isFromPublicArea=True&amp;isModal=true&amp;asPopupView=true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5102B7E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LA ADQUISICION DE SISTEMA DE ALIMENTACIÓN ININTERRUMPIDA -UPS- PARA EL CAMAN</w:t>
                  </w:r>
                </w:p>
              </w:tc>
              <w:tc>
                <w:tcPr>
                  <w:tcW w:w="510" w:type="dxa"/>
                  <w:tcBorders>
                    <w:top w:val="nil"/>
                    <w:left w:val="nil"/>
                    <w:bottom w:val="single" w:sz="8" w:space="0" w:color="44B3E1"/>
                    <w:right w:val="single" w:sz="8" w:space="0" w:color="44B3E1"/>
                  </w:tcBorders>
                  <w:shd w:val="clear" w:color="000000" w:fill="C0E6F5"/>
                  <w:noWrap/>
                  <w:vAlign w:val="center"/>
                  <w:hideMark/>
                </w:tcPr>
                <w:p w14:paraId="70550EF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67 Dia(s)</w:t>
                  </w:r>
                </w:p>
              </w:tc>
            </w:tr>
            <w:tr w:rsidR="006557BB" w:rsidRPr="00F048D2" w14:paraId="2594F8C0" w14:textId="77777777" w:rsidTr="00DB5A48">
              <w:trPr>
                <w:trHeight w:val="1635"/>
                <w:jc w:val="center"/>
              </w:trPr>
              <w:tc>
                <w:tcPr>
                  <w:tcW w:w="1936" w:type="dxa"/>
                  <w:tcBorders>
                    <w:top w:val="nil"/>
                    <w:left w:val="single" w:sz="8" w:space="0" w:color="44B3E1"/>
                    <w:bottom w:val="single" w:sz="8" w:space="0" w:color="44B3E1"/>
                    <w:right w:val="nil"/>
                  </w:tcBorders>
                  <w:noWrap/>
                  <w:vAlign w:val="center"/>
                  <w:hideMark/>
                </w:tcPr>
                <w:p w14:paraId="621DEDB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lastRenderedPageBreak/>
                    <w:t>DEPARTAMENTO DE POLICIA CAQUETA - POLICIA NACIONAL DE COLOMBIA</w:t>
                  </w:r>
                </w:p>
              </w:tc>
              <w:tc>
                <w:tcPr>
                  <w:tcW w:w="524" w:type="dxa"/>
                  <w:tcBorders>
                    <w:top w:val="nil"/>
                    <w:left w:val="nil"/>
                    <w:bottom w:val="single" w:sz="8" w:space="0" w:color="44B3E1"/>
                    <w:right w:val="nil"/>
                  </w:tcBorders>
                  <w:vAlign w:val="center"/>
                  <w:hideMark/>
                </w:tcPr>
                <w:p w14:paraId="3135E0B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20-7-10016-25</w:t>
                  </w:r>
                </w:p>
              </w:tc>
              <w:tc>
                <w:tcPr>
                  <w:tcW w:w="602" w:type="dxa"/>
                  <w:tcBorders>
                    <w:top w:val="nil"/>
                    <w:left w:val="nil"/>
                    <w:bottom w:val="single" w:sz="8" w:space="0" w:color="44B3E1"/>
                    <w:right w:val="nil"/>
                  </w:tcBorders>
                  <w:noWrap/>
                  <w:vAlign w:val="center"/>
                  <w:hideMark/>
                </w:tcPr>
                <w:p w14:paraId="7AFADF1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054E477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2717366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ASEMP GRUPO EMPRESARIAL ZOMAC SAS</w:t>
                  </w:r>
                </w:p>
              </w:tc>
              <w:tc>
                <w:tcPr>
                  <w:tcW w:w="283" w:type="dxa"/>
                  <w:tcBorders>
                    <w:top w:val="nil"/>
                    <w:left w:val="nil"/>
                    <w:bottom w:val="single" w:sz="8" w:space="0" w:color="44B3E1"/>
                    <w:right w:val="nil"/>
                  </w:tcBorders>
                  <w:noWrap/>
                  <w:vAlign w:val="center"/>
                  <w:hideMark/>
                </w:tcPr>
                <w:p w14:paraId="408E04E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235EC75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5.090.000</w:t>
                  </w:r>
                </w:p>
              </w:tc>
              <w:tc>
                <w:tcPr>
                  <w:tcW w:w="1560" w:type="dxa"/>
                  <w:tcBorders>
                    <w:top w:val="nil"/>
                    <w:left w:val="nil"/>
                    <w:bottom w:val="single" w:sz="8" w:space="0" w:color="44B3E1"/>
                    <w:right w:val="nil"/>
                  </w:tcBorders>
                  <w:vAlign w:val="center"/>
                  <w:hideMark/>
                </w:tcPr>
                <w:p w14:paraId="06124201"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0"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https://community.secop.gov.co/Public/Tendering/OpportunityDetail/Index?noticeUID=CO1.NTC.7852872&amp;isFromPublicArea=True&amp;isModal=true&amp;asPopupView=true</w:t>
                    </w:r>
                  </w:hyperlink>
                </w:p>
              </w:tc>
              <w:tc>
                <w:tcPr>
                  <w:tcW w:w="2379" w:type="dxa"/>
                  <w:tcBorders>
                    <w:top w:val="nil"/>
                    <w:left w:val="nil"/>
                    <w:bottom w:val="single" w:sz="8" w:space="0" w:color="44B3E1"/>
                    <w:right w:val="nil"/>
                  </w:tcBorders>
                  <w:vAlign w:val="center"/>
                  <w:hideMark/>
                </w:tcPr>
                <w:p w14:paraId="057ADB5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LA PRESTACIÓN DE SERVICIOS POR CONCEPTO DE MANTENIMIENTO PREVENTIVO A TODO COSTO; (ELEMENTOS O INSUMOS; TODO SUMINISTRADO POR LA ENTIDAD CONTRATADA); DEL EQUIPO UPS DE 60KVA 220VAC UBICADO EN LAS INSTALACIONES DE LA SECCIONAL DE INVESTIGACIÓN CRIMINAL; (SIJIN CAQUETÁ); EN LA TRANSVERSAL 6 ENTRE CALLES 15 Y 12; BARRIO SAN JUDAS ALTO DE FLORENCIA.</w:t>
                  </w:r>
                </w:p>
              </w:tc>
              <w:tc>
                <w:tcPr>
                  <w:tcW w:w="510" w:type="dxa"/>
                  <w:tcBorders>
                    <w:top w:val="nil"/>
                    <w:left w:val="nil"/>
                    <w:bottom w:val="single" w:sz="8" w:space="0" w:color="44B3E1"/>
                    <w:right w:val="single" w:sz="8" w:space="0" w:color="44B3E1"/>
                  </w:tcBorders>
                  <w:noWrap/>
                  <w:vAlign w:val="center"/>
                  <w:hideMark/>
                </w:tcPr>
                <w:p w14:paraId="553D23D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259 Dia(s)</w:t>
                  </w:r>
                </w:p>
              </w:tc>
            </w:tr>
            <w:tr w:rsidR="006557BB" w:rsidRPr="00F048D2" w14:paraId="044B9F8D"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5F17AB1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AEROPUERTO INTERNACIONAL MATECAÑA</w:t>
                  </w:r>
                </w:p>
              </w:tc>
              <w:tc>
                <w:tcPr>
                  <w:tcW w:w="524" w:type="dxa"/>
                  <w:tcBorders>
                    <w:top w:val="nil"/>
                    <w:left w:val="nil"/>
                    <w:bottom w:val="single" w:sz="8" w:space="0" w:color="44B3E1"/>
                    <w:right w:val="nil"/>
                  </w:tcBorders>
                  <w:shd w:val="clear" w:color="000000" w:fill="C0E6F5"/>
                  <w:vAlign w:val="center"/>
                  <w:hideMark/>
                </w:tcPr>
                <w:p w14:paraId="2A0AE32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2025-062</w:t>
                  </w:r>
                </w:p>
              </w:tc>
              <w:tc>
                <w:tcPr>
                  <w:tcW w:w="602" w:type="dxa"/>
                  <w:tcBorders>
                    <w:top w:val="nil"/>
                    <w:left w:val="nil"/>
                    <w:bottom w:val="single" w:sz="8" w:space="0" w:color="44B3E1"/>
                    <w:right w:val="nil"/>
                  </w:tcBorders>
                  <w:shd w:val="clear" w:color="000000" w:fill="C0E6F5"/>
                  <w:noWrap/>
                  <w:vAlign w:val="center"/>
                  <w:hideMark/>
                </w:tcPr>
                <w:p w14:paraId="7EB819B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77BE77A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6102736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COPIVALLE</w:t>
                  </w:r>
                </w:p>
              </w:tc>
              <w:tc>
                <w:tcPr>
                  <w:tcW w:w="283" w:type="dxa"/>
                  <w:tcBorders>
                    <w:top w:val="nil"/>
                    <w:left w:val="nil"/>
                    <w:bottom w:val="single" w:sz="8" w:space="0" w:color="44B3E1"/>
                    <w:right w:val="nil"/>
                  </w:tcBorders>
                  <w:shd w:val="clear" w:color="000000" w:fill="C0E6F5"/>
                  <w:noWrap/>
                  <w:vAlign w:val="center"/>
                  <w:hideMark/>
                </w:tcPr>
                <w:p w14:paraId="36130A5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138195F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23.876.000</w:t>
                  </w:r>
                </w:p>
              </w:tc>
              <w:tc>
                <w:tcPr>
                  <w:tcW w:w="1560" w:type="dxa"/>
                  <w:tcBorders>
                    <w:top w:val="nil"/>
                    <w:left w:val="nil"/>
                    <w:bottom w:val="single" w:sz="8" w:space="0" w:color="44B3E1"/>
                    <w:right w:val="nil"/>
                  </w:tcBorders>
                  <w:shd w:val="clear" w:color="000000" w:fill="C0E6F5"/>
                  <w:vAlign w:val="center"/>
                  <w:hideMark/>
                </w:tcPr>
                <w:p w14:paraId="6D62C1BA"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1"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https://community.secop.gov.co/Public/Tendering/OpportunityDetail/Index?noticeUID=CO1.NTC.8743001&amp;isFromPublicArea=True&amp;isModal=true&amp;asPopupView=true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00AEE1B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SUMINISTRO E INSTALACIÓN DE TÓNERES Y BATERÍAS CON MANTENIMIENTO PREVENTIVO PARA EQUIPOS DE IMPRESIÓN Y UPS DEL AEROPUERTO INTERNACIONAL MATECAÑA</w:t>
                  </w:r>
                </w:p>
              </w:tc>
              <w:tc>
                <w:tcPr>
                  <w:tcW w:w="510" w:type="dxa"/>
                  <w:tcBorders>
                    <w:top w:val="nil"/>
                    <w:left w:val="nil"/>
                    <w:bottom w:val="single" w:sz="8" w:space="0" w:color="44B3E1"/>
                    <w:right w:val="single" w:sz="8" w:space="0" w:color="44B3E1"/>
                  </w:tcBorders>
                  <w:shd w:val="clear" w:color="000000" w:fill="C0E6F5"/>
                  <w:noWrap/>
                  <w:vAlign w:val="center"/>
                  <w:hideMark/>
                </w:tcPr>
                <w:p w14:paraId="5016587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1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3C3DFB1F" w14:textId="77777777" w:rsidTr="00DB5A48">
              <w:trPr>
                <w:trHeight w:val="1095"/>
                <w:jc w:val="center"/>
              </w:trPr>
              <w:tc>
                <w:tcPr>
                  <w:tcW w:w="1936" w:type="dxa"/>
                  <w:tcBorders>
                    <w:top w:val="nil"/>
                    <w:left w:val="single" w:sz="8" w:space="0" w:color="44B3E1"/>
                    <w:bottom w:val="single" w:sz="8" w:space="0" w:color="44B3E1"/>
                    <w:right w:val="nil"/>
                  </w:tcBorders>
                  <w:noWrap/>
                  <w:vAlign w:val="center"/>
                  <w:hideMark/>
                </w:tcPr>
                <w:p w14:paraId="6434A18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MUNICIPIO DE SAN FRANCISCO</w:t>
                  </w:r>
                </w:p>
              </w:tc>
              <w:tc>
                <w:tcPr>
                  <w:tcW w:w="524" w:type="dxa"/>
                  <w:tcBorders>
                    <w:top w:val="nil"/>
                    <w:left w:val="nil"/>
                    <w:bottom w:val="single" w:sz="8" w:space="0" w:color="44B3E1"/>
                    <w:right w:val="nil"/>
                  </w:tcBorders>
                  <w:vAlign w:val="center"/>
                  <w:hideMark/>
                </w:tcPr>
                <w:p w14:paraId="52250EC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MC-COM-016-2025</w:t>
                  </w:r>
                </w:p>
              </w:tc>
              <w:tc>
                <w:tcPr>
                  <w:tcW w:w="602" w:type="dxa"/>
                  <w:tcBorders>
                    <w:top w:val="nil"/>
                    <w:left w:val="nil"/>
                    <w:bottom w:val="single" w:sz="8" w:space="0" w:color="44B3E1"/>
                    <w:right w:val="nil"/>
                  </w:tcBorders>
                  <w:noWrap/>
                  <w:vAlign w:val="center"/>
                  <w:hideMark/>
                </w:tcPr>
                <w:p w14:paraId="72B3FF1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7E4E14A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147B624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PEI SAS</w:t>
                  </w:r>
                </w:p>
              </w:tc>
              <w:tc>
                <w:tcPr>
                  <w:tcW w:w="283" w:type="dxa"/>
                  <w:tcBorders>
                    <w:top w:val="nil"/>
                    <w:left w:val="nil"/>
                    <w:bottom w:val="single" w:sz="8" w:space="0" w:color="44B3E1"/>
                    <w:right w:val="nil"/>
                  </w:tcBorders>
                  <w:noWrap/>
                  <w:vAlign w:val="center"/>
                  <w:hideMark/>
                </w:tcPr>
                <w:p w14:paraId="5C74F66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0E1DE6B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25.585.000</w:t>
                  </w:r>
                </w:p>
              </w:tc>
              <w:tc>
                <w:tcPr>
                  <w:tcW w:w="1560" w:type="dxa"/>
                  <w:tcBorders>
                    <w:top w:val="nil"/>
                    <w:left w:val="nil"/>
                    <w:bottom w:val="single" w:sz="8" w:space="0" w:color="44B3E1"/>
                    <w:right w:val="nil"/>
                  </w:tcBorders>
                  <w:vAlign w:val="center"/>
                  <w:hideMark/>
                </w:tcPr>
                <w:p w14:paraId="2C29131C"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2"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https://community.secop.gov.co/Public/Tendering/OpportunityDetail/Index?noticeUID=CO1.NTC.9044965&amp;isFromPublicArea=True&amp;isModal=true&amp;asPopupView=true</w:t>
                    </w:r>
                  </w:hyperlink>
                </w:p>
              </w:tc>
              <w:tc>
                <w:tcPr>
                  <w:tcW w:w="2379" w:type="dxa"/>
                  <w:tcBorders>
                    <w:top w:val="nil"/>
                    <w:left w:val="nil"/>
                    <w:bottom w:val="single" w:sz="8" w:space="0" w:color="44B3E1"/>
                    <w:right w:val="nil"/>
                  </w:tcBorders>
                  <w:vAlign w:val="center"/>
                  <w:hideMark/>
                </w:tcPr>
                <w:p w14:paraId="3ECEF31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SISTEMA DE ALIMENTACIÓN ININTERRUMPIDA UPS CON DESTINO AL INPEC - CARCEL Y PENITENCIARÍA DE MEDIA SEGURIDAD DE VILLETA; EN CUMPLIMIENTO DE LAS OBLIGACIONES ESTABLECIDAS EN EL CONVENIO INTERADMINISTRATIVO CD-CI-013-2025.</w:t>
                  </w:r>
                </w:p>
              </w:tc>
              <w:tc>
                <w:tcPr>
                  <w:tcW w:w="510" w:type="dxa"/>
                  <w:tcBorders>
                    <w:top w:val="nil"/>
                    <w:left w:val="nil"/>
                    <w:bottom w:val="single" w:sz="8" w:space="0" w:color="44B3E1"/>
                    <w:right w:val="single" w:sz="8" w:space="0" w:color="44B3E1"/>
                  </w:tcBorders>
                  <w:noWrap/>
                  <w:vAlign w:val="center"/>
                  <w:hideMark/>
                </w:tcPr>
                <w:p w14:paraId="24506BA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1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20028AC9" w14:textId="77777777" w:rsidTr="00DB5A48">
              <w:trPr>
                <w:trHeight w:val="109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30D7A2D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IES CINOC</w:t>
                  </w:r>
                </w:p>
              </w:tc>
              <w:tc>
                <w:tcPr>
                  <w:tcW w:w="524" w:type="dxa"/>
                  <w:tcBorders>
                    <w:top w:val="nil"/>
                    <w:left w:val="nil"/>
                    <w:bottom w:val="single" w:sz="8" w:space="0" w:color="44B3E1"/>
                    <w:right w:val="nil"/>
                  </w:tcBorders>
                  <w:shd w:val="clear" w:color="000000" w:fill="C0E6F5"/>
                  <w:vAlign w:val="center"/>
                  <w:hideMark/>
                </w:tcPr>
                <w:p w14:paraId="5B8FC08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OPS-119-2025</w:t>
                  </w:r>
                </w:p>
              </w:tc>
              <w:tc>
                <w:tcPr>
                  <w:tcW w:w="602" w:type="dxa"/>
                  <w:tcBorders>
                    <w:top w:val="nil"/>
                    <w:left w:val="nil"/>
                    <w:bottom w:val="single" w:sz="8" w:space="0" w:color="44B3E1"/>
                    <w:right w:val="nil"/>
                  </w:tcBorders>
                  <w:shd w:val="clear" w:color="000000" w:fill="C0E6F5"/>
                  <w:noWrap/>
                  <w:vAlign w:val="center"/>
                  <w:hideMark/>
                </w:tcPr>
                <w:p w14:paraId="34D965B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131EF3B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2577B69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SPP SAS</w:t>
                  </w:r>
                </w:p>
              </w:tc>
              <w:tc>
                <w:tcPr>
                  <w:tcW w:w="283" w:type="dxa"/>
                  <w:tcBorders>
                    <w:top w:val="nil"/>
                    <w:left w:val="nil"/>
                    <w:bottom w:val="single" w:sz="8" w:space="0" w:color="44B3E1"/>
                    <w:right w:val="nil"/>
                  </w:tcBorders>
                  <w:shd w:val="clear" w:color="000000" w:fill="C0E6F5"/>
                  <w:noWrap/>
                  <w:vAlign w:val="center"/>
                  <w:hideMark/>
                </w:tcPr>
                <w:p w14:paraId="7CA4071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3BB1919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28.197.883</w:t>
                  </w:r>
                </w:p>
              </w:tc>
              <w:tc>
                <w:tcPr>
                  <w:tcW w:w="1560" w:type="dxa"/>
                  <w:tcBorders>
                    <w:top w:val="nil"/>
                    <w:left w:val="nil"/>
                    <w:bottom w:val="single" w:sz="8" w:space="0" w:color="44B3E1"/>
                    <w:right w:val="nil"/>
                  </w:tcBorders>
                  <w:shd w:val="clear" w:color="000000" w:fill="C0E6F5"/>
                  <w:vAlign w:val="center"/>
                  <w:hideMark/>
                </w:tcPr>
                <w:p w14:paraId="262C2926"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3"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https://community.secop.gov.co/Public/Tendering/OpportunityDetail/Index?noticeUID=CO1.NTC.8199743&amp;isFromPublicArea=True&amp;isModal=true&amp;asPopupView=true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07336CF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Contratar la </w:t>
                  </w:r>
                  <w:proofErr w:type="gramStart"/>
                  <w:r w:rsidRPr="00F048D2">
                    <w:rPr>
                      <w:rFonts w:ascii="Aptos Narrow" w:eastAsia="Times New Roman" w:hAnsi="Aptos Narrow" w:cs="Times New Roman"/>
                      <w:color w:val="000000"/>
                      <w:sz w:val="14"/>
                      <w:szCs w:val="14"/>
                      <w:lang w:eastAsia="es-CO"/>
                    </w:rPr>
                    <w:t>re potencialización</w:t>
                  </w:r>
                  <w:proofErr w:type="gramEnd"/>
                  <w:r w:rsidRPr="00F048D2">
                    <w:rPr>
                      <w:rFonts w:ascii="Aptos Narrow" w:eastAsia="Times New Roman" w:hAnsi="Aptos Narrow" w:cs="Times New Roman"/>
                      <w:color w:val="000000"/>
                      <w:sz w:val="14"/>
                      <w:szCs w:val="14"/>
                      <w:lang w:eastAsia="es-CO"/>
                    </w:rPr>
                    <w:t xml:space="preserve"> de equipos de transformación de corriente eléctrica alterna a regulada por medio UPS (</w:t>
                  </w:r>
                  <w:proofErr w:type="spellStart"/>
                  <w:r w:rsidRPr="00F048D2">
                    <w:rPr>
                      <w:rFonts w:ascii="Aptos Narrow" w:eastAsia="Times New Roman" w:hAnsi="Aptos Narrow" w:cs="Times New Roman"/>
                      <w:color w:val="000000"/>
                      <w:sz w:val="14"/>
                      <w:szCs w:val="14"/>
                      <w:lang w:eastAsia="es-CO"/>
                    </w:rPr>
                    <w:t>Uninterruptible</w:t>
                  </w:r>
                  <w:proofErr w:type="spellEnd"/>
                  <w:r w:rsidRPr="00F048D2">
                    <w:rPr>
                      <w:rFonts w:ascii="Aptos Narrow" w:eastAsia="Times New Roman" w:hAnsi="Aptos Narrow" w:cs="Times New Roman"/>
                      <w:color w:val="000000"/>
                      <w:sz w:val="14"/>
                      <w:szCs w:val="14"/>
                      <w:lang w:eastAsia="es-CO"/>
                    </w:rPr>
                    <w:t xml:space="preserve"> Power </w:t>
                  </w:r>
                  <w:proofErr w:type="spellStart"/>
                  <w:r w:rsidRPr="00F048D2">
                    <w:rPr>
                      <w:rFonts w:ascii="Aptos Narrow" w:eastAsia="Times New Roman" w:hAnsi="Aptos Narrow" w:cs="Times New Roman"/>
                      <w:color w:val="000000"/>
                      <w:sz w:val="14"/>
                      <w:szCs w:val="14"/>
                      <w:lang w:eastAsia="es-CO"/>
                    </w:rPr>
                    <w:t>Supply</w:t>
                  </w:r>
                  <w:proofErr w:type="spellEnd"/>
                  <w:r w:rsidRPr="00F048D2">
                    <w:rPr>
                      <w:rFonts w:ascii="Aptos Narrow" w:eastAsia="Times New Roman" w:hAnsi="Aptos Narrow" w:cs="Times New Roman"/>
                      <w:color w:val="000000"/>
                      <w:sz w:val="14"/>
                      <w:szCs w:val="14"/>
                      <w:lang w:eastAsia="es-CO"/>
                    </w:rPr>
                    <w:t>) existentes y/o nuevas para la sede central y extensiones académicas de la IES CINOC en los municipios de Pensilvania; Manzanares y Marquetalia en departamento de Caldas</w:t>
                  </w:r>
                </w:p>
              </w:tc>
              <w:tc>
                <w:tcPr>
                  <w:tcW w:w="510" w:type="dxa"/>
                  <w:tcBorders>
                    <w:top w:val="nil"/>
                    <w:left w:val="nil"/>
                    <w:bottom w:val="single" w:sz="8" w:space="0" w:color="44B3E1"/>
                    <w:right w:val="single" w:sz="8" w:space="0" w:color="44B3E1"/>
                  </w:tcBorders>
                  <w:shd w:val="clear" w:color="000000" w:fill="C0E6F5"/>
                  <w:noWrap/>
                  <w:vAlign w:val="center"/>
                  <w:hideMark/>
                </w:tcPr>
                <w:p w14:paraId="5AE861F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60 Dia(s)</w:t>
                  </w:r>
                </w:p>
              </w:tc>
            </w:tr>
            <w:tr w:rsidR="006557BB" w:rsidRPr="00F048D2" w14:paraId="2DDFF090" w14:textId="77777777" w:rsidTr="00DB5A48">
              <w:trPr>
                <w:trHeight w:val="1455"/>
                <w:jc w:val="center"/>
              </w:trPr>
              <w:tc>
                <w:tcPr>
                  <w:tcW w:w="1936" w:type="dxa"/>
                  <w:tcBorders>
                    <w:top w:val="nil"/>
                    <w:left w:val="single" w:sz="8" w:space="0" w:color="44B3E1"/>
                    <w:bottom w:val="single" w:sz="8" w:space="0" w:color="44B3E1"/>
                    <w:right w:val="nil"/>
                  </w:tcBorders>
                  <w:noWrap/>
                  <w:vAlign w:val="center"/>
                  <w:hideMark/>
                </w:tcPr>
                <w:p w14:paraId="1C92FCE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COMANDO DE RECLUTAMIENTO Y CONTROL RESERVAS DEL EJERCITO NACIONAL</w:t>
                  </w:r>
                </w:p>
              </w:tc>
              <w:tc>
                <w:tcPr>
                  <w:tcW w:w="524" w:type="dxa"/>
                  <w:tcBorders>
                    <w:top w:val="nil"/>
                    <w:left w:val="nil"/>
                    <w:bottom w:val="single" w:sz="8" w:space="0" w:color="44B3E1"/>
                    <w:right w:val="nil"/>
                  </w:tcBorders>
                  <w:vAlign w:val="center"/>
                  <w:hideMark/>
                </w:tcPr>
                <w:p w14:paraId="4DFC6F5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CA-161-COREC-2025</w:t>
                  </w:r>
                </w:p>
              </w:tc>
              <w:tc>
                <w:tcPr>
                  <w:tcW w:w="602" w:type="dxa"/>
                  <w:tcBorders>
                    <w:top w:val="nil"/>
                    <w:left w:val="nil"/>
                    <w:bottom w:val="single" w:sz="8" w:space="0" w:color="44B3E1"/>
                    <w:right w:val="nil"/>
                  </w:tcBorders>
                  <w:noWrap/>
                  <w:vAlign w:val="center"/>
                  <w:hideMark/>
                </w:tcPr>
                <w:p w14:paraId="68479B5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1E1F50C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326B3CB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FIX TECHNOLOGY SAS</w:t>
                  </w:r>
                </w:p>
              </w:tc>
              <w:tc>
                <w:tcPr>
                  <w:tcW w:w="283" w:type="dxa"/>
                  <w:tcBorders>
                    <w:top w:val="nil"/>
                    <w:left w:val="nil"/>
                    <w:bottom w:val="single" w:sz="8" w:space="0" w:color="44B3E1"/>
                    <w:right w:val="nil"/>
                  </w:tcBorders>
                  <w:noWrap/>
                  <w:vAlign w:val="center"/>
                  <w:hideMark/>
                </w:tcPr>
                <w:p w14:paraId="5704D81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6FE329F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59.904.600</w:t>
                  </w:r>
                </w:p>
              </w:tc>
              <w:tc>
                <w:tcPr>
                  <w:tcW w:w="1560" w:type="dxa"/>
                  <w:tcBorders>
                    <w:top w:val="nil"/>
                    <w:left w:val="nil"/>
                    <w:bottom w:val="single" w:sz="8" w:space="0" w:color="44B3E1"/>
                    <w:right w:val="nil"/>
                  </w:tcBorders>
                  <w:vAlign w:val="center"/>
                  <w:hideMark/>
                </w:tcPr>
                <w:p w14:paraId="78CD1435"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4"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https://community.secop.gov.co/Public/Tendering/OpportunityDetail/Index?noticeUID=CO1.NTC.8034382&amp;isFromPublicArea=True&amp;isModal=true&amp;asPopupView=true</w:t>
                    </w:r>
                  </w:hyperlink>
                </w:p>
              </w:tc>
              <w:tc>
                <w:tcPr>
                  <w:tcW w:w="2379" w:type="dxa"/>
                  <w:tcBorders>
                    <w:top w:val="nil"/>
                    <w:left w:val="nil"/>
                    <w:bottom w:val="single" w:sz="8" w:space="0" w:color="44B3E1"/>
                    <w:right w:val="nil"/>
                  </w:tcBorders>
                  <w:vAlign w:val="center"/>
                  <w:hideMark/>
                </w:tcPr>
                <w:p w14:paraId="6E8D39A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MAQUINARIA Y APARATOS ELÉCTRICOS (UPS) PARA LA REGULACIÓN Y PROTECCIÓN DE LOS DISPOSITIVOS INTERMEDIOS DE LA RED LAN DEL COMANDO DE RECLUTAMIENTO CONTROL Y RESERVAS; LAS ZONAS DE RECLUTAMIENTO Y DISTRITOS MILITARES DEL EJÉRCITO NACIONAL; A EJECUTAR EN LA VIGENCIA 2025</w:t>
                  </w:r>
                </w:p>
              </w:tc>
              <w:tc>
                <w:tcPr>
                  <w:tcW w:w="510" w:type="dxa"/>
                  <w:tcBorders>
                    <w:top w:val="nil"/>
                    <w:left w:val="nil"/>
                    <w:bottom w:val="single" w:sz="8" w:space="0" w:color="44B3E1"/>
                    <w:right w:val="single" w:sz="8" w:space="0" w:color="44B3E1"/>
                  </w:tcBorders>
                  <w:noWrap/>
                  <w:vAlign w:val="center"/>
                  <w:hideMark/>
                </w:tcPr>
                <w:p w14:paraId="3AE9940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1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044F68D2"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031C840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CONCEJO MUNICIPAL DE CAJICÁ</w:t>
                  </w:r>
                </w:p>
              </w:tc>
              <w:tc>
                <w:tcPr>
                  <w:tcW w:w="524" w:type="dxa"/>
                  <w:tcBorders>
                    <w:top w:val="nil"/>
                    <w:left w:val="nil"/>
                    <w:bottom w:val="single" w:sz="8" w:space="0" w:color="44B3E1"/>
                    <w:right w:val="nil"/>
                  </w:tcBorders>
                  <w:shd w:val="clear" w:color="000000" w:fill="C0E6F5"/>
                  <w:vAlign w:val="center"/>
                  <w:hideMark/>
                </w:tcPr>
                <w:p w14:paraId="7800DCF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SUM-02-2025</w:t>
                  </w:r>
                </w:p>
              </w:tc>
              <w:tc>
                <w:tcPr>
                  <w:tcW w:w="602" w:type="dxa"/>
                  <w:tcBorders>
                    <w:top w:val="nil"/>
                    <w:left w:val="nil"/>
                    <w:bottom w:val="single" w:sz="8" w:space="0" w:color="44B3E1"/>
                    <w:right w:val="nil"/>
                  </w:tcBorders>
                  <w:shd w:val="clear" w:color="000000" w:fill="C0E6F5"/>
                  <w:noWrap/>
                  <w:vAlign w:val="center"/>
                  <w:hideMark/>
                </w:tcPr>
                <w:p w14:paraId="542A28A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70668AA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28E2D9E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INCORPORA SAS BIC</w:t>
                  </w:r>
                </w:p>
              </w:tc>
              <w:tc>
                <w:tcPr>
                  <w:tcW w:w="283" w:type="dxa"/>
                  <w:tcBorders>
                    <w:top w:val="nil"/>
                    <w:left w:val="nil"/>
                    <w:bottom w:val="single" w:sz="8" w:space="0" w:color="44B3E1"/>
                    <w:right w:val="nil"/>
                  </w:tcBorders>
                  <w:shd w:val="clear" w:color="000000" w:fill="C0E6F5"/>
                  <w:noWrap/>
                  <w:vAlign w:val="center"/>
                  <w:hideMark/>
                </w:tcPr>
                <w:p w14:paraId="21CF333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24ED725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14.518.000</w:t>
                  </w:r>
                </w:p>
              </w:tc>
              <w:tc>
                <w:tcPr>
                  <w:tcW w:w="1560" w:type="dxa"/>
                  <w:tcBorders>
                    <w:top w:val="nil"/>
                    <w:left w:val="nil"/>
                    <w:bottom w:val="single" w:sz="8" w:space="0" w:color="44B3E1"/>
                    <w:right w:val="nil"/>
                  </w:tcBorders>
                  <w:shd w:val="clear" w:color="000000" w:fill="C0E6F5"/>
                  <w:vAlign w:val="center"/>
                  <w:hideMark/>
                </w:tcPr>
                <w:p w14:paraId="444862E0"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5"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https://community.secop.gov.co/Public/Tendering/OpportunityDetail/Index?noticeUID=CO1.NTC.7855892&amp;isFromPublicArea=True&amp;isModal=true&amp;asPopupView=true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2805FB1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ADQUISICION E INSTALACIÓN DE UPS PARA EL CONCEJO MUNICIPAL DE CAJICA DE ACUERDO CON LAS ESPECIFICACIONES TECNICAS REQUERIDAS</w:t>
                  </w:r>
                </w:p>
              </w:tc>
              <w:tc>
                <w:tcPr>
                  <w:tcW w:w="510" w:type="dxa"/>
                  <w:tcBorders>
                    <w:top w:val="nil"/>
                    <w:left w:val="nil"/>
                    <w:bottom w:val="single" w:sz="8" w:space="0" w:color="44B3E1"/>
                    <w:right w:val="single" w:sz="8" w:space="0" w:color="44B3E1"/>
                  </w:tcBorders>
                  <w:shd w:val="clear" w:color="000000" w:fill="C0E6F5"/>
                  <w:noWrap/>
                  <w:vAlign w:val="center"/>
                  <w:hideMark/>
                </w:tcPr>
                <w:p w14:paraId="087ED21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5 Dia(s)</w:t>
                  </w:r>
                </w:p>
              </w:tc>
            </w:tr>
            <w:tr w:rsidR="006557BB" w:rsidRPr="00F048D2" w14:paraId="1A47C56C"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7575024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ITTHUILA</w:t>
                  </w:r>
                </w:p>
              </w:tc>
              <w:tc>
                <w:tcPr>
                  <w:tcW w:w="524" w:type="dxa"/>
                  <w:tcBorders>
                    <w:top w:val="nil"/>
                    <w:left w:val="nil"/>
                    <w:bottom w:val="single" w:sz="8" w:space="0" w:color="44B3E1"/>
                    <w:right w:val="nil"/>
                  </w:tcBorders>
                  <w:vAlign w:val="center"/>
                  <w:hideMark/>
                </w:tcPr>
                <w:p w14:paraId="24E61EC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053-2025</w:t>
                  </w:r>
                </w:p>
              </w:tc>
              <w:tc>
                <w:tcPr>
                  <w:tcW w:w="602" w:type="dxa"/>
                  <w:tcBorders>
                    <w:top w:val="nil"/>
                    <w:left w:val="nil"/>
                    <w:bottom w:val="single" w:sz="8" w:space="0" w:color="44B3E1"/>
                    <w:right w:val="nil"/>
                  </w:tcBorders>
                  <w:noWrap/>
                  <w:vAlign w:val="center"/>
                  <w:hideMark/>
                </w:tcPr>
                <w:p w14:paraId="2B37E48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1A47E5C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5346634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TRONEX S.A.S.</w:t>
                  </w:r>
                </w:p>
              </w:tc>
              <w:tc>
                <w:tcPr>
                  <w:tcW w:w="283" w:type="dxa"/>
                  <w:tcBorders>
                    <w:top w:val="nil"/>
                    <w:left w:val="nil"/>
                    <w:bottom w:val="single" w:sz="8" w:space="0" w:color="44B3E1"/>
                    <w:right w:val="nil"/>
                  </w:tcBorders>
                  <w:noWrap/>
                  <w:vAlign w:val="center"/>
                  <w:hideMark/>
                </w:tcPr>
                <w:p w14:paraId="4E5C454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No</w:t>
                  </w:r>
                </w:p>
              </w:tc>
              <w:tc>
                <w:tcPr>
                  <w:tcW w:w="840" w:type="dxa"/>
                  <w:tcBorders>
                    <w:top w:val="nil"/>
                    <w:left w:val="nil"/>
                    <w:bottom w:val="single" w:sz="8" w:space="0" w:color="44B3E1"/>
                    <w:right w:val="nil"/>
                  </w:tcBorders>
                  <w:noWrap/>
                  <w:vAlign w:val="center"/>
                  <w:hideMark/>
                </w:tcPr>
                <w:p w14:paraId="44DBB45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2.812.208</w:t>
                  </w:r>
                </w:p>
              </w:tc>
              <w:tc>
                <w:tcPr>
                  <w:tcW w:w="1560" w:type="dxa"/>
                  <w:tcBorders>
                    <w:top w:val="nil"/>
                    <w:left w:val="nil"/>
                    <w:bottom w:val="single" w:sz="8" w:space="0" w:color="44B3E1"/>
                    <w:right w:val="nil"/>
                  </w:tcBorders>
                  <w:vAlign w:val="center"/>
                  <w:hideMark/>
                </w:tcPr>
                <w:p w14:paraId="3BA2B391"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6"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https://community.secop.gov.co/Public/Tendering/OpportunityDetail/Index?noticeUID=CO1.NTC.8393557&amp;isFromPublicArea=True&amp;isModal=true&amp;asPopupView=true</w:t>
                    </w:r>
                  </w:hyperlink>
                </w:p>
              </w:tc>
              <w:tc>
                <w:tcPr>
                  <w:tcW w:w="2379" w:type="dxa"/>
                  <w:tcBorders>
                    <w:top w:val="nil"/>
                    <w:left w:val="nil"/>
                    <w:bottom w:val="single" w:sz="8" w:space="0" w:color="44B3E1"/>
                    <w:right w:val="nil"/>
                  </w:tcBorders>
                  <w:vAlign w:val="center"/>
                  <w:hideMark/>
                </w:tcPr>
                <w:p w14:paraId="6BCF977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BATERIAS SELLADA VRLA AGM MTEK 12V 9A PARA UPS BIFASICO EN LINEA DE 10 KVA; PARA EL INSTITUTO DE TRANSPORTESY TRANSITO DEL HUILA.</w:t>
                  </w:r>
                </w:p>
              </w:tc>
              <w:tc>
                <w:tcPr>
                  <w:tcW w:w="510" w:type="dxa"/>
                  <w:tcBorders>
                    <w:top w:val="nil"/>
                    <w:left w:val="nil"/>
                    <w:bottom w:val="single" w:sz="8" w:space="0" w:color="44B3E1"/>
                    <w:right w:val="single" w:sz="8" w:space="0" w:color="44B3E1"/>
                  </w:tcBorders>
                  <w:noWrap/>
                  <w:vAlign w:val="center"/>
                  <w:hideMark/>
                </w:tcPr>
                <w:p w14:paraId="15F2AF9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10 Dia(s)</w:t>
                  </w:r>
                </w:p>
              </w:tc>
            </w:tr>
            <w:tr w:rsidR="006557BB" w:rsidRPr="00F048D2" w14:paraId="0CE0C206" w14:textId="77777777" w:rsidTr="00DB5A48">
              <w:trPr>
                <w:trHeight w:val="109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4E6D7A3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MUNICIPIO DE BUENAVISTA (QUINDIO)</w:t>
                  </w:r>
                </w:p>
              </w:tc>
              <w:tc>
                <w:tcPr>
                  <w:tcW w:w="524" w:type="dxa"/>
                  <w:tcBorders>
                    <w:top w:val="nil"/>
                    <w:left w:val="nil"/>
                    <w:bottom w:val="single" w:sz="8" w:space="0" w:color="44B3E1"/>
                    <w:right w:val="nil"/>
                  </w:tcBorders>
                  <w:shd w:val="clear" w:color="000000" w:fill="C0E6F5"/>
                  <w:vAlign w:val="center"/>
                  <w:hideMark/>
                </w:tcPr>
                <w:p w14:paraId="58F6F38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OGAD-IP-CV-014-2025</w:t>
                  </w:r>
                </w:p>
              </w:tc>
              <w:tc>
                <w:tcPr>
                  <w:tcW w:w="602" w:type="dxa"/>
                  <w:tcBorders>
                    <w:top w:val="nil"/>
                    <w:left w:val="nil"/>
                    <w:bottom w:val="single" w:sz="8" w:space="0" w:color="44B3E1"/>
                    <w:right w:val="nil"/>
                  </w:tcBorders>
                  <w:shd w:val="clear" w:color="000000" w:fill="C0E6F5"/>
                  <w:noWrap/>
                  <w:vAlign w:val="center"/>
                  <w:hideMark/>
                </w:tcPr>
                <w:p w14:paraId="14E9C14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66A7EFC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53A73163" w14:textId="77777777" w:rsidR="006557BB" w:rsidRPr="00F048D2" w:rsidRDefault="006557BB" w:rsidP="006557BB">
                  <w:pPr>
                    <w:jc w:val="center"/>
                    <w:rPr>
                      <w:rFonts w:ascii="Aptos Narrow" w:eastAsia="Times New Roman" w:hAnsi="Aptos Narrow" w:cs="Times New Roman"/>
                      <w:color w:val="000000"/>
                      <w:sz w:val="14"/>
                      <w:szCs w:val="14"/>
                      <w:lang w:val="en-US" w:eastAsia="es-CO"/>
                    </w:rPr>
                  </w:pPr>
                  <w:r w:rsidRPr="00F048D2">
                    <w:rPr>
                      <w:rFonts w:ascii="Aptos Narrow" w:eastAsia="Times New Roman" w:hAnsi="Aptos Narrow" w:cs="Times New Roman"/>
                      <w:color w:val="000000"/>
                      <w:sz w:val="14"/>
                      <w:szCs w:val="14"/>
                      <w:lang w:val="en-US" w:eastAsia="es-CO"/>
                    </w:rPr>
                    <w:t>MULTITINTAS.INK S.</w:t>
                  </w:r>
                  <w:proofErr w:type="gramStart"/>
                  <w:r w:rsidRPr="00F048D2">
                    <w:rPr>
                      <w:rFonts w:ascii="Aptos Narrow" w:eastAsia="Times New Roman" w:hAnsi="Aptos Narrow" w:cs="Times New Roman"/>
                      <w:color w:val="000000"/>
                      <w:sz w:val="14"/>
                      <w:szCs w:val="14"/>
                      <w:lang w:val="en-US" w:eastAsia="es-CO"/>
                    </w:rPr>
                    <w:t>A.S</w:t>
                  </w:r>
                  <w:proofErr w:type="gramEnd"/>
                </w:p>
              </w:tc>
              <w:tc>
                <w:tcPr>
                  <w:tcW w:w="283" w:type="dxa"/>
                  <w:tcBorders>
                    <w:top w:val="nil"/>
                    <w:left w:val="nil"/>
                    <w:bottom w:val="single" w:sz="8" w:space="0" w:color="44B3E1"/>
                    <w:right w:val="nil"/>
                  </w:tcBorders>
                  <w:shd w:val="clear" w:color="000000" w:fill="C0E6F5"/>
                  <w:noWrap/>
                  <w:vAlign w:val="center"/>
                  <w:hideMark/>
                </w:tcPr>
                <w:p w14:paraId="501E795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3C22827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22.221.297</w:t>
                  </w:r>
                </w:p>
              </w:tc>
              <w:tc>
                <w:tcPr>
                  <w:tcW w:w="1560" w:type="dxa"/>
                  <w:tcBorders>
                    <w:top w:val="nil"/>
                    <w:left w:val="nil"/>
                    <w:bottom w:val="single" w:sz="8" w:space="0" w:color="44B3E1"/>
                    <w:right w:val="nil"/>
                  </w:tcBorders>
                  <w:shd w:val="clear" w:color="000000" w:fill="C0E6F5"/>
                  <w:vAlign w:val="center"/>
                  <w:hideMark/>
                </w:tcPr>
                <w:p w14:paraId="12F399A6"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7"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https://community.secop.gov.co/Public/Tendering/OpportunityDetail/Index?noticeUID=CO1.NTC.8132014&amp;isFromPublicArea=True&amp;isModal=true&amp;asPopupView=true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265A324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COMPRAVENTA DE EQUIPOS ELECTRÓNICOS TALES COMO IMPRESORAS; ESCÁNER Y UPS; NECESARIOS PARA EL CORRECTO FUNCIONAMIENTO MISIONAL DE LAS DIFERENTES DEPENDENCIAS DE LA ADMINISTRACIÓN MUNICIPAL</w:t>
                  </w:r>
                </w:p>
              </w:tc>
              <w:tc>
                <w:tcPr>
                  <w:tcW w:w="510" w:type="dxa"/>
                  <w:tcBorders>
                    <w:top w:val="nil"/>
                    <w:left w:val="nil"/>
                    <w:bottom w:val="single" w:sz="8" w:space="0" w:color="44B3E1"/>
                    <w:right w:val="single" w:sz="8" w:space="0" w:color="44B3E1"/>
                  </w:tcBorders>
                  <w:shd w:val="clear" w:color="000000" w:fill="C0E6F5"/>
                  <w:noWrap/>
                  <w:vAlign w:val="center"/>
                  <w:hideMark/>
                </w:tcPr>
                <w:p w14:paraId="6D4861E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25 Dia(s)</w:t>
                  </w:r>
                </w:p>
              </w:tc>
            </w:tr>
            <w:tr w:rsidR="006557BB" w:rsidRPr="00F048D2" w14:paraId="3B6A6149" w14:textId="77777777" w:rsidTr="00DB5A48">
              <w:trPr>
                <w:trHeight w:val="1095"/>
                <w:jc w:val="center"/>
              </w:trPr>
              <w:tc>
                <w:tcPr>
                  <w:tcW w:w="1936" w:type="dxa"/>
                  <w:tcBorders>
                    <w:top w:val="nil"/>
                    <w:left w:val="single" w:sz="8" w:space="0" w:color="44B3E1"/>
                    <w:bottom w:val="single" w:sz="8" w:space="0" w:color="44B3E1"/>
                    <w:right w:val="nil"/>
                  </w:tcBorders>
                  <w:noWrap/>
                  <w:vAlign w:val="center"/>
                  <w:hideMark/>
                </w:tcPr>
                <w:p w14:paraId="2580114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DIRECCIÓN DE SANIDAD EJÉRCITO1</w:t>
                  </w:r>
                </w:p>
              </w:tc>
              <w:tc>
                <w:tcPr>
                  <w:tcW w:w="524" w:type="dxa"/>
                  <w:tcBorders>
                    <w:top w:val="nil"/>
                    <w:left w:val="nil"/>
                    <w:bottom w:val="single" w:sz="8" w:space="0" w:color="44B3E1"/>
                    <w:right w:val="nil"/>
                  </w:tcBorders>
                  <w:vAlign w:val="center"/>
                  <w:hideMark/>
                </w:tcPr>
                <w:p w14:paraId="3D22E9D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275-DISAN-EJC-2025</w:t>
                  </w:r>
                </w:p>
              </w:tc>
              <w:tc>
                <w:tcPr>
                  <w:tcW w:w="602" w:type="dxa"/>
                  <w:tcBorders>
                    <w:top w:val="nil"/>
                    <w:left w:val="nil"/>
                    <w:bottom w:val="single" w:sz="8" w:space="0" w:color="44B3E1"/>
                    <w:right w:val="nil"/>
                  </w:tcBorders>
                  <w:noWrap/>
                  <w:vAlign w:val="center"/>
                  <w:hideMark/>
                </w:tcPr>
                <w:p w14:paraId="7F71C74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4AF6D76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7AB2070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CONSULTORIAS &amp; SUMINISTROS KAM SAS</w:t>
                  </w:r>
                </w:p>
              </w:tc>
              <w:tc>
                <w:tcPr>
                  <w:tcW w:w="283" w:type="dxa"/>
                  <w:tcBorders>
                    <w:top w:val="nil"/>
                    <w:left w:val="nil"/>
                    <w:bottom w:val="single" w:sz="8" w:space="0" w:color="44B3E1"/>
                    <w:right w:val="nil"/>
                  </w:tcBorders>
                  <w:noWrap/>
                  <w:vAlign w:val="center"/>
                  <w:hideMark/>
                </w:tcPr>
                <w:p w14:paraId="1AC52A8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18FD6ED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18.564.000</w:t>
                  </w:r>
                </w:p>
              </w:tc>
              <w:tc>
                <w:tcPr>
                  <w:tcW w:w="1560" w:type="dxa"/>
                  <w:tcBorders>
                    <w:top w:val="nil"/>
                    <w:left w:val="nil"/>
                    <w:bottom w:val="single" w:sz="8" w:space="0" w:color="44B3E1"/>
                    <w:right w:val="nil"/>
                  </w:tcBorders>
                  <w:vAlign w:val="center"/>
                  <w:hideMark/>
                </w:tcPr>
                <w:p w14:paraId="4D92C463"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8"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https://community.secop.gov.co/Public/Tendering/OpportunityDetail/Index?noticeUID=CO1.NTC.8627637&amp;isFromPublicArea=True&amp;isModal=true&amp;asPopupView=true</w:t>
                    </w:r>
                  </w:hyperlink>
                </w:p>
              </w:tc>
              <w:tc>
                <w:tcPr>
                  <w:tcW w:w="2379" w:type="dxa"/>
                  <w:tcBorders>
                    <w:top w:val="nil"/>
                    <w:left w:val="nil"/>
                    <w:bottom w:val="single" w:sz="8" w:space="0" w:color="44B3E1"/>
                    <w:right w:val="nil"/>
                  </w:tcBorders>
                  <w:vAlign w:val="center"/>
                  <w:hideMark/>
                </w:tcPr>
                <w:p w14:paraId="1284FB5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LA ADQUISICION; INSTALACION Y PUESTA EN FUNCIONAMIENTO DE AIRES ACONDICIONADOS PARA LOS CENTROS DE DATOS Y CUARTOS DE UPS; PARA LA DIRECCION DE SANIDAD EJERCITO Y EL DISPENSARIO MEDICO GILBERTO ECHEVERI MEJIA; A EJECUTAR EN LA VIGENCIA 2025</w:t>
                  </w:r>
                </w:p>
              </w:tc>
              <w:tc>
                <w:tcPr>
                  <w:tcW w:w="510" w:type="dxa"/>
                  <w:tcBorders>
                    <w:top w:val="nil"/>
                    <w:left w:val="nil"/>
                    <w:bottom w:val="single" w:sz="8" w:space="0" w:color="44B3E1"/>
                    <w:right w:val="single" w:sz="8" w:space="0" w:color="44B3E1"/>
                  </w:tcBorders>
                  <w:noWrap/>
                  <w:vAlign w:val="center"/>
                  <w:hideMark/>
                </w:tcPr>
                <w:p w14:paraId="12AABEE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45 Dia(s)</w:t>
                  </w:r>
                </w:p>
              </w:tc>
            </w:tr>
            <w:tr w:rsidR="006557BB" w:rsidRPr="00F048D2" w14:paraId="1A1BBA89" w14:textId="77777777" w:rsidTr="00DB5A48">
              <w:trPr>
                <w:trHeight w:val="360"/>
                <w:jc w:val="center"/>
              </w:trPr>
              <w:tc>
                <w:tcPr>
                  <w:tcW w:w="1936" w:type="dxa"/>
                  <w:vMerge w:val="restart"/>
                  <w:tcBorders>
                    <w:top w:val="nil"/>
                    <w:left w:val="single" w:sz="8" w:space="0" w:color="44B3E1"/>
                    <w:bottom w:val="single" w:sz="8" w:space="0" w:color="44B3E1"/>
                    <w:right w:val="nil"/>
                  </w:tcBorders>
                  <w:shd w:val="clear" w:color="000000" w:fill="C0E6F5"/>
                  <w:noWrap/>
                  <w:vAlign w:val="center"/>
                  <w:hideMark/>
                </w:tcPr>
                <w:p w14:paraId="7B22FE4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INVIAS</w:t>
                  </w:r>
                </w:p>
              </w:tc>
              <w:tc>
                <w:tcPr>
                  <w:tcW w:w="524" w:type="dxa"/>
                  <w:vMerge w:val="restart"/>
                  <w:tcBorders>
                    <w:top w:val="nil"/>
                    <w:left w:val="nil"/>
                    <w:bottom w:val="single" w:sz="8" w:space="0" w:color="44B3E1"/>
                    <w:right w:val="nil"/>
                  </w:tcBorders>
                  <w:shd w:val="clear" w:color="000000" w:fill="C0E6F5"/>
                  <w:vAlign w:val="center"/>
                  <w:hideMark/>
                </w:tcPr>
                <w:p w14:paraId="088255B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1407-2025</w:t>
                  </w:r>
                </w:p>
              </w:tc>
              <w:tc>
                <w:tcPr>
                  <w:tcW w:w="602" w:type="dxa"/>
                  <w:vMerge w:val="restart"/>
                  <w:tcBorders>
                    <w:top w:val="nil"/>
                    <w:left w:val="nil"/>
                    <w:bottom w:val="single" w:sz="8" w:space="0" w:color="44B3E1"/>
                    <w:right w:val="nil"/>
                  </w:tcBorders>
                  <w:shd w:val="clear" w:color="000000" w:fill="C0E6F5"/>
                  <w:noWrap/>
                  <w:vAlign w:val="center"/>
                  <w:hideMark/>
                </w:tcPr>
                <w:p w14:paraId="0B20336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vMerge w:val="restart"/>
                  <w:tcBorders>
                    <w:top w:val="nil"/>
                    <w:left w:val="nil"/>
                    <w:bottom w:val="single" w:sz="8" w:space="0" w:color="44B3E1"/>
                    <w:right w:val="nil"/>
                  </w:tcBorders>
                  <w:shd w:val="clear" w:color="000000" w:fill="C0E6F5"/>
                  <w:noWrap/>
                  <w:vAlign w:val="center"/>
                  <w:hideMark/>
                </w:tcPr>
                <w:p w14:paraId="6D6137B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w:t>
                  </w:r>
                  <w:r w:rsidRPr="00F048D2">
                    <w:rPr>
                      <w:rFonts w:ascii="Aptos Narrow" w:eastAsia="Times New Roman" w:hAnsi="Aptos Narrow" w:cs="Times New Roman"/>
                      <w:color w:val="000000"/>
                      <w:sz w:val="14"/>
                      <w:szCs w:val="14"/>
                      <w:lang w:eastAsia="es-CO"/>
                    </w:rPr>
                    <w:lastRenderedPageBreak/>
                    <w:t>5</w:t>
                  </w:r>
                </w:p>
              </w:tc>
              <w:tc>
                <w:tcPr>
                  <w:tcW w:w="857" w:type="dxa"/>
                  <w:vMerge w:val="restart"/>
                  <w:tcBorders>
                    <w:top w:val="nil"/>
                    <w:left w:val="nil"/>
                    <w:bottom w:val="single" w:sz="8" w:space="0" w:color="44B3E1"/>
                    <w:right w:val="nil"/>
                  </w:tcBorders>
                  <w:shd w:val="clear" w:color="000000" w:fill="C0E6F5"/>
                  <w:noWrap/>
                  <w:vAlign w:val="center"/>
                  <w:hideMark/>
                </w:tcPr>
                <w:p w14:paraId="45A3F30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lastRenderedPageBreak/>
                    <w:t>CONSTRUCTODO SAS</w:t>
                  </w:r>
                </w:p>
              </w:tc>
              <w:tc>
                <w:tcPr>
                  <w:tcW w:w="283" w:type="dxa"/>
                  <w:vMerge w:val="restart"/>
                  <w:tcBorders>
                    <w:top w:val="nil"/>
                    <w:left w:val="nil"/>
                    <w:bottom w:val="single" w:sz="8" w:space="0" w:color="44B3E1"/>
                    <w:right w:val="nil"/>
                  </w:tcBorders>
                  <w:shd w:val="clear" w:color="000000" w:fill="C0E6F5"/>
                  <w:noWrap/>
                  <w:vAlign w:val="center"/>
                  <w:hideMark/>
                </w:tcPr>
                <w:p w14:paraId="3DB005C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vMerge w:val="restart"/>
                  <w:tcBorders>
                    <w:top w:val="nil"/>
                    <w:left w:val="nil"/>
                    <w:bottom w:val="single" w:sz="8" w:space="0" w:color="44B3E1"/>
                    <w:right w:val="nil"/>
                  </w:tcBorders>
                  <w:shd w:val="clear" w:color="000000" w:fill="C0E6F5"/>
                  <w:noWrap/>
                  <w:vAlign w:val="center"/>
                  <w:hideMark/>
                </w:tcPr>
                <w:p w14:paraId="24DA64C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6.703.270</w:t>
                  </w:r>
                </w:p>
              </w:tc>
              <w:tc>
                <w:tcPr>
                  <w:tcW w:w="1560" w:type="dxa"/>
                  <w:vMerge w:val="restart"/>
                  <w:tcBorders>
                    <w:top w:val="nil"/>
                    <w:left w:val="nil"/>
                    <w:bottom w:val="single" w:sz="8" w:space="0" w:color="44B3E1"/>
                    <w:right w:val="nil"/>
                  </w:tcBorders>
                  <w:shd w:val="clear" w:color="000000" w:fill="C0E6F5"/>
                  <w:vAlign w:val="center"/>
                  <w:hideMark/>
                </w:tcPr>
                <w:p w14:paraId="69591D0D"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59" w:history="1">
                    <w:r w:rsidRPr="00F048D2">
                      <w:rPr>
                        <w:rFonts w:ascii="Aptos Narrow" w:eastAsia="Times New Roman" w:hAnsi="Aptos Narrow" w:cs="Times New Roman"/>
                        <w:color w:val="467886"/>
                        <w:sz w:val="14"/>
                        <w:szCs w:val="14"/>
                        <w:u w:val="single"/>
                        <w:lang w:eastAsia="es-CO"/>
                      </w:rPr>
                      <w:t>https://community.secop.gov.co/Public/Tendering/OpportunityDetail/Index</w:t>
                    </w:r>
                    <w:r w:rsidRPr="00F048D2">
                      <w:rPr>
                        <w:rFonts w:ascii="Aptos Narrow" w:eastAsia="Times New Roman" w:hAnsi="Aptos Narrow" w:cs="Times New Roman"/>
                        <w:color w:val="467886"/>
                        <w:sz w:val="14"/>
                        <w:szCs w:val="14"/>
                        <w:u w:val="single"/>
                        <w:lang w:eastAsia="es-CO"/>
                      </w:rPr>
                      <w:lastRenderedPageBreak/>
                      <w:t>?noticeUID=CO1.NTC.8473791&amp;isFromPublicArea=True&amp;isModal=true&amp;asPopupView=true</w:t>
                    </w:r>
                  </w:hyperlink>
                </w:p>
              </w:tc>
              <w:tc>
                <w:tcPr>
                  <w:tcW w:w="2379" w:type="dxa"/>
                  <w:tcBorders>
                    <w:top w:val="nil"/>
                    <w:left w:val="nil"/>
                    <w:bottom w:val="nil"/>
                    <w:right w:val="nil"/>
                  </w:tcBorders>
                  <w:shd w:val="clear" w:color="000000" w:fill="C0E6F5"/>
                  <w:vAlign w:val="center"/>
                  <w:hideMark/>
                </w:tcPr>
                <w:p w14:paraId="1ABC781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lastRenderedPageBreak/>
                    <w:t>ADECUACION EN EL EDIFICIO SEDE DEL INVIAS EN LA TERRITORIAL ANTIOQUIA;</w:t>
                  </w:r>
                </w:p>
              </w:tc>
              <w:tc>
                <w:tcPr>
                  <w:tcW w:w="510" w:type="dxa"/>
                  <w:vMerge w:val="restart"/>
                  <w:tcBorders>
                    <w:top w:val="nil"/>
                    <w:left w:val="nil"/>
                    <w:bottom w:val="single" w:sz="8" w:space="0" w:color="44B3E1"/>
                    <w:right w:val="single" w:sz="8" w:space="0" w:color="44B3E1"/>
                  </w:tcBorders>
                  <w:shd w:val="clear" w:color="000000" w:fill="C0E6F5"/>
                  <w:noWrap/>
                  <w:vAlign w:val="center"/>
                  <w:hideMark/>
                </w:tcPr>
                <w:p w14:paraId="4B586B5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4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4A919D2C" w14:textId="77777777" w:rsidTr="00DB5A48">
              <w:trPr>
                <w:trHeight w:val="375"/>
                <w:jc w:val="center"/>
              </w:trPr>
              <w:tc>
                <w:tcPr>
                  <w:tcW w:w="1936" w:type="dxa"/>
                  <w:vMerge/>
                  <w:tcBorders>
                    <w:top w:val="nil"/>
                    <w:left w:val="single" w:sz="8" w:space="0" w:color="44B3E1"/>
                    <w:bottom w:val="single" w:sz="8" w:space="0" w:color="44B3E1"/>
                    <w:right w:val="nil"/>
                  </w:tcBorders>
                  <w:vAlign w:val="center"/>
                  <w:hideMark/>
                </w:tcPr>
                <w:p w14:paraId="34CFD4E4"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524" w:type="dxa"/>
                  <w:vMerge/>
                  <w:tcBorders>
                    <w:top w:val="nil"/>
                    <w:left w:val="nil"/>
                    <w:bottom w:val="single" w:sz="8" w:space="0" w:color="44B3E1"/>
                    <w:right w:val="nil"/>
                  </w:tcBorders>
                  <w:vAlign w:val="center"/>
                  <w:hideMark/>
                </w:tcPr>
                <w:p w14:paraId="2426EE5F"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602" w:type="dxa"/>
                  <w:vMerge/>
                  <w:tcBorders>
                    <w:top w:val="nil"/>
                    <w:left w:val="nil"/>
                    <w:bottom w:val="single" w:sz="8" w:space="0" w:color="44B3E1"/>
                    <w:right w:val="nil"/>
                  </w:tcBorders>
                  <w:vAlign w:val="center"/>
                  <w:hideMark/>
                </w:tcPr>
                <w:p w14:paraId="04936731"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224" w:type="dxa"/>
                  <w:vMerge/>
                  <w:tcBorders>
                    <w:top w:val="nil"/>
                    <w:left w:val="nil"/>
                    <w:bottom w:val="single" w:sz="8" w:space="0" w:color="44B3E1"/>
                    <w:right w:val="nil"/>
                  </w:tcBorders>
                  <w:vAlign w:val="center"/>
                  <w:hideMark/>
                </w:tcPr>
                <w:p w14:paraId="25EA6A84"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857" w:type="dxa"/>
                  <w:vMerge/>
                  <w:tcBorders>
                    <w:top w:val="nil"/>
                    <w:left w:val="nil"/>
                    <w:bottom w:val="single" w:sz="8" w:space="0" w:color="44B3E1"/>
                    <w:right w:val="nil"/>
                  </w:tcBorders>
                  <w:vAlign w:val="center"/>
                  <w:hideMark/>
                </w:tcPr>
                <w:p w14:paraId="2D0507C5"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283" w:type="dxa"/>
                  <w:vMerge/>
                  <w:tcBorders>
                    <w:top w:val="nil"/>
                    <w:left w:val="nil"/>
                    <w:bottom w:val="single" w:sz="8" w:space="0" w:color="44B3E1"/>
                    <w:right w:val="nil"/>
                  </w:tcBorders>
                  <w:vAlign w:val="center"/>
                  <w:hideMark/>
                </w:tcPr>
                <w:p w14:paraId="3507E4C9"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840" w:type="dxa"/>
                  <w:vMerge/>
                  <w:tcBorders>
                    <w:top w:val="nil"/>
                    <w:left w:val="nil"/>
                    <w:bottom w:val="single" w:sz="8" w:space="0" w:color="44B3E1"/>
                    <w:right w:val="nil"/>
                  </w:tcBorders>
                  <w:vAlign w:val="center"/>
                  <w:hideMark/>
                </w:tcPr>
                <w:p w14:paraId="0AE0D328" w14:textId="77777777" w:rsidR="006557BB" w:rsidRPr="00F048D2" w:rsidRDefault="006557BB" w:rsidP="006557BB">
                  <w:pPr>
                    <w:rPr>
                      <w:rFonts w:ascii="Aptos Narrow" w:eastAsia="Times New Roman" w:hAnsi="Aptos Narrow" w:cs="Times New Roman"/>
                      <w:color w:val="000000"/>
                      <w:sz w:val="14"/>
                      <w:szCs w:val="14"/>
                      <w:lang w:eastAsia="es-CO"/>
                    </w:rPr>
                  </w:pPr>
                </w:p>
              </w:tc>
              <w:tc>
                <w:tcPr>
                  <w:tcW w:w="1560" w:type="dxa"/>
                  <w:vMerge/>
                  <w:tcBorders>
                    <w:top w:val="nil"/>
                    <w:left w:val="nil"/>
                    <w:bottom w:val="single" w:sz="8" w:space="0" w:color="44B3E1"/>
                    <w:right w:val="nil"/>
                  </w:tcBorders>
                  <w:vAlign w:val="center"/>
                  <w:hideMark/>
                </w:tcPr>
                <w:p w14:paraId="6E115ABA" w14:textId="77777777" w:rsidR="006557BB" w:rsidRPr="00F048D2" w:rsidRDefault="006557BB" w:rsidP="006557BB">
                  <w:pPr>
                    <w:rPr>
                      <w:rFonts w:ascii="Aptos Narrow" w:eastAsia="Times New Roman" w:hAnsi="Aptos Narrow" w:cs="Times New Roman"/>
                      <w:color w:val="467886"/>
                      <w:sz w:val="14"/>
                      <w:szCs w:val="14"/>
                      <w:u w:val="single"/>
                      <w:lang w:eastAsia="es-CO"/>
                    </w:rPr>
                  </w:pPr>
                </w:p>
              </w:tc>
              <w:tc>
                <w:tcPr>
                  <w:tcW w:w="2379" w:type="dxa"/>
                  <w:tcBorders>
                    <w:top w:val="nil"/>
                    <w:left w:val="nil"/>
                    <w:bottom w:val="single" w:sz="8" w:space="0" w:color="44B3E1"/>
                    <w:right w:val="nil"/>
                  </w:tcBorders>
                  <w:shd w:val="clear" w:color="000000" w:fill="C0E6F5"/>
                  <w:vAlign w:val="center"/>
                  <w:hideMark/>
                </w:tcPr>
                <w:p w14:paraId="2AD2906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MEDIANTE EL MANTENIMIENTO DE AIRES ACONDICIONADOS; UPS Y PLANTA ELECTRICA</w:t>
                  </w:r>
                </w:p>
              </w:tc>
              <w:tc>
                <w:tcPr>
                  <w:tcW w:w="510" w:type="dxa"/>
                  <w:vMerge/>
                  <w:tcBorders>
                    <w:top w:val="nil"/>
                    <w:left w:val="nil"/>
                    <w:bottom w:val="single" w:sz="8" w:space="0" w:color="44B3E1"/>
                    <w:right w:val="single" w:sz="8" w:space="0" w:color="44B3E1"/>
                  </w:tcBorders>
                  <w:vAlign w:val="center"/>
                  <w:hideMark/>
                </w:tcPr>
                <w:p w14:paraId="6AFB6D01" w14:textId="77777777" w:rsidR="006557BB" w:rsidRPr="00F048D2" w:rsidRDefault="006557BB" w:rsidP="006557BB">
                  <w:pPr>
                    <w:rPr>
                      <w:rFonts w:ascii="Aptos Narrow" w:eastAsia="Times New Roman" w:hAnsi="Aptos Narrow" w:cs="Times New Roman"/>
                      <w:color w:val="000000"/>
                      <w:sz w:val="14"/>
                      <w:szCs w:val="14"/>
                      <w:lang w:eastAsia="es-CO"/>
                    </w:rPr>
                  </w:pPr>
                </w:p>
              </w:tc>
            </w:tr>
            <w:tr w:rsidR="006557BB" w:rsidRPr="00F048D2" w14:paraId="7358A9AE"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4F478AB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ALCALDÍA MUNICIPAL DE BELMIRA ANTIOQUIA</w:t>
                  </w:r>
                </w:p>
              </w:tc>
              <w:tc>
                <w:tcPr>
                  <w:tcW w:w="524" w:type="dxa"/>
                  <w:tcBorders>
                    <w:top w:val="nil"/>
                    <w:left w:val="nil"/>
                    <w:bottom w:val="single" w:sz="8" w:space="0" w:color="44B3E1"/>
                    <w:right w:val="nil"/>
                  </w:tcBorders>
                  <w:vAlign w:val="center"/>
                  <w:hideMark/>
                </w:tcPr>
                <w:p w14:paraId="06A126E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CO1.PCCNTR.7587901</w:t>
                  </w:r>
                </w:p>
              </w:tc>
              <w:tc>
                <w:tcPr>
                  <w:tcW w:w="602" w:type="dxa"/>
                  <w:tcBorders>
                    <w:top w:val="nil"/>
                    <w:left w:val="nil"/>
                    <w:bottom w:val="single" w:sz="8" w:space="0" w:color="44B3E1"/>
                    <w:right w:val="nil"/>
                  </w:tcBorders>
                  <w:noWrap/>
                  <w:vAlign w:val="center"/>
                  <w:hideMark/>
                </w:tcPr>
                <w:p w14:paraId="6F5E745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15A2E4B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252CD43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EUFRACIO DE JESUS ARISTIZABAL DUQUE</w:t>
                  </w:r>
                </w:p>
              </w:tc>
              <w:tc>
                <w:tcPr>
                  <w:tcW w:w="283" w:type="dxa"/>
                  <w:tcBorders>
                    <w:top w:val="nil"/>
                    <w:left w:val="nil"/>
                    <w:bottom w:val="single" w:sz="8" w:space="0" w:color="44B3E1"/>
                    <w:right w:val="nil"/>
                  </w:tcBorders>
                  <w:noWrap/>
                  <w:vAlign w:val="center"/>
                  <w:hideMark/>
                </w:tcPr>
                <w:p w14:paraId="43D5068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5E67979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38.380.000</w:t>
                  </w:r>
                </w:p>
              </w:tc>
              <w:tc>
                <w:tcPr>
                  <w:tcW w:w="1560" w:type="dxa"/>
                  <w:tcBorders>
                    <w:top w:val="nil"/>
                    <w:left w:val="nil"/>
                    <w:bottom w:val="single" w:sz="8" w:space="0" w:color="44B3E1"/>
                    <w:right w:val="nil"/>
                  </w:tcBorders>
                  <w:vAlign w:val="center"/>
                  <w:hideMark/>
                </w:tcPr>
                <w:p w14:paraId="472F916A"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0"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https://community.secop.gov.co/Public/Tendering/OpportunityDetail/Index?noticeUID=CO1.NTC.7723060&amp;isFromPublicArea=True&amp;isModal=true&amp;asPopupView=true</w:t>
                    </w:r>
                  </w:hyperlink>
                </w:p>
              </w:tc>
              <w:tc>
                <w:tcPr>
                  <w:tcW w:w="2379" w:type="dxa"/>
                  <w:tcBorders>
                    <w:top w:val="nil"/>
                    <w:left w:val="nil"/>
                    <w:bottom w:val="single" w:sz="8" w:space="0" w:color="44B3E1"/>
                    <w:right w:val="nil"/>
                  </w:tcBorders>
                  <w:vAlign w:val="center"/>
                  <w:hideMark/>
                </w:tcPr>
                <w:p w14:paraId="06EA584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Suministro de implementos de oficina; tintas; kits de mantenimiento y ups necesarios para el buen funcionamiento y la gestión administrativa del municipio de Belmira.</w:t>
                  </w:r>
                </w:p>
              </w:tc>
              <w:tc>
                <w:tcPr>
                  <w:tcW w:w="510" w:type="dxa"/>
                  <w:tcBorders>
                    <w:top w:val="nil"/>
                    <w:left w:val="nil"/>
                    <w:bottom w:val="single" w:sz="8" w:space="0" w:color="44B3E1"/>
                    <w:right w:val="single" w:sz="8" w:space="0" w:color="44B3E1"/>
                  </w:tcBorders>
                  <w:noWrap/>
                  <w:vAlign w:val="center"/>
                  <w:hideMark/>
                </w:tcPr>
                <w:p w14:paraId="6748EA7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10 Dia(s)</w:t>
                  </w:r>
                </w:p>
              </w:tc>
            </w:tr>
            <w:tr w:rsidR="006557BB" w:rsidRPr="00F048D2" w14:paraId="1C7813A7" w14:textId="77777777" w:rsidTr="00DB5A48">
              <w:trPr>
                <w:trHeight w:val="145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2B72641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CORPORACION AUTONOMA REGIONAL DEL ALTO MAGDALENA</w:t>
                  </w:r>
                </w:p>
              </w:tc>
              <w:tc>
                <w:tcPr>
                  <w:tcW w:w="524" w:type="dxa"/>
                  <w:tcBorders>
                    <w:top w:val="nil"/>
                    <w:left w:val="nil"/>
                    <w:bottom w:val="single" w:sz="8" w:space="0" w:color="44B3E1"/>
                    <w:right w:val="nil"/>
                  </w:tcBorders>
                  <w:shd w:val="clear" w:color="000000" w:fill="C0E6F5"/>
                  <w:vAlign w:val="center"/>
                  <w:hideMark/>
                </w:tcPr>
                <w:p w14:paraId="5E774F3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455 del 2025</w:t>
                  </w:r>
                </w:p>
              </w:tc>
              <w:tc>
                <w:tcPr>
                  <w:tcW w:w="602" w:type="dxa"/>
                  <w:tcBorders>
                    <w:top w:val="nil"/>
                    <w:left w:val="nil"/>
                    <w:bottom w:val="single" w:sz="8" w:space="0" w:color="44B3E1"/>
                    <w:right w:val="nil"/>
                  </w:tcBorders>
                  <w:shd w:val="clear" w:color="000000" w:fill="C0E6F5"/>
                  <w:noWrap/>
                  <w:vAlign w:val="center"/>
                  <w:hideMark/>
                </w:tcPr>
                <w:p w14:paraId="222741B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57117EB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5537463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POWERSUN S.A.S.</w:t>
                  </w:r>
                </w:p>
              </w:tc>
              <w:tc>
                <w:tcPr>
                  <w:tcW w:w="283" w:type="dxa"/>
                  <w:tcBorders>
                    <w:top w:val="nil"/>
                    <w:left w:val="nil"/>
                    <w:bottom w:val="single" w:sz="8" w:space="0" w:color="44B3E1"/>
                    <w:right w:val="nil"/>
                  </w:tcBorders>
                  <w:shd w:val="clear" w:color="000000" w:fill="C0E6F5"/>
                  <w:noWrap/>
                  <w:vAlign w:val="center"/>
                  <w:hideMark/>
                </w:tcPr>
                <w:p w14:paraId="448E737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27F180B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24.307.800</w:t>
                  </w:r>
                </w:p>
              </w:tc>
              <w:tc>
                <w:tcPr>
                  <w:tcW w:w="1560" w:type="dxa"/>
                  <w:tcBorders>
                    <w:top w:val="nil"/>
                    <w:left w:val="nil"/>
                    <w:bottom w:val="single" w:sz="8" w:space="0" w:color="44B3E1"/>
                    <w:right w:val="nil"/>
                  </w:tcBorders>
                  <w:shd w:val="clear" w:color="000000" w:fill="C0E6F5"/>
                  <w:vAlign w:val="center"/>
                  <w:hideMark/>
                </w:tcPr>
                <w:p w14:paraId="76E4B5F0"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1"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https://community.secop.gov.co/Public/Tendering/OpportunityDetail/Index?noticeUID=CO1.NTC.8714591&amp;isFromPublicArea=True&amp;isModal=true&amp;asPopupView=true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3F24ABE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PRESTACIÓN DEL SERVICIO DE MANTENIMIENTO PREVENTIVO Y/O CORRECTIVO (INCLUYENDO MANO DE OBRA) Y SUMINISTRO DE REPUESTOS Y ACCESORIOS PARA UPS (UNIDADES ININTERRUMPIDAS DE POTENCIA) UBICADAS EN LA SEDE PRINCIPAL NEIVA DE LA CORPORACIÓN AUTÓNOMA REGIONAL DEL ALTO MAGDALENA CAM</w:t>
                  </w:r>
                </w:p>
              </w:tc>
              <w:tc>
                <w:tcPr>
                  <w:tcW w:w="510" w:type="dxa"/>
                  <w:tcBorders>
                    <w:top w:val="nil"/>
                    <w:left w:val="nil"/>
                    <w:bottom w:val="single" w:sz="8" w:space="0" w:color="44B3E1"/>
                    <w:right w:val="single" w:sz="8" w:space="0" w:color="44B3E1"/>
                  </w:tcBorders>
                  <w:shd w:val="clear" w:color="000000" w:fill="C0E6F5"/>
                  <w:noWrap/>
                  <w:vAlign w:val="center"/>
                  <w:hideMark/>
                </w:tcPr>
                <w:p w14:paraId="7CE29B9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90 Dia(s)</w:t>
                  </w:r>
                </w:p>
              </w:tc>
            </w:tr>
            <w:tr w:rsidR="006557BB" w:rsidRPr="00F048D2" w14:paraId="450302AB"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4596A3D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ESECU</w:t>
                  </w:r>
                </w:p>
              </w:tc>
              <w:tc>
                <w:tcPr>
                  <w:tcW w:w="524" w:type="dxa"/>
                  <w:tcBorders>
                    <w:top w:val="nil"/>
                    <w:left w:val="nil"/>
                    <w:bottom w:val="single" w:sz="8" w:space="0" w:color="44B3E1"/>
                    <w:right w:val="nil"/>
                  </w:tcBorders>
                  <w:vAlign w:val="center"/>
                  <w:hideMark/>
                </w:tcPr>
                <w:p w14:paraId="3F18557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51-7-10019-25</w:t>
                  </w:r>
                </w:p>
              </w:tc>
              <w:tc>
                <w:tcPr>
                  <w:tcW w:w="602" w:type="dxa"/>
                  <w:tcBorders>
                    <w:top w:val="nil"/>
                    <w:left w:val="nil"/>
                    <w:bottom w:val="single" w:sz="8" w:space="0" w:color="44B3E1"/>
                    <w:right w:val="nil"/>
                  </w:tcBorders>
                  <w:noWrap/>
                  <w:vAlign w:val="center"/>
                  <w:hideMark/>
                </w:tcPr>
                <w:p w14:paraId="239347F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643D909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28E20A3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PEI SAS</w:t>
                  </w:r>
                </w:p>
              </w:tc>
              <w:tc>
                <w:tcPr>
                  <w:tcW w:w="283" w:type="dxa"/>
                  <w:tcBorders>
                    <w:top w:val="nil"/>
                    <w:left w:val="nil"/>
                    <w:bottom w:val="single" w:sz="8" w:space="0" w:color="44B3E1"/>
                    <w:right w:val="nil"/>
                  </w:tcBorders>
                  <w:noWrap/>
                  <w:vAlign w:val="center"/>
                  <w:hideMark/>
                </w:tcPr>
                <w:p w14:paraId="02ADB8E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5D9ADA6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24.900.000</w:t>
                  </w:r>
                </w:p>
              </w:tc>
              <w:tc>
                <w:tcPr>
                  <w:tcW w:w="1560" w:type="dxa"/>
                  <w:tcBorders>
                    <w:top w:val="nil"/>
                    <w:left w:val="nil"/>
                    <w:bottom w:val="single" w:sz="8" w:space="0" w:color="44B3E1"/>
                    <w:right w:val="nil"/>
                  </w:tcBorders>
                  <w:vAlign w:val="center"/>
                  <w:hideMark/>
                </w:tcPr>
                <w:p w14:paraId="18BA21AE"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2"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https://community.secop.gov.co/Public/Tendering/OpportunityDetail/Index?noticeUID=CO1.NTC.8020990&amp;isFromPublicArea=True&amp;isModal=true&amp;asPopupView=true</w:t>
                    </w:r>
                  </w:hyperlink>
                </w:p>
              </w:tc>
              <w:tc>
                <w:tcPr>
                  <w:tcW w:w="2379" w:type="dxa"/>
                  <w:tcBorders>
                    <w:top w:val="nil"/>
                    <w:left w:val="nil"/>
                    <w:bottom w:val="single" w:sz="8" w:space="0" w:color="44B3E1"/>
                    <w:right w:val="nil"/>
                  </w:tcBorders>
                  <w:vAlign w:val="center"/>
                  <w:hideMark/>
                </w:tcPr>
                <w:p w14:paraId="37AABC6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E INSTALACIÓN DE UPS 20 KVA PARA LA ESCUELA DE CARABINEROS EDUARDO CUEVAS GARCÍA</w:t>
                  </w:r>
                </w:p>
              </w:tc>
              <w:tc>
                <w:tcPr>
                  <w:tcW w:w="510" w:type="dxa"/>
                  <w:tcBorders>
                    <w:top w:val="nil"/>
                    <w:left w:val="nil"/>
                    <w:bottom w:val="single" w:sz="8" w:space="0" w:color="44B3E1"/>
                    <w:right w:val="single" w:sz="8" w:space="0" w:color="44B3E1"/>
                  </w:tcBorders>
                  <w:noWrap/>
                  <w:vAlign w:val="center"/>
                  <w:hideMark/>
                </w:tcPr>
                <w:p w14:paraId="2C0B352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2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160B7BD3" w14:textId="77777777" w:rsidTr="00DB5A48">
              <w:trPr>
                <w:trHeight w:val="16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1F8A2A5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FISCALÍA GENERAL DE LA NACIÓN REGIONAL NOROCCIDENTAL</w:t>
                  </w:r>
                </w:p>
              </w:tc>
              <w:tc>
                <w:tcPr>
                  <w:tcW w:w="524" w:type="dxa"/>
                  <w:tcBorders>
                    <w:top w:val="nil"/>
                    <w:left w:val="nil"/>
                    <w:bottom w:val="single" w:sz="8" w:space="0" w:color="44B3E1"/>
                    <w:right w:val="nil"/>
                  </w:tcBorders>
                  <w:shd w:val="clear" w:color="000000" w:fill="C0E6F5"/>
                  <w:vAlign w:val="center"/>
                  <w:hideMark/>
                </w:tcPr>
                <w:p w14:paraId="1288469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FGN-RNOCC-0032-2025</w:t>
                  </w:r>
                </w:p>
              </w:tc>
              <w:tc>
                <w:tcPr>
                  <w:tcW w:w="602" w:type="dxa"/>
                  <w:tcBorders>
                    <w:top w:val="nil"/>
                    <w:left w:val="nil"/>
                    <w:bottom w:val="single" w:sz="8" w:space="0" w:color="44B3E1"/>
                    <w:right w:val="nil"/>
                  </w:tcBorders>
                  <w:shd w:val="clear" w:color="000000" w:fill="C0E6F5"/>
                  <w:noWrap/>
                  <w:vAlign w:val="center"/>
                  <w:hideMark/>
                </w:tcPr>
                <w:p w14:paraId="1109050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2212557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3465054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V2M</w:t>
                  </w:r>
                </w:p>
              </w:tc>
              <w:tc>
                <w:tcPr>
                  <w:tcW w:w="283" w:type="dxa"/>
                  <w:tcBorders>
                    <w:top w:val="nil"/>
                    <w:left w:val="nil"/>
                    <w:bottom w:val="single" w:sz="8" w:space="0" w:color="44B3E1"/>
                    <w:right w:val="nil"/>
                  </w:tcBorders>
                  <w:shd w:val="clear" w:color="000000" w:fill="C0E6F5"/>
                  <w:noWrap/>
                  <w:vAlign w:val="center"/>
                  <w:hideMark/>
                </w:tcPr>
                <w:p w14:paraId="228943B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06F7E78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84.046.368</w:t>
                  </w:r>
                </w:p>
              </w:tc>
              <w:tc>
                <w:tcPr>
                  <w:tcW w:w="1560" w:type="dxa"/>
                  <w:tcBorders>
                    <w:top w:val="nil"/>
                    <w:left w:val="nil"/>
                    <w:bottom w:val="single" w:sz="8" w:space="0" w:color="44B3E1"/>
                    <w:right w:val="nil"/>
                  </w:tcBorders>
                  <w:shd w:val="clear" w:color="000000" w:fill="C0E6F5"/>
                  <w:vAlign w:val="center"/>
                  <w:hideMark/>
                </w:tcPr>
                <w:p w14:paraId="6F78E46D"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3"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https://community.secop.gov.co/Public/Tendering/OpportunityDetail/Index?noticeUID=CO1.NTC.8149646&amp;isFromPublicArea=True&amp;isModal=true&amp;asPopupView=true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0BE01C0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LA SUBDIRECCIÓN REGIONAL DE APOYO NOROCCIDENTAL DE LA FISCALÍA GENERAL DE LA NACIÓN REQUIERE CONTRATAR LA COMPRA DE SISTEMA ININTERRUMPIDO DE ENERGÍA (UPS); INCLUIDO EL TRANSPORTE E INSTALACIÓN PARA LAS SEDES DE LA FISCALÍA DE LOS MUNICIPIOS DE ALEJANDRÍA -ANTIOQUIA </w:t>
                  </w:r>
                  <w:proofErr w:type="gramStart"/>
                  <w:r w:rsidRPr="00F048D2">
                    <w:rPr>
                      <w:rFonts w:ascii="Aptos Narrow" w:eastAsia="Times New Roman" w:hAnsi="Aptos Narrow" w:cs="Times New Roman"/>
                      <w:color w:val="000000"/>
                      <w:sz w:val="14"/>
                      <w:szCs w:val="14"/>
                      <w:lang w:eastAsia="es-CO"/>
                    </w:rPr>
                    <w:t>SAHAGÚN  CÓRDOBA</w:t>
                  </w:r>
                  <w:proofErr w:type="gramEnd"/>
                  <w:r w:rsidRPr="00F048D2">
                    <w:rPr>
                      <w:rFonts w:ascii="Aptos Narrow" w:eastAsia="Times New Roman" w:hAnsi="Aptos Narrow" w:cs="Times New Roman"/>
                      <w:color w:val="000000"/>
                      <w:sz w:val="14"/>
                      <w:szCs w:val="14"/>
                      <w:lang w:eastAsia="es-CO"/>
                    </w:rPr>
                    <w:t xml:space="preserve"> </w:t>
                  </w:r>
                  <w:proofErr w:type="gramStart"/>
                  <w:r w:rsidRPr="00F048D2">
                    <w:rPr>
                      <w:rFonts w:ascii="Aptos Narrow" w:eastAsia="Times New Roman" w:hAnsi="Aptos Narrow" w:cs="Times New Roman"/>
                      <w:color w:val="000000"/>
                      <w:sz w:val="14"/>
                      <w:szCs w:val="14"/>
                      <w:lang w:eastAsia="es-CO"/>
                    </w:rPr>
                    <w:t>CHINÚ  CÓRDOBA</w:t>
                  </w:r>
                  <w:proofErr w:type="gramEnd"/>
                  <w:r w:rsidRPr="00F048D2">
                    <w:rPr>
                      <w:rFonts w:ascii="Aptos Narrow" w:eastAsia="Times New Roman" w:hAnsi="Aptos Narrow" w:cs="Times New Roman"/>
                      <w:color w:val="000000"/>
                      <w:sz w:val="14"/>
                      <w:szCs w:val="14"/>
                      <w:lang w:eastAsia="es-CO"/>
                    </w:rPr>
                    <w:t xml:space="preserve"> Y LA SEDE DEL CUERPO TÉCNICO DE INVESTIGACIÓN (CTI) DE MONTERÍA - CÓRDOBA</w:t>
                  </w:r>
                </w:p>
              </w:tc>
              <w:tc>
                <w:tcPr>
                  <w:tcW w:w="510" w:type="dxa"/>
                  <w:tcBorders>
                    <w:top w:val="nil"/>
                    <w:left w:val="nil"/>
                    <w:bottom w:val="single" w:sz="8" w:space="0" w:color="44B3E1"/>
                    <w:right w:val="single" w:sz="8" w:space="0" w:color="44B3E1"/>
                  </w:tcBorders>
                  <w:shd w:val="clear" w:color="000000" w:fill="C0E6F5"/>
                  <w:noWrap/>
                  <w:vAlign w:val="center"/>
                  <w:hideMark/>
                </w:tcPr>
                <w:p w14:paraId="2F9F870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60 Dia(s)</w:t>
                  </w:r>
                </w:p>
              </w:tc>
            </w:tr>
            <w:tr w:rsidR="006557BB" w:rsidRPr="00F048D2" w14:paraId="015EBA09"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5199F92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ALCALDIA MUNICIPIO DE ZIPAQUIRA</w:t>
                  </w:r>
                </w:p>
              </w:tc>
              <w:tc>
                <w:tcPr>
                  <w:tcW w:w="524" w:type="dxa"/>
                  <w:tcBorders>
                    <w:top w:val="nil"/>
                    <w:left w:val="nil"/>
                    <w:bottom w:val="single" w:sz="8" w:space="0" w:color="44B3E1"/>
                    <w:right w:val="nil"/>
                  </w:tcBorders>
                  <w:vAlign w:val="center"/>
                  <w:hideMark/>
                </w:tcPr>
                <w:p w14:paraId="1AF96E5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CS-752-2025</w:t>
                  </w:r>
                </w:p>
              </w:tc>
              <w:tc>
                <w:tcPr>
                  <w:tcW w:w="602" w:type="dxa"/>
                  <w:tcBorders>
                    <w:top w:val="nil"/>
                    <w:left w:val="nil"/>
                    <w:bottom w:val="single" w:sz="8" w:space="0" w:color="44B3E1"/>
                    <w:right w:val="nil"/>
                  </w:tcBorders>
                  <w:noWrap/>
                  <w:vAlign w:val="center"/>
                  <w:hideMark/>
                </w:tcPr>
                <w:p w14:paraId="6E0BF45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5BAAD3C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438A54A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ADM INVESTMENTS SAS</w:t>
                  </w:r>
                </w:p>
              </w:tc>
              <w:tc>
                <w:tcPr>
                  <w:tcW w:w="283" w:type="dxa"/>
                  <w:tcBorders>
                    <w:top w:val="nil"/>
                    <w:left w:val="nil"/>
                    <w:bottom w:val="single" w:sz="8" w:space="0" w:color="44B3E1"/>
                    <w:right w:val="nil"/>
                  </w:tcBorders>
                  <w:noWrap/>
                  <w:vAlign w:val="center"/>
                  <w:hideMark/>
                </w:tcPr>
                <w:p w14:paraId="2CDF483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0CE237E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34.156.832</w:t>
                  </w:r>
                </w:p>
              </w:tc>
              <w:tc>
                <w:tcPr>
                  <w:tcW w:w="1560" w:type="dxa"/>
                  <w:tcBorders>
                    <w:top w:val="nil"/>
                    <w:left w:val="nil"/>
                    <w:bottom w:val="single" w:sz="8" w:space="0" w:color="44B3E1"/>
                    <w:right w:val="nil"/>
                  </w:tcBorders>
                  <w:vAlign w:val="center"/>
                  <w:hideMark/>
                </w:tcPr>
                <w:p w14:paraId="5D867AAB"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4"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https://community.secop.gov.co/Public/Tendering/OpportunityDetail/Index?noticeUID=CO1.NTC.8977733&amp;isFromPublicArea=True&amp;isModal=true&amp;asPopupView=true</w:t>
                    </w:r>
                  </w:hyperlink>
                </w:p>
              </w:tc>
              <w:tc>
                <w:tcPr>
                  <w:tcW w:w="2379" w:type="dxa"/>
                  <w:tcBorders>
                    <w:top w:val="nil"/>
                    <w:left w:val="nil"/>
                    <w:bottom w:val="single" w:sz="8" w:space="0" w:color="44B3E1"/>
                    <w:right w:val="nil"/>
                  </w:tcBorders>
                  <w:vAlign w:val="center"/>
                  <w:hideMark/>
                </w:tcPr>
                <w:p w14:paraId="0B1CDA5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SUMINISTRO DE REPUESTOS Y MANTENIMIENTO PREVENTIVO Y/O CORRECTIVO DE LAS UPS DE LA ALCALDIA MUNICIPAL DE ZIPAQUIRA</w:t>
                  </w:r>
                </w:p>
              </w:tc>
              <w:tc>
                <w:tcPr>
                  <w:tcW w:w="510" w:type="dxa"/>
                  <w:tcBorders>
                    <w:top w:val="nil"/>
                    <w:left w:val="nil"/>
                    <w:bottom w:val="single" w:sz="8" w:space="0" w:color="44B3E1"/>
                    <w:right w:val="single" w:sz="8" w:space="0" w:color="44B3E1"/>
                  </w:tcBorders>
                  <w:noWrap/>
                  <w:vAlign w:val="center"/>
                  <w:hideMark/>
                </w:tcPr>
                <w:p w14:paraId="6CF1553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62 Dia(s)</w:t>
                  </w:r>
                </w:p>
              </w:tc>
            </w:tr>
            <w:tr w:rsidR="006557BB" w:rsidRPr="00F048D2" w14:paraId="774FA38A"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2A138E6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CORPOCALDAS.</w:t>
                  </w:r>
                </w:p>
              </w:tc>
              <w:tc>
                <w:tcPr>
                  <w:tcW w:w="524" w:type="dxa"/>
                  <w:tcBorders>
                    <w:top w:val="nil"/>
                    <w:left w:val="nil"/>
                    <w:bottom w:val="single" w:sz="8" w:space="0" w:color="44B3E1"/>
                    <w:right w:val="nil"/>
                  </w:tcBorders>
                  <w:shd w:val="clear" w:color="000000" w:fill="C0E6F5"/>
                  <w:vAlign w:val="center"/>
                  <w:hideMark/>
                </w:tcPr>
                <w:p w14:paraId="4B4B334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MC-011-2025</w:t>
                  </w:r>
                </w:p>
              </w:tc>
              <w:tc>
                <w:tcPr>
                  <w:tcW w:w="602" w:type="dxa"/>
                  <w:tcBorders>
                    <w:top w:val="nil"/>
                    <w:left w:val="nil"/>
                    <w:bottom w:val="single" w:sz="8" w:space="0" w:color="44B3E1"/>
                    <w:right w:val="nil"/>
                  </w:tcBorders>
                  <w:shd w:val="clear" w:color="000000" w:fill="C0E6F5"/>
                  <w:noWrap/>
                  <w:vAlign w:val="center"/>
                  <w:hideMark/>
                </w:tcPr>
                <w:p w14:paraId="1EFA132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7ABE7D4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78DA495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FREDY ALBERTO GAMBA LOPEZ</w:t>
                  </w:r>
                </w:p>
              </w:tc>
              <w:tc>
                <w:tcPr>
                  <w:tcW w:w="283" w:type="dxa"/>
                  <w:tcBorders>
                    <w:top w:val="nil"/>
                    <w:left w:val="nil"/>
                    <w:bottom w:val="single" w:sz="8" w:space="0" w:color="44B3E1"/>
                    <w:right w:val="nil"/>
                  </w:tcBorders>
                  <w:shd w:val="clear" w:color="000000" w:fill="C0E6F5"/>
                  <w:noWrap/>
                  <w:vAlign w:val="center"/>
                  <w:hideMark/>
                </w:tcPr>
                <w:p w14:paraId="693C825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5162426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9.225.000</w:t>
                  </w:r>
                </w:p>
              </w:tc>
              <w:tc>
                <w:tcPr>
                  <w:tcW w:w="1560" w:type="dxa"/>
                  <w:tcBorders>
                    <w:top w:val="nil"/>
                    <w:left w:val="nil"/>
                    <w:bottom w:val="single" w:sz="8" w:space="0" w:color="44B3E1"/>
                    <w:right w:val="nil"/>
                  </w:tcBorders>
                  <w:shd w:val="clear" w:color="000000" w:fill="C0E6F5"/>
                  <w:vAlign w:val="center"/>
                  <w:hideMark/>
                </w:tcPr>
                <w:p w14:paraId="419AB66C"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5"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https://community.secop.gov.co/Public/Tendering/OpportunityDetail/Index?noticeUID=CO1.NTC.8418681&amp;isFromPublicArea=True&amp;isModal=true&amp;asPopupView=true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675525D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30 UPSS INTERACTIVAS DE 1000 VA CADA UNA</w:t>
                  </w:r>
                </w:p>
              </w:tc>
              <w:tc>
                <w:tcPr>
                  <w:tcW w:w="510" w:type="dxa"/>
                  <w:tcBorders>
                    <w:top w:val="nil"/>
                    <w:left w:val="nil"/>
                    <w:bottom w:val="single" w:sz="8" w:space="0" w:color="44B3E1"/>
                    <w:right w:val="single" w:sz="8" w:space="0" w:color="44B3E1"/>
                  </w:tcBorders>
                  <w:shd w:val="clear" w:color="000000" w:fill="C0E6F5"/>
                  <w:noWrap/>
                  <w:vAlign w:val="center"/>
                  <w:hideMark/>
                </w:tcPr>
                <w:p w14:paraId="489AD7A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1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755FE8B0"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4541D3BA"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Jardín Botánico José Celestino Mutis</w:t>
                  </w:r>
                </w:p>
              </w:tc>
              <w:tc>
                <w:tcPr>
                  <w:tcW w:w="524" w:type="dxa"/>
                  <w:tcBorders>
                    <w:top w:val="nil"/>
                    <w:left w:val="nil"/>
                    <w:bottom w:val="single" w:sz="8" w:space="0" w:color="44B3E1"/>
                    <w:right w:val="nil"/>
                  </w:tcBorders>
                  <w:vAlign w:val="center"/>
                  <w:hideMark/>
                </w:tcPr>
                <w:p w14:paraId="0964644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JBB-CTO-1120-2025</w:t>
                  </w:r>
                </w:p>
              </w:tc>
              <w:tc>
                <w:tcPr>
                  <w:tcW w:w="602" w:type="dxa"/>
                  <w:tcBorders>
                    <w:top w:val="nil"/>
                    <w:left w:val="nil"/>
                    <w:bottom w:val="single" w:sz="8" w:space="0" w:color="44B3E1"/>
                    <w:right w:val="nil"/>
                  </w:tcBorders>
                  <w:noWrap/>
                  <w:vAlign w:val="center"/>
                  <w:hideMark/>
                </w:tcPr>
                <w:p w14:paraId="6B68E71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327646A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7E80704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POWERSUN S.A.S.</w:t>
                  </w:r>
                </w:p>
              </w:tc>
              <w:tc>
                <w:tcPr>
                  <w:tcW w:w="283" w:type="dxa"/>
                  <w:tcBorders>
                    <w:top w:val="nil"/>
                    <w:left w:val="nil"/>
                    <w:bottom w:val="single" w:sz="8" w:space="0" w:color="44B3E1"/>
                    <w:right w:val="nil"/>
                  </w:tcBorders>
                  <w:noWrap/>
                  <w:vAlign w:val="center"/>
                  <w:hideMark/>
                </w:tcPr>
                <w:p w14:paraId="205FE27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1980533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25.451.720</w:t>
                  </w:r>
                </w:p>
              </w:tc>
              <w:tc>
                <w:tcPr>
                  <w:tcW w:w="1560" w:type="dxa"/>
                  <w:tcBorders>
                    <w:top w:val="nil"/>
                    <w:left w:val="nil"/>
                    <w:bottom w:val="single" w:sz="8" w:space="0" w:color="44B3E1"/>
                    <w:right w:val="nil"/>
                  </w:tcBorders>
                  <w:vAlign w:val="center"/>
                  <w:hideMark/>
                </w:tcPr>
                <w:p w14:paraId="6B061ABB"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6"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https://community.secop.gov.co/Public/Tendering/OpportunityDetail/Index?noticeUID=CO1.NTC.8631258&amp;isFromPublicArea=True&amp;isModal=true&amp;asPopupView=true</w:t>
                    </w:r>
                  </w:hyperlink>
                </w:p>
              </w:tc>
              <w:tc>
                <w:tcPr>
                  <w:tcW w:w="2379" w:type="dxa"/>
                  <w:tcBorders>
                    <w:top w:val="nil"/>
                    <w:left w:val="nil"/>
                    <w:bottom w:val="single" w:sz="8" w:space="0" w:color="44B3E1"/>
                    <w:right w:val="nil"/>
                  </w:tcBorders>
                  <w:vAlign w:val="center"/>
                  <w:hideMark/>
                </w:tcPr>
                <w:p w14:paraId="643C746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125-03-8100-ADQUISICIÓN E INSTALACIÓN DE UNA (1) UPS PARA EL RESPALDO ELÉCTRICO DEL DATA CENTER DEL JARDÍN BOTÁNICO JOSÉ CELESTINO MUTIS</w:t>
                  </w:r>
                </w:p>
              </w:tc>
              <w:tc>
                <w:tcPr>
                  <w:tcW w:w="510" w:type="dxa"/>
                  <w:tcBorders>
                    <w:top w:val="nil"/>
                    <w:left w:val="nil"/>
                    <w:bottom w:val="single" w:sz="8" w:space="0" w:color="44B3E1"/>
                    <w:right w:val="single" w:sz="8" w:space="0" w:color="44B3E1"/>
                  </w:tcBorders>
                  <w:noWrap/>
                  <w:vAlign w:val="center"/>
                  <w:hideMark/>
                </w:tcPr>
                <w:p w14:paraId="7E49EEE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4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40D39461" w14:textId="77777777" w:rsidTr="00DB5A48">
              <w:trPr>
                <w:trHeight w:val="145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7B6EAC0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COMANDO DE RECLUTAMIENTO Y CONTROL RESERVAS DEL EJERCITO NACIONAL</w:t>
                  </w:r>
                </w:p>
              </w:tc>
              <w:tc>
                <w:tcPr>
                  <w:tcW w:w="524" w:type="dxa"/>
                  <w:tcBorders>
                    <w:top w:val="nil"/>
                    <w:left w:val="nil"/>
                    <w:bottom w:val="single" w:sz="8" w:space="0" w:color="44B3E1"/>
                    <w:right w:val="nil"/>
                  </w:tcBorders>
                  <w:shd w:val="clear" w:color="000000" w:fill="C0E6F5"/>
                  <w:vAlign w:val="center"/>
                  <w:hideMark/>
                </w:tcPr>
                <w:p w14:paraId="5FCAB81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187-COREC-2025</w:t>
                  </w:r>
                </w:p>
              </w:tc>
              <w:tc>
                <w:tcPr>
                  <w:tcW w:w="602" w:type="dxa"/>
                  <w:tcBorders>
                    <w:top w:val="nil"/>
                    <w:left w:val="nil"/>
                    <w:bottom w:val="single" w:sz="8" w:space="0" w:color="44B3E1"/>
                    <w:right w:val="nil"/>
                  </w:tcBorders>
                  <w:shd w:val="clear" w:color="000000" w:fill="C0E6F5"/>
                  <w:noWrap/>
                  <w:vAlign w:val="center"/>
                  <w:hideMark/>
                </w:tcPr>
                <w:p w14:paraId="7F05876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1228389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2C10898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SERVICIOS Y SUMINISTROS DEL META SAS</w:t>
                  </w:r>
                </w:p>
              </w:tc>
              <w:tc>
                <w:tcPr>
                  <w:tcW w:w="283" w:type="dxa"/>
                  <w:tcBorders>
                    <w:top w:val="nil"/>
                    <w:left w:val="nil"/>
                    <w:bottom w:val="single" w:sz="8" w:space="0" w:color="44B3E1"/>
                    <w:right w:val="nil"/>
                  </w:tcBorders>
                  <w:shd w:val="clear" w:color="000000" w:fill="C0E6F5"/>
                  <w:noWrap/>
                  <w:vAlign w:val="center"/>
                  <w:hideMark/>
                </w:tcPr>
                <w:p w14:paraId="11788CC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58BDA9D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59.904.600</w:t>
                  </w:r>
                </w:p>
              </w:tc>
              <w:tc>
                <w:tcPr>
                  <w:tcW w:w="1560" w:type="dxa"/>
                  <w:tcBorders>
                    <w:top w:val="nil"/>
                    <w:left w:val="nil"/>
                    <w:bottom w:val="single" w:sz="8" w:space="0" w:color="44B3E1"/>
                    <w:right w:val="nil"/>
                  </w:tcBorders>
                  <w:shd w:val="clear" w:color="000000" w:fill="C0E6F5"/>
                  <w:vAlign w:val="center"/>
                  <w:hideMark/>
                </w:tcPr>
                <w:p w14:paraId="7F29D7D3"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7"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https://community.secop.gov.co/Public/Tendering/OpportunityDetail/Index?noticeUID=CO1.NTC.8952385&amp;isFromPublicArea=True&amp;isModal=true&amp;asPopupView=true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0349AC5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MAQUINARIA Y APARATOS ELÉCTRICOS (UPS) PARA LA REGULACIÓN Y PROTECCIÓN DE LOS DISPOSITIVOS INTERMEDIOS DE LA RED LAN DEL COMANDO DE RECLUTAMIENTO CONTROL Y RESERVAS; LAS ZONAS DE RECLUTAMIENTO Y DISTRITOS MILITARES DEL EJÉRCITO NACIONAL; A EJECUTAR EN LA VIGENCIA 2025</w:t>
                  </w:r>
                </w:p>
              </w:tc>
              <w:tc>
                <w:tcPr>
                  <w:tcW w:w="510" w:type="dxa"/>
                  <w:tcBorders>
                    <w:top w:val="nil"/>
                    <w:left w:val="nil"/>
                    <w:bottom w:val="single" w:sz="8" w:space="0" w:color="44B3E1"/>
                    <w:right w:val="single" w:sz="8" w:space="0" w:color="44B3E1"/>
                  </w:tcBorders>
                  <w:shd w:val="clear" w:color="000000" w:fill="C0E6F5"/>
                  <w:noWrap/>
                  <w:vAlign w:val="center"/>
                  <w:hideMark/>
                </w:tcPr>
                <w:p w14:paraId="3C666F9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1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4BBD2141"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0FF0114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TRANSMILENIO S.A.</w:t>
                  </w:r>
                </w:p>
              </w:tc>
              <w:tc>
                <w:tcPr>
                  <w:tcW w:w="524" w:type="dxa"/>
                  <w:tcBorders>
                    <w:top w:val="nil"/>
                    <w:left w:val="nil"/>
                    <w:bottom w:val="single" w:sz="8" w:space="0" w:color="44B3E1"/>
                    <w:right w:val="nil"/>
                  </w:tcBorders>
                  <w:vAlign w:val="center"/>
                  <w:hideMark/>
                </w:tcPr>
                <w:p w14:paraId="07D3819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CTO1642-25</w:t>
                  </w:r>
                </w:p>
              </w:tc>
              <w:tc>
                <w:tcPr>
                  <w:tcW w:w="602" w:type="dxa"/>
                  <w:tcBorders>
                    <w:top w:val="nil"/>
                    <w:left w:val="nil"/>
                    <w:bottom w:val="single" w:sz="8" w:space="0" w:color="44B3E1"/>
                    <w:right w:val="nil"/>
                  </w:tcBorders>
                  <w:noWrap/>
                  <w:vAlign w:val="center"/>
                  <w:hideMark/>
                </w:tcPr>
                <w:p w14:paraId="581EA16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2A2273F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06C871A7"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POWERSUN S.A.S.</w:t>
                  </w:r>
                </w:p>
              </w:tc>
              <w:tc>
                <w:tcPr>
                  <w:tcW w:w="283" w:type="dxa"/>
                  <w:tcBorders>
                    <w:top w:val="nil"/>
                    <w:left w:val="nil"/>
                    <w:bottom w:val="single" w:sz="8" w:space="0" w:color="44B3E1"/>
                    <w:right w:val="nil"/>
                  </w:tcBorders>
                  <w:noWrap/>
                  <w:vAlign w:val="center"/>
                  <w:hideMark/>
                </w:tcPr>
                <w:p w14:paraId="52BCC4B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2ED4AC41"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97.873.137</w:t>
                  </w:r>
                </w:p>
              </w:tc>
              <w:tc>
                <w:tcPr>
                  <w:tcW w:w="1560" w:type="dxa"/>
                  <w:tcBorders>
                    <w:top w:val="nil"/>
                    <w:left w:val="nil"/>
                    <w:bottom w:val="single" w:sz="8" w:space="0" w:color="44B3E1"/>
                    <w:right w:val="nil"/>
                  </w:tcBorders>
                  <w:vAlign w:val="center"/>
                  <w:hideMark/>
                </w:tcPr>
                <w:p w14:paraId="2FE0FD6D"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8"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https://community.secop.gov.co/Public/Tendering/OpportunityDetail/Index?noticeUID=CO1.NTC.9281912&amp;isFromPublicArea=True&amp;isModal=true&amp;asPopupView=true</w:t>
                    </w:r>
                  </w:hyperlink>
                </w:p>
              </w:tc>
              <w:tc>
                <w:tcPr>
                  <w:tcW w:w="2379" w:type="dxa"/>
                  <w:tcBorders>
                    <w:top w:val="nil"/>
                    <w:left w:val="nil"/>
                    <w:bottom w:val="single" w:sz="8" w:space="0" w:color="44B3E1"/>
                    <w:right w:val="nil"/>
                  </w:tcBorders>
                  <w:vAlign w:val="center"/>
                  <w:hideMark/>
                </w:tcPr>
                <w:p w14:paraId="656700D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DTC194 Contratar la adquisición de un equipo UPS para el suministro de carga eléctrica regulada a equipos de cómputo e infraestructura tecnológica de TRANSMILENIO S.A.</w:t>
                  </w:r>
                </w:p>
              </w:tc>
              <w:tc>
                <w:tcPr>
                  <w:tcW w:w="510" w:type="dxa"/>
                  <w:tcBorders>
                    <w:top w:val="nil"/>
                    <w:left w:val="nil"/>
                    <w:bottom w:val="single" w:sz="8" w:space="0" w:color="44B3E1"/>
                    <w:right w:val="single" w:sz="8" w:space="0" w:color="44B3E1"/>
                  </w:tcBorders>
                  <w:noWrap/>
                  <w:vAlign w:val="center"/>
                  <w:hideMark/>
                </w:tcPr>
                <w:p w14:paraId="3B97DB1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2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443C46A4" w14:textId="77777777" w:rsidTr="00DB5A48">
              <w:trPr>
                <w:trHeight w:val="91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31B185E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lastRenderedPageBreak/>
                    <w:t>CONTRALORIA DEPARTAMENTAL DE SANANDRES</w:t>
                  </w:r>
                </w:p>
              </w:tc>
              <w:tc>
                <w:tcPr>
                  <w:tcW w:w="524" w:type="dxa"/>
                  <w:tcBorders>
                    <w:top w:val="nil"/>
                    <w:left w:val="nil"/>
                    <w:bottom w:val="single" w:sz="8" w:space="0" w:color="44B3E1"/>
                    <w:right w:val="nil"/>
                  </w:tcBorders>
                  <w:shd w:val="clear" w:color="000000" w:fill="C0E6F5"/>
                  <w:vAlign w:val="center"/>
                  <w:hideMark/>
                </w:tcPr>
                <w:p w14:paraId="026B50E8" w14:textId="77777777" w:rsidR="006557BB" w:rsidRPr="00F048D2" w:rsidRDefault="006557BB" w:rsidP="006557BB">
                  <w:pPr>
                    <w:jc w:val="center"/>
                    <w:rPr>
                      <w:rFonts w:ascii="Aptos Narrow" w:eastAsia="Times New Roman" w:hAnsi="Aptos Narrow" w:cs="Times New Roman"/>
                      <w:color w:val="000000"/>
                      <w:sz w:val="14"/>
                      <w:szCs w:val="14"/>
                      <w:lang w:eastAsia="es-CO"/>
                    </w:rPr>
                  </w:pPr>
                  <w:proofErr w:type="spellStart"/>
                  <w:r w:rsidRPr="00F048D2">
                    <w:rPr>
                      <w:rFonts w:ascii="Aptos Narrow" w:eastAsia="Times New Roman" w:hAnsi="Aptos Narrow" w:cs="Times New Roman"/>
                      <w:color w:val="000000"/>
                      <w:sz w:val="14"/>
                      <w:szCs w:val="14"/>
                      <w:lang w:eastAsia="es-CO"/>
                    </w:rPr>
                    <w:t>Aceptacion</w:t>
                  </w:r>
                  <w:proofErr w:type="spellEnd"/>
                  <w:r w:rsidRPr="00F048D2">
                    <w:rPr>
                      <w:rFonts w:ascii="Aptos Narrow" w:eastAsia="Times New Roman" w:hAnsi="Aptos Narrow" w:cs="Times New Roman"/>
                      <w:color w:val="000000"/>
                      <w:sz w:val="14"/>
                      <w:szCs w:val="14"/>
                      <w:lang w:eastAsia="es-CO"/>
                    </w:rPr>
                    <w:t xml:space="preserve"> de Oferta No. 043-2025</w:t>
                  </w:r>
                </w:p>
              </w:tc>
              <w:tc>
                <w:tcPr>
                  <w:tcW w:w="602" w:type="dxa"/>
                  <w:tcBorders>
                    <w:top w:val="nil"/>
                    <w:left w:val="nil"/>
                    <w:bottom w:val="single" w:sz="8" w:space="0" w:color="44B3E1"/>
                    <w:right w:val="nil"/>
                  </w:tcBorders>
                  <w:shd w:val="clear" w:color="000000" w:fill="C0E6F5"/>
                  <w:noWrap/>
                  <w:vAlign w:val="center"/>
                  <w:hideMark/>
                </w:tcPr>
                <w:p w14:paraId="6A0B812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5666FA8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47A60ED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ACARIBE LIBROS LTDA</w:t>
                  </w:r>
                </w:p>
              </w:tc>
              <w:tc>
                <w:tcPr>
                  <w:tcW w:w="283" w:type="dxa"/>
                  <w:tcBorders>
                    <w:top w:val="nil"/>
                    <w:left w:val="nil"/>
                    <w:bottom w:val="single" w:sz="8" w:space="0" w:color="44B3E1"/>
                    <w:right w:val="nil"/>
                  </w:tcBorders>
                  <w:shd w:val="clear" w:color="000000" w:fill="C0E6F5"/>
                  <w:noWrap/>
                  <w:vAlign w:val="center"/>
                  <w:hideMark/>
                </w:tcPr>
                <w:p w14:paraId="489358D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57C4260B"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19.989.927</w:t>
                  </w:r>
                </w:p>
              </w:tc>
              <w:tc>
                <w:tcPr>
                  <w:tcW w:w="1560" w:type="dxa"/>
                  <w:tcBorders>
                    <w:top w:val="nil"/>
                    <w:left w:val="nil"/>
                    <w:bottom w:val="single" w:sz="8" w:space="0" w:color="44B3E1"/>
                    <w:right w:val="nil"/>
                  </w:tcBorders>
                  <w:shd w:val="clear" w:color="000000" w:fill="C0E6F5"/>
                  <w:vAlign w:val="center"/>
                  <w:hideMark/>
                </w:tcPr>
                <w:p w14:paraId="1AF44A17"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69"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https://community.secop.gov.co/Public/Tendering/OpportunityDetail/Index?noticeUID=CO1.NTC.8828342&amp;isFromPublicArea=True&amp;isModal=true&amp;asPopupView=true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28CB22E2"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DE SWITCH; ACCESS POINT; BATERIAS PARA UPS DE 6KVA Y PARTES PARA LOS EQUIPOS DE COMPUTO DE LA CONTRALORÍA GENERAL DEL DEPARTAMENTO ARCHIPIÉLAGO DE SAN ANDRÉS; PROVIDENCIA Y SANTA CATALINA</w:t>
                  </w:r>
                </w:p>
              </w:tc>
              <w:tc>
                <w:tcPr>
                  <w:tcW w:w="510" w:type="dxa"/>
                  <w:tcBorders>
                    <w:top w:val="nil"/>
                    <w:left w:val="nil"/>
                    <w:bottom w:val="single" w:sz="8" w:space="0" w:color="44B3E1"/>
                    <w:right w:val="single" w:sz="8" w:space="0" w:color="44B3E1"/>
                  </w:tcBorders>
                  <w:shd w:val="clear" w:color="000000" w:fill="C0E6F5"/>
                  <w:noWrap/>
                  <w:vAlign w:val="center"/>
                  <w:hideMark/>
                </w:tcPr>
                <w:p w14:paraId="1405F95E"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45 Dia(s)</w:t>
                  </w:r>
                </w:p>
              </w:tc>
            </w:tr>
            <w:tr w:rsidR="006557BB" w:rsidRPr="00F048D2" w14:paraId="75338011" w14:textId="77777777" w:rsidTr="00DB5A48">
              <w:trPr>
                <w:trHeight w:val="735"/>
                <w:jc w:val="center"/>
              </w:trPr>
              <w:tc>
                <w:tcPr>
                  <w:tcW w:w="1936" w:type="dxa"/>
                  <w:tcBorders>
                    <w:top w:val="nil"/>
                    <w:left w:val="single" w:sz="8" w:space="0" w:color="44B3E1"/>
                    <w:bottom w:val="single" w:sz="8" w:space="0" w:color="44B3E1"/>
                    <w:right w:val="nil"/>
                  </w:tcBorders>
                  <w:noWrap/>
                  <w:vAlign w:val="center"/>
                  <w:hideMark/>
                </w:tcPr>
                <w:p w14:paraId="576EE3F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VEEDURIA DISTRITAL</w:t>
                  </w:r>
                </w:p>
              </w:tc>
              <w:tc>
                <w:tcPr>
                  <w:tcW w:w="524" w:type="dxa"/>
                  <w:tcBorders>
                    <w:top w:val="nil"/>
                    <w:left w:val="nil"/>
                    <w:bottom w:val="single" w:sz="8" w:space="0" w:color="44B3E1"/>
                    <w:right w:val="nil"/>
                  </w:tcBorders>
                  <w:vAlign w:val="center"/>
                  <w:hideMark/>
                </w:tcPr>
                <w:p w14:paraId="542C1AC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183 de 2025</w:t>
                  </w:r>
                </w:p>
              </w:tc>
              <w:tc>
                <w:tcPr>
                  <w:tcW w:w="602" w:type="dxa"/>
                  <w:tcBorders>
                    <w:top w:val="nil"/>
                    <w:left w:val="nil"/>
                    <w:bottom w:val="single" w:sz="8" w:space="0" w:color="44B3E1"/>
                    <w:right w:val="nil"/>
                  </w:tcBorders>
                  <w:noWrap/>
                  <w:vAlign w:val="center"/>
                  <w:hideMark/>
                </w:tcPr>
                <w:p w14:paraId="3B0CFA6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noWrap/>
                  <w:vAlign w:val="center"/>
                  <w:hideMark/>
                </w:tcPr>
                <w:p w14:paraId="7BEFD3CD"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noWrap/>
                  <w:vAlign w:val="center"/>
                  <w:hideMark/>
                </w:tcPr>
                <w:p w14:paraId="3A9D661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PEI SAS</w:t>
                  </w:r>
                </w:p>
              </w:tc>
              <w:tc>
                <w:tcPr>
                  <w:tcW w:w="283" w:type="dxa"/>
                  <w:tcBorders>
                    <w:top w:val="nil"/>
                    <w:left w:val="nil"/>
                    <w:bottom w:val="single" w:sz="8" w:space="0" w:color="44B3E1"/>
                    <w:right w:val="nil"/>
                  </w:tcBorders>
                  <w:noWrap/>
                  <w:vAlign w:val="center"/>
                  <w:hideMark/>
                </w:tcPr>
                <w:p w14:paraId="4363767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noWrap/>
                  <w:vAlign w:val="center"/>
                  <w:hideMark/>
                </w:tcPr>
                <w:p w14:paraId="59C4D72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21.390.000</w:t>
                  </w:r>
                </w:p>
              </w:tc>
              <w:tc>
                <w:tcPr>
                  <w:tcW w:w="1560" w:type="dxa"/>
                  <w:tcBorders>
                    <w:top w:val="nil"/>
                    <w:left w:val="nil"/>
                    <w:bottom w:val="single" w:sz="8" w:space="0" w:color="44B3E1"/>
                    <w:right w:val="nil"/>
                  </w:tcBorders>
                  <w:vAlign w:val="center"/>
                  <w:hideMark/>
                </w:tcPr>
                <w:p w14:paraId="6F7F9D4E"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70"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https://community.secop.gov.co/Public/Tendering/OpportunityDetail/Index?noticeUID=CO1.NTC.8240535&amp;isFromPublicArea=True&amp;isModal=true&amp;asPopupView=true</w:t>
                    </w:r>
                  </w:hyperlink>
                </w:p>
              </w:tc>
              <w:tc>
                <w:tcPr>
                  <w:tcW w:w="2379" w:type="dxa"/>
                  <w:tcBorders>
                    <w:top w:val="nil"/>
                    <w:left w:val="nil"/>
                    <w:bottom w:val="single" w:sz="8" w:space="0" w:color="44B3E1"/>
                    <w:right w:val="nil"/>
                  </w:tcBorders>
                  <w:vAlign w:val="center"/>
                  <w:hideMark/>
                </w:tcPr>
                <w:p w14:paraId="0DC2AFE0"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F25-08-011 -Adquisición de una UPS para respaldar la energía en la Casa Ciudadana del Control Social</w:t>
                  </w:r>
                </w:p>
              </w:tc>
              <w:tc>
                <w:tcPr>
                  <w:tcW w:w="510" w:type="dxa"/>
                  <w:tcBorders>
                    <w:top w:val="nil"/>
                    <w:left w:val="nil"/>
                    <w:bottom w:val="single" w:sz="8" w:space="0" w:color="44B3E1"/>
                    <w:right w:val="single" w:sz="8" w:space="0" w:color="44B3E1"/>
                  </w:tcBorders>
                  <w:noWrap/>
                  <w:vAlign w:val="center"/>
                  <w:hideMark/>
                </w:tcPr>
                <w:p w14:paraId="00E1E5A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 xml:space="preserve">1 </w:t>
                  </w:r>
                  <w:proofErr w:type="gramStart"/>
                  <w:r w:rsidRPr="00F048D2">
                    <w:rPr>
                      <w:rFonts w:ascii="Aptos Narrow" w:eastAsia="Times New Roman" w:hAnsi="Aptos Narrow" w:cs="Times New Roman"/>
                      <w:color w:val="000000"/>
                      <w:sz w:val="14"/>
                      <w:szCs w:val="14"/>
                      <w:lang w:eastAsia="es-CO"/>
                    </w:rPr>
                    <w:t>Mes</w:t>
                  </w:r>
                  <w:proofErr w:type="gramEnd"/>
                  <w:r w:rsidRPr="00F048D2">
                    <w:rPr>
                      <w:rFonts w:ascii="Aptos Narrow" w:eastAsia="Times New Roman" w:hAnsi="Aptos Narrow" w:cs="Times New Roman"/>
                      <w:color w:val="000000"/>
                      <w:sz w:val="14"/>
                      <w:szCs w:val="14"/>
                      <w:lang w:eastAsia="es-CO"/>
                    </w:rPr>
                    <w:t>(es)</w:t>
                  </w:r>
                </w:p>
              </w:tc>
            </w:tr>
            <w:tr w:rsidR="006557BB" w:rsidRPr="00F048D2" w14:paraId="2558826B" w14:textId="77777777" w:rsidTr="00DB5A48">
              <w:trPr>
                <w:trHeight w:val="735"/>
                <w:jc w:val="center"/>
              </w:trPr>
              <w:tc>
                <w:tcPr>
                  <w:tcW w:w="1936" w:type="dxa"/>
                  <w:tcBorders>
                    <w:top w:val="nil"/>
                    <w:left w:val="single" w:sz="8" w:space="0" w:color="44B3E1"/>
                    <w:bottom w:val="single" w:sz="8" w:space="0" w:color="44B3E1"/>
                    <w:right w:val="nil"/>
                  </w:tcBorders>
                  <w:shd w:val="clear" w:color="000000" w:fill="C0E6F5"/>
                  <w:noWrap/>
                  <w:vAlign w:val="center"/>
                  <w:hideMark/>
                </w:tcPr>
                <w:p w14:paraId="53C514EC"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CENTRAL ADMINISTRATIVA Y CONTABLE TELEMATICA</w:t>
                  </w:r>
                </w:p>
              </w:tc>
              <w:tc>
                <w:tcPr>
                  <w:tcW w:w="524" w:type="dxa"/>
                  <w:tcBorders>
                    <w:top w:val="nil"/>
                    <w:left w:val="nil"/>
                    <w:bottom w:val="single" w:sz="8" w:space="0" w:color="44B3E1"/>
                    <w:right w:val="nil"/>
                  </w:tcBorders>
                  <w:shd w:val="clear" w:color="000000" w:fill="C0E6F5"/>
                  <w:vAlign w:val="center"/>
                  <w:hideMark/>
                </w:tcPr>
                <w:p w14:paraId="4AC073C8"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121-CENACTELEMATICA-2025</w:t>
                  </w:r>
                </w:p>
              </w:tc>
              <w:tc>
                <w:tcPr>
                  <w:tcW w:w="602" w:type="dxa"/>
                  <w:tcBorders>
                    <w:top w:val="nil"/>
                    <w:left w:val="nil"/>
                    <w:bottom w:val="single" w:sz="8" w:space="0" w:color="44B3E1"/>
                    <w:right w:val="nil"/>
                  </w:tcBorders>
                  <w:shd w:val="clear" w:color="000000" w:fill="C0E6F5"/>
                  <w:noWrap/>
                  <w:vAlign w:val="center"/>
                  <w:hideMark/>
                </w:tcPr>
                <w:p w14:paraId="54269586"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Mínima cuantía</w:t>
                  </w:r>
                </w:p>
              </w:tc>
              <w:tc>
                <w:tcPr>
                  <w:tcW w:w="224" w:type="dxa"/>
                  <w:tcBorders>
                    <w:top w:val="nil"/>
                    <w:left w:val="nil"/>
                    <w:bottom w:val="single" w:sz="8" w:space="0" w:color="44B3E1"/>
                    <w:right w:val="nil"/>
                  </w:tcBorders>
                  <w:shd w:val="clear" w:color="000000" w:fill="C0E6F5"/>
                  <w:noWrap/>
                  <w:vAlign w:val="center"/>
                  <w:hideMark/>
                </w:tcPr>
                <w:p w14:paraId="674315A9"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2025</w:t>
                  </w:r>
                </w:p>
              </w:tc>
              <w:tc>
                <w:tcPr>
                  <w:tcW w:w="857" w:type="dxa"/>
                  <w:tcBorders>
                    <w:top w:val="nil"/>
                    <w:left w:val="nil"/>
                    <w:bottom w:val="single" w:sz="8" w:space="0" w:color="44B3E1"/>
                    <w:right w:val="nil"/>
                  </w:tcBorders>
                  <w:shd w:val="clear" w:color="000000" w:fill="C0E6F5"/>
                  <w:noWrap/>
                  <w:vAlign w:val="center"/>
                  <w:hideMark/>
                </w:tcPr>
                <w:p w14:paraId="13A2E86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POWERSUN S.A.S.</w:t>
                  </w:r>
                </w:p>
              </w:tc>
              <w:tc>
                <w:tcPr>
                  <w:tcW w:w="283" w:type="dxa"/>
                  <w:tcBorders>
                    <w:top w:val="nil"/>
                    <w:left w:val="nil"/>
                    <w:bottom w:val="single" w:sz="8" w:space="0" w:color="44B3E1"/>
                    <w:right w:val="nil"/>
                  </w:tcBorders>
                  <w:shd w:val="clear" w:color="000000" w:fill="C0E6F5"/>
                  <w:noWrap/>
                  <w:vAlign w:val="center"/>
                  <w:hideMark/>
                </w:tcPr>
                <w:p w14:paraId="6BB9D855"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Si</w:t>
                  </w:r>
                </w:p>
              </w:tc>
              <w:tc>
                <w:tcPr>
                  <w:tcW w:w="840" w:type="dxa"/>
                  <w:tcBorders>
                    <w:top w:val="nil"/>
                    <w:left w:val="nil"/>
                    <w:bottom w:val="single" w:sz="8" w:space="0" w:color="44B3E1"/>
                    <w:right w:val="nil"/>
                  </w:tcBorders>
                  <w:shd w:val="clear" w:color="000000" w:fill="C0E6F5"/>
                  <w:noWrap/>
                  <w:vAlign w:val="center"/>
                  <w:hideMark/>
                </w:tcPr>
                <w:p w14:paraId="53AD21D3"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114.057.300</w:t>
                  </w:r>
                </w:p>
              </w:tc>
              <w:tc>
                <w:tcPr>
                  <w:tcW w:w="1560" w:type="dxa"/>
                  <w:tcBorders>
                    <w:top w:val="nil"/>
                    <w:left w:val="nil"/>
                    <w:bottom w:val="single" w:sz="8" w:space="0" w:color="44B3E1"/>
                    <w:right w:val="nil"/>
                  </w:tcBorders>
                  <w:shd w:val="clear" w:color="000000" w:fill="C0E6F5"/>
                  <w:vAlign w:val="center"/>
                  <w:hideMark/>
                </w:tcPr>
                <w:p w14:paraId="33F779B0" w14:textId="77777777" w:rsidR="006557BB" w:rsidRPr="00F048D2" w:rsidRDefault="006557BB" w:rsidP="006557BB">
                  <w:pPr>
                    <w:jc w:val="center"/>
                    <w:rPr>
                      <w:rFonts w:ascii="Aptos Narrow" w:eastAsia="Times New Roman" w:hAnsi="Aptos Narrow" w:cs="Times New Roman"/>
                      <w:color w:val="467886"/>
                      <w:sz w:val="14"/>
                      <w:szCs w:val="14"/>
                      <w:u w:val="single"/>
                      <w:lang w:eastAsia="es-CO"/>
                    </w:rPr>
                  </w:pPr>
                  <w:hyperlink r:id="rId71" w:history="1">
                    <w:r w:rsidRPr="00F048D2">
                      <w:rPr>
                        <w:rFonts w:ascii="Aptos Narrow" w:eastAsia="Times New Roman" w:hAnsi="Aptos Narrow" w:cs="Times New Roman"/>
                        <w:color w:val="467886"/>
                        <w:sz w:val="14"/>
                        <w:szCs w:val="14"/>
                        <w:u w:val="single"/>
                        <w:lang w:eastAsia="es-CO"/>
                      </w:rPr>
                      <w:t>https://community.secop.gov.co/Public/Tendering/OpportunityDetail/Index?noticeUID=CO1.NTC.9184328&amp;isFromPublicArea=True&amp;isModal=true&amp;asPopupView=true</w:t>
                    </w:r>
                  </w:hyperlink>
                </w:p>
              </w:tc>
              <w:tc>
                <w:tcPr>
                  <w:tcW w:w="2379" w:type="dxa"/>
                  <w:tcBorders>
                    <w:top w:val="nil"/>
                    <w:left w:val="nil"/>
                    <w:bottom w:val="single" w:sz="8" w:space="0" w:color="44B3E1"/>
                    <w:right w:val="nil"/>
                  </w:tcBorders>
                  <w:shd w:val="clear" w:color="000000" w:fill="C0E6F5"/>
                  <w:vAlign w:val="center"/>
                  <w:hideMark/>
                </w:tcPr>
                <w:p w14:paraId="38042D34"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ADQUISICIÓN E INSTALACIÓN Y PUESTA EN FUNCIONAMIENTO DE UN SISTEMA ALTERNO DE CORRIENTE (UPS) PARA LAS INSTALACIONES DEL EM BRIAV33; A EJECUTAR EN LA VIGENCIA 2025.</w:t>
                  </w:r>
                </w:p>
              </w:tc>
              <w:tc>
                <w:tcPr>
                  <w:tcW w:w="510" w:type="dxa"/>
                  <w:tcBorders>
                    <w:top w:val="nil"/>
                    <w:left w:val="nil"/>
                    <w:bottom w:val="single" w:sz="8" w:space="0" w:color="44B3E1"/>
                    <w:right w:val="single" w:sz="8" w:space="0" w:color="44B3E1"/>
                  </w:tcBorders>
                  <w:shd w:val="clear" w:color="000000" w:fill="C0E6F5"/>
                  <w:noWrap/>
                  <w:vAlign w:val="center"/>
                  <w:hideMark/>
                </w:tcPr>
                <w:p w14:paraId="1346FCAF" w14:textId="77777777" w:rsidR="006557BB" w:rsidRPr="00F048D2" w:rsidRDefault="006557BB" w:rsidP="006557BB">
                  <w:pPr>
                    <w:jc w:val="center"/>
                    <w:rPr>
                      <w:rFonts w:ascii="Aptos Narrow" w:eastAsia="Times New Roman" w:hAnsi="Aptos Narrow" w:cs="Times New Roman"/>
                      <w:color w:val="000000"/>
                      <w:sz w:val="14"/>
                      <w:szCs w:val="14"/>
                      <w:lang w:eastAsia="es-CO"/>
                    </w:rPr>
                  </w:pPr>
                  <w:r w:rsidRPr="00F048D2">
                    <w:rPr>
                      <w:rFonts w:ascii="Aptos Narrow" w:eastAsia="Times New Roman" w:hAnsi="Aptos Narrow" w:cs="Times New Roman"/>
                      <w:color w:val="000000"/>
                      <w:sz w:val="14"/>
                      <w:szCs w:val="14"/>
                      <w:lang w:eastAsia="es-CO"/>
                    </w:rPr>
                    <w:t>10 Dia(s)</w:t>
                  </w:r>
                </w:p>
              </w:tc>
            </w:tr>
          </w:tbl>
          <w:p w14:paraId="5171DEB0" w14:textId="1328EC3A" w:rsidR="00DC3DD1" w:rsidRPr="00B231D6" w:rsidRDefault="00DC3DD1" w:rsidP="00DC3DD1">
            <w:pPr>
              <w:pStyle w:val="Prrafodelista"/>
              <w:pBdr>
                <w:top w:val="nil"/>
                <w:left w:val="nil"/>
                <w:bottom w:val="single" w:sz="4" w:space="1" w:color="000000"/>
                <w:right w:val="nil"/>
                <w:between w:val="nil"/>
              </w:pBdr>
              <w:tabs>
                <w:tab w:val="left" w:pos="3310"/>
              </w:tabs>
              <w:ind w:left="183"/>
              <w:jc w:val="both"/>
              <w:rPr>
                <w:rFonts w:ascii="Arial" w:hAnsi="Arial" w:cs="Arial"/>
              </w:rPr>
            </w:pPr>
          </w:p>
          <w:p w14:paraId="23FB1B9A" w14:textId="77777777" w:rsidR="00BD0544" w:rsidRPr="00B231D6" w:rsidRDefault="00BD0544" w:rsidP="00DC3DD1">
            <w:pPr>
              <w:pStyle w:val="Prrafodelista"/>
              <w:pBdr>
                <w:top w:val="nil"/>
                <w:left w:val="nil"/>
                <w:bottom w:val="single" w:sz="4" w:space="1" w:color="000000"/>
                <w:right w:val="nil"/>
                <w:between w:val="nil"/>
              </w:pBdr>
              <w:tabs>
                <w:tab w:val="left" w:pos="3310"/>
              </w:tabs>
              <w:ind w:left="183"/>
              <w:jc w:val="both"/>
              <w:rPr>
                <w:rFonts w:ascii="Arial" w:hAnsi="Arial" w:cs="Arial"/>
              </w:rPr>
            </w:pPr>
          </w:p>
          <w:p w14:paraId="10E906B9" w14:textId="77777777" w:rsidR="00291960" w:rsidRPr="00B231D6" w:rsidRDefault="00291960" w:rsidP="00DC3DD1">
            <w:pPr>
              <w:pStyle w:val="Prrafodelista"/>
              <w:pBdr>
                <w:top w:val="nil"/>
                <w:left w:val="nil"/>
                <w:bottom w:val="single" w:sz="4" w:space="1" w:color="000000"/>
                <w:right w:val="nil"/>
                <w:between w:val="nil"/>
              </w:pBdr>
              <w:tabs>
                <w:tab w:val="left" w:pos="3310"/>
              </w:tabs>
              <w:ind w:left="183"/>
              <w:jc w:val="both"/>
              <w:rPr>
                <w:rFonts w:ascii="Arial" w:hAnsi="Arial" w:cs="Arial"/>
              </w:rPr>
            </w:pPr>
          </w:p>
          <w:p w14:paraId="6A325BE9" w14:textId="77777777" w:rsidR="009440D2" w:rsidRPr="00B231D6" w:rsidRDefault="53DBFAB6" w:rsidP="53DBFAB6">
            <w:pPr>
              <w:pBdr>
                <w:top w:val="nil"/>
                <w:left w:val="nil"/>
                <w:bottom w:val="nil"/>
                <w:right w:val="nil"/>
                <w:between w:val="nil"/>
              </w:pBdr>
              <w:jc w:val="both"/>
              <w:rPr>
                <w:sz w:val="20"/>
                <w:szCs w:val="20"/>
              </w:rPr>
            </w:pPr>
            <w:r w:rsidRPr="00B231D6">
              <w:rPr>
                <w:sz w:val="20"/>
                <w:szCs w:val="20"/>
              </w:rPr>
              <w:t>Electrónico de Contratación Pública (SECOP).</w:t>
            </w:r>
          </w:p>
          <w:p w14:paraId="28FCD762" w14:textId="77777777" w:rsidR="009440D2" w:rsidRPr="00B231D6" w:rsidRDefault="009440D2" w:rsidP="00577219">
            <w:pPr>
              <w:pBdr>
                <w:top w:val="nil"/>
                <w:left w:val="nil"/>
                <w:bottom w:val="nil"/>
                <w:right w:val="nil"/>
                <w:between w:val="nil"/>
              </w:pBdr>
              <w:jc w:val="both"/>
              <w:rPr>
                <w:sz w:val="20"/>
                <w:szCs w:val="20"/>
                <w:u w:val="single"/>
              </w:rPr>
            </w:pPr>
            <w:r w:rsidRPr="00B231D6">
              <w:rPr>
                <w:sz w:val="20"/>
                <w:szCs w:val="20"/>
              </w:rPr>
              <w:t>Vínculo Web:</w:t>
            </w:r>
            <w:hyperlink r:id="rId72">
              <w:r w:rsidRPr="00B231D6">
                <w:rPr>
                  <w:sz w:val="20"/>
                  <w:szCs w:val="20"/>
                  <w:u w:val="single"/>
                </w:rPr>
                <w:t xml:space="preserve"> </w:t>
              </w:r>
            </w:hyperlink>
            <w:hyperlink r:id="rId73">
              <w:r w:rsidRPr="00B231D6">
                <w:rPr>
                  <w:sz w:val="20"/>
                  <w:szCs w:val="20"/>
                  <w:u w:val="single"/>
                </w:rPr>
                <w:t>http://www.colombiacompra.gov.co/</w:t>
              </w:r>
            </w:hyperlink>
          </w:p>
          <w:p w14:paraId="06DF86FF" w14:textId="77777777" w:rsidR="009440D2" w:rsidRPr="00B231D6" w:rsidRDefault="009440D2" w:rsidP="00577219">
            <w:pPr>
              <w:pBdr>
                <w:top w:val="nil"/>
                <w:left w:val="nil"/>
                <w:bottom w:val="nil"/>
                <w:right w:val="nil"/>
                <w:between w:val="nil"/>
              </w:pBdr>
              <w:jc w:val="both"/>
              <w:rPr>
                <w:sz w:val="20"/>
                <w:szCs w:val="20"/>
              </w:rPr>
            </w:pPr>
          </w:p>
          <w:p w14:paraId="6AA84FFA" w14:textId="77777777" w:rsidR="00FB1FF3" w:rsidRPr="00B231D6" w:rsidRDefault="00FB1FF3" w:rsidP="00FB1FF3">
            <w:pPr>
              <w:pBdr>
                <w:top w:val="nil"/>
                <w:left w:val="nil"/>
                <w:bottom w:val="nil"/>
                <w:right w:val="nil"/>
                <w:between w:val="nil"/>
              </w:pBdr>
              <w:jc w:val="both"/>
              <w:rPr>
                <w:sz w:val="20"/>
                <w:szCs w:val="20"/>
                <w:u w:val="single"/>
              </w:rPr>
            </w:pPr>
            <w:r w:rsidRPr="00B231D6">
              <w:rPr>
                <w:sz w:val="20"/>
                <w:szCs w:val="20"/>
              </w:rPr>
              <w:t>Electrónico de Contratación Pública (SECOP). Vínculo Web:</w:t>
            </w:r>
            <w:hyperlink r:id="rId74">
              <w:r w:rsidRPr="00B231D6">
                <w:rPr>
                  <w:sz w:val="20"/>
                  <w:szCs w:val="20"/>
                  <w:u w:val="single"/>
                </w:rPr>
                <w:t xml:space="preserve"> </w:t>
              </w:r>
            </w:hyperlink>
            <w:hyperlink r:id="rId75">
              <w:r w:rsidRPr="00B231D6">
                <w:rPr>
                  <w:sz w:val="20"/>
                  <w:szCs w:val="20"/>
                  <w:u w:val="single"/>
                </w:rPr>
                <w:t>http://www.colombiacompra.gov.co/</w:t>
              </w:r>
            </w:hyperlink>
          </w:p>
          <w:p w14:paraId="5611168A" w14:textId="77777777" w:rsidR="00FB1FF3" w:rsidRPr="00B231D6" w:rsidRDefault="00FB1FF3" w:rsidP="00FB1FF3">
            <w:pPr>
              <w:pBdr>
                <w:top w:val="nil"/>
                <w:left w:val="nil"/>
                <w:bottom w:val="nil"/>
                <w:right w:val="nil"/>
                <w:between w:val="nil"/>
              </w:pBdr>
              <w:jc w:val="both"/>
              <w:rPr>
                <w:sz w:val="20"/>
                <w:szCs w:val="20"/>
              </w:rPr>
            </w:pPr>
          </w:p>
          <w:p w14:paraId="689A9B79" w14:textId="77777777" w:rsidR="00FB1FF3" w:rsidRPr="00B231D6" w:rsidRDefault="00FB1FF3" w:rsidP="00FB1FF3">
            <w:pPr>
              <w:jc w:val="both"/>
              <w:rPr>
                <w:sz w:val="20"/>
                <w:szCs w:val="20"/>
              </w:rPr>
            </w:pPr>
            <w:r w:rsidRPr="00B231D6">
              <w:rPr>
                <w:sz w:val="20"/>
                <w:szCs w:val="20"/>
              </w:rPr>
              <w:t>De la consulta efectuada en el SECOP se puede establecer que existen contratos con objetos similares al requerido por el Instituto en otras entidades públicas, de donde se concluye que se presenta gran demanda de proyectos similares, en el Instituto y en otras entidades públicas, lo que permite evidenciar la importancia de ejecutar este tipo de objetos.</w:t>
            </w:r>
          </w:p>
          <w:p w14:paraId="0E4B6E04" w14:textId="77777777" w:rsidR="00FB1FF3" w:rsidRPr="00B231D6" w:rsidRDefault="00FB1FF3" w:rsidP="00FB1FF3">
            <w:pPr>
              <w:jc w:val="both"/>
              <w:rPr>
                <w:sz w:val="20"/>
                <w:szCs w:val="20"/>
              </w:rPr>
            </w:pPr>
          </w:p>
          <w:p w14:paraId="7EC848FF" w14:textId="77777777" w:rsidR="00FB1FF3" w:rsidRPr="00B231D6" w:rsidRDefault="00FB1FF3" w:rsidP="00FB1FF3">
            <w:pPr>
              <w:jc w:val="both"/>
              <w:rPr>
                <w:sz w:val="20"/>
                <w:szCs w:val="20"/>
              </w:rPr>
            </w:pPr>
            <w:r w:rsidRPr="00B231D6">
              <w:rPr>
                <w:sz w:val="20"/>
                <w:szCs w:val="20"/>
              </w:rPr>
              <w:t xml:space="preserve">Por otro lado, haciendo uso de la herramienta Buscador Oportunidades de Negocio en Secop II, se pueden identificar la demanda de entidades públicas y los procesos contractuales asociados con el objeto de compra del instituto los cuales se relacionan a continuación </w:t>
            </w:r>
          </w:p>
          <w:p w14:paraId="64A54BA8" w14:textId="774E641C" w:rsidR="00FB1FF3" w:rsidRPr="00B231D6" w:rsidRDefault="00FB1FF3" w:rsidP="00FB1FF3">
            <w:pPr>
              <w:jc w:val="both"/>
              <w:rPr>
                <w:sz w:val="20"/>
                <w:szCs w:val="20"/>
              </w:rPr>
            </w:pPr>
          </w:p>
          <w:p w14:paraId="345450F6" w14:textId="5E15F5D2" w:rsidR="00FB1FF3" w:rsidRPr="00B231D6" w:rsidRDefault="006C1D38" w:rsidP="00FB1FF3">
            <w:pPr>
              <w:jc w:val="both"/>
              <w:rPr>
                <w:sz w:val="20"/>
                <w:szCs w:val="20"/>
              </w:rPr>
            </w:pPr>
            <w:r w:rsidRPr="006C1D38">
              <w:rPr>
                <w:noProof/>
                <w:sz w:val="20"/>
                <w:szCs w:val="20"/>
              </w:rPr>
              <w:drawing>
                <wp:inline distT="0" distB="0" distL="0" distR="0" wp14:anchorId="0B8462DE" wp14:editId="4BF571AC">
                  <wp:extent cx="6825615" cy="3305175"/>
                  <wp:effectExtent l="0" t="0" r="0" b="9525"/>
                  <wp:docPr id="1513308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08544" name=""/>
                          <pic:cNvPicPr/>
                        </pic:nvPicPr>
                        <pic:blipFill>
                          <a:blip r:embed="rId76"/>
                          <a:stretch>
                            <a:fillRect/>
                          </a:stretch>
                        </pic:blipFill>
                        <pic:spPr>
                          <a:xfrm>
                            <a:off x="0" y="0"/>
                            <a:ext cx="6825615" cy="3305175"/>
                          </a:xfrm>
                          <a:prstGeom prst="rect">
                            <a:avLst/>
                          </a:prstGeom>
                        </pic:spPr>
                      </pic:pic>
                    </a:graphicData>
                  </a:graphic>
                </wp:inline>
              </w:drawing>
            </w:r>
          </w:p>
          <w:p w14:paraId="21B2BA8C" w14:textId="3A2D4D6B" w:rsidR="00FB1FF3" w:rsidRPr="00B231D6" w:rsidRDefault="00AB2EF3" w:rsidP="00FB1FF3">
            <w:pPr>
              <w:jc w:val="both"/>
              <w:rPr>
                <w:sz w:val="20"/>
                <w:szCs w:val="20"/>
              </w:rPr>
            </w:pPr>
            <w:r w:rsidRPr="00AB2EF3">
              <w:rPr>
                <w:noProof/>
                <w:sz w:val="20"/>
                <w:szCs w:val="20"/>
              </w:rPr>
              <w:lastRenderedPageBreak/>
              <w:drawing>
                <wp:inline distT="0" distB="0" distL="0" distR="0" wp14:anchorId="76FFE200" wp14:editId="518E1BED">
                  <wp:extent cx="6825615" cy="1816100"/>
                  <wp:effectExtent l="0" t="0" r="0" b="0"/>
                  <wp:docPr id="1400173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173058" name=""/>
                          <pic:cNvPicPr/>
                        </pic:nvPicPr>
                        <pic:blipFill>
                          <a:blip r:embed="rId77"/>
                          <a:stretch>
                            <a:fillRect/>
                          </a:stretch>
                        </pic:blipFill>
                        <pic:spPr>
                          <a:xfrm>
                            <a:off x="0" y="0"/>
                            <a:ext cx="6825615" cy="1816100"/>
                          </a:xfrm>
                          <a:prstGeom prst="rect">
                            <a:avLst/>
                          </a:prstGeom>
                        </pic:spPr>
                      </pic:pic>
                    </a:graphicData>
                  </a:graphic>
                </wp:inline>
              </w:drawing>
            </w:r>
          </w:p>
          <w:p w14:paraId="60AB43C8" w14:textId="4A5558CA" w:rsidR="00FB1FF3" w:rsidRPr="00B231D6" w:rsidRDefault="00A71839" w:rsidP="00FB1FF3">
            <w:pPr>
              <w:jc w:val="both"/>
              <w:rPr>
                <w:sz w:val="20"/>
                <w:szCs w:val="20"/>
              </w:rPr>
            </w:pPr>
            <w:r w:rsidRPr="00A71839">
              <w:rPr>
                <w:noProof/>
                <w:sz w:val="20"/>
                <w:szCs w:val="20"/>
              </w:rPr>
              <w:drawing>
                <wp:inline distT="0" distB="0" distL="0" distR="0" wp14:anchorId="473C0B75" wp14:editId="65906BAE">
                  <wp:extent cx="6825615" cy="2558415"/>
                  <wp:effectExtent l="0" t="0" r="0" b="0"/>
                  <wp:docPr id="8476143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14317" name=""/>
                          <pic:cNvPicPr/>
                        </pic:nvPicPr>
                        <pic:blipFill>
                          <a:blip r:embed="rId78"/>
                          <a:stretch>
                            <a:fillRect/>
                          </a:stretch>
                        </pic:blipFill>
                        <pic:spPr>
                          <a:xfrm>
                            <a:off x="0" y="0"/>
                            <a:ext cx="6825615" cy="2558415"/>
                          </a:xfrm>
                          <a:prstGeom prst="rect">
                            <a:avLst/>
                          </a:prstGeom>
                        </pic:spPr>
                      </pic:pic>
                    </a:graphicData>
                  </a:graphic>
                </wp:inline>
              </w:drawing>
            </w:r>
          </w:p>
          <w:p w14:paraId="3FD15600" w14:textId="124311C3" w:rsidR="002F40EA" w:rsidRPr="00B231D6" w:rsidRDefault="00FB1FF3" w:rsidP="00FB1FF3">
            <w:pPr>
              <w:jc w:val="both"/>
              <w:rPr>
                <w:sz w:val="20"/>
                <w:szCs w:val="20"/>
              </w:rPr>
            </w:pPr>
            <w:r w:rsidRPr="00B231D6">
              <w:rPr>
                <w:sz w:val="20"/>
                <w:szCs w:val="20"/>
              </w:rPr>
              <w:t>Lo anterior permite evidenciar la existencia 5 de procesos contractuales abiertos por otras entidades públicas, lo que permite concluir que la necesidad de compra de las baterías para UPS y para plantas de emergencia en la actualidad se encuentra demandada por otras entidades estatales</w:t>
            </w:r>
          </w:p>
          <w:p w14:paraId="28AC077F" w14:textId="77777777" w:rsidR="00FB1FF3" w:rsidRPr="00B231D6" w:rsidRDefault="00FB1FF3" w:rsidP="00992F21">
            <w:pPr>
              <w:jc w:val="both"/>
              <w:rPr>
                <w:sz w:val="20"/>
                <w:szCs w:val="20"/>
              </w:rPr>
            </w:pPr>
          </w:p>
          <w:p w14:paraId="730A8790" w14:textId="77777777" w:rsidR="00FB1FF3" w:rsidRPr="00B231D6" w:rsidRDefault="00FB1FF3" w:rsidP="00992F21">
            <w:pPr>
              <w:jc w:val="both"/>
              <w:rPr>
                <w:sz w:val="20"/>
                <w:szCs w:val="20"/>
              </w:rPr>
            </w:pPr>
          </w:p>
        </w:tc>
      </w:tr>
      <w:tr w:rsidR="005C4208" w:rsidRPr="00B231D6" w14:paraId="450BFC9F" w14:textId="77777777" w:rsidTr="4066A5B7">
        <w:trPr>
          <w:trHeight w:val="861"/>
        </w:trPr>
        <w:tc>
          <w:tcPr>
            <w:tcW w:w="10965" w:type="dxa"/>
            <w:tcBorders>
              <w:top w:val="nil"/>
            </w:tcBorders>
          </w:tcPr>
          <w:p w14:paraId="69C86602" w14:textId="77777777" w:rsidR="009440D2" w:rsidRPr="00B231D6" w:rsidRDefault="009440D2" w:rsidP="00992F21">
            <w:pPr>
              <w:pStyle w:val="Prrafodelista"/>
              <w:pBdr>
                <w:top w:val="nil"/>
                <w:left w:val="nil"/>
                <w:bottom w:val="nil"/>
                <w:right w:val="nil"/>
                <w:between w:val="nil"/>
              </w:pBdr>
              <w:ind w:left="324"/>
              <w:jc w:val="both"/>
              <w:rPr>
                <w:rFonts w:ascii="Arial" w:hAnsi="Arial" w:cs="Arial"/>
                <w:u w:val="single"/>
              </w:rPr>
            </w:pPr>
            <w:r w:rsidRPr="00B231D6">
              <w:rPr>
                <w:rFonts w:ascii="Arial" w:hAnsi="Arial" w:cs="Arial"/>
                <w:b/>
                <w:u w:val="single"/>
              </w:rPr>
              <w:lastRenderedPageBreak/>
              <w:t>ANÁLISIS DE EL(LOS) RIESGO(S) Y LA FORMA DE MITIGARLO(S)</w:t>
            </w:r>
            <w:r w:rsidRPr="00B231D6">
              <w:rPr>
                <w:rFonts w:ascii="Arial" w:hAnsi="Arial" w:cs="Arial"/>
                <w:u w:val="single"/>
              </w:rPr>
              <w:t xml:space="preserve"> </w:t>
            </w:r>
            <w:r w:rsidRPr="00B231D6">
              <w:rPr>
                <w:rFonts w:ascii="Arial" w:hAnsi="Arial" w:cs="Arial"/>
                <w:b/>
                <w:u w:val="single"/>
              </w:rPr>
              <w:t>(numeral 6 del Artículo 2.2.1.1.2.1.1, Decreto 1082 de 2015):</w:t>
            </w:r>
          </w:p>
          <w:p w14:paraId="789403DC" w14:textId="77777777" w:rsidR="00A5180B" w:rsidRPr="00B231D6" w:rsidRDefault="00A5180B" w:rsidP="00A5180B">
            <w:pPr>
              <w:ind w:left="495" w:hanging="495"/>
              <w:jc w:val="center"/>
              <w:rPr>
                <w:b/>
                <w:sz w:val="20"/>
                <w:szCs w:val="20"/>
                <w:lang w:val="es-CO"/>
              </w:rPr>
            </w:pPr>
          </w:p>
          <w:p w14:paraId="616517F7" w14:textId="76AFC91D" w:rsidR="00A5180B" w:rsidRPr="00B231D6" w:rsidRDefault="003A0C3F" w:rsidP="00BC54E9">
            <w:pPr>
              <w:ind w:left="495" w:hanging="495"/>
              <w:jc w:val="both"/>
              <w:rPr>
                <w:b/>
                <w:sz w:val="20"/>
                <w:szCs w:val="20"/>
                <w:lang w:val="es-CO"/>
              </w:rPr>
            </w:pPr>
            <w:r w:rsidRPr="00B231D6">
              <w:rPr>
                <w:b/>
                <w:sz w:val="20"/>
                <w:szCs w:val="20"/>
                <w:lang w:val="es-CO"/>
              </w:rPr>
              <w:t xml:space="preserve">Ver matriz de riesgos en el </w:t>
            </w:r>
            <w:r w:rsidR="00610219" w:rsidRPr="00B231D6">
              <w:rPr>
                <w:b/>
                <w:sz w:val="20"/>
                <w:szCs w:val="20"/>
                <w:lang w:val="es-CO"/>
              </w:rPr>
              <w:t>Estudio previo</w:t>
            </w:r>
            <w:r w:rsidRPr="00B231D6">
              <w:rPr>
                <w:b/>
                <w:sz w:val="20"/>
                <w:szCs w:val="20"/>
                <w:lang w:val="es-CO"/>
              </w:rPr>
              <w:t xml:space="preserve"> </w:t>
            </w:r>
          </w:p>
          <w:p w14:paraId="3654C8B9" w14:textId="75F780E1" w:rsidR="00A5180B" w:rsidRPr="00B231D6" w:rsidRDefault="00A5180B" w:rsidP="00DF1CCD">
            <w:pPr>
              <w:ind w:left="495" w:hanging="495"/>
              <w:rPr>
                <w:b/>
                <w:sz w:val="20"/>
                <w:szCs w:val="20"/>
                <w:lang w:val="es-CO"/>
              </w:rPr>
            </w:pPr>
          </w:p>
          <w:p w14:paraId="33184175" w14:textId="2BED4CEC" w:rsidR="00845BF6" w:rsidRPr="00B231D6" w:rsidRDefault="00845BF6" w:rsidP="00DF1CCD">
            <w:pPr>
              <w:ind w:left="495" w:hanging="495"/>
              <w:rPr>
                <w:b/>
                <w:sz w:val="20"/>
                <w:szCs w:val="20"/>
                <w:lang w:val="es-CO"/>
              </w:rPr>
            </w:pPr>
          </w:p>
          <w:p w14:paraId="49ACC363" w14:textId="77777777" w:rsidR="00845BF6" w:rsidRPr="00B231D6" w:rsidRDefault="00845BF6" w:rsidP="00DF1CCD">
            <w:pPr>
              <w:ind w:left="495" w:hanging="495"/>
              <w:rPr>
                <w:b/>
                <w:sz w:val="20"/>
                <w:szCs w:val="20"/>
                <w:lang w:val="es-CO"/>
              </w:rPr>
            </w:pPr>
          </w:p>
          <w:p w14:paraId="3A2E30AF" w14:textId="2C738A08" w:rsidR="00D9746E" w:rsidRDefault="00D9746E" w:rsidP="00A5180B">
            <w:pPr>
              <w:ind w:left="495" w:hanging="495"/>
              <w:jc w:val="center"/>
              <w:rPr>
                <w:b/>
                <w:sz w:val="20"/>
                <w:szCs w:val="20"/>
                <w:lang w:val="es-CO"/>
              </w:rPr>
            </w:pPr>
          </w:p>
          <w:p w14:paraId="5261B5F6" w14:textId="77777777" w:rsidR="00D3770D" w:rsidRDefault="00D3770D" w:rsidP="00A5180B">
            <w:pPr>
              <w:ind w:left="495" w:hanging="495"/>
              <w:jc w:val="center"/>
              <w:rPr>
                <w:b/>
                <w:sz w:val="20"/>
                <w:szCs w:val="20"/>
                <w:lang w:val="es-CO"/>
              </w:rPr>
            </w:pPr>
          </w:p>
          <w:p w14:paraId="3BCE4219" w14:textId="77777777" w:rsidR="00D3770D" w:rsidRPr="00B231D6" w:rsidRDefault="00D3770D" w:rsidP="00A5180B">
            <w:pPr>
              <w:ind w:left="495" w:hanging="495"/>
              <w:jc w:val="center"/>
              <w:rPr>
                <w:b/>
                <w:sz w:val="20"/>
                <w:szCs w:val="20"/>
                <w:lang w:val="es-CO"/>
              </w:rPr>
            </w:pPr>
          </w:p>
          <w:p w14:paraId="714AE588" w14:textId="081BE0D9" w:rsidR="00D9746E" w:rsidRPr="00B231D6" w:rsidRDefault="00D9746E" w:rsidP="00D9746E">
            <w:pPr>
              <w:rPr>
                <w:b/>
                <w:sz w:val="20"/>
                <w:szCs w:val="20"/>
                <w:lang w:val="es-CO"/>
              </w:rPr>
            </w:pPr>
          </w:p>
          <w:p w14:paraId="6DA54216" w14:textId="77777777" w:rsidR="00A5180B" w:rsidRPr="00B231D6" w:rsidRDefault="00A5180B" w:rsidP="00A5180B">
            <w:pPr>
              <w:jc w:val="center"/>
              <w:rPr>
                <w:b/>
                <w:sz w:val="20"/>
                <w:szCs w:val="20"/>
                <w:lang w:val="es-CO"/>
              </w:rPr>
            </w:pPr>
            <w:r w:rsidRPr="00B231D6">
              <w:rPr>
                <w:b/>
                <w:sz w:val="20"/>
                <w:szCs w:val="20"/>
                <w:lang w:val="es-CO"/>
              </w:rPr>
              <w:t>CATEGORÍA DEL RIESGO</w:t>
            </w:r>
          </w:p>
          <w:p w14:paraId="77E540DF" w14:textId="77777777" w:rsidR="00A5180B" w:rsidRPr="00B231D6" w:rsidRDefault="00A5180B" w:rsidP="00A5180B">
            <w:pPr>
              <w:rPr>
                <w:b/>
                <w:sz w:val="20"/>
                <w:szCs w:val="20"/>
                <w:lang w:val="es-CO"/>
              </w:rPr>
            </w:pPr>
          </w:p>
          <w:tbl>
            <w:tblPr>
              <w:tblStyle w:val="NormalTable1"/>
              <w:tblpPr w:leftFromText="141" w:rightFromText="141" w:vertAnchor="text" w:horzAnchor="margin" w:tblpXSpec="center" w:tblpY="-9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6"/>
              <w:gridCol w:w="2801"/>
            </w:tblGrid>
            <w:tr w:rsidR="00A5180B" w:rsidRPr="00B231D6" w14:paraId="158D4C0E" w14:textId="77777777" w:rsidTr="00724556">
              <w:trPr>
                <w:trHeight w:val="380"/>
              </w:trPr>
              <w:tc>
                <w:tcPr>
                  <w:tcW w:w="3236" w:type="dxa"/>
                  <w:vAlign w:val="center"/>
                </w:tcPr>
                <w:p w14:paraId="30F6A705" w14:textId="77777777" w:rsidR="00A5180B" w:rsidRPr="00B231D6" w:rsidRDefault="00A5180B" w:rsidP="00A5180B">
                  <w:pPr>
                    <w:pStyle w:val="TableParagraph"/>
                    <w:spacing w:before="8" w:line="206" w:lineRule="exact"/>
                    <w:ind w:left="292" w:right="288"/>
                    <w:jc w:val="center"/>
                    <w:rPr>
                      <w:b/>
                      <w:sz w:val="20"/>
                      <w:szCs w:val="20"/>
                      <w:lang w:val="es-CO"/>
                    </w:rPr>
                  </w:pPr>
                  <w:r w:rsidRPr="00B231D6">
                    <w:rPr>
                      <w:b/>
                      <w:sz w:val="20"/>
                      <w:szCs w:val="20"/>
                      <w:lang w:val="es-CO"/>
                    </w:rPr>
                    <w:t>VALORACIÓN</w:t>
                  </w:r>
                  <w:r w:rsidRPr="00B231D6">
                    <w:rPr>
                      <w:b/>
                      <w:spacing w:val="-2"/>
                      <w:sz w:val="20"/>
                      <w:szCs w:val="20"/>
                      <w:lang w:val="es-CO"/>
                    </w:rPr>
                    <w:t xml:space="preserve"> </w:t>
                  </w:r>
                  <w:r w:rsidRPr="00B231D6">
                    <w:rPr>
                      <w:b/>
                      <w:sz w:val="20"/>
                      <w:szCs w:val="20"/>
                      <w:lang w:val="es-CO"/>
                    </w:rPr>
                    <w:t>DEL</w:t>
                  </w:r>
                  <w:r w:rsidRPr="00B231D6">
                    <w:rPr>
                      <w:b/>
                      <w:spacing w:val="-1"/>
                      <w:sz w:val="20"/>
                      <w:szCs w:val="20"/>
                      <w:lang w:val="es-CO"/>
                    </w:rPr>
                    <w:t xml:space="preserve"> </w:t>
                  </w:r>
                  <w:r w:rsidRPr="00B231D6">
                    <w:rPr>
                      <w:b/>
                      <w:sz w:val="20"/>
                      <w:szCs w:val="20"/>
                      <w:lang w:val="es-CO"/>
                    </w:rPr>
                    <w:t>RIESGO</w:t>
                  </w:r>
                </w:p>
              </w:tc>
              <w:tc>
                <w:tcPr>
                  <w:tcW w:w="2801" w:type="dxa"/>
                  <w:vAlign w:val="center"/>
                </w:tcPr>
                <w:p w14:paraId="017235F9" w14:textId="77777777" w:rsidR="00A5180B" w:rsidRPr="00B231D6" w:rsidRDefault="00A5180B" w:rsidP="00A5180B">
                  <w:pPr>
                    <w:pStyle w:val="TableParagraph"/>
                    <w:spacing w:before="8" w:line="206" w:lineRule="exact"/>
                    <w:ind w:left="635" w:right="630"/>
                    <w:jc w:val="center"/>
                    <w:rPr>
                      <w:b/>
                      <w:sz w:val="20"/>
                      <w:szCs w:val="20"/>
                      <w:lang w:val="es-CO"/>
                    </w:rPr>
                  </w:pPr>
                  <w:r w:rsidRPr="00B231D6">
                    <w:rPr>
                      <w:b/>
                      <w:sz w:val="20"/>
                      <w:szCs w:val="20"/>
                      <w:lang w:val="es-CO"/>
                    </w:rPr>
                    <w:t>CATEGORÍA</w:t>
                  </w:r>
                </w:p>
              </w:tc>
            </w:tr>
            <w:tr w:rsidR="00A5180B" w:rsidRPr="00B231D6" w14:paraId="5FD24BA4" w14:textId="77777777" w:rsidTr="00724556">
              <w:trPr>
                <w:trHeight w:val="338"/>
              </w:trPr>
              <w:tc>
                <w:tcPr>
                  <w:tcW w:w="3236" w:type="dxa"/>
                  <w:shd w:val="clear" w:color="auto" w:fill="FF0000"/>
                  <w:vAlign w:val="center"/>
                </w:tcPr>
                <w:p w14:paraId="68AB6A36" w14:textId="77777777" w:rsidR="00A5180B" w:rsidRPr="00B231D6" w:rsidRDefault="00A5180B" w:rsidP="00A5180B">
                  <w:pPr>
                    <w:pStyle w:val="TableParagraph"/>
                    <w:spacing w:line="188" w:lineRule="exact"/>
                    <w:ind w:left="292" w:right="232"/>
                    <w:jc w:val="center"/>
                    <w:rPr>
                      <w:sz w:val="20"/>
                      <w:szCs w:val="20"/>
                      <w:lang w:val="es-CO"/>
                    </w:rPr>
                  </w:pPr>
                  <w:r w:rsidRPr="00B231D6">
                    <w:rPr>
                      <w:sz w:val="20"/>
                      <w:szCs w:val="20"/>
                      <w:lang w:val="es-CO"/>
                    </w:rPr>
                    <w:t>8,</w:t>
                  </w:r>
                  <w:r w:rsidRPr="00B231D6">
                    <w:rPr>
                      <w:spacing w:val="-1"/>
                      <w:sz w:val="20"/>
                      <w:szCs w:val="20"/>
                      <w:lang w:val="es-CO"/>
                    </w:rPr>
                    <w:t xml:space="preserve"> </w:t>
                  </w:r>
                  <w:r w:rsidRPr="00B231D6">
                    <w:rPr>
                      <w:sz w:val="20"/>
                      <w:szCs w:val="20"/>
                      <w:lang w:val="es-CO"/>
                    </w:rPr>
                    <w:t>9 y</w:t>
                  </w:r>
                  <w:r w:rsidRPr="00B231D6">
                    <w:rPr>
                      <w:spacing w:val="-1"/>
                      <w:sz w:val="20"/>
                      <w:szCs w:val="20"/>
                      <w:lang w:val="es-CO"/>
                    </w:rPr>
                    <w:t xml:space="preserve"> </w:t>
                  </w:r>
                  <w:r w:rsidRPr="00B231D6">
                    <w:rPr>
                      <w:sz w:val="20"/>
                      <w:szCs w:val="20"/>
                      <w:lang w:val="es-CO"/>
                    </w:rPr>
                    <w:t>10</w:t>
                  </w:r>
                </w:p>
              </w:tc>
              <w:tc>
                <w:tcPr>
                  <w:tcW w:w="2801" w:type="dxa"/>
                  <w:vAlign w:val="center"/>
                </w:tcPr>
                <w:p w14:paraId="131676A5" w14:textId="77777777" w:rsidR="00A5180B" w:rsidRPr="00B231D6" w:rsidRDefault="00A5180B" w:rsidP="00A5180B">
                  <w:pPr>
                    <w:pStyle w:val="TableParagraph"/>
                    <w:spacing w:line="188" w:lineRule="exact"/>
                    <w:ind w:left="635" w:right="631"/>
                    <w:jc w:val="center"/>
                    <w:rPr>
                      <w:sz w:val="20"/>
                      <w:szCs w:val="20"/>
                      <w:lang w:val="es-CO"/>
                    </w:rPr>
                  </w:pPr>
                  <w:r w:rsidRPr="00B231D6">
                    <w:rPr>
                      <w:sz w:val="20"/>
                      <w:szCs w:val="20"/>
                      <w:lang w:val="es-CO"/>
                    </w:rPr>
                    <w:t>Riesgo</w:t>
                  </w:r>
                  <w:r w:rsidRPr="00B231D6">
                    <w:rPr>
                      <w:spacing w:val="-2"/>
                      <w:sz w:val="20"/>
                      <w:szCs w:val="20"/>
                      <w:lang w:val="es-CO"/>
                    </w:rPr>
                    <w:t xml:space="preserve"> </w:t>
                  </w:r>
                  <w:r w:rsidRPr="00B231D6">
                    <w:rPr>
                      <w:sz w:val="20"/>
                      <w:szCs w:val="20"/>
                      <w:lang w:val="es-CO"/>
                    </w:rPr>
                    <w:t>Extremo</w:t>
                  </w:r>
                </w:p>
              </w:tc>
            </w:tr>
            <w:tr w:rsidR="00A5180B" w:rsidRPr="00B231D6" w14:paraId="374A3D4D" w14:textId="77777777" w:rsidTr="00724556">
              <w:trPr>
                <w:trHeight w:val="333"/>
              </w:trPr>
              <w:tc>
                <w:tcPr>
                  <w:tcW w:w="3236" w:type="dxa"/>
                  <w:shd w:val="clear" w:color="auto" w:fill="FFC000"/>
                  <w:vAlign w:val="center"/>
                </w:tcPr>
                <w:p w14:paraId="21ACB928" w14:textId="77777777" w:rsidR="00A5180B" w:rsidRPr="00B231D6" w:rsidRDefault="00A5180B" w:rsidP="00A5180B">
                  <w:pPr>
                    <w:pStyle w:val="TableParagraph"/>
                    <w:spacing w:line="186" w:lineRule="exact"/>
                    <w:ind w:left="292" w:right="284"/>
                    <w:jc w:val="center"/>
                    <w:rPr>
                      <w:sz w:val="20"/>
                      <w:szCs w:val="20"/>
                      <w:lang w:val="es-CO"/>
                    </w:rPr>
                  </w:pPr>
                  <w:r w:rsidRPr="00B231D6">
                    <w:rPr>
                      <w:sz w:val="20"/>
                      <w:szCs w:val="20"/>
                      <w:lang w:val="es-CO"/>
                    </w:rPr>
                    <w:t>6</w:t>
                  </w:r>
                  <w:r w:rsidRPr="00B231D6">
                    <w:rPr>
                      <w:spacing w:val="-1"/>
                      <w:sz w:val="20"/>
                      <w:szCs w:val="20"/>
                      <w:lang w:val="es-CO"/>
                    </w:rPr>
                    <w:t xml:space="preserve"> </w:t>
                  </w:r>
                  <w:r w:rsidRPr="00B231D6">
                    <w:rPr>
                      <w:sz w:val="20"/>
                      <w:szCs w:val="20"/>
                      <w:lang w:val="es-CO"/>
                    </w:rPr>
                    <w:t>y</w:t>
                  </w:r>
                  <w:r w:rsidRPr="00B231D6">
                    <w:rPr>
                      <w:spacing w:val="-1"/>
                      <w:sz w:val="20"/>
                      <w:szCs w:val="20"/>
                      <w:lang w:val="es-CO"/>
                    </w:rPr>
                    <w:t xml:space="preserve"> </w:t>
                  </w:r>
                  <w:r w:rsidRPr="00B231D6">
                    <w:rPr>
                      <w:sz w:val="20"/>
                      <w:szCs w:val="20"/>
                      <w:lang w:val="es-CO"/>
                    </w:rPr>
                    <w:t>7</w:t>
                  </w:r>
                </w:p>
              </w:tc>
              <w:tc>
                <w:tcPr>
                  <w:tcW w:w="2801" w:type="dxa"/>
                  <w:vAlign w:val="center"/>
                </w:tcPr>
                <w:p w14:paraId="7A48008E" w14:textId="77777777" w:rsidR="00A5180B" w:rsidRPr="00B231D6" w:rsidRDefault="00A5180B" w:rsidP="00A5180B">
                  <w:pPr>
                    <w:pStyle w:val="TableParagraph"/>
                    <w:spacing w:line="186" w:lineRule="exact"/>
                    <w:ind w:left="635" w:right="629"/>
                    <w:jc w:val="center"/>
                    <w:rPr>
                      <w:sz w:val="20"/>
                      <w:szCs w:val="20"/>
                      <w:lang w:val="es-CO"/>
                    </w:rPr>
                  </w:pPr>
                  <w:r w:rsidRPr="00B231D6">
                    <w:rPr>
                      <w:sz w:val="20"/>
                      <w:szCs w:val="20"/>
                      <w:lang w:val="es-CO"/>
                    </w:rPr>
                    <w:t>Riesgo Alto</w:t>
                  </w:r>
                </w:p>
              </w:tc>
            </w:tr>
            <w:tr w:rsidR="00A5180B" w:rsidRPr="00B231D6" w14:paraId="36BF000D" w14:textId="77777777" w:rsidTr="00724556">
              <w:trPr>
                <w:trHeight w:val="338"/>
              </w:trPr>
              <w:tc>
                <w:tcPr>
                  <w:tcW w:w="3236" w:type="dxa"/>
                  <w:shd w:val="clear" w:color="auto" w:fill="FFFF00"/>
                  <w:vAlign w:val="center"/>
                </w:tcPr>
                <w:p w14:paraId="361E743C" w14:textId="77777777" w:rsidR="00A5180B" w:rsidRPr="00B231D6" w:rsidRDefault="00A5180B" w:rsidP="00A5180B">
                  <w:pPr>
                    <w:pStyle w:val="TableParagraph"/>
                    <w:spacing w:line="188" w:lineRule="exact"/>
                    <w:ind w:left="6"/>
                    <w:jc w:val="center"/>
                    <w:rPr>
                      <w:sz w:val="20"/>
                      <w:szCs w:val="20"/>
                      <w:lang w:val="es-CO"/>
                    </w:rPr>
                  </w:pPr>
                  <w:r w:rsidRPr="00B231D6">
                    <w:rPr>
                      <w:w w:val="99"/>
                      <w:sz w:val="20"/>
                      <w:szCs w:val="20"/>
                      <w:lang w:val="es-CO"/>
                    </w:rPr>
                    <w:t>5</w:t>
                  </w:r>
                </w:p>
              </w:tc>
              <w:tc>
                <w:tcPr>
                  <w:tcW w:w="2801" w:type="dxa"/>
                  <w:vAlign w:val="center"/>
                </w:tcPr>
                <w:p w14:paraId="495E03A7" w14:textId="77777777" w:rsidR="00A5180B" w:rsidRPr="00B231D6" w:rsidRDefault="00A5180B" w:rsidP="00A5180B">
                  <w:pPr>
                    <w:pStyle w:val="TableParagraph"/>
                    <w:spacing w:line="188" w:lineRule="exact"/>
                    <w:ind w:left="635" w:right="629"/>
                    <w:jc w:val="center"/>
                    <w:rPr>
                      <w:sz w:val="20"/>
                      <w:szCs w:val="20"/>
                      <w:lang w:val="es-CO"/>
                    </w:rPr>
                  </w:pPr>
                  <w:r w:rsidRPr="00B231D6">
                    <w:rPr>
                      <w:sz w:val="20"/>
                      <w:szCs w:val="20"/>
                      <w:lang w:val="es-CO"/>
                    </w:rPr>
                    <w:t>Riesgo</w:t>
                  </w:r>
                  <w:r w:rsidRPr="00B231D6">
                    <w:rPr>
                      <w:spacing w:val="-2"/>
                      <w:sz w:val="20"/>
                      <w:szCs w:val="20"/>
                      <w:lang w:val="es-CO"/>
                    </w:rPr>
                    <w:t xml:space="preserve"> </w:t>
                  </w:r>
                  <w:r w:rsidRPr="00B231D6">
                    <w:rPr>
                      <w:sz w:val="20"/>
                      <w:szCs w:val="20"/>
                      <w:lang w:val="es-CO"/>
                    </w:rPr>
                    <w:t>Medio</w:t>
                  </w:r>
                </w:p>
              </w:tc>
            </w:tr>
            <w:tr w:rsidR="00A5180B" w:rsidRPr="00B231D6" w14:paraId="29675842" w14:textId="77777777" w:rsidTr="00724556">
              <w:trPr>
                <w:trHeight w:val="333"/>
              </w:trPr>
              <w:tc>
                <w:tcPr>
                  <w:tcW w:w="3236" w:type="dxa"/>
                  <w:shd w:val="clear" w:color="auto" w:fill="92D050"/>
                  <w:vAlign w:val="center"/>
                </w:tcPr>
                <w:p w14:paraId="5871B927" w14:textId="77777777" w:rsidR="00A5180B" w:rsidRPr="00B231D6" w:rsidRDefault="00A5180B" w:rsidP="00A5180B">
                  <w:pPr>
                    <w:pStyle w:val="TableParagraph"/>
                    <w:spacing w:line="186" w:lineRule="exact"/>
                    <w:ind w:left="292" w:right="285"/>
                    <w:jc w:val="center"/>
                    <w:rPr>
                      <w:sz w:val="20"/>
                      <w:szCs w:val="20"/>
                      <w:lang w:val="es-CO"/>
                    </w:rPr>
                  </w:pPr>
                  <w:r w:rsidRPr="00B231D6">
                    <w:rPr>
                      <w:sz w:val="20"/>
                      <w:szCs w:val="20"/>
                      <w:lang w:val="es-CO"/>
                    </w:rPr>
                    <w:t>2,</w:t>
                  </w:r>
                  <w:r w:rsidRPr="00B231D6">
                    <w:rPr>
                      <w:spacing w:val="-1"/>
                      <w:sz w:val="20"/>
                      <w:szCs w:val="20"/>
                      <w:lang w:val="es-CO"/>
                    </w:rPr>
                    <w:t xml:space="preserve"> </w:t>
                  </w:r>
                  <w:r w:rsidRPr="00B231D6">
                    <w:rPr>
                      <w:sz w:val="20"/>
                      <w:szCs w:val="20"/>
                      <w:lang w:val="es-CO"/>
                    </w:rPr>
                    <w:t>3 y</w:t>
                  </w:r>
                  <w:r w:rsidRPr="00B231D6">
                    <w:rPr>
                      <w:spacing w:val="-1"/>
                      <w:sz w:val="20"/>
                      <w:szCs w:val="20"/>
                      <w:lang w:val="es-CO"/>
                    </w:rPr>
                    <w:t xml:space="preserve"> </w:t>
                  </w:r>
                  <w:r w:rsidRPr="00B231D6">
                    <w:rPr>
                      <w:sz w:val="20"/>
                      <w:szCs w:val="20"/>
                      <w:lang w:val="es-CO"/>
                    </w:rPr>
                    <w:t>4</w:t>
                  </w:r>
                </w:p>
              </w:tc>
              <w:tc>
                <w:tcPr>
                  <w:tcW w:w="2801" w:type="dxa"/>
                  <w:vAlign w:val="center"/>
                </w:tcPr>
                <w:p w14:paraId="1DD9037B" w14:textId="77777777" w:rsidR="00A5180B" w:rsidRPr="00B231D6" w:rsidRDefault="00A5180B" w:rsidP="00A5180B">
                  <w:pPr>
                    <w:pStyle w:val="TableParagraph"/>
                    <w:spacing w:line="186" w:lineRule="exact"/>
                    <w:ind w:left="635" w:right="629"/>
                    <w:jc w:val="center"/>
                    <w:rPr>
                      <w:sz w:val="20"/>
                      <w:szCs w:val="20"/>
                      <w:lang w:val="es-CO"/>
                    </w:rPr>
                  </w:pPr>
                  <w:r w:rsidRPr="00B231D6">
                    <w:rPr>
                      <w:sz w:val="20"/>
                      <w:szCs w:val="20"/>
                      <w:lang w:val="es-CO"/>
                    </w:rPr>
                    <w:t>Riesgo</w:t>
                  </w:r>
                  <w:r w:rsidRPr="00B231D6">
                    <w:rPr>
                      <w:spacing w:val="-2"/>
                      <w:sz w:val="20"/>
                      <w:szCs w:val="20"/>
                      <w:lang w:val="es-CO"/>
                    </w:rPr>
                    <w:t xml:space="preserve"> </w:t>
                  </w:r>
                  <w:r w:rsidRPr="00B231D6">
                    <w:rPr>
                      <w:sz w:val="20"/>
                      <w:szCs w:val="20"/>
                      <w:lang w:val="es-CO"/>
                    </w:rPr>
                    <w:t>Bajo</w:t>
                  </w:r>
                </w:p>
              </w:tc>
            </w:tr>
          </w:tbl>
          <w:p w14:paraId="7CB195E5" w14:textId="77777777" w:rsidR="00A5180B" w:rsidRPr="00B231D6" w:rsidRDefault="00A5180B" w:rsidP="00A5180B">
            <w:pPr>
              <w:ind w:left="495" w:hanging="495"/>
              <w:jc w:val="center"/>
              <w:rPr>
                <w:b/>
                <w:sz w:val="20"/>
                <w:szCs w:val="20"/>
                <w:lang w:val="es-CO"/>
              </w:rPr>
            </w:pPr>
          </w:p>
          <w:p w14:paraId="43D05BB1" w14:textId="77777777" w:rsidR="00A5180B" w:rsidRPr="00B231D6" w:rsidRDefault="00A5180B" w:rsidP="00A5180B">
            <w:pPr>
              <w:ind w:left="495" w:hanging="495"/>
              <w:jc w:val="center"/>
              <w:rPr>
                <w:b/>
                <w:sz w:val="20"/>
                <w:szCs w:val="20"/>
                <w:lang w:val="es-CO"/>
              </w:rPr>
            </w:pPr>
          </w:p>
          <w:p w14:paraId="2B5A658D" w14:textId="77777777" w:rsidR="00A5180B" w:rsidRPr="00B231D6" w:rsidRDefault="00A5180B" w:rsidP="00A5180B">
            <w:pPr>
              <w:ind w:left="495" w:hanging="495"/>
              <w:jc w:val="center"/>
              <w:rPr>
                <w:b/>
                <w:sz w:val="20"/>
                <w:szCs w:val="20"/>
                <w:lang w:val="es-CO"/>
              </w:rPr>
            </w:pPr>
          </w:p>
          <w:p w14:paraId="45F69A4E" w14:textId="77777777" w:rsidR="00A5180B" w:rsidRPr="00B231D6" w:rsidRDefault="00A5180B" w:rsidP="00A5180B">
            <w:pPr>
              <w:pStyle w:val="Textocomentario"/>
              <w:rPr>
                <w:rFonts w:ascii="Arial" w:hAnsi="Arial" w:cs="Arial"/>
                <w:b/>
              </w:rPr>
            </w:pPr>
          </w:p>
          <w:p w14:paraId="208A7223" w14:textId="77777777" w:rsidR="00A5180B" w:rsidRPr="00B231D6" w:rsidRDefault="00A5180B" w:rsidP="00A5180B">
            <w:pPr>
              <w:pStyle w:val="Textocomentario"/>
              <w:rPr>
                <w:rFonts w:ascii="Arial" w:hAnsi="Arial" w:cs="Arial"/>
                <w:b/>
              </w:rPr>
            </w:pPr>
          </w:p>
          <w:p w14:paraId="7A496D59" w14:textId="77777777" w:rsidR="00A5180B" w:rsidRPr="00B231D6" w:rsidRDefault="00A5180B" w:rsidP="00A5180B">
            <w:pPr>
              <w:pStyle w:val="Textocomentario"/>
              <w:jc w:val="center"/>
              <w:rPr>
                <w:rFonts w:ascii="Arial" w:hAnsi="Arial" w:cs="Arial"/>
                <w:b/>
              </w:rPr>
            </w:pPr>
          </w:p>
          <w:p w14:paraId="3D97F850" w14:textId="77777777" w:rsidR="00A5180B" w:rsidRPr="00B231D6" w:rsidRDefault="00A5180B" w:rsidP="00A5180B">
            <w:pPr>
              <w:pStyle w:val="Textocomentario"/>
              <w:jc w:val="center"/>
              <w:rPr>
                <w:rFonts w:ascii="Arial" w:hAnsi="Arial" w:cs="Arial"/>
                <w:b/>
              </w:rPr>
            </w:pPr>
          </w:p>
          <w:p w14:paraId="3A5CFA57" w14:textId="77777777" w:rsidR="00A5180B" w:rsidRPr="00B231D6" w:rsidRDefault="00A5180B" w:rsidP="00A5180B">
            <w:pPr>
              <w:pStyle w:val="Textocomentario"/>
              <w:jc w:val="center"/>
              <w:rPr>
                <w:rFonts w:ascii="Arial" w:hAnsi="Arial" w:cs="Arial"/>
                <w:b/>
              </w:rPr>
            </w:pPr>
          </w:p>
          <w:p w14:paraId="46BB9FC1" w14:textId="77777777" w:rsidR="00A5180B" w:rsidRPr="00B231D6" w:rsidRDefault="00A5180B" w:rsidP="00A5180B">
            <w:pPr>
              <w:pStyle w:val="Textocomentario"/>
              <w:jc w:val="center"/>
              <w:rPr>
                <w:rFonts w:ascii="Arial" w:hAnsi="Arial" w:cs="Arial"/>
                <w:b/>
              </w:rPr>
            </w:pPr>
          </w:p>
          <w:p w14:paraId="594681B8" w14:textId="77777777" w:rsidR="00A5180B" w:rsidRPr="00B231D6" w:rsidRDefault="00A5180B" w:rsidP="00A5180B">
            <w:pPr>
              <w:pStyle w:val="Textocomentario"/>
              <w:jc w:val="center"/>
              <w:rPr>
                <w:rFonts w:ascii="Arial" w:hAnsi="Arial" w:cs="Arial"/>
                <w:b/>
              </w:rPr>
            </w:pPr>
          </w:p>
          <w:p w14:paraId="5FF1D3AA" w14:textId="77777777" w:rsidR="00A5180B" w:rsidRPr="00B231D6" w:rsidRDefault="00A5180B" w:rsidP="00A5180B">
            <w:pPr>
              <w:pStyle w:val="Textocomentario"/>
              <w:jc w:val="center"/>
              <w:rPr>
                <w:rFonts w:ascii="Arial" w:hAnsi="Arial" w:cs="Arial"/>
                <w:b/>
              </w:rPr>
            </w:pPr>
          </w:p>
          <w:p w14:paraId="6DF4D7DB" w14:textId="00EB5A3F" w:rsidR="00A5180B" w:rsidRPr="00B231D6" w:rsidRDefault="00A5180B" w:rsidP="00A5180B">
            <w:pPr>
              <w:pStyle w:val="Textocomentario"/>
              <w:jc w:val="center"/>
              <w:rPr>
                <w:rFonts w:ascii="Arial" w:hAnsi="Arial" w:cs="Arial"/>
                <w:b/>
              </w:rPr>
            </w:pPr>
            <w:r w:rsidRPr="00B231D6">
              <w:rPr>
                <w:rFonts w:ascii="Arial" w:hAnsi="Arial" w:cs="Arial"/>
                <w:b/>
              </w:rPr>
              <w:t>PROBABILIDAD DEL RIESGO</w:t>
            </w:r>
          </w:p>
          <w:tbl>
            <w:tblPr>
              <w:tblW w:w="0" w:type="auto"/>
              <w:jc w:val="center"/>
              <w:tblBorders>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
              <w:gridCol w:w="5136"/>
              <w:gridCol w:w="1468"/>
            </w:tblGrid>
            <w:tr w:rsidR="00A5180B" w:rsidRPr="00B231D6" w14:paraId="4254DE09" w14:textId="77777777" w:rsidTr="00724556">
              <w:trPr>
                <w:trHeight w:val="265"/>
                <w:jc w:val="center"/>
              </w:trPr>
              <w:tc>
                <w:tcPr>
                  <w:tcW w:w="598" w:type="dxa"/>
                  <w:tcBorders>
                    <w:top w:val="nil"/>
                    <w:left w:val="nil"/>
                    <w:bottom w:val="single" w:sz="4" w:space="0" w:color="auto"/>
                    <w:right w:val="single" w:sz="4" w:space="0" w:color="auto"/>
                  </w:tcBorders>
                  <w:textDirection w:val="btLr"/>
                  <w:vAlign w:val="center"/>
                </w:tcPr>
                <w:p w14:paraId="6509D562" w14:textId="77777777" w:rsidR="00A5180B" w:rsidRPr="00B231D6" w:rsidRDefault="00A5180B" w:rsidP="00A5180B">
                  <w:pPr>
                    <w:ind w:left="113" w:right="113"/>
                    <w:jc w:val="center"/>
                    <w:rPr>
                      <w:b/>
                      <w:sz w:val="20"/>
                      <w:szCs w:val="20"/>
                      <w:lang w:val="es-CO"/>
                    </w:rPr>
                  </w:pPr>
                </w:p>
              </w:tc>
              <w:tc>
                <w:tcPr>
                  <w:tcW w:w="5136" w:type="dxa"/>
                  <w:tcBorders>
                    <w:top w:val="single" w:sz="4" w:space="0" w:color="auto"/>
                    <w:left w:val="single" w:sz="4" w:space="0" w:color="auto"/>
                    <w:bottom w:val="single" w:sz="4" w:space="0" w:color="auto"/>
                    <w:right w:val="single" w:sz="4" w:space="0" w:color="auto"/>
                  </w:tcBorders>
                  <w:vAlign w:val="center"/>
                </w:tcPr>
                <w:p w14:paraId="454BEEF0" w14:textId="77777777" w:rsidR="00A5180B" w:rsidRPr="00B231D6" w:rsidRDefault="00A5180B" w:rsidP="00A5180B">
                  <w:pPr>
                    <w:jc w:val="center"/>
                    <w:rPr>
                      <w:b/>
                      <w:sz w:val="20"/>
                      <w:szCs w:val="20"/>
                      <w:lang w:val="es-CO"/>
                    </w:rPr>
                  </w:pPr>
                  <w:r w:rsidRPr="00B231D6">
                    <w:rPr>
                      <w:b/>
                      <w:sz w:val="20"/>
                      <w:szCs w:val="20"/>
                      <w:lang w:val="es-CO"/>
                    </w:rPr>
                    <w:t>CATEGORÍA</w:t>
                  </w:r>
                </w:p>
              </w:tc>
              <w:tc>
                <w:tcPr>
                  <w:tcW w:w="1468" w:type="dxa"/>
                  <w:tcBorders>
                    <w:top w:val="single" w:sz="4" w:space="0" w:color="auto"/>
                    <w:left w:val="single" w:sz="4" w:space="0" w:color="auto"/>
                    <w:bottom w:val="single" w:sz="4" w:space="0" w:color="auto"/>
                    <w:right w:val="single" w:sz="4" w:space="0" w:color="auto"/>
                  </w:tcBorders>
                  <w:vAlign w:val="center"/>
                </w:tcPr>
                <w:p w14:paraId="0D1A3AF7" w14:textId="77777777" w:rsidR="00A5180B" w:rsidRPr="00B231D6" w:rsidRDefault="00A5180B" w:rsidP="00A5180B">
                  <w:pPr>
                    <w:jc w:val="center"/>
                    <w:rPr>
                      <w:b/>
                      <w:sz w:val="20"/>
                      <w:szCs w:val="20"/>
                      <w:lang w:val="es-CO"/>
                    </w:rPr>
                  </w:pPr>
                  <w:r w:rsidRPr="00B231D6">
                    <w:rPr>
                      <w:b/>
                      <w:sz w:val="20"/>
                      <w:szCs w:val="20"/>
                      <w:lang w:val="es-CO"/>
                    </w:rPr>
                    <w:t>VALORACIÓN</w:t>
                  </w:r>
                </w:p>
              </w:tc>
            </w:tr>
            <w:tr w:rsidR="00A5180B" w:rsidRPr="00B231D6" w14:paraId="504AC6B3" w14:textId="77777777" w:rsidTr="00724556">
              <w:trPr>
                <w:cantSplit/>
                <w:trHeight w:val="282"/>
                <w:jc w:val="center"/>
              </w:trPr>
              <w:tc>
                <w:tcPr>
                  <w:tcW w:w="59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CD6E3F9" w14:textId="77777777" w:rsidR="00A5180B" w:rsidRPr="00B231D6" w:rsidRDefault="00A5180B" w:rsidP="00A5180B">
                  <w:pPr>
                    <w:ind w:left="113" w:right="113"/>
                    <w:jc w:val="center"/>
                    <w:rPr>
                      <w:b/>
                      <w:sz w:val="20"/>
                      <w:szCs w:val="20"/>
                      <w:lang w:val="es-CO"/>
                    </w:rPr>
                  </w:pPr>
                  <w:r w:rsidRPr="00B231D6">
                    <w:rPr>
                      <w:b/>
                      <w:sz w:val="20"/>
                      <w:szCs w:val="20"/>
                      <w:lang w:val="es-CO"/>
                    </w:rPr>
                    <w:t>PROBABILIDAD</w:t>
                  </w:r>
                </w:p>
              </w:tc>
              <w:tc>
                <w:tcPr>
                  <w:tcW w:w="5136" w:type="dxa"/>
                  <w:tcBorders>
                    <w:top w:val="single" w:sz="4" w:space="0" w:color="auto"/>
                    <w:left w:val="single" w:sz="4" w:space="0" w:color="auto"/>
                    <w:bottom w:val="single" w:sz="4" w:space="0" w:color="auto"/>
                    <w:right w:val="single" w:sz="4" w:space="0" w:color="auto"/>
                  </w:tcBorders>
                  <w:vAlign w:val="center"/>
                </w:tcPr>
                <w:p w14:paraId="6AF4A617" w14:textId="77777777" w:rsidR="00A5180B" w:rsidRPr="00B231D6" w:rsidRDefault="00A5180B" w:rsidP="00A5180B">
                  <w:pPr>
                    <w:jc w:val="center"/>
                    <w:rPr>
                      <w:sz w:val="20"/>
                      <w:szCs w:val="20"/>
                      <w:lang w:val="es-CO"/>
                    </w:rPr>
                  </w:pPr>
                  <w:r w:rsidRPr="00B231D6">
                    <w:rPr>
                      <w:b/>
                      <w:sz w:val="20"/>
                      <w:szCs w:val="20"/>
                      <w:lang w:val="es-CO"/>
                    </w:rPr>
                    <w:t xml:space="preserve">Raro </w:t>
                  </w:r>
                  <w:r w:rsidRPr="00B231D6">
                    <w:rPr>
                      <w:sz w:val="20"/>
                      <w:szCs w:val="20"/>
                      <w:lang w:val="es-CO"/>
                    </w:rPr>
                    <w:t>(Puede ocurrir excepcionalmente)</w:t>
                  </w:r>
                </w:p>
              </w:tc>
              <w:tc>
                <w:tcPr>
                  <w:tcW w:w="1468" w:type="dxa"/>
                  <w:tcBorders>
                    <w:top w:val="single" w:sz="4" w:space="0" w:color="auto"/>
                    <w:left w:val="single" w:sz="4" w:space="0" w:color="auto"/>
                    <w:bottom w:val="single" w:sz="4" w:space="0" w:color="auto"/>
                    <w:right w:val="single" w:sz="4" w:space="0" w:color="auto"/>
                  </w:tcBorders>
                  <w:vAlign w:val="center"/>
                </w:tcPr>
                <w:p w14:paraId="4694AA01" w14:textId="77777777" w:rsidR="00A5180B" w:rsidRPr="00B231D6" w:rsidRDefault="00A5180B" w:rsidP="00A5180B">
                  <w:pPr>
                    <w:jc w:val="center"/>
                    <w:rPr>
                      <w:sz w:val="20"/>
                      <w:szCs w:val="20"/>
                      <w:lang w:val="es-CO"/>
                    </w:rPr>
                  </w:pPr>
                  <w:r w:rsidRPr="00B231D6">
                    <w:rPr>
                      <w:sz w:val="20"/>
                      <w:szCs w:val="20"/>
                      <w:lang w:val="es-CO"/>
                    </w:rPr>
                    <w:t>1</w:t>
                  </w:r>
                </w:p>
              </w:tc>
            </w:tr>
            <w:tr w:rsidR="00A5180B" w:rsidRPr="00B231D6" w14:paraId="0FB2414B" w14:textId="77777777" w:rsidTr="00724556">
              <w:trPr>
                <w:cantSplit/>
                <w:trHeight w:val="282"/>
                <w:jc w:val="center"/>
              </w:trPr>
              <w:tc>
                <w:tcPr>
                  <w:tcW w:w="598" w:type="dxa"/>
                  <w:vMerge/>
                  <w:tcBorders>
                    <w:top w:val="single" w:sz="4" w:space="0" w:color="auto"/>
                    <w:left w:val="single" w:sz="4" w:space="0" w:color="auto"/>
                    <w:bottom w:val="single" w:sz="4" w:space="0" w:color="auto"/>
                    <w:right w:val="single" w:sz="4" w:space="0" w:color="auto"/>
                  </w:tcBorders>
                  <w:vAlign w:val="center"/>
                </w:tcPr>
                <w:p w14:paraId="5FB58ECD" w14:textId="77777777" w:rsidR="00A5180B" w:rsidRPr="00B231D6" w:rsidRDefault="00A5180B" w:rsidP="00A5180B">
                  <w:pPr>
                    <w:jc w:val="center"/>
                    <w:rPr>
                      <w:b/>
                      <w:sz w:val="20"/>
                      <w:szCs w:val="20"/>
                      <w:lang w:val="es-CO"/>
                    </w:rPr>
                  </w:pPr>
                </w:p>
              </w:tc>
              <w:tc>
                <w:tcPr>
                  <w:tcW w:w="5136" w:type="dxa"/>
                  <w:tcBorders>
                    <w:top w:val="single" w:sz="4" w:space="0" w:color="auto"/>
                    <w:left w:val="single" w:sz="4" w:space="0" w:color="auto"/>
                    <w:bottom w:val="single" w:sz="4" w:space="0" w:color="auto"/>
                    <w:right w:val="single" w:sz="4" w:space="0" w:color="auto"/>
                  </w:tcBorders>
                  <w:vAlign w:val="center"/>
                </w:tcPr>
                <w:p w14:paraId="53343D24" w14:textId="77777777" w:rsidR="00A5180B" w:rsidRPr="00B231D6" w:rsidRDefault="00A5180B" w:rsidP="00A5180B">
                  <w:pPr>
                    <w:jc w:val="center"/>
                    <w:rPr>
                      <w:sz w:val="20"/>
                      <w:szCs w:val="20"/>
                      <w:lang w:val="es-CO"/>
                    </w:rPr>
                  </w:pPr>
                  <w:r w:rsidRPr="00B231D6">
                    <w:rPr>
                      <w:b/>
                      <w:sz w:val="20"/>
                      <w:szCs w:val="20"/>
                      <w:lang w:val="es-CO"/>
                    </w:rPr>
                    <w:t xml:space="preserve">Improbable </w:t>
                  </w:r>
                  <w:r w:rsidRPr="00B231D6">
                    <w:rPr>
                      <w:sz w:val="20"/>
                      <w:szCs w:val="20"/>
                      <w:lang w:val="es-CO"/>
                    </w:rPr>
                    <w:t>(Puede ocurrir ocasionalmente)</w:t>
                  </w:r>
                </w:p>
              </w:tc>
              <w:tc>
                <w:tcPr>
                  <w:tcW w:w="1468" w:type="dxa"/>
                  <w:tcBorders>
                    <w:top w:val="single" w:sz="4" w:space="0" w:color="auto"/>
                    <w:left w:val="single" w:sz="4" w:space="0" w:color="auto"/>
                    <w:bottom w:val="single" w:sz="4" w:space="0" w:color="auto"/>
                    <w:right w:val="single" w:sz="4" w:space="0" w:color="auto"/>
                  </w:tcBorders>
                  <w:vAlign w:val="center"/>
                </w:tcPr>
                <w:p w14:paraId="161A72C9" w14:textId="77777777" w:rsidR="00A5180B" w:rsidRPr="00B231D6" w:rsidRDefault="00A5180B" w:rsidP="00A5180B">
                  <w:pPr>
                    <w:jc w:val="center"/>
                    <w:rPr>
                      <w:sz w:val="20"/>
                      <w:szCs w:val="20"/>
                      <w:lang w:val="es-CO"/>
                    </w:rPr>
                  </w:pPr>
                  <w:r w:rsidRPr="00B231D6">
                    <w:rPr>
                      <w:sz w:val="20"/>
                      <w:szCs w:val="20"/>
                      <w:lang w:val="es-CO"/>
                    </w:rPr>
                    <w:t>2</w:t>
                  </w:r>
                </w:p>
              </w:tc>
            </w:tr>
            <w:tr w:rsidR="00A5180B" w:rsidRPr="00B231D6" w14:paraId="06C4A300" w14:textId="77777777" w:rsidTr="00724556">
              <w:trPr>
                <w:cantSplit/>
                <w:trHeight w:val="282"/>
                <w:jc w:val="center"/>
              </w:trPr>
              <w:tc>
                <w:tcPr>
                  <w:tcW w:w="598" w:type="dxa"/>
                  <w:vMerge/>
                  <w:tcBorders>
                    <w:top w:val="single" w:sz="4" w:space="0" w:color="auto"/>
                    <w:left w:val="single" w:sz="4" w:space="0" w:color="auto"/>
                    <w:bottom w:val="single" w:sz="4" w:space="0" w:color="auto"/>
                    <w:right w:val="single" w:sz="4" w:space="0" w:color="auto"/>
                  </w:tcBorders>
                  <w:vAlign w:val="center"/>
                </w:tcPr>
                <w:p w14:paraId="447F9D88" w14:textId="77777777" w:rsidR="00A5180B" w:rsidRPr="00B231D6" w:rsidRDefault="00A5180B" w:rsidP="00A5180B">
                  <w:pPr>
                    <w:jc w:val="center"/>
                    <w:rPr>
                      <w:b/>
                      <w:sz w:val="20"/>
                      <w:szCs w:val="20"/>
                      <w:lang w:val="es-CO"/>
                    </w:rPr>
                  </w:pPr>
                </w:p>
              </w:tc>
              <w:tc>
                <w:tcPr>
                  <w:tcW w:w="5136" w:type="dxa"/>
                  <w:tcBorders>
                    <w:top w:val="single" w:sz="4" w:space="0" w:color="auto"/>
                    <w:left w:val="single" w:sz="4" w:space="0" w:color="auto"/>
                    <w:bottom w:val="single" w:sz="4" w:space="0" w:color="auto"/>
                    <w:right w:val="single" w:sz="4" w:space="0" w:color="auto"/>
                  </w:tcBorders>
                  <w:vAlign w:val="center"/>
                </w:tcPr>
                <w:p w14:paraId="6ECB4897" w14:textId="77777777" w:rsidR="00A5180B" w:rsidRPr="00B231D6" w:rsidRDefault="00A5180B" w:rsidP="00A5180B">
                  <w:pPr>
                    <w:jc w:val="center"/>
                    <w:rPr>
                      <w:sz w:val="20"/>
                      <w:szCs w:val="20"/>
                      <w:lang w:val="es-CO"/>
                    </w:rPr>
                  </w:pPr>
                  <w:r w:rsidRPr="00B231D6">
                    <w:rPr>
                      <w:b/>
                      <w:sz w:val="20"/>
                      <w:szCs w:val="20"/>
                      <w:lang w:val="es-CO"/>
                    </w:rPr>
                    <w:t xml:space="preserve">Posible </w:t>
                  </w:r>
                  <w:r w:rsidRPr="00B231D6">
                    <w:rPr>
                      <w:sz w:val="20"/>
                      <w:szCs w:val="20"/>
                      <w:lang w:val="es-CO"/>
                    </w:rPr>
                    <w:t>(Puede ocurrir en cualquier momento futuro)</w:t>
                  </w:r>
                </w:p>
              </w:tc>
              <w:tc>
                <w:tcPr>
                  <w:tcW w:w="1468" w:type="dxa"/>
                  <w:tcBorders>
                    <w:top w:val="single" w:sz="4" w:space="0" w:color="auto"/>
                    <w:left w:val="single" w:sz="4" w:space="0" w:color="auto"/>
                    <w:bottom w:val="single" w:sz="4" w:space="0" w:color="auto"/>
                    <w:right w:val="single" w:sz="4" w:space="0" w:color="auto"/>
                  </w:tcBorders>
                  <w:vAlign w:val="center"/>
                </w:tcPr>
                <w:p w14:paraId="07ACAF10" w14:textId="77777777" w:rsidR="00A5180B" w:rsidRPr="00B231D6" w:rsidRDefault="00A5180B" w:rsidP="00A5180B">
                  <w:pPr>
                    <w:jc w:val="center"/>
                    <w:rPr>
                      <w:sz w:val="20"/>
                      <w:szCs w:val="20"/>
                      <w:lang w:val="es-CO"/>
                    </w:rPr>
                  </w:pPr>
                  <w:r w:rsidRPr="00B231D6">
                    <w:rPr>
                      <w:sz w:val="20"/>
                      <w:szCs w:val="20"/>
                      <w:lang w:val="es-CO"/>
                    </w:rPr>
                    <w:t>3</w:t>
                  </w:r>
                </w:p>
              </w:tc>
            </w:tr>
            <w:tr w:rsidR="00A5180B" w:rsidRPr="00B231D6" w14:paraId="308E6B5C" w14:textId="77777777" w:rsidTr="00724556">
              <w:trPr>
                <w:cantSplit/>
                <w:trHeight w:val="282"/>
                <w:jc w:val="center"/>
              </w:trPr>
              <w:tc>
                <w:tcPr>
                  <w:tcW w:w="598" w:type="dxa"/>
                  <w:vMerge/>
                  <w:tcBorders>
                    <w:top w:val="single" w:sz="4" w:space="0" w:color="auto"/>
                    <w:left w:val="single" w:sz="4" w:space="0" w:color="auto"/>
                    <w:bottom w:val="single" w:sz="4" w:space="0" w:color="auto"/>
                    <w:right w:val="single" w:sz="4" w:space="0" w:color="auto"/>
                  </w:tcBorders>
                  <w:vAlign w:val="center"/>
                </w:tcPr>
                <w:p w14:paraId="40ADF497" w14:textId="77777777" w:rsidR="00A5180B" w:rsidRPr="00B231D6" w:rsidRDefault="00A5180B" w:rsidP="00A5180B">
                  <w:pPr>
                    <w:jc w:val="center"/>
                    <w:rPr>
                      <w:b/>
                      <w:sz w:val="20"/>
                      <w:szCs w:val="20"/>
                      <w:lang w:val="es-CO"/>
                    </w:rPr>
                  </w:pPr>
                </w:p>
              </w:tc>
              <w:tc>
                <w:tcPr>
                  <w:tcW w:w="5136" w:type="dxa"/>
                  <w:tcBorders>
                    <w:top w:val="single" w:sz="4" w:space="0" w:color="auto"/>
                    <w:left w:val="single" w:sz="4" w:space="0" w:color="auto"/>
                    <w:bottom w:val="single" w:sz="4" w:space="0" w:color="auto"/>
                    <w:right w:val="single" w:sz="4" w:space="0" w:color="auto"/>
                  </w:tcBorders>
                  <w:vAlign w:val="center"/>
                </w:tcPr>
                <w:p w14:paraId="6C8D2A88" w14:textId="77777777" w:rsidR="00A5180B" w:rsidRPr="00B231D6" w:rsidRDefault="00A5180B" w:rsidP="00A5180B">
                  <w:pPr>
                    <w:jc w:val="center"/>
                    <w:rPr>
                      <w:sz w:val="20"/>
                      <w:szCs w:val="20"/>
                      <w:lang w:val="es-CO"/>
                    </w:rPr>
                  </w:pPr>
                  <w:r w:rsidRPr="00B231D6">
                    <w:rPr>
                      <w:b/>
                      <w:sz w:val="20"/>
                      <w:szCs w:val="20"/>
                      <w:lang w:val="es-CO"/>
                    </w:rPr>
                    <w:t xml:space="preserve">Probable </w:t>
                  </w:r>
                  <w:r w:rsidRPr="00B231D6">
                    <w:rPr>
                      <w:sz w:val="20"/>
                      <w:szCs w:val="20"/>
                      <w:lang w:val="es-CO"/>
                    </w:rPr>
                    <w:t>(Probablemente va a ocurrir)</w:t>
                  </w:r>
                </w:p>
              </w:tc>
              <w:tc>
                <w:tcPr>
                  <w:tcW w:w="1468" w:type="dxa"/>
                  <w:tcBorders>
                    <w:top w:val="single" w:sz="4" w:space="0" w:color="auto"/>
                    <w:left w:val="single" w:sz="4" w:space="0" w:color="auto"/>
                    <w:bottom w:val="single" w:sz="4" w:space="0" w:color="auto"/>
                    <w:right w:val="single" w:sz="4" w:space="0" w:color="auto"/>
                  </w:tcBorders>
                  <w:vAlign w:val="center"/>
                </w:tcPr>
                <w:p w14:paraId="7EA58FE6" w14:textId="77777777" w:rsidR="00A5180B" w:rsidRPr="00B231D6" w:rsidRDefault="00A5180B" w:rsidP="00A5180B">
                  <w:pPr>
                    <w:jc w:val="center"/>
                    <w:rPr>
                      <w:sz w:val="20"/>
                      <w:szCs w:val="20"/>
                      <w:lang w:val="es-CO"/>
                    </w:rPr>
                  </w:pPr>
                  <w:r w:rsidRPr="00B231D6">
                    <w:rPr>
                      <w:sz w:val="20"/>
                      <w:szCs w:val="20"/>
                      <w:lang w:val="es-CO"/>
                    </w:rPr>
                    <w:t>4</w:t>
                  </w:r>
                </w:p>
              </w:tc>
            </w:tr>
            <w:tr w:rsidR="00A5180B" w:rsidRPr="00B231D6" w14:paraId="33209050" w14:textId="77777777" w:rsidTr="00724556">
              <w:trPr>
                <w:cantSplit/>
                <w:trHeight w:val="282"/>
                <w:jc w:val="center"/>
              </w:trPr>
              <w:tc>
                <w:tcPr>
                  <w:tcW w:w="598" w:type="dxa"/>
                  <w:vMerge/>
                  <w:tcBorders>
                    <w:top w:val="single" w:sz="4" w:space="0" w:color="auto"/>
                    <w:left w:val="single" w:sz="4" w:space="0" w:color="auto"/>
                    <w:bottom w:val="single" w:sz="4" w:space="0" w:color="auto"/>
                    <w:right w:val="single" w:sz="4" w:space="0" w:color="auto"/>
                  </w:tcBorders>
                  <w:vAlign w:val="center"/>
                </w:tcPr>
                <w:p w14:paraId="62B96530" w14:textId="77777777" w:rsidR="00A5180B" w:rsidRPr="00B231D6" w:rsidRDefault="00A5180B" w:rsidP="00A5180B">
                  <w:pPr>
                    <w:jc w:val="center"/>
                    <w:rPr>
                      <w:b/>
                      <w:sz w:val="20"/>
                      <w:szCs w:val="20"/>
                      <w:lang w:val="es-CO"/>
                    </w:rPr>
                  </w:pPr>
                </w:p>
              </w:tc>
              <w:tc>
                <w:tcPr>
                  <w:tcW w:w="5136" w:type="dxa"/>
                  <w:tcBorders>
                    <w:top w:val="single" w:sz="4" w:space="0" w:color="auto"/>
                    <w:left w:val="single" w:sz="4" w:space="0" w:color="auto"/>
                    <w:bottom w:val="single" w:sz="4" w:space="0" w:color="auto"/>
                    <w:right w:val="single" w:sz="4" w:space="0" w:color="auto"/>
                  </w:tcBorders>
                  <w:vAlign w:val="center"/>
                </w:tcPr>
                <w:p w14:paraId="7D6BC830" w14:textId="77777777" w:rsidR="00A5180B" w:rsidRPr="00B231D6" w:rsidRDefault="00A5180B" w:rsidP="00A5180B">
                  <w:pPr>
                    <w:jc w:val="center"/>
                    <w:rPr>
                      <w:sz w:val="20"/>
                      <w:szCs w:val="20"/>
                      <w:lang w:val="es-CO"/>
                    </w:rPr>
                  </w:pPr>
                  <w:r w:rsidRPr="00B231D6">
                    <w:rPr>
                      <w:b/>
                      <w:sz w:val="20"/>
                      <w:szCs w:val="20"/>
                      <w:lang w:val="es-CO"/>
                    </w:rPr>
                    <w:t xml:space="preserve">Casi Cierto </w:t>
                  </w:r>
                  <w:r w:rsidRPr="00B231D6">
                    <w:rPr>
                      <w:sz w:val="20"/>
                      <w:szCs w:val="20"/>
                      <w:lang w:val="es-CO"/>
                    </w:rPr>
                    <w:t xml:space="preserve">(Ocurre en la mayoría de </w:t>
                  </w:r>
                  <w:proofErr w:type="gramStart"/>
                  <w:r w:rsidRPr="00B231D6">
                    <w:rPr>
                      <w:sz w:val="20"/>
                      <w:szCs w:val="20"/>
                      <w:lang w:val="es-CO"/>
                    </w:rPr>
                    <w:t>circunstancias</w:t>
                  </w:r>
                  <w:proofErr w:type="gramEnd"/>
                  <w:r w:rsidRPr="00B231D6">
                    <w:rPr>
                      <w:sz w:val="20"/>
                      <w:szCs w:val="20"/>
                      <w:lang w:val="es-CO"/>
                    </w:rPr>
                    <w:t>)</w:t>
                  </w:r>
                </w:p>
              </w:tc>
              <w:tc>
                <w:tcPr>
                  <w:tcW w:w="1468" w:type="dxa"/>
                  <w:tcBorders>
                    <w:top w:val="single" w:sz="4" w:space="0" w:color="auto"/>
                    <w:left w:val="single" w:sz="4" w:space="0" w:color="auto"/>
                    <w:bottom w:val="single" w:sz="4" w:space="0" w:color="auto"/>
                    <w:right w:val="single" w:sz="4" w:space="0" w:color="auto"/>
                  </w:tcBorders>
                  <w:vAlign w:val="center"/>
                </w:tcPr>
                <w:p w14:paraId="2AEBCCE7" w14:textId="77777777" w:rsidR="00A5180B" w:rsidRPr="00B231D6" w:rsidRDefault="00A5180B" w:rsidP="00A5180B">
                  <w:pPr>
                    <w:jc w:val="center"/>
                    <w:rPr>
                      <w:sz w:val="20"/>
                      <w:szCs w:val="20"/>
                      <w:lang w:val="es-CO"/>
                    </w:rPr>
                  </w:pPr>
                  <w:r w:rsidRPr="00B231D6">
                    <w:rPr>
                      <w:sz w:val="20"/>
                      <w:szCs w:val="20"/>
                      <w:lang w:val="es-CO"/>
                    </w:rPr>
                    <w:t>5</w:t>
                  </w:r>
                </w:p>
              </w:tc>
            </w:tr>
          </w:tbl>
          <w:p w14:paraId="641F1B5D" w14:textId="77777777" w:rsidR="00A5180B" w:rsidRPr="00B231D6" w:rsidRDefault="00A5180B" w:rsidP="00A5180B">
            <w:pPr>
              <w:ind w:left="495" w:hanging="495"/>
              <w:jc w:val="center"/>
              <w:rPr>
                <w:b/>
                <w:sz w:val="20"/>
                <w:szCs w:val="20"/>
                <w:lang w:val="es-CO"/>
              </w:rPr>
            </w:pPr>
          </w:p>
          <w:p w14:paraId="034D111A" w14:textId="6D9ABBAF" w:rsidR="00A5180B" w:rsidRPr="00B231D6" w:rsidRDefault="00A5180B" w:rsidP="00A5180B">
            <w:pPr>
              <w:ind w:left="495" w:hanging="495"/>
              <w:jc w:val="center"/>
              <w:rPr>
                <w:b/>
                <w:sz w:val="20"/>
                <w:szCs w:val="20"/>
                <w:lang w:val="es-CO"/>
              </w:rPr>
            </w:pPr>
            <w:r w:rsidRPr="00B231D6">
              <w:rPr>
                <w:b/>
                <w:sz w:val="20"/>
                <w:szCs w:val="20"/>
                <w:lang w:val="es-CO"/>
              </w:rPr>
              <w:t>VALORACIÓN DEL RIESGO</w:t>
            </w:r>
          </w:p>
          <w:p w14:paraId="3E95C339" w14:textId="7474AC4A" w:rsidR="00A5180B" w:rsidRPr="00B231D6" w:rsidRDefault="00A5180B" w:rsidP="00A5180B">
            <w:pPr>
              <w:ind w:left="495" w:hanging="495"/>
              <w:jc w:val="center"/>
              <w:rPr>
                <w:b/>
                <w:sz w:val="20"/>
                <w:szCs w:val="20"/>
                <w:lang w:val="es-CO"/>
              </w:rPr>
            </w:pPr>
          </w:p>
          <w:tbl>
            <w:tblPr>
              <w:tblStyle w:val="NormalTable1"/>
              <w:tblpPr w:leftFromText="141" w:rightFromText="141" w:vertAnchor="text" w:horzAnchor="margin" w:tblpXSpec="center" w:tblpY="-55"/>
              <w:tblOverlap w:val="never"/>
              <w:tblW w:w="439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5"/>
              <w:gridCol w:w="772"/>
              <w:gridCol w:w="1131"/>
              <w:gridCol w:w="1529"/>
              <w:gridCol w:w="1531"/>
              <w:gridCol w:w="1667"/>
              <w:gridCol w:w="1665"/>
            </w:tblGrid>
            <w:tr w:rsidR="00A5180B" w:rsidRPr="00B231D6" w14:paraId="4FF5AA35" w14:textId="77777777" w:rsidTr="00724556">
              <w:trPr>
                <w:trHeight w:val="147"/>
              </w:trPr>
              <w:tc>
                <w:tcPr>
                  <w:tcW w:w="606" w:type="pct"/>
                  <w:tcBorders>
                    <w:top w:val="nil"/>
                    <w:left w:val="nil"/>
                    <w:bottom w:val="nil"/>
                    <w:right w:val="single" w:sz="4" w:space="0" w:color="auto"/>
                  </w:tcBorders>
                  <w:vAlign w:val="center"/>
                </w:tcPr>
                <w:p w14:paraId="126F4511" w14:textId="77777777" w:rsidR="00A5180B" w:rsidRPr="00B231D6" w:rsidRDefault="00A5180B" w:rsidP="00A5180B">
                  <w:pPr>
                    <w:pStyle w:val="TableParagraph"/>
                    <w:spacing w:line="186" w:lineRule="exact"/>
                    <w:ind w:left="708" w:right="4445" w:hanging="708"/>
                    <w:jc w:val="center"/>
                    <w:rPr>
                      <w:b/>
                      <w:sz w:val="20"/>
                      <w:szCs w:val="20"/>
                      <w:lang w:val="es-CO"/>
                    </w:rPr>
                  </w:pPr>
                </w:p>
              </w:tc>
              <w:tc>
                <w:tcPr>
                  <w:tcW w:w="4394" w:type="pct"/>
                  <w:gridSpan w:val="6"/>
                  <w:tcBorders>
                    <w:top w:val="single" w:sz="4" w:space="0" w:color="auto"/>
                    <w:left w:val="single" w:sz="4" w:space="0" w:color="auto"/>
                    <w:bottom w:val="single" w:sz="4" w:space="0" w:color="auto"/>
                    <w:right w:val="single" w:sz="4" w:space="0" w:color="auto"/>
                  </w:tcBorders>
                  <w:vAlign w:val="center"/>
                </w:tcPr>
                <w:p w14:paraId="51B9621C" w14:textId="77777777" w:rsidR="00A5180B" w:rsidRPr="00B231D6" w:rsidRDefault="00A5180B" w:rsidP="00A5180B">
                  <w:pPr>
                    <w:pStyle w:val="TableParagraph"/>
                    <w:spacing w:line="186" w:lineRule="exact"/>
                    <w:ind w:left="708" w:hanging="708"/>
                    <w:jc w:val="center"/>
                    <w:rPr>
                      <w:b/>
                      <w:sz w:val="20"/>
                      <w:szCs w:val="20"/>
                      <w:lang w:val="es-CO"/>
                    </w:rPr>
                  </w:pPr>
                  <w:r w:rsidRPr="00B231D6">
                    <w:rPr>
                      <w:b/>
                      <w:sz w:val="20"/>
                      <w:szCs w:val="20"/>
                      <w:lang w:val="es-CO"/>
                    </w:rPr>
                    <w:t>IMPACTO</w:t>
                  </w:r>
                </w:p>
              </w:tc>
            </w:tr>
            <w:tr w:rsidR="00A5180B" w:rsidRPr="00B231D6" w14:paraId="4C0D4243" w14:textId="77777777" w:rsidTr="00724556">
              <w:trPr>
                <w:trHeight w:val="589"/>
              </w:trPr>
              <w:tc>
                <w:tcPr>
                  <w:tcW w:w="606" w:type="pct"/>
                  <w:tcBorders>
                    <w:top w:val="nil"/>
                    <w:left w:val="nil"/>
                    <w:bottom w:val="nil"/>
                    <w:right w:val="single" w:sz="4" w:space="0" w:color="auto"/>
                  </w:tcBorders>
                  <w:vAlign w:val="center"/>
                </w:tcPr>
                <w:p w14:paraId="1E8F8B86" w14:textId="77777777" w:rsidR="00A5180B" w:rsidRPr="00B231D6" w:rsidRDefault="00A5180B" w:rsidP="00A5180B">
                  <w:pPr>
                    <w:pStyle w:val="TableParagraph"/>
                    <w:ind w:left="708" w:hanging="708"/>
                    <w:jc w:val="center"/>
                    <w:rPr>
                      <w:sz w:val="20"/>
                      <w:szCs w:val="20"/>
                      <w:lang w:val="es-CO"/>
                    </w:rPr>
                  </w:pPr>
                </w:p>
              </w:tc>
              <w:tc>
                <w:tcPr>
                  <w:tcW w:w="409" w:type="pct"/>
                  <w:tcBorders>
                    <w:top w:val="single" w:sz="4" w:space="0" w:color="auto"/>
                    <w:left w:val="single" w:sz="4" w:space="0" w:color="auto"/>
                    <w:bottom w:val="single" w:sz="4" w:space="0" w:color="auto"/>
                    <w:right w:val="single" w:sz="4" w:space="0" w:color="auto"/>
                  </w:tcBorders>
                  <w:vAlign w:val="center"/>
                </w:tcPr>
                <w:p w14:paraId="03E8461C" w14:textId="77777777" w:rsidR="00A5180B" w:rsidRPr="00B231D6" w:rsidRDefault="00A5180B" w:rsidP="00A5180B">
                  <w:pPr>
                    <w:pStyle w:val="TableParagraph"/>
                    <w:ind w:left="-2" w:firstLine="2"/>
                    <w:jc w:val="center"/>
                    <w:rPr>
                      <w:b/>
                      <w:sz w:val="20"/>
                      <w:szCs w:val="20"/>
                      <w:lang w:val="es-CO"/>
                    </w:rPr>
                  </w:pPr>
                  <w:r w:rsidRPr="00B231D6">
                    <w:rPr>
                      <w:b/>
                      <w:sz w:val="20"/>
                      <w:szCs w:val="20"/>
                      <w:lang w:val="es-CO"/>
                    </w:rPr>
                    <w:t>Calificación Cualitativa</w:t>
                  </w:r>
                </w:p>
              </w:tc>
              <w:tc>
                <w:tcPr>
                  <w:tcW w:w="599" w:type="pct"/>
                  <w:tcBorders>
                    <w:left w:val="single" w:sz="4" w:space="0" w:color="auto"/>
                  </w:tcBorders>
                  <w:vAlign w:val="center"/>
                </w:tcPr>
                <w:p w14:paraId="00D65D05" w14:textId="77777777" w:rsidR="00A5180B" w:rsidRPr="00B231D6" w:rsidRDefault="00A5180B" w:rsidP="00A5180B">
                  <w:pPr>
                    <w:pStyle w:val="TableParagraph"/>
                    <w:ind w:right="166"/>
                    <w:jc w:val="center"/>
                    <w:rPr>
                      <w:sz w:val="20"/>
                      <w:szCs w:val="20"/>
                      <w:lang w:val="es-CO"/>
                    </w:rPr>
                  </w:pPr>
                  <w:r w:rsidRPr="00B231D6">
                    <w:rPr>
                      <w:sz w:val="20"/>
                      <w:szCs w:val="20"/>
                      <w:lang w:val="es-CO"/>
                    </w:rPr>
                    <w:t>Obstruye la</w:t>
                  </w:r>
                  <w:r w:rsidRPr="00B231D6">
                    <w:rPr>
                      <w:spacing w:val="1"/>
                      <w:sz w:val="20"/>
                      <w:szCs w:val="20"/>
                      <w:lang w:val="es-CO"/>
                    </w:rPr>
                    <w:t xml:space="preserve"> </w:t>
                  </w:r>
                  <w:r w:rsidRPr="00B231D6">
                    <w:rPr>
                      <w:sz w:val="20"/>
                      <w:szCs w:val="20"/>
                      <w:lang w:val="es-CO"/>
                    </w:rPr>
                    <w:t>ejecución del</w:t>
                  </w:r>
                  <w:r w:rsidRPr="00B231D6">
                    <w:rPr>
                      <w:spacing w:val="1"/>
                      <w:sz w:val="20"/>
                      <w:szCs w:val="20"/>
                      <w:lang w:val="es-CO"/>
                    </w:rPr>
                    <w:t xml:space="preserve"> </w:t>
                  </w:r>
                  <w:r w:rsidRPr="00B231D6">
                    <w:rPr>
                      <w:sz w:val="20"/>
                      <w:szCs w:val="20"/>
                      <w:lang w:val="es-CO"/>
                    </w:rPr>
                    <w:t>contrato de</w:t>
                  </w:r>
                  <w:r w:rsidRPr="00B231D6">
                    <w:rPr>
                      <w:spacing w:val="1"/>
                      <w:sz w:val="20"/>
                      <w:szCs w:val="20"/>
                      <w:lang w:val="es-CO"/>
                    </w:rPr>
                    <w:t xml:space="preserve"> </w:t>
                  </w:r>
                  <w:r w:rsidRPr="00B231D6">
                    <w:rPr>
                      <w:sz w:val="20"/>
                      <w:szCs w:val="20"/>
                      <w:lang w:val="es-CO"/>
                    </w:rPr>
                    <w:t>manera</w:t>
                  </w:r>
                  <w:r w:rsidRPr="00B231D6">
                    <w:rPr>
                      <w:spacing w:val="1"/>
                      <w:sz w:val="20"/>
                      <w:szCs w:val="20"/>
                      <w:lang w:val="es-CO"/>
                    </w:rPr>
                    <w:t xml:space="preserve"> </w:t>
                  </w:r>
                  <w:r w:rsidRPr="00B231D6">
                    <w:rPr>
                      <w:sz w:val="20"/>
                      <w:szCs w:val="20"/>
                      <w:lang w:val="es-CO"/>
                    </w:rPr>
                    <w:t>intrascendente</w:t>
                  </w:r>
                </w:p>
              </w:tc>
              <w:tc>
                <w:tcPr>
                  <w:tcW w:w="810" w:type="pct"/>
                  <w:vAlign w:val="center"/>
                </w:tcPr>
                <w:p w14:paraId="3ABB28D0" w14:textId="77777777" w:rsidR="00A5180B" w:rsidRPr="00B231D6" w:rsidRDefault="00A5180B" w:rsidP="00A5180B">
                  <w:pPr>
                    <w:pStyle w:val="TableParagraph"/>
                    <w:ind w:right="128"/>
                    <w:jc w:val="center"/>
                    <w:rPr>
                      <w:sz w:val="20"/>
                      <w:szCs w:val="20"/>
                      <w:lang w:val="es-CO"/>
                    </w:rPr>
                  </w:pPr>
                  <w:r w:rsidRPr="00B231D6">
                    <w:rPr>
                      <w:sz w:val="20"/>
                      <w:szCs w:val="20"/>
                      <w:lang w:val="es-CO"/>
                    </w:rPr>
                    <w:t>Dificulta la ejecución</w:t>
                  </w:r>
                  <w:r w:rsidRPr="00B231D6">
                    <w:rPr>
                      <w:spacing w:val="-42"/>
                      <w:sz w:val="20"/>
                      <w:szCs w:val="20"/>
                      <w:lang w:val="es-CO"/>
                    </w:rPr>
                    <w:t xml:space="preserve"> </w:t>
                  </w:r>
                  <w:r w:rsidRPr="00B231D6">
                    <w:rPr>
                      <w:sz w:val="20"/>
                      <w:szCs w:val="20"/>
                      <w:lang w:val="es-CO"/>
                    </w:rPr>
                    <w:t>del contrato de</w:t>
                  </w:r>
                  <w:r w:rsidRPr="00B231D6">
                    <w:rPr>
                      <w:spacing w:val="1"/>
                      <w:sz w:val="20"/>
                      <w:szCs w:val="20"/>
                      <w:lang w:val="es-CO"/>
                    </w:rPr>
                    <w:t xml:space="preserve"> </w:t>
                  </w:r>
                  <w:r w:rsidRPr="00B231D6">
                    <w:rPr>
                      <w:sz w:val="20"/>
                      <w:szCs w:val="20"/>
                      <w:lang w:val="es-CO"/>
                    </w:rPr>
                    <w:t>manera</w:t>
                  </w:r>
                  <w:r w:rsidRPr="00B231D6">
                    <w:rPr>
                      <w:spacing w:val="-1"/>
                      <w:sz w:val="20"/>
                      <w:szCs w:val="20"/>
                      <w:lang w:val="es-CO"/>
                    </w:rPr>
                    <w:t xml:space="preserve"> </w:t>
                  </w:r>
                  <w:r w:rsidRPr="00B231D6">
                    <w:rPr>
                      <w:sz w:val="20"/>
                      <w:szCs w:val="20"/>
                      <w:lang w:val="es-CO"/>
                    </w:rPr>
                    <w:t xml:space="preserve">baja. </w:t>
                  </w:r>
                  <w:r w:rsidRPr="00B231D6">
                    <w:rPr>
                      <w:spacing w:val="-1"/>
                      <w:sz w:val="20"/>
                      <w:szCs w:val="20"/>
                      <w:lang w:val="es-CO"/>
                    </w:rPr>
                    <w:t xml:space="preserve">Aplicando </w:t>
                  </w:r>
                  <w:r w:rsidRPr="00B231D6">
                    <w:rPr>
                      <w:sz w:val="20"/>
                      <w:szCs w:val="20"/>
                      <w:lang w:val="es-CO"/>
                    </w:rPr>
                    <w:t>medidas</w:t>
                  </w:r>
                  <w:r w:rsidRPr="00B231D6">
                    <w:rPr>
                      <w:spacing w:val="-42"/>
                      <w:sz w:val="20"/>
                      <w:szCs w:val="20"/>
                      <w:lang w:val="es-CO"/>
                    </w:rPr>
                    <w:t xml:space="preserve"> </w:t>
                  </w:r>
                  <w:r w:rsidRPr="00B231D6">
                    <w:rPr>
                      <w:sz w:val="20"/>
                      <w:szCs w:val="20"/>
                      <w:lang w:val="es-CO"/>
                    </w:rPr>
                    <w:t>mínimas se puede</w:t>
                  </w:r>
                  <w:r w:rsidRPr="00B231D6">
                    <w:rPr>
                      <w:spacing w:val="1"/>
                      <w:sz w:val="20"/>
                      <w:szCs w:val="20"/>
                      <w:lang w:val="es-CO"/>
                    </w:rPr>
                    <w:t xml:space="preserve"> </w:t>
                  </w:r>
                  <w:r w:rsidRPr="00B231D6">
                    <w:rPr>
                      <w:sz w:val="20"/>
                      <w:szCs w:val="20"/>
                      <w:lang w:val="es-CO"/>
                    </w:rPr>
                    <w:t>lograr</w:t>
                  </w:r>
                  <w:r w:rsidRPr="00B231D6">
                    <w:rPr>
                      <w:spacing w:val="-1"/>
                      <w:sz w:val="20"/>
                      <w:szCs w:val="20"/>
                      <w:lang w:val="es-CO"/>
                    </w:rPr>
                    <w:t xml:space="preserve"> </w:t>
                  </w:r>
                  <w:r w:rsidRPr="00B231D6">
                    <w:rPr>
                      <w:sz w:val="20"/>
                      <w:szCs w:val="20"/>
                      <w:lang w:val="es-CO"/>
                    </w:rPr>
                    <w:t>el</w:t>
                  </w:r>
                  <w:r w:rsidRPr="00B231D6">
                    <w:rPr>
                      <w:spacing w:val="1"/>
                      <w:sz w:val="20"/>
                      <w:szCs w:val="20"/>
                      <w:lang w:val="es-CO"/>
                    </w:rPr>
                    <w:t xml:space="preserve"> </w:t>
                  </w:r>
                  <w:r w:rsidRPr="00B231D6">
                    <w:rPr>
                      <w:sz w:val="20"/>
                      <w:szCs w:val="20"/>
                      <w:lang w:val="es-CO"/>
                    </w:rPr>
                    <w:t>objeto contractual</w:t>
                  </w:r>
                </w:p>
              </w:tc>
              <w:tc>
                <w:tcPr>
                  <w:tcW w:w="811" w:type="pct"/>
                  <w:vAlign w:val="center"/>
                </w:tcPr>
                <w:p w14:paraId="39197C8B" w14:textId="77777777" w:rsidR="00A5180B" w:rsidRPr="00B231D6" w:rsidRDefault="00A5180B" w:rsidP="00A5180B">
                  <w:pPr>
                    <w:pStyle w:val="TableParagraph"/>
                    <w:ind w:right="170"/>
                    <w:jc w:val="center"/>
                    <w:rPr>
                      <w:sz w:val="20"/>
                      <w:szCs w:val="20"/>
                      <w:lang w:val="es-CO"/>
                    </w:rPr>
                  </w:pPr>
                  <w:r w:rsidRPr="00B231D6">
                    <w:rPr>
                      <w:sz w:val="20"/>
                      <w:szCs w:val="20"/>
                      <w:lang w:val="es-CO"/>
                    </w:rPr>
                    <w:t>Afecta la ejecución</w:t>
                  </w:r>
                  <w:r w:rsidRPr="00B231D6">
                    <w:rPr>
                      <w:spacing w:val="-42"/>
                      <w:sz w:val="20"/>
                      <w:szCs w:val="20"/>
                      <w:lang w:val="es-CO"/>
                    </w:rPr>
                    <w:t xml:space="preserve"> </w:t>
                  </w:r>
                  <w:r w:rsidRPr="00B231D6">
                    <w:rPr>
                      <w:sz w:val="20"/>
                      <w:szCs w:val="20"/>
                      <w:lang w:val="es-CO"/>
                    </w:rPr>
                    <w:t>del contrato sin</w:t>
                  </w:r>
                  <w:r w:rsidRPr="00B231D6">
                    <w:rPr>
                      <w:spacing w:val="1"/>
                      <w:sz w:val="20"/>
                      <w:szCs w:val="20"/>
                      <w:lang w:val="es-CO"/>
                    </w:rPr>
                    <w:t xml:space="preserve"> </w:t>
                  </w:r>
                  <w:r w:rsidRPr="00B231D6">
                    <w:rPr>
                      <w:sz w:val="20"/>
                      <w:szCs w:val="20"/>
                      <w:lang w:val="es-CO"/>
                    </w:rPr>
                    <w:t>alterar el beneficio</w:t>
                  </w:r>
                  <w:r w:rsidRPr="00B231D6">
                    <w:rPr>
                      <w:spacing w:val="-42"/>
                      <w:sz w:val="20"/>
                      <w:szCs w:val="20"/>
                      <w:lang w:val="es-CO"/>
                    </w:rPr>
                    <w:t xml:space="preserve"> </w:t>
                  </w:r>
                  <w:r w:rsidRPr="00B231D6">
                    <w:rPr>
                      <w:sz w:val="20"/>
                      <w:szCs w:val="20"/>
                      <w:lang w:val="es-CO"/>
                    </w:rPr>
                    <w:t>para</w:t>
                  </w:r>
                  <w:r w:rsidRPr="00B231D6">
                    <w:rPr>
                      <w:spacing w:val="-1"/>
                      <w:sz w:val="20"/>
                      <w:szCs w:val="20"/>
                      <w:lang w:val="es-CO"/>
                    </w:rPr>
                    <w:t xml:space="preserve"> </w:t>
                  </w:r>
                  <w:r w:rsidRPr="00B231D6">
                    <w:rPr>
                      <w:sz w:val="20"/>
                      <w:szCs w:val="20"/>
                      <w:lang w:val="es-CO"/>
                    </w:rPr>
                    <w:t>las partes</w:t>
                  </w:r>
                </w:p>
              </w:tc>
              <w:tc>
                <w:tcPr>
                  <w:tcW w:w="883" w:type="pct"/>
                  <w:vAlign w:val="center"/>
                </w:tcPr>
                <w:p w14:paraId="21CBC2A8" w14:textId="77777777" w:rsidR="00A5180B" w:rsidRPr="00B231D6" w:rsidRDefault="00A5180B" w:rsidP="00A5180B">
                  <w:pPr>
                    <w:pStyle w:val="TableParagraph"/>
                    <w:spacing w:before="89"/>
                    <w:ind w:right="122"/>
                    <w:jc w:val="center"/>
                    <w:rPr>
                      <w:sz w:val="20"/>
                      <w:szCs w:val="20"/>
                      <w:lang w:val="es-CO"/>
                    </w:rPr>
                  </w:pPr>
                  <w:r w:rsidRPr="00B231D6">
                    <w:rPr>
                      <w:sz w:val="20"/>
                      <w:szCs w:val="20"/>
                      <w:lang w:val="es-CO"/>
                    </w:rPr>
                    <w:t>Obstruye la ejecución</w:t>
                  </w:r>
                  <w:r w:rsidRPr="00B231D6">
                    <w:rPr>
                      <w:spacing w:val="-42"/>
                      <w:sz w:val="20"/>
                      <w:szCs w:val="20"/>
                      <w:lang w:val="es-CO"/>
                    </w:rPr>
                    <w:t xml:space="preserve"> </w:t>
                  </w:r>
                  <w:r w:rsidRPr="00B231D6">
                    <w:rPr>
                      <w:sz w:val="20"/>
                      <w:szCs w:val="20"/>
                      <w:lang w:val="es-CO"/>
                    </w:rPr>
                    <w:t>del contrato</w:t>
                  </w:r>
                  <w:r w:rsidRPr="00B231D6">
                    <w:rPr>
                      <w:spacing w:val="1"/>
                      <w:sz w:val="20"/>
                      <w:szCs w:val="20"/>
                      <w:lang w:val="es-CO"/>
                    </w:rPr>
                    <w:t xml:space="preserve"> </w:t>
                  </w:r>
                  <w:r w:rsidRPr="00B231D6">
                    <w:rPr>
                      <w:sz w:val="20"/>
                      <w:szCs w:val="20"/>
                      <w:lang w:val="es-CO"/>
                    </w:rPr>
                    <w:t>sustancialmente pero</w:t>
                  </w:r>
                  <w:r w:rsidRPr="00B231D6">
                    <w:rPr>
                      <w:spacing w:val="-42"/>
                      <w:sz w:val="20"/>
                      <w:szCs w:val="20"/>
                      <w:lang w:val="es-CO"/>
                    </w:rPr>
                    <w:t xml:space="preserve"> </w:t>
                  </w:r>
                  <w:r w:rsidRPr="00B231D6">
                    <w:rPr>
                      <w:sz w:val="20"/>
                      <w:szCs w:val="20"/>
                      <w:lang w:val="es-CO"/>
                    </w:rPr>
                    <w:t>aun así permite la</w:t>
                  </w:r>
                  <w:r w:rsidRPr="00B231D6">
                    <w:rPr>
                      <w:spacing w:val="1"/>
                      <w:sz w:val="20"/>
                      <w:szCs w:val="20"/>
                      <w:lang w:val="es-CO"/>
                    </w:rPr>
                    <w:t xml:space="preserve"> </w:t>
                  </w:r>
                  <w:r w:rsidRPr="00B231D6">
                    <w:rPr>
                      <w:sz w:val="20"/>
                      <w:szCs w:val="20"/>
                      <w:lang w:val="es-CO"/>
                    </w:rPr>
                    <w:t>consecución del</w:t>
                  </w:r>
                  <w:r w:rsidRPr="00B231D6">
                    <w:rPr>
                      <w:spacing w:val="1"/>
                      <w:sz w:val="20"/>
                      <w:szCs w:val="20"/>
                      <w:lang w:val="es-CO"/>
                    </w:rPr>
                    <w:t xml:space="preserve"> </w:t>
                  </w:r>
                  <w:r w:rsidRPr="00B231D6">
                    <w:rPr>
                      <w:sz w:val="20"/>
                      <w:szCs w:val="20"/>
                      <w:lang w:val="es-CO"/>
                    </w:rPr>
                    <w:t>objeto</w:t>
                  </w:r>
                  <w:r w:rsidRPr="00B231D6">
                    <w:rPr>
                      <w:spacing w:val="-1"/>
                      <w:sz w:val="20"/>
                      <w:szCs w:val="20"/>
                      <w:lang w:val="es-CO"/>
                    </w:rPr>
                    <w:t xml:space="preserve"> </w:t>
                  </w:r>
                  <w:r w:rsidRPr="00B231D6">
                    <w:rPr>
                      <w:sz w:val="20"/>
                      <w:szCs w:val="20"/>
                      <w:lang w:val="es-CO"/>
                    </w:rPr>
                    <w:t>contractual</w:t>
                  </w:r>
                </w:p>
              </w:tc>
              <w:tc>
                <w:tcPr>
                  <w:tcW w:w="882" w:type="pct"/>
                  <w:vAlign w:val="center"/>
                </w:tcPr>
                <w:p w14:paraId="20F75890" w14:textId="77777777" w:rsidR="00A5180B" w:rsidRPr="00B231D6" w:rsidRDefault="00A5180B" w:rsidP="004D4FBE">
                  <w:pPr>
                    <w:pStyle w:val="TableParagraph"/>
                    <w:spacing w:before="89"/>
                    <w:ind w:left="708" w:right="110" w:hanging="708"/>
                    <w:jc w:val="center"/>
                    <w:rPr>
                      <w:sz w:val="20"/>
                      <w:szCs w:val="20"/>
                      <w:lang w:val="es-CO"/>
                    </w:rPr>
                  </w:pPr>
                  <w:r w:rsidRPr="00B231D6">
                    <w:rPr>
                      <w:sz w:val="20"/>
                      <w:szCs w:val="20"/>
                      <w:lang w:val="es-CO"/>
                    </w:rPr>
                    <w:t>Perturba la ejecución</w:t>
                  </w:r>
                  <w:r w:rsidRPr="00B231D6">
                    <w:rPr>
                      <w:spacing w:val="-42"/>
                      <w:sz w:val="20"/>
                      <w:szCs w:val="20"/>
                      <w:lang w:val="es-CO"/>
                    </w:rPr>
                    <w:t xml:space="preserve"> </w:t>
                  </w:r>
                  <w:r w:rsidRPr="00B231D6">
                    <w:rPr>
                      <w:sz w:val="20"/>
                      <w:szCs w:val="20"/>
                      <w:lang w:val="es-CO"/>
                    </w:rPr>
                    <w:t>del contrato de</w:t>
                  </w:r>
                  <w:r w:rsidRPr="00B231D6">
                    <w:rPr>
                      <w:spacing w:val="1"/>
                      <w:sz w:val="20"/>
                      <w:szCs w:val="20"/>
                      <w:lang w:val="es-CO"/>
                    </w:rPr>
                    <w:t xml:space="preserve"> </w:t>
                  </w:r>
                  <w:r w:rsidRPr="00B231D6">
                    <w:rPr>
                      <w:sz w:val="20"/>
                      <w:szCs w:val="20"/>
                      <w:lang w:val="es-CO"/>
                    </w:rPr>
                    <w:t>manera grave</w:t>
                  </w:r>
                  <w:r w:rsidRPr="00B231D6">
                    <w:rPr>
                      <w:spacing w:val="1"/>
                      <w:sz w:val="20"/>
                      <w:szCs w:val="20"/>
                      <w:lang w:val="es-CO"/>
                    </w:rPr>
                    <w:t xml:space="preserve"> </w:t>
                  </w:r>
                  <w:r w:rsidRPr="00B231D6">
                    <w:rPr>
                      <w:sz w:val="20"/>
                      <w:szCs w:val="20"/>
                      <w:lang w:val="es-CO"/>
                    </w:rPr>
                    <w:t>imposibilitando la</w:t>
                  </w:r>
                  <w:r w:rsidRPr="00B231D6">
                    <w:rPr>
                      <w:spacing w:val="1"/>
                      <w:sz w:val="20"/>
                      <w:szCs w:val="20"/>
                      <w:lang w:val="es-CO"/>
                    </w:rPr>
                    <w:t xml:space="preserve"> </w:t>
                  </w:r>
                  <w:r w:rsidRPr="00B231D6">
                    <w:rPr>
                      <w:sz w:val="20"/>
                      <w:szCs w:val="20"/>
                      <w:lang w:val="es-CO"/>
                    </w:rPr>
                    <w:t>consecución del</w:t>
                  </w:r>
                  <w:r w:rsidRPr="00B231D6">
                    <w:rPr>
                      <w:spacing w:val="1"/>
                      <w:sz w:val="20"/>
                      <w:szCs w:val="20"/>
                      <w:lang w:val="es-CO"/>
                    </w:rPr>
                    <w:t xml:space="preserve"> </w:t>
                  </w:r>
                  <w:r w:rsidRPr="00B231D6">
                    <w:rPr>
                      <w:sz w:val="20"/>
                      <w:szCs w:val="20"/>
                      <w:lang w:val="es-CO"/>
                    </w:rPr>
                    <w:t>objeto</w:t>
                  </w:r>
                  <w:r w:rsidRPr="00B231D6">
                    <w:rPr>
                      <w:spacing w:val="-2"/>
                      <w:sz w:val="20"/>
                      <w:szCs w:val="20"/>
                      <w:lang w:val="es-CO"/>
                    </w:rPr>
                    <w:t xml:space="preserve"> </w:t>
                  </w:r>
                  <w:r w:rsidRPr="00B231D6">
                    <w:rPr>
                      <w:sz w:val="20"/>
                      <w:szCs w:val="20"/>
                      <w:lang w:val="es-CO"/>
                    </w:rPr>
                    <w:t>contractual</w:t>
                  </w:r>
                </w:p>
              </w:tc>
            </w:tr>
            <w:tr w:rsidR="00A5180B" w:rsidRPr="00B231D6" w14:paraId="376BB189" w14:textId="77777777" w:rsidTr="00724556">
              <w:trPr>
                <w:trHeight w:val="127"/>
              </w:trPr>
              <w:tc>
                <w:tcPr>
                  <w:tcW w:w="606" w:type="pct"/>
                  <w:tcBorders>
                    <w:top w:val="nil"/>
                    <w:left w:val="nil"/>
                    <w:bottom w:val="nil"/>
                    <w:right w:val="single" w:sz="4" w:space="0" w:color="auto"/>
                  </w:tcBorders>
                  <w:vAlign w:val="center"/>
                </w:tcPr>
                <w:p w14:paraId="33B3D5CA" w14:textId="77777777" w:rsidR="00A5180B" w:rsidRPr="00B231D6" w:rsidRDefault="00A5180B" w:rsidP="00A5180B">
                  <w:pPr>
                    <w:pStyle w:val="TableParagraph"/>
                    <w:ind w:left="708" w:hanging="708"/>
                    <w:jc w:val="center"/>
                    <w:rPr>
                      <w:sz w:val="20"/>
                      <w:szCs w:val="20"/>
                      <w:lang w:val="es-CO"/>
                    </w:rPr>
                  </w:pPr>
                </w:p>
              </w:tc>
              <w:tc>
                <w:tcPr>
                  <w:tcW w:w="409" w:type="pct"/>
                  <w:tcBorders>
                    <w:top w:val="single" w:sz="4" w:space="0" w:color="auto"/>
                    <w:left w:val="single" w:sz="4" w:space="0" w:color="auto"/>
                    <w:bottom w:val="single" w:sz="4" w:space="0" w:color="auto"/>
                    <w:right w:val="single" w:sz="4" w:space="0" w:color="auto"/>
                  </w:tcBorders>
                  <w:vAlign w:val="center"/>
                </w:tcPr>
                <w:p w14:paraId="151D6ADF" w14:textId="77777777" w:rsidR="00A5180B" w:rsidRPr="00B231D6" w:rsidRDefault="00A5180B" w:rsidP="00A5180B">
                  <w:pPr>
                    <w:pStyle w:val="TableParagraph"/>
                    <w:ind w:left="-2" w:firstLine="2"/>
                    <w:jc w:val="center"/>
                    <w:rPr>
                      <w:sz w:val="20"/>
                      <w:szCs w:val="20"/>
                      <w:lang w:val="es-CO"/>
                    </w:rPr>
                  </w:pPr>
                  <w:r w:rsidRPr="00B231D6">
                    <w:rPr>
                      <w:b/>
                      <w:sz w:val="20"/>
                      <w:szCs w:val="20"/>
                      <w:lang w:val="es-CO"/>
                    </w:rPr>
                    <w:t>Calificación Monetaria</w:t>
                  </w:r>
                </w:p>
              </w:tc>
              <w:tc>
                <w:tcPr>
                  <w:tcW w:w="599" w:type="pct"/>
                  <w:tcBorders>
                    <w:left w:val="single" w:sz="4" w:space="0" w:color="auto"/>
                    <w:bottom w:val="single" w:sz="4" w:space="0" w:color="auto"/>
                  </w:tcBorders>
                  <w:vAlign w:val="center"/>
                </w:tcPr>
                <w:p w14:paraId="2499A13D" w14:textId="77777777" w:rsidR="00A5180B" w:rsidRPr="00B231D6" w:rsidRDefault="00A5180B" w:rsidP="00A5180B">
                  <w:pPr>
                    <w:pStyle w:val="TableParagraph"/>
                    <w:spacing w:line="158" w:lineRule="exact"/>
                    <w:ind w:right="110"/>
                    <w:jc w:val="center"/>
                    <w:rPr>
                      <w:sz w:val="20"/>
                      <w:szCs w:val="20"/>
                      <w:lang w:val="es-CO"/>
                    </w:rPr>
                  </w:pPr>
                  <w:r w:rsidRPr="00B231D6">
                    <w:rPr>
                      <w:sz w:val="20"/>
                      <w:szCs w:val="20"/>
                      <w:lang w:val="es-CO"/>
                    </w:rPr>
                    <w:t>Los</w:t>
                  </w:r>
                  <w:r w:rsidRPr="00B231D6">
                    <w:rPr>
                      <w:spacing w:val="-5"/>
                      <w:sz w:val="20"/>
                      <w:szCs w:val="20"/>
                      <w:lang w:val="es-CO"/>
                    </w:rPr>
                    <w:t xml:space="preserve"> </w:t>
                  </w:r>
                  <w:r w:rsidRPr="00B231D6">
                    <w:rPr>
                      <w:sz w:val="20"/>
                      <w:szCs w:val="20"/>
                      <w:lang w:val="es-CO"/>
                    </w:rPr>
                    <w:t>sobrecostos no representan más del uno por ciento (1%) del valor del contrato</w:t>
                  </w:r>
                </w:p>
              </w:tc>
              <w:tc>
                <w:tcPr>
                  <w:tcW w:w="810" w:type="pct"/>
                  <w:tcBorders>
                    <w:bottom w:val="single" w:sz="4" w:space="0" w:color="auto"/>
                  </w:tcBorders>
                  <w:vAlign w:val="center"/>
                </w:tcPr>
                <w:p w14:paraId="34CB6BCA" w14:textId="77777777" w:rsidR="00A5180B" w:rsidRPr="00B231D6" w:rsidRDefault="00A5180B" w:rsidP="00A5180B">
                  <w:pPr>
                    <w:pStyle w:val="TableParagraph"/>
                    <w:jc w:val="center"/>
                    <w:rPr>
                      <w:sz w:val="20"/>
                      <w:szCs w:val="20"/>
                      <w:lang w:val="es-CO"/>
                    </w:rPr>
                  </w:pPr>
                  <w:r w:rsidRPr="00B231D6">
                    <w:rPr>
                      <w:sz w:val="20"/>
                      <w:szCs w:val="20"/>
                      <w:lang w:val="es-CO"/>
                    </w:rPr>
                    <w:t>Los</w:t>
                  </w:r>
                  <w:r w:rsidRPr="00B231D6">
                    <w:rPr>
                      <w:spacing w:val="-4"/>
                      <w:sz w:val="20"/>
                      <w:szCs w:val="20"/>
                      <w:lang w:val="es-CO"/>
                    </w:rPr>
                    <w:t xml:space="preserve"> </w:t>
                  </w:r>
                  <w:r w:rsidRPr="00B231D6">
                    <w:rPr>
                      <w:sz w:val="20"/>
                      <w:szCs w:val="20"/>
                      <w:lang w:val="es-CO"/>
                    </w:rPr>
                    <w:t>sobrecostos no representan</w:t>
                  </w:r>
                  <w:r w:rsidRPr="00B231D6">
                    <w:rPr>
                      <w:spacing w:val="-4"/>
                      <w:sz w:val="20"/>
                      <w:szCs w:val="20"/>
                      <w:lang w:val="es-CO"/>
                    </w:rPr>
                    <w:t xml:space="preserve"> </w:t>
                  </w:r>
                  <w:r w:rsidRPr="00B231D6">
                    <w:rPr>
                      <w:sz w:val="20"/>
                      <w:szCs w:val="20"/>
                      <w:lang w:val="es-CO"/>
                    </w:rPr>
                    <w:t>más del cinco por ciento (5%) del valor del contrato</w:t>
                  </w:r>
                </w:p>
              </w:tc>
              <w:tc>
                <w:tcPr>
                  <w:tcW w:w="811" w:type="pct"/>
                  <w:tcBorders>
                    <w:bottom w:val="single" w:sz="4" w:space="0" w:color="auto"/>
                  </w:tcBorders>
                  <w:vAlign w:val="center"/>
                </w:tcPr>
                <w:p w14:paraId="7AF2FAEC" w14:textId="77777777" w:rsidR="00A5180B" w:rsidRPr="00B231D6" w:rsidRDefault="00A5180B" w:rsidP="00A5180B">
                  <w:pPr>
                    <w:pStyle w:val="TableParagraph"/>
                    <w:spacing w:line="158" w:lineRule="exact"/>
                    <w:ind w:right="173"/>
                    <w:jc w:val="center"/>
                    <w:rPr>
                      <w:sz w:val="20"/>
                      <w:szCs w:val="20"/>
                      <w:lang w:val="es-CO"/>
                    </w:rPr>
                  </w:pPr>
                  <w:r w:rsidRPr="00B231D6">
                    <w:rPr>
                      <w:sz w:val="20"/>
                      <w:szCs w:val="20"/>
                      <w:lang w:val="es-CO"/>
                    </w:rPr>
                    <w:t>Genera</w:t>
                  </w:r>
                  <w:r w:rsidRPr="00B231D6">
                    <w:rPr>
                      <w:spacing w:val="-2"/>
                      <w:sz w:val="20"/>
                      <w:szCs w:val="20"/>
                      <w:lang w:val="es-CO"/>
                    </w:rPr>
                    <w:t xml:space="preserve"> </w:t>
                  </w:r>
                  <w:r w:rsidRPr="00B231D6">
                    <w:rPr>
                      <w:sz w:val="20"/>
                      <w:szCs w:val="20"/>
                      <w:lang w:val="es-CO"/>
                    </w:rPr>
                    <w:t>un</w:t>
                  </w:r>
                  <w:r w:rsidRPr="00B231D6">
                    <w:rPr>
                      <w:spacing w:val="-2"/>
                      <w:sz w:val="20"/>
                      <w:szCs w:val="20"/>
                      <w:lang w:val="es-CO"/>
                    </w:rPr>
                    <w:t xml:space="preserve"> </w:t>
                  </w:r>
                  <w:r w:rsidRPr="00B231D6">
                    <w:rPr>
                      <w:sz w:val="20"/>
                      <w:szCs w:val="20"/>
                      <w:lang w:val="es-CO"/>
                    </w:rPr>
                    <w:t>impacto sobre el valor del contrato entre el cinco (5%) y el quince por ciento (15%)</w:t>
                  </w:r>
                </w:p>
              </w:tc>
              <w:tc>
                <w:tcPr>
                  <w:tcW w:w="883" w:type="pct"/>
                  <w:tcBorders>
                    <w:bottom w:val="single" w:sz="4" w:space="0" w:color="auto"/>
                  </w:tcBorders>
                  <w:vAlign w:val="center"/>
                </w:tcPr>
                <w:p w14:paraId="56912811" w14:textId="77777777" w:rsidR="00A5180B" w:rsidRPr="00B231D6" w:rsidRDefault="00A5180B" w:rsidP="00A5180B">
                  <w:pPr>
                    <w:pStyle w:val="TableParagraph"/>
                    <w:spacing w:before="90"/>
                    <w:ind w:right="150"/>
                    <w:jc w:val="center"/>
                    <w:rPr>
                      <w:sz w:val="20"/>
                      <w:szCs w:val="20"/>
                      <w:lang w:val="es-CO"/>
                    </w:rPr>
                  </w:pPr>
                  <w:r w:rsidRPr="00B231D6">
                    <w:rPr>
                      <w:sz w:val="20"/>
                      <w:szCs w:val="20"/>
                      <w:lang w:val="es-CO"/>
                    </w:rPr>
                    <w:t>Incrementa el valor</w:t>
                  </w:r>
                  <w:r w:rsidRPr="00B231D6">
                    <w:rPr>
                      <w:spacing w:val="1"/>
                      <w:sz w:val="20"/>
                      <w:szCs w:val="20"/>
                      <w:lang w:val="es-CO"/>
                    </w:rPr>
                    <w:t xml:space="preserve"> </w:t>
                  </w:r>
                  <w:r w:rsidRPr="00B231D6">
                    <w:rPr>
                      <w:sz w:val="20"/>
                      <w:szCs w:val="20"/>
                      <w:lang w:val="es-CO"/>
                    </w:rPr>
                    <w:t>del contrato entre el</w:t>
                  </w:r>
                  <w:r w:rsidRPr="00B231D6">
                    <w:rPr>
                      <w:spacing w:val="1"/>
                      <w:sz w:val="20"/>
                      <w:szCs w:val="20"/>
                      <w:lang w:val="es-CO"/>
                    </w:rPr>
                    <w:t xml:space="preserve"> </w:t>
                  </w:r>
                  <w:r w:rsidRPr="00B231D6">
                    <w:rPr>
                      <w:sz w:val="20"/>
                      <w:szCs w:val="20"/>
                      <w:lang w:val="es-CO"/>
                    </w:rPr>
                    <w:t>quince por ciento</w:t>
                  </w:r>
                  <w:r w:rsidRPr="00B231D6">
                    <w:rPr>
                      <w:spacing w:val="1"/>
                      <w:sz w:val="20"/>
                      <w:szCs w:val="20"/>
                      <w:lang w:val="es-CO"/>
                    </w:rPr>
                    <w:t xml:space="preserve"> </w:t>
                  </w:r>
                  <w:r w:rsidRPr="00B231D6">
                    <w:rPr>
                      <w:sz w:val="20"/>
                      <w:szCs w:val="20"/>
                      <w:lang w:val="es-CO"/>
                    </w:rPr>
                    <w:t>(15%) y el treinta por</w:t>
                  </w:r>
                  <w:r w:rsidRPr="00B231D6">
                    <w:rPr>
                      <w:spacing w:val="-42"/>
                      <w:sz w:val="20"/>
                      <w:szCs w:val="20"/>
                      <w:lang w:val="es-CO"/>
                    </w:rPr>
                    <w:t xml:space="preserve"> </w:t>
                  </w:r>
                  <w:r w:rsidRPr="00B231D6">
                    <w:rPr>
                      <w:sz w:val="20"/>
                      <w:szCs w:val="20"/>
                      <w:lang w:val="es-CO"/>
                    </w:rPr>
                    <w:t>ciento</w:t>
                  </w:r>
                  <w:r w:rsidRPr="00B231D6">
                    <w:rPr>
                      <w:spacing w:val="-2"/>
                      <w:sz w:val="20"/>
                      <w:szCs w:val="20"/>
                      <w:lang w:val="es-CO"/>
                    </w:rPr>
                    <w:t xml:space="preserve"> </w:t>
                  </w:r>
                  <w:r w:rsidRPr="00B231D6">
                    <w:rPr>
                      <w:sz w:val="20"/>
                      <w:szCs w:val="20"/>
                      <w:lang w:val="es-CO"/>
                    </w:rPr>
                    <w:t>(30%)</w:t>
                  </w:r>
                </w:p>
              </w:tc>
              <w:tc>
                <w:tcPr>
                  <w:tcW w:w="882" w:type="pct"/>
                  <w:tcBorders>
                    <w:bottom w:val="single" w:sz="4" w:space="0" w:color="auto"/>
                  </w:tcBorders>
                  <w:vAlign w:val="center"/>
                </w:tcPr>
                <w:p w14:paraId="19BB0997" w14:textId="77777777" w:rsidR="00A5180B" w:rsidRPr="00B231D6" w:rsidRDefault="00A5180B" w:rsidP="00A5180B">
                  <w:pPr>
                    <w:pStyle w:val="TableParagraph"/>
                    <w:jc w:val="center"/>
                    <w:rPr>
                      <w:sz w:val="20"/>
                      <w:szCs w:val="20"/>
                      <w:lang w:val="es-CO"/>
                    </w:rPr>
                  </w:pPr>
                  <w:r w:rsidRPr="00B231D6">
                    <w:rPr>
                      <w:sz w:val="20"/>
                      <w:szCs w:val="20"/>
                      <w:lang w:val="es-CO"/>
                    </w:rPr>
                    <w:t xml:space="preserve">Impacto sobre el valor del contrato en más </w:t>
                  </w:r>
                  <w:proofErr w:type="spellStart"/>
                  <w:r w:rsidRPr="00B231D6">
                    <w:rPr>
                      <w:sz w:val="20"/>
                      <w:szCs w:val="20"/>
                      <w:lang w:val="es-CO"/>
                    </w:rPr>
                    <w:t>del</w:t>
                  </w:r>
                  <w:proofErr w:type="spellEnd"/>
                  <w:r w:rsidRPr="00B231D6">
                    <w:rPr>
                      <w:sz w:val="20"/>
                      <w:szCs w:val="20"/>
                      <w:lang w:val="es-CO"/>
                    </w:rPr>
                    <w:t xml:space="preserve"> treinta por ciento (30%)</w:t>
                  </w:r>
                </w:p>
              </w:tc>
            </w:tr>
            <w:tr w:rsidR="00A5180B" w:rsidRPr="00B231D6" w14:paraId="578EFC38" w14:textId="77777777" w:rsidTr="00724556">
              <w:trPr>
                <w:trHeight w:val="131"/>
              </w:trPr>
              <w:tc>
                <w:tcPr>
                  <w:tcW w:w="606" w:type="pct"/>
                  <w:tcBorders>
                    <w:top w:val="nil"/>
                    <w:left w:val="nil"/>
                    <w:bottom w:val="single" w:sz="4" w:space="0" w:color="auto"/>
                    <w:right w:val="single" w:sz="4" w:space="0" w:color="auto"/>
                  </w:tcBorders>
                  <w:vAlign w:val="center"/>
                </w:tcPr>
                <w:p w14:paraId="398699C7" w14:textId="77777777" w:rsidR="00A5180B" w:rsidRPr="00B231D6" w:rsidRDefault="00A5180B" w:rsidP="00A5180B">
                  <w:pPr>
                    <w:pStyle w:val="TableParagraph"/>
                    <w:spacing w:line="164" w:lineRule="exact"/>
                    <w:ind w:left="708" w:right="239" w:hanging="708"/>
                    <w:jc w:val="center"/>
                    <w:rPr>
                      <w:b/>
                      <w:sz w:val="20"/>
                      <w:szCs w:val="20"/>
                      <w:lang w:val="es-CO"/>
                    </w:rPr>
                  </w:pPr>
                </w:p>
              </w:tc>
              <w:tc>
                <w:tcPr>
                  <w:tcW w:w="409" w:type="pct"/>
                  <w:tcBorders>
                    <w:top w:val="single" w:sz="4" w:space="0" w:color="auto"/>
                    <w:left w:val="single" w:sz="4" w:space="0" w:color="auto"/>
                    <w:bottom w:val="single" w:sz="4" w:space="0" w:color="auto"/>
                    <w:right w:val="single" w:sz="4" w:space="0" w:color="auto"/>
                  </w:tcBorders>
                  <w:vAlign w:val="center"/>
                </w:tcPr>
                <w:p w14:paraId="7BC64C4B" w14:textId="77777777" w:rsidR="00A5180B" w:rsidRPr="00B231D6" w:rsidRDefault="00A5180B" w:rsidP="00A5180B">
                  <w:pPr>
                    <w:pStyle w:val="TableParagraph"/>
                    <w:spacing w:line="164" w:lineRule="exact"/>
                    <w:ind w:left="708" w:right="239" w:hanging="708"/>
                    <w:jc w:val="center"/>
                    <w:rPr>
                      <w:b/>
                      <w:sz w:val="20"/>
                      <w:szCs w:val="20"/>
                      <w:lang w:val="es-CO"/>
                    </w:rPr>
                  </w:pPr>
                </w:p>
              </w:tc>
              <w:tc>
                <w:tcPr>
                  <w:tcW w:w="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69D3C2" w14:textId="77777777" w:rsidR="00A5180B" w:rsidRPr="00B231D6" w:rsidRDefault="00A5180B" w:rsidP="00A5180B">
                  <w:pPr>
                    <w:pStyle w:val="TableParagraph"/>
                    <w:spacing w:line="164" w:lineRule="exact"/>
                    <w:ind w:left="708" w:right="175" w:hanging="708"/>
                    <w:jc w:val="center"/>
                    <w:rPr>
                      <w:b/>
                      <w:sz w:val="20"/>
                      <w:szCs w:val="20"/>
                      <w:lang w:val="es-CO"/>
                    </w:rPr>
                  </w:pPr>
                  <w:r w:rsidRPr="00B231D6">
                    <w:rPr>
                      <w:b/>
                      <w:sz w:val="20"/>
                      <w:szCs w:val="20"/>
                      <w:lang w:val="es-CO"/>
                    </w:rPr>
                    <w:t>Insignificante</w:t>
                  </w:r>
                </w:p>
              </w:tc>
              <w:tc>
                <w:tcPr>
                  <w:tcW w:w="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D6C5A" w14:textId="77777777" w:rsidR="00A5180B" w:rsidRPr="00B231D6" w:rsidRDefault="00A5180B" w:rsidP="00A5180B">
                  <w:pPr>
                    <w:pStyle w:val="TableParagraph"/>
                    <w:spacing w:line="164" w:lineRule="exact"/>
                    <w:ind w:left="708" w:right="130" w:hanging="708"/>
                    <w:jc w:val="center"/>
                    <w:rPr>
                      <w:b/>
                      <w:sz w:val="20"/>
                      <w:szCs w:val="20"/>
                      <w:lang w:val="es-CO"/>
                    </w:rPr>
                  </w:pPr>
                  <w:r w:rsidRPr="00B231D6">
                    <w:rPr>
                      <w:b/>
                      <w:sz w:val="20"/>
                      <w:szCs w:val="20"/>
                      <w:lang w:val="es-CO"/>
                    </w:rPr>
                    <w:t>Menor</w:t>
                  </w:r>
                </w:p>
              </w:tc>
              <w:tc>
                <w:tcPr>
                  <w:tcW w:w="8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29F59" w14:textId="77777777" w:rsidR="00A5180B" w:rsidRPr="00B231D6" w:rsidRDefault="00A5180B" w:rsidP="00A5180B">
                  <w:pPr>
                    <w:pStyle w:val="TableParagraph"/>
                    <w:spacing w:line="164" w:lineRule="exact"/>
                    <w:ind w:left="708" w:right="168" w:hanging="708"/>
                    <w:jc w:val="center"/>
                    <w:rPr>
                      <w:b/>
                      <w:sz w:val="20"/>
                      <w:szCs w:val="20"/>
                      <w:lang w:val="es-CO"/>
                    </w:rPr>
                  </w:pPr>
                  <w:r w:rsidRPr="00B231D6">
                    <w:rPr>
                      <w:b/>
                      <w:sz w:val="20"/>
                      <w:szCs w:val="20"/>
                      <w:lang w:val="es-CO"/>
                    </w:rPr>
                    <w:t>Moderado</w:t>
                  </w:r>
                </w:p>
              </w:tc>
              <w:tc>
                <w:tcPr>
                  <w:tcW w:w="8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87F8CB" w14:textId="77777777" w:rsidR="00A5180B" w:rsidRPr="00B231D6" w:rsidRDefault="00A5180B" w:rsidP="00A5180B">
                  <w:pPr>
                    <w:pStyle w:val="TableParagraph"/>
                    <w:spacing w:line="164" w:lineRule="exact"/>
                    <w:ind w:left="708" w:right="122" w:hanging="708"/>
                    <w:jc w:val="center"/>
                    <w:rPr>
                      <w:b/>
                      <w:sz w:val="20"/>
                      <w:szCs w:val="20"/>
                      <w:lang w:val="es-CO"/>
                    </w:rPr>
                  </w:pPr>
                  <w:r w:rsidRPr="00B231D6">
                    <w:rPr>
                      <w:b/>
                      <w:sz w:val="20"/>
                      <w:szCs w:val="20"/>
                      <w:lang w:val="es-CO"/>
                    </w:rPr>
                    <w:t>Mayor</w:t>
                  </w:r>
                </w:p>
              </w:tc>
              <w:tc>
                <w:tcPr>
                  <w:tcW w:w="8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046F6" w14:textId="77777777" w:rsidR="00A5180B" w:rsidRPr="00B231D6" w:rsidRDefault="00A5180B" w:rsidP="00A5180B">
                  <w:pPr>
                    <w:pStyle w:val="TableParagraph"/>
                    <w:spacing w:line="164" w:lineRule="exact"/>
                    <w:ind w:left="708" w:right="110" w:hanging="708"/>
                    <w:jc w:val="center"/>
                    <w:rPr>
                      <w:b/>
                      <w:sz w:val="20"/>
                      <w:szCs w:val="20"/>
                      <w:lang w:val="es-CO"/>
                    </w:rPr>
                  </w:pPr>
                  <w:r w:rsidRPr="00B231D6">
                    <w:rPr>
                      <w:b/>
                      <w:sz w:val="20"/>
                      <w:szCs w:val="20"/>
                      <w:lang w:val="es-CO"/>
                    </w:rPr>
                    <w:t>Catastrófico</w:t>
                  </w:r>
                </w:p>
              </w:tc>
            </w:tr>
            <w:tr w:rsidR="00A5180B" w:rsidRPr="00B231D6" w14:paraId="1C5106EB" w14:textId="77777777" w:rsidTr="00724556">
              <w:trPr>
                <w:trHeight w:val="131"/>
              </w:trPr>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EDAAB" w14:textId="77777777" w:rsidR="00A5180B" w:rsidRPr="00B231D6" w:rsidRDefault="00A5180B" w:rsidP="00A5180B">
                  <w:pPr>
                    <w:pStyle w:val="TableParagraph"/>
                    <w:spacing w:line="164" w:lineRule="exact"/>
                    <w:ind w:left="708" w:right="61" w:hanging="708"/>
                    <w:jc w:val="center"/>
                    <w:rPr>
                      <w:b/>
                      <w:sz w:val="20"/>
                      <w:szCs w:val="20"/>
                      <w:lang w:val="es-CO"/>
                    </w:rPr>
                  </w:pPr>
                  <w:r w:rsidRPr="00B231D6">
                    <w:rPr>
                      <w:b/>
                      <w:sz w:val="20"/>
                      <w:szCs w:val="20"/>
                      <w:lang w:val="es-CO"/>
                    </w:rPr>
                    <w:t>Probabilidad</w:t>
                  </w:r>
                </w:p>
              </w:tc>
              <w:tc>
                <w:tcPr>
                  <w:tcW w:w="409" w:type="pct"/>
                  <w:tcBorders>
                    <w:top w:val="single" w:sz="4" w:space="0" w:color="auto"/>
                    <w:left w:val="single" w:sz="4" w:space="0" w:color="auto"/>
                    <w:bottom w:val="single" w:sz="4" w:space="0" w:color="auto"/>
                    <w:right w:val="single" w:sz="4" w:space="0" w:color="auto"/>
                  </w:tcBorders>
                  <w:vAlign w:val="center"/>
                </w:tcPr>
                <w:p w14:paraId="6EC7A24B" w14:textId="77777777" w:rsidR="00A5180B" w:rsidRPr="00B231D6" w:rsidRDefault="00A5180B" w:rsidP="00A5180B">
                  <w:pPr>
                    <w:pStyle w:val="TableParagraph"/>
                    <w:spacing w:line="164" w:lineRule="exact"/>
                    <w:ind w:left="708" w:hanging="708"/>
                    <w:jc w:val="center"/>
                    <w:rPr>
                      <w:b/>
                      <w:sz w:val="20"/>
                      <w:szCs w:val="20"/>
                      <w:lang w:val="es-CO"/>
                    </w:rPr>
                  </w:pPr>
                </w:p>
              </w:tc>
              <w:tc>
                <w:tcPr>
                  <w:tcW w:w="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9FEB8"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1</w:t>
                  </w:r>
                </w:p>
              </w:tc>
              <w:tc>
                <w:tcPr>
                  <w:tcW w:w="810" w:type="pct"/>
                  <w:tcBorders>
                    <w:top w:val="single" w:sz="4" w:space="0" w:color="auto"/>
                    <w:left w:val="single" w:sz="4" w:space="0" w:color="auto"/>
                  </w:tcBorders>
                  <w:shd w:val="clear" w:color="auto" w:fill="D9D9D9" w:themeFill="background1" w:themeFillShade="D9"/>
                  <w:vAlign w:val="center"/>
                </w:tcPr>
                <w:p w14:paraId="439DD334"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2</w:t>
                  </w:r>
                </w:p>
              </w:tc>
              <w:tc>
                <w:tcPr>
                  <w:tcW w:w="811" w:type="pct"/>
                  <w:tcBorders>
                    <w:top w:val="single" w:sz="4" w:space="0" w:color="auto"/>
                  </w:tcBorders>
                  <w:shd w:val="clear" w:color="auto" w:fill="D9D9D9" w:themeFill="background1" w:themeFillShade="D9"/>
                  <w:vAlign w:val="center"/>
                </w:tcPr>
                <w:p w14:paraId="18BC3D32"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3</w:t>
                  </w:r>
                </w:p>
              </w:tc>
              <w:tc>
                <w:tcPr>
                  <w:tcW w:w="883" w:type="pct"/>
                  <w:tcBorders>
                    <w:top w:val="single" w:sz="4" w:space="0" w:color="auto"/>
                  </w:tcBorders>
                  <w:shd w:val="clear" w:color="auto" w:fill="D9D9D9" w:themeFill="background1" w:themeFillShade="D9"/>
                  <w:vAlign w:val="center"/>
                </w:tcPr>
                <w:p w14:paraId="08846FB3"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4</w:t>
                  </w:r>
                </w:p>
              </w:tc>
              <w:tc>
                <w:tcPr>
                  <w:tcW w:w="882" w:type="pct"/>
                  <w:tcBorders>
                    <w:top w:val="single" w:sz="4" w:space="0" w:color="auto"/>
                  </w:tcBorders>
                  <w:shd w:val="clear" w:color="auto" w:fill="D9D9D9" w:themeFill="background1" w:themeFillShade="D9"/>
                  <w:vAlign w:val="center"/>
                </w:tcPr>
                <w:p w14:paraId="5BBDD2E8"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5</w:t>
                  </w:r>
                </w:p>
              </w:tc>
            </w:tr>
            <w:tr w:rsidR="00A5180B" w:rsidRPr="00B231D6" w14:paraId="7FF940B7" w14:textId="77777777" w:rsidTr="00724556">
              <w:trPr>
                <w:trHeight w:val="131"/>
              </w:trPr>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329C7" w14:textId="77777777" w:rsidR="00A5180B" w:rsidRPr="00B231D6" w:rsidRDefault="00A5180B" w:rsidP="00A5180B">
                  <w:pPr>
                    <w:pStyle w:val="TableParagraph"/>
                    <w:spacing w:line="164" w:lineRule="exact"/>
                    <w:ind w:left="708" w:hanging="708"/>
                    <w:jc w:val="center"/>
                    <w:rPr>
                      <w:sz w:val="20"/>
                      <w:szCs w:val="20"/>
                      <w:lang w:val="es-CO"/>
                    </w:rPr>
                  </w:pPr>
                  <w:r w:rsidRPr="00B231D6">
                    <w:rPr>
                      <w:sz w:val="20"/>
                      <w:szCs w:val="20"/>
                      <w:lang w:val="es-CO"/>
                    </w:rPr>
                    <w:t>Raro</w:t>
                  </w:r>
                </w:p>
              </w:tc>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6B147"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1</w:t>
                  </w:r>
                </w:p>
              </w:tc>
              <w:tc>
                <w:tcPr>
                  <w:tcW w:w="599" w:type="pct"/>
                  <w:tcBorders>
                    <w:top w:val="single" w:sz="4" w:space="0" w:color="auto"/>
                    <w:left w:val="single" w:sz="4" w:space="0" w:color="auto"/>
                  </w:tcBorders>
                  <w:shd w:val="clear" w:color="auto" w:fill="92D050"/>
                  <w:vAlign w:val="center"/>
                </w:tcPr>
                <w:p w14:paraId="2A2BBF8B"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2</w:t>
                  </w:r>
                </w:p>
              </w:tc>
              <w:tc>
                <w:tcPr>
                  <w:tcW w:w="810" w:type="pct"/>
                  <w:shd w:val="clear" w:color="auto" w:fill="92D050"/>
                  <w:vAlign w:val="center"/>
                </w:tcPr>
                <w:p w14:paraId="6B600DA9"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3</w:t>
                  </w:r>
                </w:p>
              </w:tc>
              <w:tc>
                <w:tcPr>
                  <w:tcW w:w="811" w:type="pct"/>
                  <w:shd w:val="clear" w:color="auto" w:fill="92D050"/>
                  <w:vAlign w:val="center"/>
                </w:tcPr>
                <w:p w14:paraId="5EF90840"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4</w:t>
                  </w:r>
                </w:p>
              </w:tc>
              <w:tc>
                <w:tcPr>
                  <w:tcW w:w="883" w:type="pct"/>
                  <w:shd w:val="clear" w:color="auto" w:fill="FFFF00"/>
                  <w:vAlign w:val="center"/>
                </w:tcPr>
                <w:p w14:paraId="12BE62D5"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5</w:t>
                  </w:r>
                </w:p>
              </w:tc>
              <w:tc>
                <w:tcPr>
                  <w:tcW w:w="882" w:type="pct"/>
                  <w:shd w:val="clear" w:color="auto" w:fill="FFC000"/>
                  <w:vAlign w:val="center"/>
                </w:tcPr>
                <w:p w14:paraId="2CE24837"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6</w:t>
                  </w:r>
                </w:p>
              </w:tc>
            </w:tr>
            <w:tr w:rsidR="00A5180B" w:rsidRPr="00B231D6" w14:paraId="702B6BC0" w14:textId="77777777" w:rsidTr="00724556">
              <w:trPr>
                <w:trHeight w:val="131"/>
              </w:trPr>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34AB69" w14:textId="77777777" w:rsidR="00A5180B" w:rsidRPr="00B231D6" w:rsidRDefault="00A5180B" w:rsidP="00A5180B">
                  <w:pPr>
                    <w:pStyle w:val="TableParagraph"/>
                    <w:spacing w:line="164" w:lineRule="exact"/>
                    <w:ind w:left="708" w:hanging="708"/>
                    <w:jc w:val="center"/>
                    <w:rPr>
                      <w:sz w:val="20"/>
                      <w:szCs w:val="20"/>
                      <w:lang w:val="es-CO"/>
                    </w:rPr>
                  </w:pPr>
                  <w:r w:rsidRPr="00B231D6">
                    <w:rPr>
                      <w:sz w:val="20"/>
                      <w:szCs w:val="20"/>
                      <w:lang w:val="es-CO"/>
                    </w:rPr>
                    <w:t>Improbable</w:t>
                  </w:r>
                </w:p>
              </w:tc>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0A998"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2</w:t>
                  </w:r>
                </w:p>
              </w:tc>
              <w:tc>
                <w:tcPr>
                  <w:tcW w:w="599" w:type="pct"/>
                  <w:tcBorders>
                    <w:left w:val="single" w:sz="4" w:space="0" w:color="auto"/>
                  </w:tcBorders>
                  <w:shd w:val="clear" w:color="auto" w:fill="92D050"/>
                  <w:vAlign w:val="center"/>
                </w:tcPr>
                <w:p w14:paraId="29970CE1"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3</w:t>
                  </w:r>
                </w:p>
              </w:tc>
              <w:tc>
                <w:tcPr>
                  <w:tcW w:w="810" w:type="pct"/>
                  <w:shd w:val="clear" w:color="auto" w:fill="92D050"/>
                  <w:vAlign w:val="center"/>
                </w:tcPr>
                <w:p w14:paraId="22D5D35B"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4</w:t>
                  </w:r>
                </w:p>
              </w:tc>
              <w:tc>
                <w:tcPr>
                  <w:tcW w:w="811" w:type="pct"/>
                  <w:shd w:val="clear" w:color="auto" w:fill="FFFF00"/>
                  <w:vAlign w:val="center"/>
                </w:tcPr>
                <w:p w14:paraId="001A05B5"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5</w:t>
                  </w:r>
                </w:p>
              </w:tc>
              <w:tc>
                <w:tcPr>
                  <w:tcW w:w="883" w:type="pct"/>
                  <w:shd w:val="clear" w:color="auto" w:fill="FFC000"/>
                  <w:vAlign w:val="center"/>
                </w:tcPr>
                <w:p w14:paraId="01599459"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6</w:t>
                  </w:r>
                </w:p>
              </w:tc>
              <w:tc>
                <w:tcPr>
                  <w:tcW w:w="882" w:type="pct"/>
                  <w:shd w:val="clear" w:color="auto" w:fill="FFC000"/>
                  <w:vAlign w:val="center"/>
                </w:tcPr>
                <w:p w14:paraId="649CD886"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7</w:t>
                  </w:r>
                </w:p>
              </w:tc>
            </w:tr>
            <w:tr w:rsidR="00A5180B" w:rsidRPr="00B231D6" w14:paraId="146A65ED" w14:textId="77777777" w:rsidTr="00724556">
              <w:trPr>
                <w:trHeight w:val="131"/>
              </w:trPr>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18675" w14:textId="77777777" w:rsidR="00A5180B" w:rsidRPr="00B231D6" w:rsidRDefault="00A5180B" w:rsidP="00A5180B">
                  <w:pPr>
                    <w:pStyle w:val="TableParagraph"/>
                    <w:spacing w:line="164" w:lineRule="exact"/>
                    <w:ind w:left="708" w:hanging="708"/>
                    <w:jc w:val="center"/>
                    <w:rPr>
                      <w:sz w:val="20"/>
                      <w:szCs w:val="20"/>
                      <w:lang w:val="es-CO"/>
                    </w:rPr>
                  </w:pPr>
                  <w:r w:rsidRPr="00B231D6">
                    <w:rPr>
                      <w:sz w:val="20"/>
                      <w:szCs w:val="20"/>
                      <w:lang w:val="es-CO"/>
                    </w:rPr>
                    <w:t>Posible</w:t>
                  </w:r>
                </w:p>
              </w:tc>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00AF3"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3</w:t>
                  </w:r>
                </w:p>
              </w:tc>
              <w:tc>
                <w:tcPr>
                  <w:tcW w:w="599" w:type="pct"/>
                  <w:tcBorders>
                    <w:left w:val="single" w:sz="4" w:space="0" w:color="auto"/>
                  </w:tcBorders>
                  <w:shd w:val="clear" w:color="auto" w:fill="92D050"/>
                  <w:vAlign w:val="center"/>
                </w:tcPr>
                <w:p w14:paraId="7150DAF3"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4</w:t>
                  </w:r>
                </w:p>
              </w:tc>
              <w:tc>
                <w:tcPr>
                  <w:tcW w:w="810" w:type="pct"/>
                  <w:shd w:val="clear" w:color="auto" w:fill="FFFF00"/>
                  <w:vAlign w:val="center"/>
                </w:tcPr>
                <w:p w14:paraId="45EC91D7"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5</w:t>
                  </w:r>
                </w:p>
              </w:tc>
              <w:tc>
                <w:tcPr>
                  <w:tcW w:w="811" w:type="pct"/>
                  <w:shd w:val="clear" w:color="auto" w:fill="FFC000"/>
                  <w:vAlign w:val="center"/>
                </w:tcPr>
                <w:p w14:paraId="1FA3BECC"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6</w:t>
                  </w:r>
                </w:p>
              </w:tc>
              <w:tc>
                <w:tcPr>
                  <w:tcW w:w="883" w:type="pct"/>
                  <w:shd w:val="clear" w:color="auto" w:fill="FFC000"/>
                  <w:vAlign w:val="center"/>
                </w:tcPr>
                <w:p w14:paraId="67DB5BD8"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7</w:t>
                  </w:r>
                </w:p>
              </w:tc>
              <w:tc>
                <w:tcPr>
                  <w:tcW w:w="882" w:type="pct"/>
                  <w:shd w:val="clear" w:color="auto" w:fill="FF0000"/>
                  <w:vAlign w:val="center"/>
                </w:tcPr>
                <w:p w14:paraId="655F4F19"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8</w:t>
                  </w:r>
                </w:p>
              </w:tc>
            </w:tr>
            <w:tr w:rsidR="00A5180B" w:rsidRPr="00B231D6" w14:paraId="73EB1FB1" w14:textId="77777777" w:rsidTr="00724556">
              <w:trPr>
                <w:trHeight w:val="131"/>
              </w:trPr>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4E188" w14:textId="77777777" w:rsidR="00A5180B" w:rsidRPr="00B231D6" w:rsidRDefault="00A5180B" w:rsidP="00A5180B">
                  <w:pPr>
                    <w:pStyle w:val="TableParagraph"/>
                    <w:spacing w:line="164" w:lineRule="exact"/>
                    <w:ind w:left="708" w:hanging="708"/>
                    <w:jc w:val="center"/>
                    <w:rPr>
                      <w:sz w:val="20"/>
                      <w:szCs w:val="20"/>
                      <w:lang w:val="es-CO"/>
                    </w:rPr>
                  </w:pPr>
                  <w:r w:rsidRPr="00B231D6">
                    <w:rPr>
                      <w:sz w:val="20"/>
                      <w:szCs w:val="20"/>
                      <w:lang w:val="es-CO"/>
                    </w:rPr>
                    <w:t>Probable</w:t>
                  </w:r>
                </w:p>
              </w:tc>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CED3C"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4</w:t>
                  </w:r>
                </w:p>
              </w:tc>
              <w:tc>
                <w:tcPr>
                  <w:tcW w:w="599" w:type="pct"/>
                  <w:tcBorders>
                    <w:left w:val="single" w:sz="4" w:space="0" w:color="auto"/>
                  </w:tcBorders>
                  <w:shd w:val="clear" w:color="auto" w:fill="FFFF00"/>
                  <w:vAlign w:val="center"/>
                </w:tcPr>
                <w:p w14:paraId="6385CD91"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5</w:t>
                  </w:r>
                </w:p>
              </w:tc>
              <w:tc>
                <w:tcPr>
                  <w:tcW w:w="810" w:type="pct"/>
                  <w:shd w:val="clear" w:color="auto" w:fill="FFC000"/>
                  <w:vAlign w:val="center"/>
                </w:tcPr>
                <w:p w14:paraId="1F2C2B6A"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6</w:t>
                  </w:r>
                </w:p>
              </w:tc>
              <w:tc>
                <w:tcPr>
                  <w:tcW w:w="811" w:type="pct"/>
                  <w:shd w:val="clear" w:color="auto" w:fill="FFC000"/>
                  <w:vAlign w:val="center"/>
                </w:tcPr>
                <w:p w14:paraId="7C8A3F05"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7</w:t>
                  </w:r>
                </w:p>
              </w:tc>
              <w:tc>
                <w:tcPr>
                  <w:tcW w:w="883" w:type="pct"/>
                  <w:shd w:val="clear" w:color="auto" w:fill="FF0000"/>
                  <w:vAlign w:val="center"/>
                </w:tcPr>
                <w:p w14:paraId="5EA0A7E3"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8</w:t>
                  </w:r>
                </w:p>
              </w:tc>
              <w:tc>
                <w:tcPr>
                  <w:tcW w:w="882" w:type="pct"/>
                  <w:shd w:val="clear" w:color="auto" w:fill="FF0000"/>
                  <w:vAlign w:val="center"/>
                </w:tcPr>
                <w:p w14:paraId="5455A015"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9</w:t>
                  </w:r>
                </w:p>
              </w:tc>
            </w:tr>
            <w:tr w:rsidR="00A5180B" w:rsidRPr="00B231D6" w14:paraId="745A4070" w14:textId="77777777" w:rsidTr="00724556">
              <w:trPr>
                <w:trHeight w:val="131"/>
              </w:trPr>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2BAFE1" w14:textId="77777777" w:rsidR="00A5180B" w:rsidRPr="00B231D6" w:rsidRDefault="00A5180B" w:rsidP="00A5180B">
                  <w:pPr>
                    <w:pStyle w:val="TableParagraph"/>
                    <w:spacing w:line="164" w:lineRule="exact"/>
                    <w:ind w:left="708" w:hanging="708"/>
                    <w:jc w:val="center"/>
                    <w:rPr>
                      <w:sz w:val="20"/>
                      <w:szCs w:val="20"/>
                      <w:lang w:val="es-CO"/>
                    </w:rPr>
                  </w:pPr>
                  <w:r w:rsidRPr="00B231D6">
                    <w:rPr>
                      <w:sz w:val="20"/>
                      <w:szCs w:val="20"/>
                      <w:lang w:val="es-CO"/>
                    </w:rPr>
                    <w:t>Casi cierto</w:t>
                  </w:r>
                </w:p>
              </w:tc>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717D8"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5</w:t>
                  </w:r>
                </w:p>
              </w:tc>
              <w:tc>
                <w:tcPr>
                  <w:tcW w:w="599" w:type="pct"/>
                  <w:tcBorders>
                    <w:left w:val="single" w:sz="4" w:space="0" w:color="auto"/>
                    <w:bottom w:val="single" w:sz="4" w:space="0" w:color="auto"/>
                  </w:tcBorders>
                  <w:shd w:val="clear" w:color="auto" w:fill="FFC000"/>
                  <w:vAlign w:val="center"/>
                </w:tcPr>
                <w:p w14:paraId="642A696C"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6</w:t>
                  </w:r>
                </w:p>
              </w:tc>
              <w:tc>
                <w:tcPr>
                  <w:tcW w:w="810" w:type="pct"/>
                  <w:tcBorders>
                    <w:bottom w:val="single" w:sz="4" w:space="0" w:color="auto"/>
                  </w:tcBorders>
                  <w:shd w:val="clear" w:color="auto" w:fill="FFC000"/>
                  <w:vAlign w:val="center"/>
                </w:tcPr>
                <w:p w14:paraId="4A1B37AA"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7</w:t>
                  </w:r>
                </w:p>
              </w:tc>
              <w:tc>
                <w:tcPr>
                  <w:tcW w:w="811" w:type="pct"/>
                  <w:tcBorders>
                    <w:bottom w:val="single" w:sz="4" w:space="0" w:color="auto"/>
                  </w:tcBorders>
                  <w:shd w:val="clear" w:color="auto" w:fill="FF0000"/>
                  <w:vAlign w:val="center"/>
                </w:tcPr>
                <w:p w14:paraId="11335006"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8</w:t>
                  </w:r>
                </w:p>
              </w:tc>
              <w:tc>
                <w:tcPr>
                  <w:tcW w:w="883" w:type="pct"/>
                  <w:tcBorders>
                    <w:bottom w:val="single" w:sz="4" w:space="0" w:color="auto"/>
                  </w:tcBorders>
                  <w:shd w:val="clear" w:color="auto" w:fill="FF0000"/>
                  <w:vAlign w:val="center"/>
                </w:tcPr>
                <w:p w14:paraId="7891B2CB"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9</w:t>
                  </w:r>
                </w:p>
              </w:tc>
              <w:tc>
                <w:tcPr>
                  <w:tcW w:w="882" w:type="pct"/>
                  <w:tcBorders>
                    <w:bottom w:val="single" w:sz="4" w:space="0" w:color="auto"/>
                  </w:tcBorders>
                  <w:shd w:val="clear" w:color="auto" w:fill="FF0000"/>
                  <w:vAlign w:val="center"/>
                </w:tcPr>
                <w:p w14:paraId="088513EE"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10</w:t>
                  </w:r>
                </w:p>
              </w:tc>
            </w:tr>
            <w:tr w:rsidR="00A5180B" w:rsidRPr="00B231D6" w14:paraId="6DBF07DC" w14:textId="77777777" w:rsidTr="00724556">
              <w:trPr>
                <w:trHeight w:val="302"/>
              </w:trPr>
              <w:tc>
                <w:tcPr>
                  <w:tcW w:w="606" w:type="pct"/>
                  <w:tcBorders>
                    <w:top w:val="single" w:sz="4" w:space="0" w:color="auto"/>
                    <w:left w:val="nil"/>
                    <w:bottom w:val="nil"/>
                    <w:right w:val="single" w:sz="4" w:space="0" w:color="auto"/>
                  </w:tcBorders>
                  <w:vAlign w:val="center"/>
                </w:tcPr>
                <w:p w14:paraId="4567049E" w14:textId="77777777" w:rsidR="00A5180B" w:rsidRPr="00B231D6" w:rsidRDefault="00A5180B" w:rsidP="00A5180B">
                  <w:pPr>
                    <w:pStyle w:val="TableParagraph"/>
                    <w:spacing w:line="164" w:lineRule="exact"/>
                    <w:ind w:left="708" w:hanging="708"/>
                    <w:jc w:val="center"/>
                    <w:rPr>
                      <w:b/>
                      <w:sz w:val="20"/>
                      <w:szCs w:val="20"/>
                      <w:lang w:val="es-CO"/>
                    </w:rPr>
                  </w:pPr>
                </w:p>
              </w:tc>
              <w:tc>
                <w:tcPr>
                  <w:tcW w:w="4394" w:type="pct"/>
                  <w:gridSpan w:val="6"/>
                  <w:tcBorders>
                    <w:top w:val="single" w:sz="4" w:space="0" w:color="auto"/>
                    <w:left w:val="nil"/>
                    <w:bottom w:val="single" w:sz="4" w:space="0" w:color="auto"/>
                    <w:right w:val="single" w:sz="4" w:space="0" w:color="auto"/>
                  </w:tcBorders>
                  <w:vAlign w:val="center"/>
                </w:tcPr>
                <w:p w14:paraId="1C290C06" w14:textId="77777777" w:rsidR="00A5180B" w:rsidRPr="00B231D6" w:rsidRDefault="00A5180B" w:rsidP="00A5180B">
                  <w:pPr>
                    <w:pStyle w:val="TableParagraph"/>
                    <w:spacing w:line="164" w:lineRule="exact"/>
                    <w:ind w:left="708" w:hanging="708"/>
                    <w:jc w:val="center"/>
                    <w:rPr>
                      <w:b/>
                      <w:sz w:val="20"/>
                      <w:szCs w:val="20"/>
                      <w:lang w:val="es-CO"/>
                    </w:rPr>
                  </w:pPr>
                  <w:r w:rsidRPr="00B231D6">
                    <w:rPr>
                      <w:b/>
                      <w:sz w:val="20"/>
                      <w:szCs w:val="20"/>
                      <w:lang w:val="es-CO"/>
                    </w:rPr>
                    <w:t>Valoración</w:t>
                  </w:r>
                </w:p>
              </w:tc>
            </w:tr>
          </w:tbl>
          <w:p w14:paraId="48302765" w14:textId="77777777" w:rsidR="00372C87" w:rsidRPr="00B231D6" w:rsidRDefault="00372C87" w:rsidP="00372C87">
            <w:pPr>
              <w:widowControl/>
              <w:autoSpaceDE/>
              <w:autoSpaceDN/>
              <w:ind w:left="495" w:hanging="495"/>
              <w:jc w:val="center"/>
              <w:rPr>
                <w:b/>
                <w:sz w:val="20"/>
                <w:szCs w:val="20"/>
                <w:lang w:val="es-MX"/>
              </w:rPr>
            </w:pPr>
          </w:p>
          <w:p w14:paraId="7A6437DD" w14:textId="77777777" w:rsidR="00372C87" w:rsidRPr="00B231D6" w:rsidRDefault="00372C87" w:rsidP="00372C87">
            <w:pPr>
              <w:widowControl/>
              <w:autoSpaceDE/>
              <w:autoSpaceDN/>
              <w:ind w:left="495" w:hanging="495"/>
              <w:jc w:val="center"/>
              <w:rPr>
                <w:b/>
                <w:sz w:val="20"/>
                <w:szCs w:val="20"/>
                <w:lang w:val="es-MX"/>
              </w:rPr>
            </w:pPr>
          </w:p>
          <w:p w14:paraId="43D7B372" w14:textId="100844D9" w:rsidR="003B417E" w:rsidRPr="00B231D6" w:rsidRDefault="003B417E" w:rsidP="1589EE84">
            <w:pPr>
              <w:widowControl/>
              <w:jc w:val="center"/>
              <w:rPr>
                <w:b/>
                <w:bCs/>
                <w:sz w:val="20"/>
                <w:szCs w:val="20"/>
                <w:lang w:val="es-MX"/>
              </w:rPr>
            </w:pPr>
          </w:p>
        </w:tc>
      </w:tr>
    </w:tbl>
    <w:p w14:paraId="77E7424A" w14:textId="77777777" w:rsidR="005F3383" w:rsidRPr="00B231D6" w:rsidRDefault="005F3383" w:rsidP="002B0A99">
      <w:pPr>
        <w:jc w:val="both"/>
        <w:rPr>
          <w:sz w:val="20"/>
          <w:szCs w:val="20"/>
        </w:rPr>
      </w:pPr>
    </w:p>
    <w:p w14:paraId="7DE70B9D" w14:textId="77777777" w:rsidR="005F3383" w:rsidRPr="00B231D6" w:rsidRDefault="005F3383" w:rsidP="005F3383">
      <w:pPr>
        <w:ind w:left="-709"/>
        <w:jc w:val="both"/>
        <w:rPr>
          <w:sz w:val="20"/>
          <w:szCs w:val="20"/>
        </w:rPr>
      </w:pPr>
    </w:p>
    <w:p w14:paraId="2C870E57" w14:textId="334AA917" w:rsidR="00331C1E" w:rsidRPr="007C22C1" w:rsidRDefault="00331C1E" w:rsidP="00331C1E">
      <w:pPr>
        <w:tabs>
          <w:tab w:val="left" w:pos="4802"/>
        </w:tabs>
        <w:ind w:left="-709"/>
        <w:rPr>
          <w:i/>
          <w:sz w:val="14"/>
          <w:szCs w:val="14"/>
        </w:rPr>
      </w:pPr>
      <w:r w:rsidRPr="007C22C1">
        <w:rPr>
          <w:i/>
          <w:sz w:val="14"/>
          <w:szCs w:val="14"/>
        </w:rPr>
        <w:t>Pr</w:t>
      </w:r>
      <w:r w:rsidR="00DF1CCD" w:rsidRPr="007C22C1">
        <w:rPr>
          <w:i/>
          <w:sz w:val="14"/>
          <w:szCs w:val="14"/>
        </w:rPr>
        <w:t>oyectó</w:t>
      </w:r>
      <w:r w:rsidR="0017611A" w:rsidRPr="007C22C1">
        <w:rPr>
          <w:i/>
          <w:sz w:val="14"/>
          <w:szCs w:val="14"/>
        </w:rPr>
        <w:t xml:space="preserve"> </w:t>
      </w:r>
      <w:r w:rsidR="009354E4" w:rsidRPr="007C22C1">
        <w:rPr>
          <w:i/>
          <w:sz w:val="14"/>
          <w:szCs w:val="14"/>
        </w:rPr>
        <w:t xml:space="preserve">Análisis Económico del Sector </w:t>
      </w:r>
      <w:r w:rsidR="00631736" w:rsidRPr="007C22C1">
        <w:rPr>
          <w:i/>
          <w:sz w:val="14"/>
          <w:szCs w:val="14"/>
        </w:rPr>
        <w:t>- Caterin</w:t>
      </w:r>
      <w:r w:rsidR="00D732BD" w:rsidRPr="007C22C1">
        <w:rPr>
          <w:i/>
          <w:sz w:val="14"/>
          <w:szCs w:val="14"/>
        </w:rPr>
        <w:t xml:space="preserve"> garzón Ancinez </w:t>
      </w:r>
      <w:r w:rsidR="0017611A" w:rsidRPr="007C22C1">
        <w:rPr>
          <w:i/>
          <w:sz w:val="14"/>
          <w:szCs w:val="14"/>
        </w:rPr>
        <w:t>–</w:t>
      </w:r>
      <w:r w:rsidR="00D732BD" w:rsidRPr="007C22C1">
        <w:rPr>
          <w:i/>
          <w:sz w:val="14"/>
          <w:szCs w:val="14"/>
        </w:rPr>
        <w:t xml:space="preserve"> </w:t>
      </w:r>
      <w:r w:rsidR="0017611A" w:rsidRPr="007C22C1">
        <w:rPr>
          <w:i/>
          <w:sz w:val="14"/>
          <w:szCs w:val="14"/>
        </w:rPr>
        <w:t xml:space="preserve">profesional Grupo Nacional de Gestión contractual </w:t>
      </w:r>
    </w:p>
    <w:p w14:paraId="543DF878" w14:textId="66CE2D7E" w:rsidR="00331C1E" w:rsidRPr="007C22C1" w:rsidRDefault="009354E4" w:rsidP="00331C1E">
      <w:pPr>
        <w:tabs>
          <w:tab w:val="left" w:pos="4802"/>
        </w:tabs>
        <w:ind w:left="-709"/>
        <w:rPr>
          <w:i/>
          <w:sz w:val="14"/>
          <w:szCs w:val="14"/>
        </w:rPr>
      </w:pPr>
      <w:r w:rsidRPr="007C22C1">
        <w:rPr>
          <w:i/>
          <w:sz w:val="14"/>
          <w:szCs w:val="14"/>
        </w:rPr>
        <w:t xml:space="preserve">Realizo </w:t>
      </w:r>
      <w:r w:rsidR="00631736" w:rsidRPr="007C22C1">
        <w:rPr>
          <w:i/>
          <w:sz w:val="14"/>
          <w:szCs w:val="14"/>
        </w:rPr>
        <w:t xml:space="preserve">solicitudes de cotización: Alirio Rojas – técnico – Grupo nacional de Gestión contractual </w:t>
      </w:r>
    </w:p>
    <w:p w14:paraId="01872C85" w14:textId="77777777" w:rsidR="009440D2" w:rsidRPr="007C22C1" w:rsidRDefault="009440D2" w:rsidP="00331C1E">
      <w:pPr>
        <w:ind w:left="-709"/>
        <w:jc w:val="both"/>
        <w:rPr>
          <w:sz w:val="14"/>
          <w:szCs w:val="14"/>
        </w:rPr>
      </w:pPr>
    </w:p>
    <w:sectPr w:rsidR="009440D2" w:rsidRPr="007C22C1" w:rsidSect="004024E3">
      <w:headerReference w:type="default" r:id="rId79"/>
      <w:pgSz w:w="11907" w:h="16839" w:code="9"/>
      <w:pgMar w:top="1440" w:right="1440" w:bottom="567" w:left="1440" w:header="1418"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E0002" w14:textId="77777777" w:rsidR="006738E4" w:rsidRDefault="006738E4" w:rsidP="0037588F">
      <w:r>
        <w:separator/>
      </w:r>
    </w:p>
  </w:endnote>
  <w:endnote w:type="continuationSeparator" w:id="0">
    <w:p w14:paraId="63E1F1BD" w14:textId="77777777" w:rsidR="006738E4" w:rsidRDefault="006738E4"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EAAC0" w14:textId="77777777" w:rsidR="006738E4" w:rsidRDefault="006738E4" w:rsidP="0037588F">
      <w:r>
        <w:separator/>
      </w:r>
    </w:p>
  </w:footnote>
  <w:footnote w:type="continuationSeparator" w:id="0">
    <w:p w14:paraId="0CF0ECB0" w14:textId="77777777" w:rsidR="006738E4" w:rsidRDefault="006738E4" w:rsidP="0037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05E47" w14:paraId="33CBA3BF" w14:textId="77777777" w:rsidTr="00B5472E">
      <w:trPr>
        <w:trHeight w:val="416"/>
      </w:trPr>
      <w:tc>
        <w:tcPr>
          <w:tcW w:w="1413" w:type="dxa"/>
          <w:vMerge w:val="restart"/>
        </w:tcPr>
        <w:p w14:paraId="74BEFD3A" w14:textId="77777777" w:rsidR="00B05E47" w:rsidRDefault="00B05E47" w:rsidP="00B5472E">
          <w:pPr>
            <w:rPr>
              <w:noProof/>
              <w:lang w:eastAsia="es-CO"/>
            </w:rPr>
          </w:pPr>
          <w:r>
            <w:rPr>
              <w:noProof/>
              <w:lang w:val="es-CO" w:eastAsia="es-CO"/>
            </w:rPr>
            <w:drawing>
              <wp:anchor distT="0" distB="0" distL="114300" distR="114300" simplePos="0" relativeHeight="251672064" behindDoc="0" locked="0" layoutInCell="1" allowOverlap="1" wp14:anchorId="4046E4FC" wp14:editId="7ACB6024">
                <wp:simplePos x="0" y="0"/>
                <wp:positionH relativeFrom="column">
                  <wp:posOffset>0</wp:posOffset>
                </wp:positionH>
                <wp:positionV relativeFrom="paragraph">
                  <wp:posOffset>88265</wp:posOffset>
                </wp:positionV>
                <wp:extent cx="727710" cy="828675"/>
                <wp:effectExtent l="0" t="0" r="0" b="952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5E05934E" w14:textId="77777777" w:rsidR="00B05E47" w:rsidRDefault="00B05E47" w:rsidP="00B5472E"/>
      </w:tc>
      <w:tc>
        <w:tcPr>
          <w:tcW w:w="9219" w:type="dxa"/>
          <w:gridSpan w:val="2"/>
          <w:vAlign w:val="center"/>
        </w:tcPr>
        <w:p w14:paraId="16F0ED48" w14:textId="77777777" w:rsidR="00B05E47" w:rsidRPr="00F0027E" w:rsidRDefault="00B05E47" w:rsidP="00B5472E">
          <w:pPr>
            <w:jc w:val="center"/>
            <w:rPr>
              <w:b/>
            </w:rPr>
          </w:pPr>
          <w:r w:rsidRPr="00B5472E">
            <w:rPr>
              <w:b/>
              <w:sz w:val="20"/>
            </w:rPr>
            <w:t>IN</w:t>
          </w:r>
          <w:r>
            <w:rPr>
              <w:b/>
              <w:sz w:val="20"/>
            </w:rPr>
            <w:t>S</w:t>
          </w:r>
          <w:r w:rsidRPr="00B5472E">
            <w:rPr>
              <w:b/>
              <w:sz w:val="20"/>
            </w:rPr>
            <w:t>TITUTO NACIONAL DE MEDICINA LEGAL Y CIENCIAS FORENSES</w:t>
          </w:r>
        </w:p>
      </w:tc>
    </w:tr>
    <w:tr w:rsidR="00B05E47" w14:paraId="55791D9B" w14:textId="77777777" w:rsidTr="00B5472E">
      <w:trPr>
        <w:trHeight w:val="353"/>
      </w:trPr>
      <w:tc>
        <w:tcPr>
          <w:tcW w:w="1413" w:type="dxa"/>
          <w:vMerge/>
        </w:tcPr>
        <w:p w14:paraId="26559FE5" w14:textId="77777777" w:rsidR="00B05E47" w:rsidRDefault="00B05E47" w:rsidP="00F7103A"/>
      </w:tc>
      <w:tc>
        <w:tcPr>
          <w:tcW w:w="6350" w:type="dxa"/>
          <w:vMerge w:val="restart"/>
          <w:vAlign w:val="center"/>
        </w:tcPr>
        <w:p w14:paraId="3DE3CEF0" w14:textId="77777777" w:rsidR="00B05E47" w:rsidRPr="00F96B86" w:rsidRDefault="00B05E47" w:rsidP="00F7103A">
          <w:pPr>
            <w:jc w:val="center"/>
            <w:rPr>
              <w:sz w:val="20"/>
              <w:szCs w:val="20"/>
            </w:rPr>
          </w:pPr>
          <w:r w:rsidRPr="00F96B86">
            <w:rPr>
              <w:sz w:val="20"/>
              <w:szCs w:val="20"/>
            </w:rPr>
            <w:t xml:space="preserve">ANÁLISIS ECONÓMICO DEL SECTOR </w:t>
          </w:r>
        </w:p>
        <w:p w14:paraId="6786903F" w14:textId="77777777" w:rsidR="00B05E47" w:rsidRPr="008E34D8" w:rsidRDefault="00B05E47" w:rsidP="00F7103A">
          <w:pPr>
            <w:jc w:val="center"/>
            <w:rPr>
              <w:color w:val="FF0000"/>
            </w:rPr>
          </w:pPr>
          <w:r w:rsidRPr="00F96B86">
            <w:rPr>
              <w:sz w:val="20"/>
              <w:szCs w:val="20"/>
            </w:rPr>
            <w:t>MODALIDAD MÍNIMA CUANTÍA</w:t>
          </w:r>
        </w:p>
      </w:tc>
      <w:tc>
        <w:tcPr>
          <w:tcW w:w="2869" w:type="dxa"/>
          <w:vAlign w:val="center"/>
        </w:tcPr>
        <w:p w14:paraId="3058B088" w14:textId="77777777" w:rsidR="00B05E47" w:rsidRPr="002F02DA" w:rsidRDefault="00B05E47" w:rsidP="00F7103A">
          <w:pPr>
            <w:rPr>
              <w:sz w:val="14"/>
              <w:szCs w:val="18"/>
            </w:rPr>
          </w:pPr>
          <w:r w:rsidRPr="002F02DA">
            <w:rPr>
              <w:sz w:val="14"/>
              <w:szCs w:val="18"/>
            </w:rPr>
            <w:t>Código del anexo: DG-A-P-114-AX-0</w:t>
          </w:r>
          <w:r>
            <w:rPr>
              <w:sz w:val="14"/>
              <w:szCs w:val="18"/>
            </w:rPr>
            <w:t>15</w:t>
          </w:r>
        </w:p>
      </w:tc>
    </w:tr>
    <w:tr w:rsidR="00B05E47" w14:paraId="61ADD91F" w14:textId="77777777" w:rsidTr="00B5472E">
      <w:trPr>
        <w:trHeight w:val="353"/>
      </w:trPr>
      <w:tc>
        <w:tcPr>
          <w:tcW w:w="1413" w:type="dxa"/>
          <w:vMerge/>
        </w:tcPr>
        <w:p w14:paraId="2271B919" w14:textId="77777777" w:rsidR="00B05E47" w:rsidRDefault="00B05E47" w:rsidP="00F7103A"/>
      </w:tc>
      <w:tc>
        <w:tcPr>
          <w:tcW w:w="6350" w:type="dxa"/>
          <w:vMerge/>
          <w:vAlign w:val="center"/>
        </w:tcPr>
        <w:p w14:paraId="7FD6BC3C" w14:textId="77777777" w:rsidR="00B05E47" w:rsidRPr="00217E7E" w:rsidRDefault="00B05E47" w:rsidP="00F7103A">
          <w:pPr>
            <w:jc w:val="center"/>
            <w:rPr>
              <w:sz w:val="20"/>
              <w:szCs w:val="20"/>
            </w:rPr>
          </w:pPr>
        </w:p>
      </w:tc>
      <w:tc>
        <w:tcPr>
          <w:tcW w:w="2869" w:type="dxa"/>
          <w:vAlign w:val="center"/>
        </w:tcPr>
        <w:p w14:paraId="6C0046ED" w14:textId="77777777" w:rsidR="00B05E47" w:rsidRPr="002F02DA" w:rsidRDefault="00B05E47" w:rsidP="00F7103A">
          <w:pPr>
            <w:rPr>
              <w:sz w:val="14"/>
              <w:szCs w:val="18"/>
            </w:rPr>
          </w:pPr>
          <w:r w:rsidRPr="002F02DA">
            <w:rPr>
              <w:sz w:val="14"/>
              <w:szCs w:val="18"/>
            </w:rPr>
            <w:t>Versión: 0</w:t>
          </w:r>
          <w:r>
            <w:rPr>
              <w:sz w:val="14"/>
              <w:szCs w:val="18"/>
            </w:rPr>
            <w:t>1</w:t>
          </w:r>
        </w:p>
      </w:tc>
    </w:tr>
    <w:tr w:rsidR="00B05E47" w14:paraId="4717B8F7" w14:textId="77777777" w:rsidTr="00D449BC">
      <w:trPr>
        <w:trHeight w:val="401"/>
      </w:trPr>
      <w:tc>
        <w:tcPr>
          <w:tcW w:w="1413" w:type="dxa"/>
          <w:vMerge/>
          <w:tcBorders>
            <w:bottom w:val="single" w:sz="4" w:space="0" w:color="auto"/>
          </w:tcBorders>
        </w:tcPr>
        <w:p w14:paraId="656F712C" w14:textId="77777777" w:rsidR="00B05E47" w:rsidRDefault="00B05E47" w:rsidP="00F7103A"/>
      </w:tc>
      <w:tc>
        <w:tcPr>
          <w:tcW w:w="6350" w:type="dxa"/>
          <w:vMerge/>
          <w:tcBorders>
            <w:bottom w:val="single" w:sz="4" w:space="0" w:color="auto"/>
          </w:tcBorders>
          <w:vAlign w:val="center"/>
        </w:tcPr>
        <w:p w14:paraId="7F5588EF" w14:textId="77777777" w:rsidR="00B05E47" w:rsidRPr="00217E7E" w:rsidRDefault="00B05E47" w:rsidP="00F7103A">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Content>
            <w:p w14:paraId="0F7344DE" w14:textId="28220C45" w:rsidR="00B05E47" w:rsidRPr="002F02DA" w:rsidRDefault="00B05E47" w:rsidP="00F7103A">
              <w:pPr>
                <w:tabs>
                  <w:tab w:val="center" w:pos="4419"/>
                  <w:tab w:val="right" w:pos="8838"/>
                </w:tabs>
              </w:pPr>
              <w:r w:rsidRPr="002F02DA">
                <w:rPr>
                  <w:sz w:val="14"/>
                  <w:szCs w:val="14"/>
                </w:rPr>
                <w:t xml:space="preserve">Página </w:t>
              </w:r>
              <w:r w:rsidRPr="002F02DA">
                <w:rPr>
                  <w:b/>
                  <w:sz w:val="14"/>
                  <w:szCs w:val="14"/>
                </w:rPr>
                <w:fldChar w:fldCharType="begin"/>
              </w:r>
              <w:r w:rsidRPr="002F02DA">
                <w:rPr>
                  <w:b/>
                  <w:sz w:val="14"/>
                  <w:szCs w:val="14"/>
                </w:rPr>
                <w:instrText>PAGE</w:instrText>
              </w:r>
              <w:r w:rsidRPr="002F02DA">
                <w:rPr>
                  <w:b/>
                  <w:sz w:val="14"/>
                  <w:szCs w:val="14"/>
                </w:rPr>
                <w:fldChar w:fldCharType="separate"/>
              </w:r>
              <w:r w:rsidR="00845BF6">
                <w:rPr>
                  <w:b/>
                  <w:noProof/>
                  <w:sz w:val="14"/>
                  <w:szCs w:val="14"/>
                </w:rPr>
                <w:t>14</w:t>
              </w:r>
              <w:r w:rsidRPr="002F02DA">
                <w:rPr>
                  <w:b/>
                  <w:sz w:val="14"/>
                  <w:szCs w:val="14"/>
                </w:rPr>
                <w:fldChar w:fldCharType="end"/>
              </w:r>
              <w:r w:rsidRPr="002F02DA">
                <w:rPr>
                  <w:sz w:val="14"/>
                  <w:szCs w:val="14"/>
                </w:rPr>
                <w:t xml:space="preserve"> de </w:t>
              </w:r>
              <w:r w:rsidRPr="002F02DA">
                <w:rPr>
                  <w:b/>
                  <w:sz w:val="14"/>
                  <w:szCs w:val="14"/>
                </w:rPr>
                <w:fldChar w:fldCharType="begin"/>
              </w:r>
              <w:r w:rsidRPr="002F02DA">
                <w:rPr>
                  <w:b/>
                  <w:sz w:val="14"/>
                  <w:szCs w:val="14"/>
                </w:rPr>
                <w:instrText>NUMPAGES</w:instrText>
              </w:r>
              <w:r w:rsidRPr="002F02DA">
                <w:rPr>
                  <w:b/>
                  <w:sz w:val="14"/>
                  <w:szCs w:val="14"/>
                </w:rPr>
                <w:fldChar w:fldCharType="separate"/>
              </w:r>
              <w:r w:rsidR="00845BF6">
                <w:rPr>
                  <w:b/>
                  <w:noProof/>
                  <w:sz w:val="14"/>
                  <w:szCs w:val="14"/>
                </w:rPr>
                <w:t>14</w:t>
              </w:r>
              <w:r w:rsidRPr="002F02DA">
                <w:rPr>
                  <w:b/>
                  <w:sz w:val="14"/>
                  <w:szCs w:val="14"/>
                </w:rPr>
                <w:fldChar w:fldCharType="end"/>
              </w:r>
            </w:p>
          </w:sdtContent>
        </w:sdt>
        <w:p w14:paraId="5425BEDB" w14:textId="77777777" w:rsidR="00B05E47" w:rsidRPr="002F02DA" w:rsidRDefault="00B05E47" w:rsidP="00F7103A">
          <w:pPr>
            <w:rPr>
              <w:sz w:val="14"/>
              <w:szCs w:val="18"/>
            </w:rPr>
          </w:pPr>
        </w:p>
      </w:tc>
    </w:tr>
  </w:tbl>
  <w:p w14:paraId="741FBAA9" w14:textId="77777777" w:rsidR="00B05E47" w:rsidRDefault="00B05E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0C36"/>
    <w:multiLevelType w:val="multilevel"/>
    <w:tmpl w:val="B0820F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3B0253"/>
    <w:multiLevelType w:val="hybridMultilevel"/>
    <w:tmpl w:val="ABECEB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4C2B37"/>
    <w:multiLevelType w:val="multilevel"/>
    <w:tmpl w:val="2A7C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0578D3"/>
    <w:multiLevelType w:val="multilevel"/>
    <w:tmpl w:val="240A001F"/>
    <w:lvl w:ilvl="0">
      <w:start w:val="1"/>
      <w:numFmt w:val="decimal"/>
      <w:lvlText w:val="%1."/>
      <w:lvlJc w:val="left"/>
      <w:pPr>
        <w:ind w:left="360" w:hanging="360"/>
      </w:pPr>
      <w:rPr>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6"/>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21C25266"/>
    <w:multiLevelType w:val="multilevel"/>
    <w:tmpl w:val="A8CC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D46C1E"/>
    <w:multiLevelType w:val="multilevel"/>
    <w:tmpl w:val="166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1B2F27"/>
    <w:multiLevelType w:val="hybridMultilevel"/>
    <w:tmpl w:val="68D07BD6"/>
    <w:lvl w:ilvl="0" w:tplc="2DA0A7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BA5E6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E07802"/>
    <w:multiLevelType w:val="multilevel"/>
    <w:tmpl w:val="DC9620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756D9"/>
    <w:multiLevelType w:val="multilevel"/>
    <w:tmpl w:val="1B68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5D5891"/>
    <w:multiLevelType w:val="multilevel"/>
    <w:tmpl w:val="EE74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BB5722"/>
    <w:multiLevelType w:val="multilevel"/>
    <w:tmpl w:val="1632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1F175D"/>
    <w:multiLevelType w:val="hybridMultilevel"/>
    <w:tmpl w:val="78B2AE26"/>
    <w:lvl w:ilvl="0" w:tplc="1592CC24">
      <w:start w:val="1"/>
      <w:numFmt w:val="upperRoman"/>
      <w:lvlText w:val="%1)"/>
      <w:lvlJc w:val="left"/>
      <w:pPr>
        <w:ind w:left="107" w:hanging="173"/>
      </w:pPr>
      <w:rPr>
        <w:rFonts w:hint="default"/>
        <w:spacing w:val="-1"/>
        <w:w w:val="99"/>
        <w:sz w:val="20"/>
        <w:szCs w:val="20"/>
        <w:lang w:val="es-ES" w:eastAsia="en-US" w:bidi="ar-SA"/>
      </w:rPr>
    </w:lvl>
    <w:lvl w:ilvl="1" w:tplc="F8D46576">
      <w:numFmt w:val="bullet"/>
      <w:lvlText w:val="•"/>
      <w:lvlJc w:val="left"/>
      <w:pPr>
        <w:ind w:left="1148" w:hanging="173"/>
      </w:pPr>
      <w:rPr>
        <w:rFonts w:hint="default"/>
        <w:lang w:val="es-ES" w:eastAsia="en-US" w:bidi="ar-SA"/>
      </w:rPr>
    </w:lvl>
    <w:lvl w:ilvl="2" w:tplc="F594DF60">
      <w:numFmt w:val="bullet"/>
      <w:lvlText w:val="•"/>
      <w:lvlJc w:val="left"/>
      <w:pPr>
        <w:ind w:left="2196" w:hanging="173"/>
      </w:pPr>
      <w:rPr>
        <w:rFonts w:hint="default"/>
        <w:lang w:val="es-ES" w:eastAsia="en-US" w:bidi="ar-SA"/>
      </w:rPr>
    </w:lvl>
    <w:lvl w:ilvl="3" w:tplc="F260CCCA">
      <w:numFmt w:val="bullet"/>
      <w:lvlText w:val="•"/>
      <w:lvlJc w:val="left"/>
      <w:pPr>
        <w:ind w:left="3244" w:hanging="173"/>
      </w:pPr>
      <w:rPr>
        <w:rFonts w:hint="default"/>
        <w:lang w:val="es-ES" w:eastAsia="en-US" w:bidi="ar-SA"/>
      </w:rPr>
    </w:lvl>
    <w:lvl w:ilvl="4" w:tplc="17A2005A">
      <w:numFmt w:val="bullet"/>
      <w:lvlText w:val="•"/>
      <w:lvlJc w:val="left"/>
      <w:pPr>
        <w:ind w:left="4293" w:hanging="173"/>
      </w:pPr>
      <w:rPr>
        <w:rFonts w:hint="default"/>
        <w:lang w:val="es-ES" w:eastAsia="en-US" w:bidi="ar-SA"/>
      </w:rPr>
    </w:lvl>
    <w:lvl w:ilvl="5" w:tplc="E8B62FDE">
      <w:numFmt w:val="bullet"/>
      <w:lvlText w:val="•"/>
      <w:lvlJc w:val="left"/>
      <w:pPr>
        <w:ind w:left="5341" w:hanging="173"/>
      </w:pPr>
      <w:rPr>
        <w:rFonts w:hint="default"/>
        <w:lang w:val="es-ES" w:eastAsia="en-US" w:bidi="ar-SA"/>
      </w:rPr>
    </w:lvl>
    <w:lvl w:ilvl="6" w:tplc="A868437E">
      <w:numFmt w:val="bullet"/>
      <w:lvlText w:val="•"/>
      <w:lvlJc w:val="left"/>
      <w:pPr>
        <w:ind w:left="6389" w:hanging="173"/>
      </w:pPr>
      <w:rPr>
        <w:rFonts w:hint="default"/>
        <w:lang w:val="es-ES" w:eastAsia="en-US" w:bidi="ar-SA"/>
      </w:rPr>
    </w:lvl>
    <w:lvl w:ilvl="7" w:tplc="BC0EE2B8">
      <w:numFmt w:val="bullet"/>
      <w:lvlText w:val="•"/>
      <w:lvlJc w:val="left"/>
      <w:pPr>
        <w:ind w:left="7438" w:hanging="173"/>
      </w:pPr>
      <w:rPr>
        <w:rFonts w:hint="default"/>
        <w:lang w:val="es-ES" w:eastAsia="en-US" w:bidi="ar-SA"/>
      </w:rPr>
    </w:lvl>
    <w:lvl w:ilvl="8" w:tplc="6136D264">
      <w:numFmt w:val="bullet"/>
      <w:lvlText w:val="•"/>
      <w:lvlJc w:val="left"/>
      <w:pPr>
        <w:ind w:left="8486" w:hanging="173"/>
      </w:pPr>
      <w:rPr>
        <w:rFonts w:hint="default"/>
        <w:lang w:val="es-ES" w:eastAsia="en-US" w:bidi="ar-SA"/>
      </w:rPr>
    </w:lvl>
  </w:abstractNum>
  <w:abstractNum w:abstractNumId="13" w15:restartNumberingAfterBreak="0">
    <w:nsid w:val="46D222E8"/>
    <w:multiLevelType w:val="multilevel"/>
    <w:tmpl w:val="3D72AC66"/>
    <w:lvl w:ilvl="0">
      <w:start w:val="1"/>
      <w:numFmt w:val="decimal"/>
      <w:lvlText w:val="%1"/>
      <w:lvlJc w:val="left"/>
      <w:pPr>
        <w:ind w:left="1068" w:hanging="708"/>
      </w:pPr>
      <w:rPr>
        <w:rFonts w:hint="default"/>
      </w:rPr>
    </w:lvl>
    <w:lvl w:ilvl="1">
      <w:start w:val="4"/>
      <w:numFmt w:val="decimal"/>
      <w:isLgl/>
      <w:lvlText w:val="%1.%2."/>
      <w:lvlJc w:val="left"/>
      <w:pPr>
        <w:ind w:left="1032" w:hanging="672"/>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4" w15:restartNumberingAfterBreak="0">
    <w:nsid w:val="4AFD05E2"/>
    <w:multiLevelType w:val="hybridMultilevel"/>
    <w:tmpl w:val="18AE186C"/>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4CDB374B"/>
    <w:multiLevelType w:val="multilevel"/>
    <w:tmpl w:val="B9462F20"/>
    <w:lvl w:ilvl="0">
      <w:start w:val="1"/>
      <w:numFmt w:val="decimal"/>
      <w:lvlText w:val="%1"/>
      <w:lvlJc w:val="left"/>
      <w:pPr>
        <w:ind w:left="360" w:hanging="360"/>
      </w:pPr>
      <w:rPr>
        <w:rFonts w:eastAsia="Arial" w:hint="default"/>
        <w:color w:val="auto"/>
      </w:rPr>
    </w:lvl>
    <w:lvl w:ilvl="1">
      <w:start w:val="2"/>
      <w:numFmt w:val="decimal"/>
      <w:lvlText w:val="%1.%2"/>
      <w:lvlJc w:val="left"/>
      <w:pPr>
        <w:ind w:left="360" w:hanging="360"/>
      </w:pPr>
      <w:rPr>
        <w:rFonts w:eastAsia="Arial" w:hint="default"/>
        <w:b/>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6" w15:restartNumberingAfterBreak="0">
    <w:nsid w:val="4F9C474F"/>
    <w:multiLevelType w:val="multilevel"/>
    <w:tmpl w:val="B1AE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A27781"/>
    <w:multiLevelType w:val="multilevel"/>
    <w:tmpl w:val="BDE2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D3032B1"/>
    <w:multiLevelType w:val="multilevel"/>
    <w:tmpl w:val="EFB4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45540C"/>
    <w:multiLevelType w:val="multilevel"/>
    <w:tmpl w:val="4554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D1198A"/>
    <w:multiLevelType w:val="multilevel"/>
    <w:tmpl w:val="E96E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EE3403"/>
    <w:multiLevelType w:val="multilevel"/>
    <w:tmpl w:val="1026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0E7B64"/>
    <w:multiLevelType w:val="hybridMultilevel"/>
    <w:tmpl w:val="F1225A28"/>
    <w:lvl w:ilvl="0" w:tplc="E3967D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11136A"/>
    <w:multiLevelType w:val="multilevel"/>
    <w:tmpl w:val="9E5E04EE"/>
    <w:lvl w:ilvl="0">
      <w:start w:val="2"/>
      <w:numFmt w:val="decimal"/>
      <w:lvlText w:val="%1"/>
      <w:lvlJc w:val="left"/>
      <w:pPr>
        <w:ind w:left="360" w:hanging="360"/>
      </w:pPr>
      <w:rPr>
        <w:rFonts w:hint="default"/>
      </w:rPr>
    </w:lvl>
    <w:lvl w:ilvl="1">
      <w:start w:val="8"/>
      <w:numFmt w:val="decimal"/>
      <w:lvlText w:val="%1.%2"/>
      <w:lvlJc w:val="left"/>
      <w:pPr>
        <w:ind w:left="360" w:hanging="360"/>
      </w:pPr>
      <w:rPr>
        <w:rFonts w:ascii="Arial" w:hAnsi="Arial" w:cs="Arial"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2626533">
    <w:abstractNumId w:val="3"/>
  </w:num>
  <w:num w:numId="2" w16cid:durableId="1247572140">
    <w:abstractNumId w:val="12"/>
  </w:num>
  <w:num w:numId="3" w16cid:durableId="310914599">
    <w:abstractNumId w:val="0"/>
  </w:num>
  <w:num w:numId="4" w16cid:durableId="830415531">
    <w:abstractNumId w:val="1"/>
  </w:num>
  <w:num w:numId="5" w16cid:durableId="420302583">
    <w:abstractNumId w:val="6"/>
  </w:num>
  <w:num w:numId="6" w16cid:durableId="1457673303">
    <w:abstractNumId w:val="14"/>
  </w:num>
  <w:num w:numId="7" w16cid:durableId="1934128240">
    <w:abstractNumId w:val="7"/>
  </w:num>
  <w:num w:numId="8" w16cid:durableId="192232497">
    <w:abstractNumId w:val="19"/>
  </w:num>
  <w:num w:numId="9" w16cid:durableId="756828075">
    <w:abstractNumId w:val="21"/>
  </w:num>
  <w:num w:numId="10" w16cid:durableId="884871725">
    <w:abstractNumId w:val="9"/>
  </w:num>
  <w:num w:numId="11" w16cid:durableId="1755590895">
    <w:abstractNumId w:val="11"/>
  </w:num>
  <w:num w:numId="12" w16cid:durableId="840923696">
    <w:abstractNumId w:val="18"/>
  </w:num>
  <w:num w:numId="13" w16cid:durableId="1353798711">
    <w:abstractNumId w:val="8"/>
  </w:num>
  <w:num w:numId="14" w16cid:durableId="813450920">
    <w:abstractNumId w:val="13"/>
  </w:num>
  <w:num w:numId="15" w16cid:durableId="118648486">
    <w:abstractNumId w:val="23"/>
  </w:num>
  <w:num w:numId="16" w16cid:durableId="1940940536">
    <w:abstractNumId w:val="15"/>
  </w:num>
  <w:num w:numId="17" w16cid:durableId="150220326">
    <w:abstractNumId w:val="22"/>
  </w:num>
  <w:num w:numId="18" w16cid:durableId="601451599">
    <w:abstractNumId w:val="10"/>
  </w:num>
  <w:num w:numId="19" w16cid:durableId="1929845538">
    <w:abstractNumId w:val="16"/>
  </w:num>
  <w:num w:numId="20" w16cid:durableId="1262376774">
    <w:abstractNumId w:val="5"/>
  </w:num>
  <w:num w:numId="21" w16cid:durableId="1215971420">
    <w:abstractNumId w:val="2"/>
  </w:num>
  <w:num w:numId="22" w16cid:durableId="1639647347">
    <w:abstractNumId w:val="17"/>
  </w:num>
  <w:num w:numId="23" w16cid:durableId="1629777449">
    <w:abstractNumId w:val="20"/>
  </w:num>
  <w:num w:numId="24" w16cid:durableId="7794718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0EC5"/>
    <w:rsid w:val="00001FC4"/>
    <w:rsid w:val="00002A30"/>
    <w:rsid w:val="00003CD3"/>
    <w:rsid w:val="0000419D"/>
    <w:rsid w:val="000048EF"/>
    <w:rsid w:val="0000492C"/>
    <w:rsid w:val="00004D9F"/>
    <w:rsid w:val="0000502D"/>
    <w:rsid w:val="00005091"/>
    <w:rsid w:val="00005629"/>
    <w:rsid w:val="00005D33"/>
    <w:rsid w:val="00005E30"/>
    <w:rsid w:val="000108DB"/>
    <w:rsid w:val="00010E21"/>
    <w:rsid w:val="00011010"/>
    <w:rsid w:val="0001141D"/>
    <w:rsid w:val="000116F9"/>
    <w:rsid w:val="000126E3"/>
    <w:rsid w:val="00012CE6"/>
    <w:rsid w:val="000135F4"/>
    <w:rsid w:val="000145CD"/>
    <w:rsid w:val="00015C71"/>
    <w:rsid w:val="00016299"/>
    <w:rsid w:val="00017B9B"/>
    <w:rsid w:val="00017D99"/>
    <w:rsid w:val="00021F44"/>
    <w:rsid w:val="000233E7"/>
    <w:rsid w:val="0002507A"/>
    <w:rsid w:val="00027D53"/>
    <w:rsid w:val="00030D29"/>
    <w:rsid w:val="00030E3C"/>
    <w:rsid w:val="000318DC"/>
    <w:rsid w:val="000329ED"/>
    <w:rsid w:val="00032F6F"/>
    <w:rsid w:val="0003300E"/>
    <w:rsid w:val="00034063"/>
    <w:rsid w:val="0003484D"/>
    <w:rsid w:val="00035AD0"/>
    <w:rsid w:val="00035EAB"/>
    <w:rsid w:val="00040EC0"/>
    <w:rsid w:val="000446C6"/>
    <w:rsid w:val="000478B3"/>
    <w:rsid w:val="00050C42"/>
    <w:rsid w:val="00051E46"/>
    <w:rsid w:val="00052E12"/>
    <w:rsid w:val="0005321A"/>
    <w:rsid w:val="000534C9"/>
    <w:rsid w:val="000535B6"/>
    <w:rsid w:val="00053C4D"/>
    <w:rsid w:val="00054382"/>
    <w:rsid w:val="0005565A"/>
    <w:rsid w:val="0005607C"/>
    <w:rsid w:val="000563EE"/>
    <w:rsid w:val="00056F59"/>
    <w:rsid w:val="0006042C"/>
    <w:rsid w:val="00060685"/>
    <w:rsid w:val="00061090"/>
    <w:rsid w:val="000614F1"/>
    <w:rsid w:val="00061B1D"/>
    <w:rsid w:val="000625FC"/>
    <w:rsid w:val="00062EB0"/>
    <w:rsid w:val="00062F95"/>
    <w:rsid w:val="00063261"/>
    <w:rsid w:val="00063D85"/>
    <w:rsid w:val="000640C7"/>
    <w:rsid w:val="00065E05"/>
    <w:rsid w:val="00066135"/>
    <w:rsid w:val="00066B9E"/>
    <w:rsid w:val="000703A3"/>
    <w:rsid w:val="00071ECA"/>
    <w:rsid w:val="0007203E"/>
    <w:rsid w:val="00075B96"/>
    <w:rsid w:val="00075CB5"/>
    <w:rsid w:val="000766E1"/>
    <w:rsid w:val="000819C4"/>
    <w:rsid w:val="00082B8C"/>
    <w:rsid w:val="00082C43"/>
    <w:rsid w:val="00083E0D"/>
    <w:rsid w:val="00084450"/>
    <w:rsid w:val="000853AB"/>
    <w:rsid w:val="0008546B"/>
    <w:rsid w:val="00087F4B"/>
    <w:rsid w:val="00090798"/>
    <w:rsid w:val="00090885"/>
    <w:rsid w:val="0009153A"/>
    <w:rsid w:val="000917C9"/>
    <w:rsid w:val="00093738"/>
    <w:rsid w:val="00094B4E"/>
    <w:rsid w:val="00096106"/>
    <w:rsid w:val="00096E5C"/>
    <w:rsid w:val="000975EF"/>
    <w:rsid w:val="00097C20"/>
    <w:rsid w:val="000A0091"/>
    <w:rsid w:val="000A2C6B"/>
    <w:rsid w:val="000A5665"/>
    <w:rsid w:val="000A59AB"/>
    <w:rsid w:val="000A6385"/>
    <w:rsid w:val="000A67CA"/>
    <w:rsid w:val="000A6B3C"/>
    <w:rsid w:val="000A75F6"/>
    <w:rsid w:val="000B50FA"/>
    <w:rsid w:val="000B5CEC"/>
    <w:rsid w:val="000B6623"/>
    <w:rsid w:val="000B7E31"/>
    <w:rsid w:val="000C0216"/>
    <w:rsid w:val="000C2396"/>
    <w:rsid w:val="000C2FE4"/>
    <w:rsid w:val="000C5322"/>
    <w:rsid w:val="000C7A20"/>
    <w:rsid w:val="000C7AA4"/>
    <w:rsid w:val="000D02E1"/>
    <w:rsid w:val="000D0EF9"/>
    <w:rsid w:val="000D2787"/>
    <w:rsid w:val="000D407D"/>
    <w:rsid w:val="000D4835"/>
    <w:rsid w:val="000D5140"/>
    <w:rsid w:val="000D6451"/>
    <w:rsid w:val="000D69F3"/>
    <w:rsid w:val="000D6E28"/>
    <w:rsid w:val="000D7FC1"/>
    <w:rsid w:val="000E0265"/>
    <w:rsid w:val="000E1125"/>
    <w:rsid w:val="000E30ED"/>
    <w:rsid w:val="000E4D9F"/>
    <w:rsid w:val="000E5160"/>
    <w:rsid w:val="000E5840"/>
    <w:rsid w:val="000E5DD4"/>
    <w:rsid w:val="000E5EA2"/>
    <w:rsid w:val="000E63F8"/>
    <w:rsid w:val="000E6B0C"/>
    <w:rsid w:val="000E6BCA"/>
    <w:rsid w:val="000F09A8"/>
    <w:rsid w:val="000F1E47"/>
    <w:rsid w:val="000F2F59"/>
    <w:rsid w:val="000F35B7"/>
    <w:rsid w:val="000F3FA6"/>
    <w:rsid w:val="000F7E36"/>
    <w:rsid w:val="00100848"/>
    <w:rsid w:val="00100B1A"/>
    <w:rsid w:val="0010140E"/>
    <w:rsid w:val="00101BFB"/>
    <w:rsid w:val="00101CA0"/>
    <w:rsid w:val="00104008"/>
    <w:rsid w:val="00104E58"/>
    <w:rsid w:val="00106565"/>
    <w:rsid w:val="00107839"/>
    <w:rsid w:val="001107C1"/>
    <w:rsid w:val="00111004"/>
    <w:rsid w:val="00111279"/>
    <w:rsid w:val="00111BAC"/>
    <w:rsid w:val="00112BB0"/>
    <w:rsid w:val="0011394E"/>
    <w:rsid w:val="00113CE0"/>
    <w:rsid w:val="0011443A"/>
    <w:rsid w:val="001147B1"/>
    <w:rsid w:val="00115702"/>
    <w:rsid w:val="00116DB5"/>
    <w:rsid w:val="00117226"/>
    <w:rsid w:val="00117440"/>
    <w:rsid w:val="00117B1E"/>
    <w:rsid w:val="00117DAA"/>
    <w:rsid w:val="0012015E"/>
    <w:rsid w:val="00121FB7"/>
    <w:rsid w:val="0012700A"/>
    <w:rsid w:val="00127678"/>
    <w:rsid w:val="001305EF"/>
    <w:rsid w:val="00131CF7"/>
    <w:rsid w:val="00132E71"/>
    <w:rsid w:val="00135382"/>
    <w:rsid w:val="00135429"/>
    <w:rsid w:val="00135762"/>
    <w:rsid w:val="001374C2"/>
    <w:rsid w:val="00137E71"/>
    <w:rsid w:val="0014172D"/>
    <w:rsid w:val="00141F95"/>
    <w:rsid w:val="00142455"/>
    <w:rsid w:val="001427A2"/>
    <w:rsid w:val="001441CA"/>
    <w:rsid w:val="001448E9"/>
    <w:rsid w:val="001453C3"/>
    <w:rsid w:val="00145E2A"/>
    <w:rsid w:val="0014666C"/>
    <w:rsid w:val="00147685"/>
    <w:rsid w:val="0015085E"/>
    <w:rsid w:val="00151374"/>
    <w:rsid w:val="00151A24"/>
    <w:rsid w:val="00156761"/>
    <w:rsid w:val="00160A73"/>
    <w:rsid w:val="00162B3B"/>
    <w:rsid w:val="0016447F"/>
    <w:rsid w:val="001645BC"/>
    <w:rsid w:val="00164F76"/>
    <w:rsid w:val="00165655"/>
    <w:rsid w:val="0016598F"/>
    <w:rsid w:val="0016608F"/>
    <w:rsid w:val="00167298"/>
    <w:rsid w:val="0016791E"/>
    <w:rsid w:val="00170776"/>
    <w:rsid w:val="001708E6"/>
    <w:rsid w:val="00173F93"/>
    <w:rsid w:val="0017406C"/>
    <w:rsid w:val="00174B3D"/>
    <w:rsid w:val="00175467"/>
    <w:rsid w:val="00175712"/>
    <w:rsid w:val="0017611A"/>
    <w:rsid w:val="00176D6F"/>
    <w:rsid w:val="0017748F"/>
    <w:rsid w:val="0017759C"/>
    <w:rsid w:val="0017767A"/>
    <w:rsid w:val="001777FF"/>
    <w:rsid w:val="0018003F"/>
    <w:rsid w:val="00180054"/>
    <w:rsid w:val="001804F7"/>
    <w:rsid w:val="00181F64"/>
    <w:rsid w:val="00182C46"/>
    <w:rsid w:val="00182F8A"/>
    <w:rsid w:val="00184EA1"/>
    <w:rsid w:val="0018525F"/>
    <w:rsid w:val="001858FD"/>
    <w:rsid w:val="00186377"/>
    <w:rsid w:val="00190C29"/>
    <w:rsid w:val="00191A43"/>
    <w:rsid w:val="00193431"/>
    <w:rsid w:val="00193908"/>
    <w:rsid w:val="001939F4"/>
    <w:rsid w:val="00193EA6"/>
    <w:rsid w:val="001951FC"/>
    <w:rsid w:val="00195AED"/>
    <w:rsid w:val="00195D19"/>
    <w:rsid w:val="00195E1D"/>
    <w:rsid w:val="001970AA"/>
    <w:rsid w:val="001A0AE2"/>
    <w:rsid w:val="001A3513"/>
    <w:rsid w:val="001A3BD8"/>
    <w:rsid w:val="001A42D4"/>
    <w:rsid w:val="001A614F"/>
    <w:rsid w:val="001A767F"/>
    <w:rsid w:val="001A7B41"/>
    <w:rsid w:val="001B0032"/>
    <w:rsid w:val="001B0451"/>
    <w:rsid w:val="001B07A9"/>
    <w:rsid w:val="001B1660"/>
    <w:rsid w:val="001B20D0"/>
    <w:rsid w:val="001B2969"/>
    <w:rsid w:val="001B37F9"/>
    <w:rsid w:val="001B470F"/>
    <w:rsid w:val="001B482F"/>
    <w:rsid w:val="001B504B"/>
    <w:rsid w:val="001B6FAA"/>
    <w:rsid w:val="001C0291"/>
    <w:rsid w:val="001C0B69"/>
    <w:rsid w:val="001C0EF4"/>
    <w:rsid w:val="001C10C5"/>
    <w:rsid w:val="001C19F0"/>
    <w:rsid w:val="001C1A1F"/>
    <w:rsid w:val="001C315B"/>
    <w:rsid w:val="001C331C"/>
    <w:rsid w:val="001C4519"/>
    <w:rsid w:val="001C49B0"/>
    <w:rsid w:val="001C587C"/>
    <w:rsid w:val="001C62CF"/>
    <w:rsid w:val="001C6DDF"/>
    <w:rsid w:val="001D026B"/>
    <w:rsid w:val="001D080C"/>
    <w:rsid w:val="001D178E"/>
    <w:rsid w:val="001D1E7D"/>
    <w:rsid w:val="001D1FD6"/>
    <w:rsid w:val="001D2073"/>
    <w:rsid w:val="001D27BA"/>
    <w:rsid w:val="001D2841"/>
    <w:rsid w:val="001D3EF0"/>
    <w:rsid w:val="001D7746"/>
    <w:rsid w:val="001E110E"/>
    <w:rsid w:val="001E2075"/>
    <w:rsid w:val="001E26FE"/>
    <w:rsid w:val="001E31CD"/>
    <w:rsid w:val="001E339F"/>
    <w:rsid w:val="001E3B01"/>
    <w:rsid w:val="001E3FA5"/>
    <w:rsid w:val="001E5A7F"/>
    <w:rsid w:val="001E7CAD"/>
    <w:rsid w:val="001E7DF0"/>
    <w:rsid w:val="001F029A"/>
    <w:rsid w:val="001F0FEB"/>
    <w:rsid w:val="001F15F7"/>
    <w:rsid w:val="001F179C"/>
    <w:rsid w:val="001F24C8"/>
    <w:rsid w:val="001F2A81"/>
    <w:rsid w:val="001F3361"/>
    <w:rsid w:val="001F49FA"/>
    <w:rsid w:val="001F651E"/>
    <w:rsid w:val="001F745A"/>
    <w:rsid w:val="001F795C"/>
    <w:rsid w:val="002002C4"/>
    <w:rsid w:val="00200BE4"/>
    <w:rsid w:val="00201059"/>
    <w:rsid w:val="00203940"/>
    <w:rsid w:val="00204209"/>
    <w:rsid w:val="002047B3"/>
    <w:rsid w:val="002072D6"/>
    <w:rsid w:val="00207C97"/>
    <w:rsid w:val="0021031C"/>
    <w:rsid w:val="00211470"/>
    <w:rsid w:val="00211C12"/>
    <w:rsid w:val="002129D7"/>
    <w:rsid w:val="00214B9A"/>
    <w:rsid w:val="002153D9"/>
    <w:rsid w:val="002157E8"/>
    <w:rsid w:val="002173A3"/>
    <w:rsid w:val="00217708"/>
    <w:rsid w:val="00217E7E"/>
    <w:rsid w:val="00220447"/>
    <w:rsid w:val="002206F0"/>
    <w:rsid w:val="002212CD"/>
    <w:rsid w:val="002233E9"/>
    <w:rsid w:val="002235D6"/>
    <w:rsid w:val="002238FA"/>
    <w:rsid w:val="00223F23"/>
    <w:rsid w:val="0022405D"/>
    <w:rsid w:val="00225D92"/>
    <w:rsid w:val="00226DAA"/>
    <w:rsid w:val="00227F7B"/>
    <w:rsid w:val="002303A6"/>
    <w:rsid w:val="002303D0"/>
    <w:rsid w:val="00232397"/>
    <w:rsid w:val="00233531"/>
    <w:rsid w:val="0023526C"/>
    <w:rsid w:val="00235B61"/>
    <w:rsid w:val="002366A4"/>
    <w:rsid w:val="002375BF"/>
    <w:rsid w:val="0024019C"/>
    <w:rsid w:val="00240B64"/>
    <w:rsid w:val="002415DF"/>
    <w:rsid w:val="002421FB"/>
    <w:rsid w:val="002422D9"/>
    <w:rsid w:val="00243118"/>
    <w:rsid w:val="002441E4"/>
    <w:rsid w:val="002447E9"/>
    <w:rsid w:val="00244B62"/>
    <w:rsid w:val="00245227"/>
    <w:rsid w:val="00245976"/>
    <w:rsid w:val="0024600C"/>
    <w:rsid w:val="00246710"/>
    <w:rsid w:val="00247BD8"/>
    <w:rsid w:val="0025228E"/>
    <w:rsid w:val="00253063"/>
    <w:rsid w:val="002547E1"/>
    <w:rsid w:val="00255955"/>
    <w:rsid w:val="00257A2B"/>
    <w:rsid w:val="0026026C"/>
    <w:rsid w:val="00260C7E"/>
    <w:rsid w:val="0026122C"/>
    <w:rsid w:val="00261B6B"/>
    <w:rsid w:val="00262E38"/>
    <w:rsid w:val="00264E40"/>
    <w:rsid w:val="0027168A"/>
    <w:rsid w:val="00272C40"/>
    <w:rsid w:val="0027547E"/>
    <w:rsid w:val="002768E4"/>
    <w:rsid w:val="00276EB6"/>
    <w:rsid w:val="00280130"/>
    <w:rsid w:val="00280B07"/>
    <w:rsid w:val="00281701"/>
    <w:rsid w:val="00282D93"/>
    <w:rsid w:val="0028377D"/>
    <w:rsid w:val="00283BC8"/>
    <w:rsid w:val="00284478"/>
    <w:rsid w:val="00284F1A"/>
    <w:rsid w:val="002855E3"/>
    <w:rsid w:val="002857BA"/>
    <w:rsid w:val="00285A16"/>
    <w:rsid w:val="00285A78"/>
    <w:rsid w:val="00286F2B"/>
    <w:rsid w:val="00287020"/>
    <w:rsid w:val="0028732D"/>
    <w:rsid w:val="00290F5A"/>
    <w:rsid w:val="00291142"/>
    <w:rsid w:val="00291719"/>
    <w:rsid w:val="00291829"/>
    <w:rsid w:val="00291960"/>
    <w:rsid w:val="00293938"/>
    <w:rsid w:val="00294007"/>
    <w:rsid w:val="0029441D"/>
    <w:rsid w:val="00294F54"/>
    <w:rsid w:val="002959AC"/>
    <w:rsid w:val="00297887"/>
    <w:rsid w:val="00297B04"/>
    <w:rsid w:val="00297CB4"/>
    <w:rsid w:val="002A065E"/>
    <w:rsid w:val="002A1C76"/>
    <w:rsid w:val="002A3509"/>
    <w:rsid w:val="002A45C5"/>
    <w:rsid w:val="002A64A7"/>
    <w:rsid w:val="002A76AD"/>
    <w:rsid w:val="002A772D"/>
    <w:rsid w:val="002A7804"/>
    <w:rsid w:val="002B0A99"/>
    <w:rsid w:val="002B0AFA"/>
    <w:rsid w:val="002B5259"/>
    <w:rsid w:val="002B5284"/>
    <w:rsid w:val="002B621E"/>
    <w:rsid w:val="002C02EB"/>
    <w:rsid w:val="002C1158"/>
    <w:rsid w:val="002C21E5"/>
    <w:rsid w:val="002C2D7B"/>
    <w:rsid w:val="002C2DC2"/>
    <w:rsid w:val="002C48F7"/>
    <w:rsid w:val="002C5EE4"/>
    <w:rsid w:val="002D04D0"/>
    <w:rsid w:val="002D408B"/>
    <w:rsid w:val="002D6260"/>
    <w:rsid w:val="002D713F"/>
    <w:rsid w:val="002E1B57"/>
    <w:rsid w:val="002E1C0F"/>
    <w:rsid w:val="002E3C57"/>
    <w:rsid w:val="002E3D29"/>
    <w:rsid w:val="002E3FE8"/>
    <w:rsid w:val="002E52D3"/>
    <w:rsid w:val="002E626B"/>
    <w:rsid w:val="002E6DA6"/>
    <w:rsid w:val="002E7646"/>
    <w:rsid w:val="002F0319"/>
    <w:rsid w:val="002F0580"/>
    <w:rsid w:val="002F13CD"/>
    <w:rsid w:val="002F1449"/>
    <w:rsid w:val="002F15CE"/>
    <w:rsid w:val="002F230C"/>
    <w:rsid w:val="002F2AF2"/>
    <w:rsid w:val="002F2FB1"/>
    <w:rsid w:val="002F315A"/>
    <w:rsid w:val="002F3713"/>
    <w:rsid w:val="002F40EA"/>
    <w:rsid w:val="002F4158"/>
    <w:rsid w:val="002F6269"/>
    <w:rsid w:val="002F660F"/>
    <w:rsid w:val="003003AF"/>
    <w:rsid w:val="00300719"/>
    <w:rsid w:val="00301269"/>
    <w:rsid w:val="003021DF"/>
    <w:rsid w:val="00303EAE"/>
    <w:rsid w:val="003050CC"/>
    <w:rsid w:val="0030537C"/>
    <w:rsid w:val="00306E1C"/>
    <w:rsid w:val="00306EB6"/>
    <w:rsid w:val="00306FB9"/>
    <w:rsid w:val="00310B49"/>
    <w:rsid w:val="0031136E"/>
    <w:rsid w:val="00311535"/>
    <w:rsid w:val="00312888"/>
    <w:rsid w:val="0031447B"/>
    <w:rsid w:val="003147C1"/>
    <w:rsid w:val="0031491E"/>
    <w:rsid w:val="00315E3E"/>
    <w:rsid w:val="00316272"/>
    <w:rsid w:val="00316924"/>
    <w:rsid w:val="003172D1"/>
    <w:rsid w:val="00320872"/>
    <w:rsid w:val="00321336"/>
    <w:rsid w:val="003225EA"/>
    <w:rsid w:val="00322764"/>
    <w:rsid w:val="00322BD8"/>
    <w:rsid w:val="0032304B"/>
    <w:rsid w:val="00324035"/>
    <w:rsid w:val="00324355"/>
    <w:rsid w:val="0032443A"/>
    <w:rsid w:val="00324D3B"/>
    <w:rsid w:val="003257EF"/>
    <w:rsid w:val="00330454"/>
    <w:rsid w:val="00331C1E"/>
    <w:rsid w:val="00334AB0"/>
    <w:rsid w:val="00334E6C"/>
    <w:rsid w:val="003367DE"/>
    <w:rsid w:val="00336B93"/>
    <w:rsid w:val="0033731F"/>
    <w:rsid w:val="0033770C"/>
    <w:rsid w:val="0034135C"/>
    <w:rsid w:val="0034360E"/>
    <w:rsid w:val="00345B8F"/>
    <w:rsid w:val="00352EAF"/>
    <w:rsid w:val="00353842"/>
    <w:rsid w:val="00353BF9"/>
    <w:rsid w:val="00354EEA"/>
    <w:rsid w:val="00355E05"/>
    <w:rsid w:val="00356B63"/>
    <w:rsid w:val="00356D8E"/>
    <w:rsid w:val="003601F4"/>
    <w:rsid w:val="003607E2"/>
    <w:rsid w:val="00360B69"/>
    <w:rsid w:val="00360FE1"/>
    <w:rsid w:val="0036102B"/>
    <w:rsid w:val="0036250D"/>
    <w:rsid w:val="00362B86"/>
    <w:rsid w:val="00363592"/>
    <w:rsid w:val="00363A33"/>
    <w:rsid w:val="0036460B"/>
    <w:rsid w:val="00364B66"/>
    <w:rsid w:val="0036577B"/>
    <w:rsid w:val="00365BAA"/>
    <w:rsid w:val="00367A00"/>
    <w:rsid w:val="00370F41"/>
    <w:rsid w:val="00371B9F"/>
    <w:rsid w:val="00372C87"/>
    <w:rsid w:val="00373125"/>
    <w:rsid w:val="003748D5"/>
    <w:rsid w:val="0037588F"/>
    <w:rsid w:val="00382317"/>
    <w:rsid w:val="0038545D"/>
    <w:rsid w:val="00387942"/>
    <w:rsid w:val="003903FC"/>
    <w:rsid w:val="00393366"/>
    <w:rsid w:val="00397B38"/>
    <w:rsid w:val="003A0C3F"/>
    <w:rsid w:val="003A0E5C"/>
    <w:rsid w:val="003A26D0"/>
    <w:rsid w:val="003A2DF1"/>
    <w:rsid w:val="003A2E79"/>
    <w:rsid w:val="003A42C0"/>
    <w:rsid w:val="003A456D"/>
    <w:rsid w:val="003A464F"/>
    <w:rsid w:val="003A4B02"/>
    <w:rsid w:val="003A4DC2"/>
    <w:rsid w:val="003A52AB"/>
    <w:rsid w:val="003A5D01"/>
    <w:rsid w:val="003A6843"/>
    <w:rsid w:val="003B0172"/>
    <w:rsid w:val="003B0193"/>
    <w:rsid w:val="003B0669"/>
    <w:rsid w:val="003B0AF0"/>
    <w:rsid w:val="003B20A8"/>
    <w:rsid w:val="003B24B7"/>
    <w:rsid w:val="003B2EEB"/>
    <w:rsid w:val="003B2F80"/>
    <w:rsid w:val="003B33B2"/>
    <w:rsid w:val="003B3489"/>
    <w:rsid w:val="003B417E"/>
    <w:rsid w:val="003B7B41"/>
    <w:rsid w:val="003C00E3"/>
    <w:rsid w:val="003C2918"/>
    <w:rsid w:val="003C3246"/>
    <w:rsid w:val="003C669A"/>
    <w:rsid w:val="003C7680"/>
    <w:rsid w:val="003D0C18"/>
    <w:rsid w:val="003D1998"/>
    <w:rsid w:val="003D1EF3"/>
    <w:rsid w:val="003D2276"/>
    <w:rsid w:val="003D3BE0"/>
    <w:rsid w:val="003D6BA2"/>
    <w:rsid w:val="003D792B"/>
    <w:rsid w:val="003E05B9"/>
    <w:rsid w:val="003E09A5"/>
    <w:rsid w:val="003E1871"/>
    <w:rsid w:val="003E27EF"/>
    <w:rsid w:val="003E28F6"/>
    <w:rsid w:val="003E2CE4"/>
    <w:rsid w:val="003E491F"/>
    <w:rsid w:val="003E59B0"/>
    <w:rsid w:val="003E5AAF"/>
    <w:rsid w:val="003E5C05"/>
    <w:rsid w:val="003E644C"/>
    <w:rsid w:val="003E7BC1"/>
    <w:rsid w:val="003F5E2F"/>
    <w:rsid w:val="003F7134"/>
    <w:rsid w:val="003F7615"/>
    <w:rsid w:val="004004A6"/>
    <w:rsid w:val="00400681"/>
    <w:rsid w:val="00400D1B"/>
    <w:rsid w:val="004016C7"/>
    <w:rsid w:val="00401B91"/>
    <w:rsid w:val="0040219B"/>
    <w:rsid w:val="00402440"/>
    <w:rsid w:val="004024E3"/>
    <w:rsid w:val="0040264F"/>
    <w:rsid w:val="00403C5A"/>
    <w:rsid w:val="00404962"/>
    <w:rsid w:val="00404F62"/>
    <w:rsid w:val="004055E3"/>
    <w:rsid w:val="00405C2B"/>
    <w:rsid w:val="00406257"/>
    <w:rsid w:val="004108DA"/>
    <w:rsid w:val="00410B6E"/>
    <w:rsid w:val="00410E89"/>
    <w:rsid w:val="00412C5C"/>
    <w:rsid w:val="00412F28"/>
    <w:rsid w:val="00413E59"/>
    <w:rsid w:val="004154CF"/>
    <w:rsid w:val="00417D0C"/>
    <w:rsid w:val="00420115"/>
    <w:rsid w:val="00420DDD"/>
    <w:rsid w:val="00421F75"/>
    <w:rsid w:val="00422CFD"/>
    <w:rsid w:val="0042326E"/>
    <w:rsid w:val="004240F1"/>
    <w:rsid w:val="00424F5A"/>
    <w:rsid w:val="0042539D"/>
    <w:rsid w:val="00425612"/>
    <w:rsid w:val="00426CED"/>
    <w:rsid w:val="00430602"/>
    <w:rsid w:val="00433725"/>
    <w:rsid w:val="00433E8F"/>
    <w:rsid w:val="00434302"/>
    <w:rsid w:val="0043521D"/>
    <w:rsid w:val="00435371"/>
    <w:rsid w:val="00435FA2"/>
    <w:rsid w:val="00436682"/>
    <w:rsid w:val="00436CF9"/>
    <w:rsid w:val="00441756"/>
    <w:rsid w:val="004419D8"/>
    <w:rsid w:val="004419F2"/>
    <w:rsid w:val="00441DBB"/>
    <w:rsid w:val="00442DAE"/>
    <w:rsid w:val="00442F7F"/>
    <w:rsid w:val="00443707"/>
    <w:rsid w:val="00444E68"/>
    <w:rsid w:val="00444E8D"/>
    <w:rsid w:val="00445065"/>
    <w:rsid w:val="00445208"/>
    <w:rsid w:val="00445A0A"/>
    <w:rsid w:val="00445C89"/>
    <w:rsid w:val="00445F72"/>
    <w:rsid w:val="0044790D"/>
    <w:rsid w:val="00447E79"/>
    <w:rsid w:val="00447FDB"/>
    <w:rsid w:val="00450A4D"/>
    <w:rsid w:val="004518FD"/>
    <w:rsid w:val="0045201D"/>
    <w:rsid w:val="004535D7"/>
    <w:rsid w:val="00453864"/>
    <w:rsid w:val="004538D3"/>
    <w:rsid w:val="00456BB7"/>
    <w:rsid w:val="004608EF"/>
    <w:rsid w:val="00460912"/>
    <w:rsid w:val="00461A21"/>
    <w:rsid w:val="0046279A"/>
    <w:rsid w:val="0046369C"/>
    <w:rsid w:val="00463F3B"/>
    <w:rsid w:val="004646D5"/>
    <w:rsid w:val="0046537A"/>
    <w:rsid w:val="004654B9"/>
    <w:rsid w:val="00467E5D"/>
    <w:rsid w:val="00470A7E"/>
    <w:rsid w:val="00470D5D"/>
    <w:rsid w:val="00471E58"/>
    <w:rsid w:val="00473A11"/>
    <w:rsid w:val="0047501B"/>
    <w:rsid w:val="004802FD"/>
    <w:rsid w:val="00481E73"/>
    <w:rsid w:val="00484495"/>
    <w:rsid w:val="0048548D"/>
    <w:rsid w:val="004861ED"/>
    <w:rsid w:val="004869A5"/>
    <w:rsid w:val="00490336"/>
    <w:rsid w:val="004906B9"/>
    <w:rsid w:val="004914AC"/>
    <w:rsid w:val="004915CC"/>
    <w:rsid w:val="00492EA0"/>
    <w:rsid w:val="004936AC"/>
    <w:rsid w:val="004946BC"/>
    <w:rsid w:val="0049627E"/>
    <w:rsid w:val="00496B02"/>
    <w:rsid w:val="004A09AD"/>
    <w:rsid w:val="004A25A5"/>
    <w:rsid w:val="004A27E5"/>
    <w:rsid w:val="004A2A31"/>
    <w:rsid w:val="004A2F53"/>
    <w:rsid w:val="004A31DA"/>
    <w:rsid w:val="004A5625"/>
    <w:rsid w:val="004A5E8A"/>
    <w:rsid w:val="004A63B0"/>
    <w:rsid w:val="004A7DA8"/>
    <w:rsid w:val="004B05F8"/>
    <w:rsid w:val="004B09F6"/>
    <w:rsid w:val="004B1384"/>
    <w:rsid w:val="004B1575"/>
    <w:rsid w:val="004B181A"/>
    <w:rsid w:val="004B1877"/>
    <w:rsid w:val="004B1B80"/>
    <w:rsid w:val="004B2918"/>
    <w:rsid w:val="004B2A6D"/>
    <w:rsid w:val="004B3293"/>
    <w:rsid w:val="004B4813"/>
    <w:rsid w:val="004B59D7"/>
    <w:rsid w:val="004B790A"/>
    <w:rsid w:val="004C1675"/>
    <w:rsid w:val="004C20DE"/>
    <w:rsid w:val="004C21C7"/>
    <w:rsid w:val="004C37FB"/>
    <w:rsid w:val="004C38F0"/>
    <w:rsid w:val="004C47E9"/>
    <w:rsid w:val="004C59C7"/>
    <w:rsid w:val="004C5B7D"/>
    <w:rsid w:val="004C6F47"/>
    <w:rsid w:val="004C774F"/>
    <w:rsid w:val="004D06B7"/>
    <w:rsid w:val="004D11F1"/>
    <w:rsid w:val="004D1B98"/>
    <w:rsid w:val="004D24C2"/>
    <w:rsid w:val="004D452A"/>
    <w:rsid w:val="004D4FBE"/>
    <w:rsid w:val="004D56A9"/>
    <w:rsid w:val="004D58DA"/>
    <w:rsid w:val="004D6F2E"/>
    <w:rsid w:val="004D72FA"/>
    <w:rsid w:val="004E01F9"/>
    <w:rsid w:val="004E04AE"/>
    <w:rsid w:val="004E1503"/>
    <w:rsid w:val="004E1850"/>
    <w:rsid w:val="004E1990"/>
    <w:rsid w:val="004E1F31"/>
    <w:rsid w:val="004E29B1"/>
    <w:rsid w:val="004E3D5C"/>
    <w:rsid w:val="004E5C9B"/>
    <w:rsid w:val="004E6273"/>
    <w:rsid w:val="004E7082"/>
    <w:rsid w:val="004E768F"/>
    <w:rsid w:val="004E78AF"/>
    <w:rsid w:val="004F0DC0"/>
    <w:rsid w:val="004F0DF4"/>
    <w:rsid w:val="004F17A1"/>
    <w:rsid w:val="004F1EDE"/>
    <w:rsid w:val="004F3671"/>
    <w:rsid w:val="004F3675"/>
    <w:rsid w:val="004F3AA7"/>
    <w:rsid w:val="004F5E0E"/>
    <w:rsid w:val="00500541"/>
    <w:rsid w:val="0050126D"/>
    <w:rsid w:val="00501AA1"/>
    <w:rsid w:val="005026D3"/>
    <w:rsid w:val="00503837"/>
    <w:rsid w:val="00503CC8"/>
    <w:rsid w:val="00504B2E"/>
    <w:rsid w:val="00504F5B"/>
    <w:rsid w:val="005052EB"/>
    <w:rsid w:val="005062BE"/>
    <w:rsid w:val="00506D72"/>
    <w:rsid w:val="0051147C"/>
    <w:rsid w:val="0051149F"/>
    <w:rsid w:val="0051239A"/>
    <w:rsid w:val="00512CF9"/>
    <w:rsid w:val="00513969"/>
    <w:rsid w:val="0051412C"/>
    <w:rsid w:val="00516A67"/>
    <w:rsid w:val="0051779F"/>
    <w:rsid w:val="00517EB7"/>
    <w:rsid w:val="00520151"/>
    <w:rsid w:val="00520DC9"/>
    <w:rsid w:val="0052186F"/>
    <w:rsid w:val="0052266C"/>
    <w:rsid w:val="00522B41"/>
    <w:rsid w:val="00522EF8"/>
    <w:rsid w:val="00523A90"/>
    <w:rsid w:val="0052517D"/>
    <w:rsid w:val="00526292"/>
    <w:rsid w:val="00526729"/>
    <w:rsid w:val="005301A3"/>
    <w:rsid w:val="005303D8"/>
    <w:rsid w:val="005315F8"/>
    <w:rsid w:val="005317F9"/>
    <w:rsid w:val="005325C2"/>
    <w:rsid w:val="00532607"/>
    <w:rsid w:val="00534B70"/>
    <w:rsid w:val="00535517"/>
    <w:rsid w:val="00537364"/>
    <w:rsid w:val="00537D4A"/>
    <w:rsid w:val="00541AFC"/>
    <w:rsid w:val="005431C9"/>
    <w:rsid w:val="0054353C"/>
    <w:rsid w:val="0054355B"/>
    <w:rsid w:val="00543D88"/>
    <w:rsid w:val="00544771"/>
    <w:rsid w:val="005447CB"/>
    <w:rsid w:val="00544F26"/>
    <w:rsid w:val="00545CEC"/>
    <w:rsid w:val="00546030"/>
    <w:rsid w:val="00546355"/>
    <w:rsid w:val="0054790B"/>
    <w:rsid w:val="00550757"/>
    <w:rsid w:val="00552766"/>
    <w:rsid w:val="00552976"/>
    <w:rsid w:val="00553391"/>
    <w:rsid w:val="00553989"/>
    <w:rsid w:val="00553D2A"/>
    <w:rsid w:val="00555D8C"/>
    <w:rsid w:val="005568FE"/>
    <w:rsid w:val="00560F51"/>
    <w:rsid w:val="00561189"/>
    <w:rsid w:val="0056167F"/>
    <w:rsid w:val="005655CF"/>
    <w:rsid w:val="0056593A"/>
    <w:rsid w:val="00565E39"/>
    <w:rsid w:val="0057084F"/>
    <w:rsid w:val="00570EAF"/>
    <w:rsid w:val="005735DA"/>
    <w:rsid w:val="00573AF0"/>
    <w:rsid w:val="00573BFF"/>
    <w:rsid w:val="005746FB"/>
    <w:rsid w:val="00574C6F"/>
    <w:rsid w:val="00576A3C"/>
    <w:rsid w:val="00577219"/>
    <w:rsid w:val="005773D9"/>
    <w:rsid w:val="0057798D"/>
    <w:rsid w:val="00580BC4"/>
    <w:rsid w:val="00580DED"/>
    <w:rsid w:val="0058128D"/>
    <w:rsid w:val="00581FB9"/>
    <w:rsid w:val="005821EB"/>
    <w:rsid w:val="00583116"/>
    <w:rsid w:val="00584C74"/>
    <w:rsid w:val="00585ED6"/>
    <w:rsid w:val="005863B5"/>
    <w:rsid w:val="0058666C"/>
    <w:rsid w:val="00586DC9"/>
    <w:rsid w:val="005871E9"/>
    <w:rsid w:val="005900CB"/>
    <w:rsid w:val="0059069A"/>
    <w:rsid w:val="0059129A"/>
    <w:rsid w:val="00592D6F"/>
    <w:rsid w:val="00593677"/>
    <w:rsid w:val="00593873"/>
    <w:rsid w:val="0059480C"/>
    <w:rsid w:val="005957F3"/>
    <w:rsid w:val="00595D55"/>
    <w:rsid w:val="0059698B"/>
    <w:rsid w:val="005972A1"/>
    <w:rsid w:val="005A001A"/>
    <w:rsid w:val="005A08FB"/>
    <w:rsid w:val="005A0C32"/>
    <w:rsid w:val="005A0CB6"/>
    <w:rsid w:val="005A0DCE"/>
    <w:rsid w:val="005A1F09"/>
    <w:rsid w:val="005A2829"/>
    <w:rsid w:val="005A35B7"/>
    <w:rsid w:val="005A44F3"/>
    <w:rsid w:val="005A45E9"/>
    <w:rsid w:val="005A7006"/>
    <w:rsid w:val="005B00EB"/>
    <w:rsid w:val="005B0A68"/>
    <w:rsid w:val="005B0ACA"/>
    <w:rsid w:val="005B22DA"/>
    <w:rsid w:val="005B2C0B"/>
    <w:rsid w:val="005B35FC"/>
    <w:rsid w:val="005B426C"/>
    <w:rsid w:val="005B4C0D"/>
    <w:rsid w:val="005B59AD"/>
    <w:rsid w:val="005B6009"/>
    <w:rsid w:val="005B621F"/>
    <w:rsid w:val="005B63E0"/>
    <w:rsid w:val="005B642D"/>
    <w:rsid w:val="005B6BB7"/>
    <w:rsid w:val="005B6F78"/>
    <w:rsid w:val="005B7653"/>
    <w:rsid w:val="005B7708"/>
    <w:rsid w:val="005C01E5"/>
    <w:rsid w:val="005C1B28"/>
    <w:rsid w:val="005C2A21"/>
    <w:rsid w:val="005C2A94"/>
    <w:rsid w:val="005C3785"/>
    <w:rsid w:val="005C3DD5"/>
    <w:rsid w:val="005C4208"/>
    <w:rsid w:val="005C44C0"/>
    <w:rsid w:val="005C4BFD"/>
    <w:rsid w:val="005C5218"/>
    <w:rsid w:val="005C52B1"/>
    <w:rsid w:val="005C592C"/>
    <w:rsid w:val="005C5CB9"/>
    <w:rsid w:val="005C66F1"/>
    <w:rsid w:val="005C6E4C"/>
    <w:rsid w:val="005C7B2F"/>
    <w:rsid w:val="005D01E9"/>
    <w:rsid w:val="005D11F5"/>
    <w:rsid w:val="005D2A0B"/>
    <w:rsid w:val="005D3370"/>
    <w:rsid w:val="005D3EBE"/>
    <w:rsid w:val="005D6A62"/>
    <w:rsid w:val="005D6F4F"/>
    <w:rsid w:val="005E0534"/>
    <w:rsid w:val="005E0A92"/>
    <w:rsid w:val="005E1528"/>
    <w:rsid w:val="005E1B61"/>
    <w:rsid w:val="005E1E22"/>
    <w:rsid w:val="005E37BD"/>
    <w:rsid w:val="005E4E3F"/>
    <w:rsid w:val="005E5CE5"/>
    <w:rsid w:val="005E5F07"/>
    <w:rsid w:val="005E7267"/>
    <w:rsid w:val="005F049F"/>
    <w:rsid w:val="005F18F7"/>
    <w:rsid w:val="005F1BD6"/>
    <w:rsid w:val="005F281E"/>
    <w:rsid w:val="005F2BE8"/>
    <w:rsid w:val="005F2DF4"/>
    <w:rsid w:val="005F31EA"/>
    <w:rsid w:val="005F325E"/>
    <w:rsid w:val="005F3383"/>
    <w:rsid w:val="005F56F9"/>
    <w:rsid w:val="005F5DCE"/>
    <w:rsid w:val="005F5E0B"/>
    <w:rsid w:val="005F5E5C"/>
    <w:rsid w:val="005F76B0"/>
    <w:rsid w:val="006003EE"/>
    <w:rsid w:val="00600CDF"/>
    <w:rsid w:val="00600E33"/>
    <w:rsid w:val="00601D2C"/>
    <w:rsid w:val="00602CAC"/>
    <w:rsid w:val="006043D8"/>
    <w:rsid w:val="00605A87"/>
    <w:rsid w:val="00605C87"/>
    <w:rsid w:val="0060713C"/>
    <w:rsid w:val="00607689"/>
    <w:rsid w:val="00607919"/>
    <w:rsid w:val="0061003A"/>
    <w:rsid w:val="00610219"/>
    <w:rsid w:val="006109FE"/>
    <w:rsid w:val="00610CAB"/>
    <w:rsid w:val="00611342"/>
    <w:rsid w:val="00611E3E"/>
    <w:rsid w:val="0061347F"/>
    <w:rsid w:val="006136E6"/>
    <w:rsid w:val="00613C2A"/>
    <w:rsid w:val="00615C3F"/>
    <w:rsid w:val="00615D2A"/>
    <w:rsid w:val="0061721A"/>
    <w:rsid w:val="006173BA"/>
    <w:rsid w:val="00620C3F"/>
    <w:rsid w:val="00620E02"/>
    <w:rsid w:val="00621217"/>
    <w:rsid w:val="006221FF"/>
    <w:rsid w:val="00622B51"/>
    <w:rsid w:val="00622DF4"/>
    <w:rsid w:val="00623984"/>
    <w:rsid w:val="00623A04"/>
    <w:rsid w:val="00623E8C"/>
    <w:rsid w:val="00624194"/>
    <w:rsid w:val="006258F4"/>
    <w:rsid w:val="00626075"/>
    <w:rsid w:val="006268CA"/>
    <w:rsid w:val="006277E5"/>
    <w:rsid w:val="00627B01"/>
    <w:rsid w:val="00630BAC"/>
    <w:rsid w:val="006310F0"/>
    <w:rsid w:val="006316E0"/>
    <w:rsid w:val="00631736"/>
    <w:rsid w:val="00634027"/>
    <w:rsid w:val="00635354"/>
    <w:rsid w:val="00635929"/>
    <w:rsid w:val="00635971"/>
    <w:rsid w:val="006359B9"/>
    <w:rsid w:val="00636629"/>
    <w:rsid w:val="006374DA"/>
    <w:rsid w:val="00637C8B"/>
    <w:rsid w:val="00637DE5"/>
    <w:rsid w:val="00640EF5"/>
    <w:rsid w:val="00642D16"/>
    <w:rsid w:val="00644AAC"/>
    <w:rsid w:val="00646BAB"/>
    <w:rsid w:val="00646BF1"/>
    <w:rsid w:val="00647E5E"/>
    <w:rsid w:val="006500DC"/>
    <w:rsid w:val="006516DE"/>
    <w:rsid w:val="006524CF"/>
    <w:rsid w:val="00654B3A"/>
    <w:rsid w:val="00654DC8"/>
    <w:rsid w:val="006551EB"/>
    <w:rsid w:val="00655727"/>
    <w:rsid w:val="006557BB"/>
    <w:rsid w:val="006558E1"/>
    <w:rsid w:val="0065678A"/>
    <w:rsid w:val="00656A2A"/>
    <w:rsid w:val="00656C2A"/>
    <w:rsid w:val="00657486"/>
    <w:rsid w:val="00664FBE"/>
    <w:rsid w:val="0066518D"/>
    <w:rsid w:val="0066523D"/>
    <w:rsid w:val="0066602C"/>
    <w:rsid w:val="00666AE6"/>
    <w:rsid w:val="00666B3C"/>
    <w:rsid w:val="00666ECE"/>
    <w:rsid w:val="006676B4"/>
    <w:rsid w:val="00670A4A"/>
    <w:rsid w:val="0067103B"/>
    <w:rsid w:val="00672FF3"/>
    <w:rsid w:val="006730CA"/>
    <w:rsid w:val="006738E4"/>
    <w:rsid w:val="00673D69"/>
    <w:rsid w:val="00673EE4"/>
    <w:rsid w:val="006755A5"/>
    <w:rsid w:val="00680823"/>
    <w:rsid w:val="00681B34"/>
    <w:rsid w:val="00682224"/>
    <w:rsid w:val="00682AA6"/>
    <w:rsid w:val="00684C3A"/>
    <w:rsid w:val="00685045"/>
    <w:rsid w:val="00685819"/>
    <w:rsid w:val="00686A03"/>
    <w:rsid w:val="0068726A"/>
    <w:rsid w:val="00687AE1"/>
    <w:rsid w:val="00687BE2"/>
    <w:rsid w:val="00692618"/>
    <w:rsid w:val="00692E1D"/>
    <w:rsid w:val="00692E8A"/>
    <w:rsid w:val="00693248"/>
    <w:rsid w:val="00693587"/>
    <w:rsid w:val="00694025"/>
    <w:rsid w:val="0069459A"/>
    <w:rsid w:val="00695DD6"/>
    <w:rsid w:val="00696A97"/>
    <w:rsid w:val="00697379"/>
    <w:rsid w:val="006A0E18"/>
    <w:rsid w:val="006A0E2F"/>
    <w:rsid w:val="006A1B62"/>
    <w:rsid w:val="006A1F2F"/>
    <w:rsid w:val="006A37E1"/>
    <w:rsid w:val="006A4B12"/>
    <w:rsid w:val="006A5A62"/>
    <w:rsid w:val="006A6E16"/>
    <w:rsid w:val="006A7147"/>
    <w:rsid w:val="006A7A27"/>
    <w:rsid w:val="006B190B"/>
    <w:rsid w:val="006B1A23"/>
    <w:rsid w:val="006B1C81"/>
    <w:rsid w:val="006B2818"/>
    <w:rsid w:val="006B2C4A"/>
    <w:rsid w:val="006B4046"/>
    <w:rsid w:val="006B6389"/>
    <w:rsid w:val="006B69C4"/>
    <w:rsid w:val="006C1D38"/>
    <w:rsid w:val="006C2BD1"/>
    <w:rsid w:val="006C34AE"/>
    <w:rsid w:val="006C3B38"/>
    <w:rsid w:val="006C3C28"/>
    <w:rsid w:val="006C3D5A"/>
    <w:rsid w:val="006C3EA4"/>
    <w:rsid w:val="006C474B"/>
    <w:rsid w:val="006C5AE3"/>
    <w:rsid w:val="006C5FAE"/>
    <w:rsid w:val="006C68E3"/>
    <w:rsid w:val="006C6A0E"/>
    <w:rsid w:val="006C7319"/>
    <w:rsid w:val="006D0225"/>
    <w:rsid w:val="006D06A8"/>
    <w:rsid w:val="006D0BAD"/>
    <w:rsid w:val="006D14BA"/>
    <w:rsid w:val="006D1882"/>
    <w:rsid w:val="006D1EEC"/>
    <w:rsid w:val="006D22CA"/>
    <w:rsid w:val="006D22EA"/>
    <w:rsid w:val="006D3749"/>
    <w:rsid w:val="006D3D90"/>
    <w:rsid w:val="006D4D95"/>
    <w:rsid w:val="006D614A"/>
    <w:rsid w:val="006D7490"/>
    <w:rsid w:val="006E2DE0"/>
    <w:rsid w:val="006E49F4"/>
    <w:rsid w:val="006E51CB"/>
    <w:rsid w:val="006E57CE"/>
    <w:rsid w:val="006E60C8"/>
    <w:rsid w:val="006E6375"/>
    <w:rsid w:val="006E663E"/>
    <w:rsid w:val="006E6D2C"/>
    <w:rsid w:val="006E6ED2"/>
    <w:rsid w:val="006F2D0E"/>
    <w:rsid w:val="006F3197"/>
    <w:rsid w:val="006F3433"/>
    <w:rsid w:val="006F415A"/>
    <w:rsid w:val="006F436B"/>
    <w:rsid w:val="006F4A6F"/>
    <w:rsid w:val="006F4B28"/>
    <w:rsid w:val="006F563D"/>
    <w:rsid w:val="006F61E1"/>
    <w:rsid w:val="006F75EC"/>
    <w:rsid w:val="00700DF0"/>
    <w:rsid w:val="007038BF"/>
    <w:rsid w:val="0070522B"/>
    <w:rsid w:val="0070680C"/>
    <w:rsid w:val="00707232"/>
    <w:rsid w:val="00711CBB"/>
    <w:rsid w:val="00712602"/>
    <w:rsid w:val="00716417"/>
    <w:rsid w:val="00716B83"/>
    <w:rsid w:val="00716C14"/>
    <w:rsid w:val="00717421"/>
    <w:rsid w:val="0071785C"/>
    <w:rsid w:val="007202DF"/>
    <w:rsid w:val="00720936"/>
    <w:rsid w:val="00720BCC"/>
    <w:rsid w:val="0072171B"/>
    <w:rsid w:val="00723B1C"/>
    <w:rsid w:val="00723DEB"/>
    <w:rsid w:val="00724556"/>
    <w:rsid w:val="007256D1"/>
    <w:rsid w:val="007264A8"/>
    <w:rsid w:val="00726858"/>
    <w:rsid w:val="007269C3"/>
    <w:rsid w:val="00727444"/>
    <w:rsid w:val="00727682"/>
    <w:rsid w:val="00730A84"/>
    <w:rsid w:val="00730CF2"/>
    <w:rsid w:val="007311AE"/>
    <w:rsid w:val="00731E5C"/>
    <w:rsid w:val="00732E9D"/>
    <w:rsid w:val="0073309E"/>
    <w:rsid w:val="00734389"/>
    <w:rsid w:val="00734877"/>
    <w:rsid w:val="00736777"/>
    <w:rsid w:val="007368D8"/>
    <w:rsid w:val="0073755E"/>
    <w:rsid w:val="00737FA0"/>
    <w:rsid w:val="00740803"/>
    <w:rsid w:val="007416D4"/>
    <w:rsid w:val="007417CF"/>
    <w:rsid w:val="00743A0E"/>
    <w:rsid w:val="007440BD"/>
    <w:rsid w:val="007475F9"/>
    <w:rsid w:val="0075024A"/>
    <w:rsid w:val="0075072E"/>
    <w:rsid w:val="00751D52"/>
    <w:rsid w:val="00752312"/>
    <w:rsid w:val="0075421E"/>
    <w:rsid w:val="00756DC7"/>
    <w:rsid w:val="00756E2E"/>
    <w:rsid w:val="007602F8"/>
    <w:rsid w:val="007605CF"/>
    <w:rsid w:val="007611C4"/>
    <w:rsid w:val="00762581"/>
    <w:rsid w:val="0076356A"/>
    <w:rsid w:val="0076466E"/>
    <w:rsid w:val="00764BF2"/>
    <w:rsid w:val="00764E35"/>
    <w:rsid w:val="007655BC"/>
    <w:rsid w:val="007662D9"/>
    <w:rsid w:val="00767525"/>
    <w:rsid w:val="00767C4B"/>
    <w:rsid w:val="007703BC"/>
    <w:rsid w:val="00770CC2"/>
    <w:rsid w:val="00771297"/>
    <w:rsid w:val="0077257C"/>
    <w:rsid w:val="007756D5"/>
    <w:rsid w:val="00776221"/>
    <w:rsid w:val="00776928"/>
    <w:rsid w:val="00776E7F"/>
    <w:rsid w:val="0078027D"/>
    <w:rsid w:val="00780418"/>
    <w:rsid w:val="00780CB6"/>
    <w:rsid w:val="00782C3A"/>
    <w:rsid w:val="00783740"/>
    <w:rsid w:val="00784AF6"/>
    <w:rsid w:val="0078597E"/>
    <w:rsid w:val="007866A0"/>
    <w:rsid w:val="00786C55"/>
    <w:rsid w:val="00787E29"/>
    <w:rsid w:val="007919D0"/>
    <w:rsid w:val="00793D3E"/>
    <w:rsid w:val="00794352"/>
    <w:rsid w:val="00794C33"/>
    <w:rsid w:val="007959C5"/>
    <w:rsid w:val="00796D28"/>
    <w:rsid w:val="00797085"/>
    <w:rsid w:val="007976CE"/>
    <w:rsid w:val="00797DF1"/>
    <w:rsid w:val="007A08CE"/>
    <w:rsid w:val="007A2499"/>
    <w:rsid w:val="007A4BB6"/>
    <w:rsid w:val="007A532A"/>
    <w:rsid w:val="007A6E37"/>
    <w:rsid w:val="007A71EC"/>
    <w:rsid w:val="007A7A31"/>
    <w:rsid w:val="007A7DCD"/>
    <w:rsid w:val="007A7F90"/>
    <w:rsid w:val="007B02F2"/>
    <w:rsid w:val="007B1040"/>
    <w:rsid w:val="007B144F"/>
    <w:rsid w:val="007B1924"/>
    <w:rsid w:val="007B2BAA"/>
    <w:rsid w:val="007B3B17"/>
    <w:rsid w:val="007B5DB1"/>
    <w:rsid w:val="007B6A28"/>
    <w:rsid w:val="007B6AE7"/>
    <w:rsid w:val="007B7562"/>
    <w:rsid w:val="007C1C68"/>
    <w:rsid w:val="007C1EF3"/>
    <w:rsid w:val="007C22C1"/>
    <w:rsid w:val="007C2C65"/>
    <w:rsid w:val="007C2E69"/>
    <w:rsid w:val="007C3BD4"/>
    <w:rsid w:val="007C40A7"/>
    <w:rsid w:val="007D1D9C"/>
    <w:rsid w:val="007D27A0"/>
    <w:rsid w:val="007D346F"/>
    <w:rsid w:val="007D502A"/>
    <w:rsid w:val="007E235B"/>
    <w:rsid w:val="007E2979"/>
    <w:rsid w:val="007E3804"/>
    <w:rsid w:val="007E41CB"/>
    <w:rsid w:val="007E4304"/>
    <w:rsid w:val="007E5361"/>
    <w:rsid w:val="007F03E3"/>
    <w:rsid w:val="007F1071"/>
    <w:rsid w:val="007F11D5"/>
    <w:rsid w:val="007F16F9"/>
    <w:rsid w:val="007F17F3"/>
    <w:rsid w:val="007F23AE"/>
    <w:rsid w:val="007F277F"/>
    <w:rsid w:val="007F7438"/>
    <w:rsid w:val="007F7D9A"/>
    <w:rsid w:val="00800127"/>
    <w:rsid w:val="00800222"/>
    <w:rsid w:val="00802781"/>
    <w:rsid w:val="00802D75"/>
    <w:rsid w:val="00802FBD"/>
    <w:rsid w:val="0080461F"/>
    <w:rsid w:val="00806E94"/>
    <w:rsid w:val="00807B38"/>
    <w:rsid w:val="00811CCA"/>
    <w:rsid w:val="00812F79"/>
    <w:rsid w:val="008133FC"/>
    <w:rsid w:val="00813B7D"/>
    <w:rsid w:val="00813CA9"/>
    <w:rsid w:val="00814757"/>
    <w:rsid w:val="00814B6D"/>
    <w:rsid w:val="00815090"/>
    <w:rsid w:val="00815527"/>
    <w:rsid w:val="0081651B"/>
    <w:rsid w:val="00822C98"/>
    <w:rsid w:val="0082368C"/>
    <w:rsid w:val="008239DD"/>
    <w:rsid w:val="00823E46"/>
    <w:rsid w:val="0082431F"/>
    <w:rsid w:val="00824509"/>
    <w:rsid w:val="008246C2"/>
    <w:rsid w:val="00825918"/>
    <w:rsid w:val="008264D4"/>
    <w:rsid w:val="00826CCB"/>
    <w:rsid w:val="008277D2"/>
    <w:rsid w:val="00827B5E"/>
    <w:rsid w:val="0083027F"/>
    <w:rsid w:val="00830BFD"/>
    <w:rsid w:val="00832AC4"/>
    <w:rsid w:val="0083365B"/>
    <w:rsid w:val="00834647"/>
    <w:rsid w:val="00835C77"/>
    <w:rsid w:val="0083616D"/>
    <w:rsid w:val="008363A9"/>
    <w:rsid w:val="00836789"/>
    <w:rsid w:val="00836826"/>
    <w:rsid w:val="00837596"/>
    <w:rsid w:val="008375AF"/>
    <w:rsid w:val="0084015E"/>
    <w:rsid w:val="0084032F"/>
    <w:rsid w:val="008409FA"/>
    <w:rsid w:val="00841FCF"/>
    <w:rsid w:val="008440DD"/>
    <w:rsid w:val="00845BF6"/>
    <w:rsid w:val="00846CE7"/>
    <w:rsid w:val="00846E55"/>
    <w:rsid w:val="008474A0"/>
    <w:rsid w:val="00847CFC"/>
    <w:rsid w:val="00850B8E"/>
    <w:rsid w:val="00850FB1"/>
    <w:rsid w:val="00851586"/>
    <w:rsid w:val="00851C1B"/>
    <w:rsid w:val="00852FE0"/>
    <w:rsid w:val="008538CE"/>
    <w:rsid w:val="008545C8"/>
    <w:rsid w:val="008564C9"/>
    <w:rsid w:val="00861008"/>
    <w:rsid w:val="008611C0"/>
    <w:rsid w:val="00861C0D"/>
    <w:rsid w:val="008645E2"/>
    <w:rsid w:val="008663CE"/>
    <w:rsid w:val="00866C93"/>
    <w:rsid w:val="00867B42"/>
    <w:rsid w:val="0087044B"/>
    <w:rsid w:val="0087069E"/>
    <w:rsid w:val="008706EB"/>
    <w:rsid w:val="00873625"/>
    <w:rsid w:val="008738DE"/>
    <w:rsid w:val="008740A5"/>
    <w:rsid w:val="008747D4"/>
    <w:rsid w:val="00874C1F"/>
    <w:rsid w:val="00876111"/>
    <w:rsid w:val="00877D64"/>
    <w:rsid w:val="00880061"/>
    <w:rsid w:val="00880346"/>
    <w:rsid w:val="00880D9C"/>
    <w:rsid w:val="0088178C"/>
    <w:rsid w:val="00885BC0"/>
    <w:rsid w:val="00886AF3"/>
    <w:rsid w:val="00886BC8"/>
    <w:rsid w:val="00886CA3"/>
    <w:rsid w:val="00891043"/>
    <w:rsid w:val="00891ACE"/>
    <w:rsid w:val="00891EEF"/>
    <w:rsid w:val="00892C1A"/>
    <w:rsid w:val="00894FB9"/>
    <w:rsid w:val="00895166"/>
    <w:rsid w:val="00895454"/>
    <w:rsid w:val="00895CFE"/>
    <w:rsid w:val="00895D7B"/>
    <w:rsid w:val="00895F75"/>
    <w:rsid w:val="00896F9A"/>
    <w:rsid w:val="00897471"/>
    <w:rsid w:val="008A0253"/>
    <w:rsid w:val="008A3702"/>
    <w:rsid w:val="008A45FE"/>
    <w:rsid w:val="008A5EB9"/>
    <w:rsid w:val="008A669C"/>
    <w:rsid w:val="008A6C6F"/>
    <w:rsid w:val="008A7D83"/>
    <w:rsid w:val="008B03F9"/>
    <w:rsid w:val="008B058B"/>
    <w:rsid w:val="008B0CE2"/>
    <w:rsid w:val="008B2C4C"/>
    <w:rsid w:val="008B3052"/>
    <w:rsid w:val="008B3282"/>
    <w:rsid w:val="008B3486"/>
    <w:rsid w:val="008B5360"/>
    <w:rsid w:val="008B5416"/>
    <w:rsid w:val="008B5B08"/>
    <w:rsid w:val="008B6C70"/>
    <w:rsid w:val="008C0779"/>
    <w:rsid w:val="008C19DA"/>
    <w:rsid w:val="008C2CA6"/>
    <w:rsid w:val="008C37DE"/>
    <w:rsid w:val="008C3A85"/>
    <w:rsid w:val="008C3CD0"/>
    <w:rsid w:val="008C6326"/>
    <w:rsid w:val="008C6846"/>
    <w:rsid w:val="008C7031"/>
    <w:rsid w:val="008C7D48"/>
    <w:rsid w:val="008C7E5F"/>
    <w:rsid w:val="008D0DB0"/>
    <w:rsid w:val="008D2B0B"/>
    <w:rsid w:val="008D2B5A"/>
    <w:rsid w:val="008D2B8D"/>
    <w:rsid w:val="008D35F5"/>
    <w:rsid w:val="008D3683"/>
    <w:rsid w:val="008D4920"/>
    <w:rsid w:val="008E22E5"/>
    <w:rsid w:val="008E34D8"/>
    <w:rsid w:val="008E4E55"/>
    <w:rsid w:val="008E57E4"/>
    <w:rsid w:val="008E5BAC"/>
    <w:rsid w:val="008E6570"/>
    <w:rsid w:val="008E73F1"/>
    <w:rsid w:val="008E7D49"/>
    <w:rsid w:val="008F0717"/>
    <w:rsid w:val="008F300B"/>
    <w:rsid w:val="008F4AB4"/>
    <w:rsid w:val="008F4B45"/>
    <w:rsid w:val="008F62C0"/>
    <w:rsid w:val="008F6F81"/>
    <w:rsid w:val="00900066"/>
    <w:rsid w:val="00900884"/>
    <w:rsid w:val="0090107A"/>
    <w:rsid w:val="00901461"/>
    <w:rsid w:val="00902125"/>
    <w:rsid w:val="00902935"/>
    <w:rsid w:val="00902EEF"/>
    <w:rsid w:val="00902F82"/>
    <w:rsid w:val="00903406"/>
    <w:rsid w:val="00903ECE"/>
    <w:rsid w:val="009041C4"/>
    <w:rsid w:val="00904EAD"/>
    <w:rsid w:val="00905552"/>
    <w:rsid w:val="00905C97"/>
    <w:rsid w:val="009060B0"/>
    <w:rsid w:val="009062E9"/>
    <w:rsid w:val="009068D3"/>
    <w:rsid w:val="00907C2C"/>
    <w:rsid w:val="00910CC5"/>
    <w:rsid w:val="00912BCF"/>
    <w:rsid w:val="00913F1B"/>
    <w:rsid w:val="00916740"/>
    <w:rsid w:val="009215E6"/>
    <w:rsid w:val="00921CA1"/>
    <w:rsid w:val="009228E0"/>
    <w:rsid w:val="00922F5D"/>
    <w:rsid w:val="00923581"/>
    <w:rsid w:val="00923EB1"/>
    <w:rsid w:val="00924E3E"/>
    <w:rsid w:val="009267D7"/>
    <w:rsid w:val="00926914"/>
    <w:rsid w:val="00926CA3"/>
    <w:rsid w:val="009304D2"/>
    <w:rsid w:val="00930787"/>
    <w:rsid w:val="009307F2"/>
    <w:rsid w:val="0093095D"/>
    <w:rsid w:val="00931122"/>
    <w:rsid w:val="009316D2"/>
    <w:rsid w:val="009329C0"/>
    <w:rsid w:val="00933558"/>
    <w:rsid w:val="00933844"/>
    <w:rsid w:val="009339F2"/>
    <w:rsid w:val="009340FC"/>
    <w:rsid w:val="00935143"/>
    <w:rsid w:val="009354E4"/>
    <w:rsid w:val="00935679"/>
    <w:rsid w:val="009357F7"/>
    <w:rsid w:val="00935E01"/>
    <w:rsid w:val="00937012"/>
    <w:rsid w:val="009436C3"/>
    <w:rsid w:val="009440D2"/>
    <w:rsid w:val="009460F5"/>
    <w:rsid w:val="00950FED"/>
    <w:rsid w:val="009529FD"/>
    <w:rsid w:val="00952E8B"/>
    <w:rsid w:val="00953527"/>
    <w:rsid w:val="009539F6"/>
    <w:rsid w:val="00953F6E"/>
    <w:rsid w:val="009547FA"/>
    <w:rsid w:val="0095620F"/>
    <w:rsid w:val="00956BB3"/>
    <w:rsid w:val="00956D96"/>
    <w:rsid w:val="00956F08"/>
    <w:rsid w:val="00957AEE"/>
    <w:rsid w:val="00960E3C"/>
    <w:rsid w:val="00961B70"/>
    <w:rsid w:val="0096244D"/>
    <w:rsid w:val="00962E41"/>
    <w:rsid w:val="00963392"/>
    <w:rsid w:val="00963BEB"/>
    <w:rsid w:val="00964A85"/>
    <w:rsid w:val="00965FB0"/>
    <w:rsid w:val="0096676E"/>
    <w:rsid w:val="00970170"/>
    <w:rsid w:val="00970522"/>
    <w:rsid w:val="00970B53"/>
    <w:rsid w:val="00971ADE"/>
    <w:rsid w:val="00972A15"/>
    <w:rsid w:val="0097321E"/>
    <w:rsid w:val="00973243"/>
    <w:rsid w:val="009774A0"/>
    <w:rsid w:val="00982F2B"/>
    <w:rsid w:val="009837C7"/>
    <w:rsid w:val="009857FC"/>
    <w:rsid w:val="00985E2C"/>
    <w:rsid w:val="0098709C"/>
    <w:rsid w:val="0099059F"/>
    <w:rsid w:val="009913FC"/>
    <w:rsid w:val="00992F21"/>
    <w:rsid w:val="0099454A"/>
    <w:rsid w:val="009949FC"/>
    <w:rsid w:val="009A0175"/>
    <w:rsid w:val="009A0CF5"/>
    <w:rsid w:val="009A1898"/>
    <w:rsid w:val="009A2FA7"/>
    <w:rsid w:val="009A4E21"/>
    <w:rsid w:val="009A5956"/>
    <w:rsid w:val="009A61CC"/>
    <w:rsid w:val="009A6706"/>
    <w:rsid w:val="009A7209"/>
    <w:rsid w:val="009B06B5"/>
    <w:rsid w:val="009B0928"/>
    <w:rsid w:val="009B4414"/>
    <w:rsid w:val="009B5895"/>
    <w:rsid w:val="009B59CF"/>
    <w:rsid w:val="009B69B4"/>
    <w:rsid w:val="009B7F79"/>
    <w:rsid w:val="009C034B"/>
    <w:rsid w:val="009C07B5"/>
    <w:rsid w:val="009C1407"/>
    <w:rsid w:val="009C1581"/>
    <w:rsid w:val="009C20B2"/>
    <w:rsid w:val="009C2CE6"/>
    <w:rsid w:val="009C3D6B"/>
    <w:rsid w:val="009C4D81"/>
    <w:rsid w:val="009C62A1"/>
    <w:rsid w:val="009C6AB0"/>
    <w:rsid w:val="009C6D00"/>
    <w:rsid w:val="009C779D"/>
    <w:rsid w:val="009C7E74"/>
    <w:rsid w:val="009D0643"/>
    <w:rsid w:val="009D0F35"/>
    <w:rsid w:val="009D157D"/>
    <w:rsid w:val="009D1CF4"/>
    <w:rsid w:val="009D2A87"/>
    <w:rsid w:val="009D4549"/>
    <w:rsid w:val="009D48C9"/>
    <w:rsid w:val="009D5DF0"/>
    <w:rsid w:val="009D7EDE"/>
    <w:rsid w:val="009E0095"/>
    <w:rsid w:val="009E038D"/>
    <w:rsid w:val="009E1647"/>
    <w:rsid w:val="009E2026"/>
    <w:rsid w:val="009E2C89"/>
    <w:rsid w:val="009E4218"/>
    <w:rsid w:val="009E6F1D"/>
    <w:rsid w:val="009E7105"/>
    <w:rsid w:val="009E7E78"/>
    <w:rsid w:val="009F03AE"/>
    <w:rsid w:val="009F1289"/>
    <w:rsid w:val="009F1BC4"/>
    <w:rsid w:val="009F1F0A"/>
    <w:rsid w:val="009F2EBA"/>
    <w:rsid w:val="009F3090"/>
    <w:rsid w:val="009F436E"/>
    <w:rsid w:val="009F44BF"/>
    <w:rsid w:val="009F48A9"/>
    <w:rsid w:val="009F5DAD"/>
    <w:rsid w:val="009F6383"/>
    <w:rsid w:val="009F6B5B"/>
    <w:rsid w:val="00A0003F"/>
    <w:rsid w:val="00A00A3C"/>
    <w:rsid w:val="00A00F31"/>
    <w:rsid w:val="00A016B7"/>
    <w:rsid w:val="00A01E52"/>
    <w:rsid w:val="00A03BAF"/>
    <w:rsid w:val="00A042BC"/>
    <w:rsid w:val="00A05262"/>
    <w:rsid w:val="00A05646"/>
    <w:rsid w:val="00A062DC"/>
    <w:rsid w:val="00A06DBF"/>
    <w:rsid w:val="00A1164D"/>
    <w:rsid w:val="00A11C17"/>
    <w:rsid w:val="00A11F48"/>
    <w:rsid w:val="00A12427"/>
    <w:rsid w:val="00A12CE8"/>
    <w:rsid w:val="00A146B1"/>
    <w:rsid w:val="00A14C80"/>
    <w:rsid w:val="00A15493"/>
    <w:rsid w:val="00A16E2C"/>
    <w:rsid w:val="00A17B97"/>
    <w:rsid w:val="00A205C2"/>
    <w:rsid w:val="00A20F45"/>
    <w:rsid w:val="00A21D8A"/>
    <w:rsid w:val="00A2563E"/>
    <w:rsid w:val="00A25E5E"/>
    <w:rsid w:val="00A26590"/>
    <w:rsid w:val="00A30056"/>
    <w:rsid w:val="00A32264"/>
    <w:rsid w:val="00A32ED3"/>
    <w:rsid w:val="00A34B91"/>
    <w:rsid w:val="00A3633E"/>
    <w:rsid w:val="00A36920"/>
    <w:rsid w:val="00A3704D"/>
    <w:rsid w:val="00A37116"/>
    <w:rsid w:val="00A404A4"/>
    <w:rsid w:val="00A41020"/>
    <w:rsid w:val="00A413D4"/>
    <w:rsid w:val="00A41D9F"/>
    <w:rsid w:val="00A4266F"/>
    <w:rsid w:val="00A42E07"/>
    <w:rsid w:val="00A439D3"/>
    <w:rsid w:val="00A44DE9"/>
    <w:rsid w:val="00A45680"/>
    <w:rsid w:val="00A457B4"/>
    <w:rsid w:val="00A45C01"/>
    <w:rsid w:val="00A467FE"/>
    <w:rsid w:val="00A501F0"/>
    <w:rsid w:val="00A509D0"/>
    <w:rsid w:val="00A50F94"/>
    <w:rsid w:val="00A510D7"/>
    <w:rsid w:val="00A5180B"/>
    <w:rsid w:val="00A52106"/>
    <w:rsid w:val="00A521F5"/>
    <w:rsid w:val="00A52D64"/>
    <w:rsid w:val="00A53E2B"/>
    <w:rsid w:val="00A540CA"/>
    <w:rsid w:val="00A546A2"/>
    <w:rsid w:val="00A561F7"/>
    <w:rsid w:val="00A57F3E"/>
    <w:rsid w:val="00A60C4A"/>
    <w:rsid w:val="00A60CB3"/>
    <w:rsid w:val="00A61FF7"/>
    <w:rsid w:val="00A630EC"/>
    <w:rsid w:val="00A634A4"/>
    <w:rsid w:val="00A6360D"/>
    <w:rsid w:val="00A6444F"/>
    <w:rsid w:val="00A64634"/>
    <w:rsid w:val="00A648F1"/>
    <w:rsid w:val="00A6700A"/>
    <w:rsid w:val="00A67C86"/>
    <w:rsid w:val="00A71256"/>
    <w:rsid w:val="00A717AB"/>
    <w:rsid w:val="00A71839"/>
    <w:rsid w:val="00A718EA"/>
    <w:rsid w:val="00A72947"/>
    <w:rsid w:val="00A72F4B"/>
    <w:rsid w:val="00A73161"/>
    <w:rsid w:val="00A73734"/>
    <w:rsid w:val="00A757A0"/>
    <w:rsid w:val="00A768C4"/>
    <w:rsid w:val="00A773E1"/>
    <w:rsid w:val="00A80276"/>
    <w:rsid w:val="00A80A83"/>
    <w:rsid w:val="00A811DB"/>
    <w:rsid w:val="00A85246"/>
    <w:rsid w:val="00A853BE"/>
    <w:rsid w:val="00A86C27"/>
    <w:rsid w:val="00A87165"/>
    <w:rsid w:val="00A90C89"/>
    <w:rsid w:val="00A9125D"/>
    <w:rsid w:val="00A92989"/>
    <w:rsid w:val="00A92A59"/>
    <w:rsid w:val="00A935A5"/>
    <w:rsid w:val="00A9685B"/>
    <w:rsid w:val="00A9762D"/>
    <w:rsid w:val="00A97E33"/>
    <w:rsid w:val="00AA1D28"/>
    <w:rsid w:val="00AA244F"/>
    <w:rsid w:val="00AA42B6"/>
    <w:rsid w:val="00AA4588"/>
    <w:rsid w:val="00AA4634"/>
    <w:rsid w:val="00AA6973"/>
    <w:rsid w:val="00AA6C62"/>
    <w:rsid w:val="00AA6FA4"/>
    <w:rsid w:val="00AB02FF"/>
    <w:rsid w:val="00AB04FD"/>
    <w:rsid w:val="00AB16C3"/>
    <w:rsid w:val="00AB18E6"/>
    <w:rsid w:val="00AB19B2"/>
    <w:rsid w:val="00AB2432"/>
    <w:rsid w:val="00AB24AE"/>
    <w:rsid w:val="00AB2EF3"/>
    <w:rsid w:val="00AB4BF9"/>
    <w:rsid w:val="00AB6BB6"/>
    <w:rsid w:val="00AB7E1D"/>
    <w:rsid w:val="00AC13C5"/>
    <w:rsid w:val="00AC169E"/>
    <w:rsid w:val="00AC16A2"/>
    <w:rsid w:val="00AC39D2"/>
    <w:rsid w:val="00AC42B9"/>
    <w:rsid w:val="00AC5D0C"/>
    <w:rsid w:val="00AC5FAE"/>
    <w:rsid w:val="00AC63C6"/>
    <w:rsid w:val="00AC6CD3"/>
    <w:rsid w:val="00AC7ADD"/>
    <w:rsid w:val="00AD062D"/>
    <w:rsid w:val="00AD0747"/>
    <w:rsid w:val="00AD0F62"/>
    <w:rsid w:val="00AD0FC7"/>
    <w:rsid w:val="00AD1003"/>
    <w:rsid w:val="00AD1005"/>
    <w:rsid w:val="00AD140C"/>
    <w:rsid w:val="00AD160C"/>
    <w:rsid w:val="00AD1B99"/>
    <w:rsid w:val="00AD2784"/>
    <w:rsid w:val="00AD2EF6"/>
    <w:rsid w:val="00AD36FC"/>
    <w:rsid w:val="00AD67B3"/>
    <w:rsid w:val="00AD71BE"/>
    <w:rsid w:val="00AE155D"/>
    <w:rsid w:val="00AE2817"/>
    <w:rsid w:val="00AE3904"/>
    <w:rsid w:val="00AE3A23"/>
    <w:rsid w:val="00AE452A"/>
    <w:rsid w:val="00AE60EC"/>
    <w:rsid w:val="00AE611F"/>
    <w:rsid w:val="00AE6CB4"/>
    <w:rsid w:val="00AE79FE"/>
    <w:rsid w:val="00AF11FC"/>
    <w:rsid w:val="00AF2DE6"/>
    <w:rsid w:val="00AF3575"/>
    <w:rsid w:val="00AF5804"/>
    <w:rsid w:val="00AF653F"/>
    <w:rsid w:val="00AF6863"/>
    <w:rsid w:val="00AF6F7A"/>
    <w:rsid w:val="00AF7B16"/>
    <w:rsid w:val="00AF7D8D"/>
    <w:rsid w:val="00B00C09"/>
    <w:rsid w:val="00B02D74"/>
    <w:rsid w:val="00B037F0"/>
    <w:rsid w:val="00B03CAA"/>
    <w:rsid w:val="00B04704"/>
    <w:rsid w:val="00B051F0"/>
    <w:rsid w:val="00B05E47"/>
    <w:rsid w:val="00B106EA"/>
    <w:rsid w:val="00B10C48"/>
    <w:rsid w:val="00B1148B"/>
    <w:rsid w:val="00B13676"/>
    <w:rsid w:val="00B144EA"/>
    <w:rsid w:val="00B16C86"/>
    <w:rsid w:val="00B176B3"/>
    <w:rsid w:val="00B178A1"/>
    <w:rsid w:val="00B17C19"/>
    <w:rsid w:val="00B17FDD"/>
    <w:rsid w:val="00B209CD"/>
    <w:rsid w:val="00B20B07"/>
    <w:rsid w:val="00B22431"/>
    <w:rsid w:val="00B22FE9"/>
    <w:rsid w:val="00B231D6"/>
    <w:rsid w:val="00B2434E"/>
    <w:rsid w:val="00B24BD1"/>
    <w:rsid w:val="00B25548"/>
    <w:rsid w:val="00B26204"/>
    <w:rsid w:val="00B26CB9"/>
    <w:rsid w:val="00B26F22"/>
    <w:rsid w:val="00B27117"/>
    <w:rsid w:val="00B31095"/>
    <w:rsid w:val="00B318AD"/>
    <w:rsid w:val="00B319C0"/>
    <w:rsid w:val="00B321C5"/>
    <w:rsid w:val="00B32400"/>
    <w:rsid w:val="00B33282"/>
    <w:rsid w:val="00B339D7"/>
    <w:rsid w:val="00B33A23"/>
    <w:rsid w:val="00B34101"/>
    <w:rsid w:val="00B36DCD"/>
    <w:rsid w:val="00B375FB"/>
    <w:rsid w:val="00B40573"/>
    <w:rsid w:val="00B42577"/>
    <w:rsid w:val="00B431AF"/>
    <w:rsid w:val="00B4328E"/>
    <w:rsid w:val="00B44009"/>
    <w:rsid w:val="00B44163"/>
    <w:rsid w:val="00B44503"/>
    <w:rsid w:val="00B4555E"/>
    <w:rsid w:val="00B47AFD"/>
    <w:rsid w:val="00B50835"/>
    <w:rsid w:val="00B51C75"/>
    <w:rsid w:val="00B52623"/>
    <w:rsid w:val="00B52BB8"/>
    <w:rsid w:val="00B5380F"/>
    <w:rsid w:val="00B543CB"/>
    <w:rsid w:val="00B5472E"/>
    <w:rsid w:val="00B606ED"/>
    <w:rsid w:val="00B61175"/>
    <w:rsid w:val="00B6209B"/>
    <w:rsid w:val="00B62DFD"/>
    <w:rsid w:val="00B63CE1"/>
    <w:rsid w:val="00B64780"/>
    <w:rsid w:val="00B64ED4"/>
    <w:rsid w:val="00B664F2"/>
    <w:rsid w:val="00B66EC0"/>
    <w:rsid w:val="00B675F1"/>
    <w:rsid w:val="00B70A45"/>
    <w:rsid w:val="00B720F4"/>
    <w:rsid w:val="00B72110"/>
    <w:rsid w:val="00B7482F"/>
    <w:rsid w:val="00B74A45"/>
    <w:rsid w:val="00B74A77"/>
    <w:rsid w:val="00B74E8D"/>
    <w:rsid w:val="00B7533E"/>
    <w:rsid w:val="00B75AC0"/>
    <w:rsid w:val="00B76360"/>
    <w:rsid w:val="00B76AFB"/>
    <w:rsid w:val="00B77C15"/>
    <w:rsid w:val="00B8052F"/>
    <w:rsid w:val="00B813D8"/>
    <w:rsid w:val="00B84C09"/>
    <w:rsid w:val="00B84F1F"/>
    <w:rsid w:val="00B8619A"/>
    <w:rsid w:val="00B876C6"/>
    <w:rsid w:val="00B87DC5"/>
    <w:rsid w:val="00B913F7"/>
    <w:rsid w:val="00B91D66"/>
    <w:rsid w:val="00B93348"/>
    <w:rsid w:val="00B933C5"/>
    <w:rsid w:val="00B93CD6"/>
    <w:rsid w:val="00B95222"/>
    <w:rsid w:val="00B9576C"/>
    <w:rsid w:val="00B95AB9"/>
    <w:rsid w:val="00BA03D7"/>
    <w:rsid w:val="00BA0A70"/>
    <w:rsid w:val="00BA106F"/>
    <w:rsid w:val="00BA14AE"/>
    <w:rsid w:val="00BA16BC"/>
    <w:rsid w:val="00BA38E7"/>
    <w:rsid w:val="00BA3C59"/>
    <w:rsid w:val="00BA4740"/>
    <w:rsid w:val="00BA6243"/>
    <w:rsid w:val="00BA63EA"/>
    <w:rsid w:val="00BA6DA7"/>
    <w:rsid w:val="00BA7AC9"/>
    <w:rsid w:val="00BB102D"/>
    <w:rsid w:val="00BB1C9D"/>
    <w:rsid w:val="00BB30E6"/>
    <w:rsid w:val="00BB3E0D"/>
    <w:rsid w:val="00BB529C"/>
    <w:rsid w:val="00BB5AE4"/>
    <w:rsid w:val="00BB5D9C"/>
    <w:rsid w:val="00BB5E0C"/>
    <w:rsid w:val="00BB6EA8"/>
    <w:rsid w:val="00BB7EAF"/>
    <w:rsid w:val="00BC07CA"/>
    <w:rsid w:val="00BC10C4"/>
    <w:rsid w:val="00BC115C"/>
    <w:rsid w:val="00BC11CD"/>
    <w:rsid w:val="00BC251B"/>
    <w:rsid w:val="00BC52E3"/>
    <w:rsid w:val="00BC54E9"/>
    <w:rsid w:val="00BC551D"/>
    <w:rsid w:val="00BC5E27"/>
    <w:rsid w:val="00BC5F7D"/>
    <w:rsid w:val="00BC604E"/>
    <w:rsid w:val="00BC76E1"/>
    <w:rsid w:val="00BD0544"/>
    <w:rsid w:val="00BD0DBE"/>
    <w:rsid w:val="00BD2CC0"/>
    <w:rsid w:val="00BD3B1C"/>
    <w:rsid w:val="00BD78A9"/>
    <w:rsid w:val="00BE1DDD"/>
    <w:rsid w:val="00BE2640"/>
    <w:rsid w:val="00BE294D"/>
    <w:rsid w:val="00BE2CC4"/>
    <w:rsid w:val="00BE3556"/>
    <w:rsid w:val="00BE3C22"/>
    <w:rsid w:val="00BE3C3F"/>
    <w:rsid w:val="00BE47F6"/>
    <w:rsid w:val="00BE507C"/>
    <w:rsid w:val="00BE5BE6"/>
    <w:rsid w:val="00BE6B10"/>
    <w:rsid w:val="00BE6EEB"/>
    <w:rsid w:val="00BE7201"/>
    <w:rsid w:val="00BE7AFE"/>
    <w:rsid w:val="00BE7E2E"/>
    <w:rsid w:val="00BF1E25"/>
    <w:rsid w:val="00BF3ABB"/>
    <w:rsid w:val="00BF5961"/>
    <w:rsid w:val="00BF5E89"/>
    <w:rsid w:val="00BF664F"/>
    <w:rsid w:val="00BF6D49"/>
    <w:rsid w:val="00C00646"/>
    <w:rsid w:val="00C010EA"/>
    <w:rsid w:val="00C028E1"/>
    <w:rsid w:val="00C0339E"/>
    <w:rsid w:val="00C036DD"/>
    <w:rsid w:val="00C03B17"/>
    <w:rsid w:val="00C0415C"/>
    <w:rsid w:val="00C045D1"/>
    <w:rsid w:val="00C04FD9"/>
    <w:rsid w:val="00C07196"/>
    <w:rsid w:val="00C0760C"/>
    <w:rsid w:val="00C07991"/>
    <w:rsid w:val="00C107D5"/>
    <w:rsid w:val="00C112C3"/>
    <w:rsid w:val="00C11F85"/>
    <w:rsid w:val="00C120F4"/>
    <w:rsid w:val="00C1236E"/>
    <w:rsid w:val="00C128C9"/>
    <w:rsid w:val="00C13080"/>
    <w:rsid w:val="00C133AB"/>
    <w:rsid w:val="00C1587B"/>
    <w:rsid w:val="00C165F8"/>
    <w:rsid w:val="00C16AB7"/>
    <w:rsid w:val="00C17949"/>
    <w:rsid w:val="00C17FF5"/>
    <w:rsid w:val="00C207F0"/>
    <w:rsid w:val="00C226EE"/>
    <w:rsid w:val="00C2343F"/>
    <w:rsid w:val="00C23790"/>
    <w:rsid w:val="00C238C6"/>
    <w:rsid w:val="00C23B88"/>
    <w:rsid w:val="00C253B1"/>
    <w:rsid w:val="00C25952"/>
    <w:rsid w:val="00C25D76"/>
    <w:rsid w:val="00C26F63"/>
    <w:rsid w:val="00C272C7"/>
    <w:rsid w:val="00C277AA"/>
    <w:rsid w:val="00C306CE"/>
    <w:rsid w:val="00C30933"/>
    <w:rsid w:val="00C30C97"/>
    <w:rsid w:val="00C31688"/>
    <w:rsid w:val="00C32C07"/>
    <w:rsid w:val="00C32F28"/>
    <w:rsid w:val="00C32FD6"/>
    <w:rsid w:val="00C33678"/>
    <w:rsid w:val="00C33FF2"/>
    <w:rsid w:val="00C34166"/>
    <w:rsid w:val="00C34A3A"/>
    <w:rsid w:val="00C35141"/>
    <w:rsid w:val="00C36CD6"/>
    <w:rsid w:val="00C413EE"/>
    <w:rsid w:val="00C429CB"/>
    <w:rsid w:val="00C4461F"/>
    <w:rsid w:val="00C46A5D"/>
    <w:rsid w:val="00C46BA1"/>
    <w:rsid w:val="00C4763E"/>
    <w:rsid w:val="00C47AED"/>
    <w:rsid w:val="00C47D86"/>
    <w:rsid w:val="00C50BB1"/>
    <w:rsid w:val="00C54D1B"/>
    <w:rsid w:val="00C54DD3"/>
    <w:rsid w:val="00C57DCE"/>
    <w:rsid w:val="00C57DD9"/>
    <w:rsid w:val="00C60B20"/>
    <w:rsid w:val="00C60CBD"/>
    <w:rsid w:val="00C61A52"/>
    <w:rsid w:val="00C61B7F"/>
    <w:rsid w:val="00C61D67"/>
    <w:rsid w:val="00C623C3"/>
    <w:rsid w:val="00C6327B"/>
    <w:rsid w:val="00C64343"/>
    <w:rsid w:val="00C65563"/>
    <w:rsid w:val="00C65F0F"/>
    <w:rsid w:val="00C66055"/>
    <w:rsid w:val="00C7082F"/>
    <w:rsid w:val="00C71072"/>
    <w:rsid w:val="00C718B8"/>
    <w:rsid w:val="00C72042"/>
    <w:rsid w:val="00C7215C"/>
    <w:rsid w:val="00C7247F"/>
    <w:rsid w:val="00C7269C"/>
    <w:rsid w:val="00C74C56"/>
    <w:rsid w:val="00C75714"/>
    <w:rsid w:val="00C75CC3"/>
    <w:rsid w:val="00C77389"/>
    <w:rsid w:val="00C775D3"/>
    <w:rsid w:val="00C77660"/>
    <w:rsid w:val="00C77FAE"/>
    <w:rsid w:val="00C85415"/>
    <w:rsid w:val="00C8720B"/>
    <w:rsid w:val="00C87B63"/>
    <w:rsid w:val="00C90AD6"/>
    <w:rsid w:val="00C912A3"/>
    <w:rsid w:val="00C91975"/>
    <w:rsid w:val="00C92C1F"/>
    <w:rsid w:val="00C948B1"/>
    <w:rsid w:val="00C94F73"/>
    <w:rsid w:val="00C95D15"/>
    <w:rsid w:val="00C969D9"/>
    <w:rsid w:val="00C978C3"/>
    <w:rsid w:val="00C97F8D"/>
    <w:rsid w:val="00CA11A4"/>
    <w:rsid w:val="00CA1623"/>
    <w:rsid w:val="00CA31DD"/>
    <w:rsid w:val="00CA45BE"/>
    <w:rsid w:val="00CA6ED9"/>
    <w:rsid w:val="00CA70E1"/>
    <w:rsid w:val="00CA71F5"/>
    <w:rsid w:val="00CA756C"/>
    <w:rsid w:val="00CB2803"/>
    <w:rsid w:val="00CB2C62"/>
    <w:rsid w:val="00CB3538"/>
    <w:rsid w:val="00CB3C53"/>
    <w:rsid w:val="00CB5028"/>
    <w:rsid w:val="00CB7DFD"/>
    <w:rsid w:val="00CC08FC"/>
    <w:rsid w:val="00CC1535"/>
    <w:rsid w:val="00CC1BBB"/>
    <w:rsid w:val="00CC1C47"/>
    <w:rsid w:val="00CC24A7"/>
    <w:rsid w:val="00CC2669"/>
    <w:rsid w:val="00CC2DD5"/>
    <w:rsid w:val="00CC3021"/>
    <w:rsid w:val="00CC351E"/>
    <w:rsid w:val="00CC4324"/>
    <w:rsid w:val="00CC47D9"/>
    <w:rsid w:val="00CC624B"/>
    <w:rsid w:val="00CC7317"/>
    <w:rsid w:val="00CD1965"/>
    <w:rsid w:val="00CD1E08"/>
    <w:rsid w:val="00CD7AED"/>
    <w:rsid w:val="00CD7FA8"/>
    <w:rsid w:val="00CE00EC"/>
    <w:rsid w:val="00CE1B0C"/>
    <w:rsid w:val="00CE2995"/>
    <w:rsid w:val="00CE2ACC"/>
    <w:rsid w:val="00CE2D93"/>
    <w:rsid w:val="00CE3FA7"/>
    <w:rsid w:val="00CE5701"/>
    <w:rsid w:val="00CE609C"/>
    <w:rsid w:val="00CE6B84"/>
    <w:rsid w:val="00CF0383"/>
    <w:rsid w:val="00CF0705"/>
    <w:rsid w:val="00CF2259"/>
    <w:rsid w:val="00CF5C40"/>
    <w:rsid w:val="00CF648C"/>
    <w:rsid w:val="00CF6B0F"/>
    <w:rsid w:val="00CF713E"/>
    <w:rsid w:val="00CF78A2"/>
    <w:rsid w:val="00CF7CB4"/>
    <w:rsid w:val="00D000DF"/>
    <w:rsid w:val="00D00908"/>
    <w:rsid w:val="00D01930"/>
    <w:rsid w:val="00D03066"/>
    <w:rsid w:val="00D040B2"/>
    <w:rsid w:val="00D04458"/>
    <w:rsid w:val="00D05282"/>
    <w:rsid w:val="00D053AC"/>
    <w:rsid w:val="00D0601C"/>
    <w:rsid w:val="00D061D9"/>
    <w:rsid w:val="00D10315"/>
    <w:rsid w:val="00D10BA4"/>
    <w:rsid w:val="00D147DD"/>
    <w:rsid w:val="00D15035"/>
    <w:rsid w:val="00D155D8"/>
    <w:rsid w:val="00D163DA"/>
    <w:rsid w:val="00D1790C"/>
    <w:rsid w:val="00D201AC"/>
    <w:rsid w:val="00D20CDF"/>
    <w:rsid w:val="00D23514"/>
    <w:rsid w:val="00D235CD"/>
    <w:rsid w:val="00D2412E"/>
    <w:rsid w:val="00D2484F"/>
    <w:rsid w:val="00D25109"/>
    <w:rsid w:val="00D30AB5"/>
    <w:rsid w:val="00D3110F"/>
    <w:rsid w:val="00D32687"/>
    <w:rsid w:val="00D33348"/>
    <w:rsid w:val="00D334D5"/>
    <w:rsid w:val="00D34B51"/>
    <w:rsid w:val="00D3514C"/>
    <w:rsid w:val="00D356DA"/>
    <w:rsid w:val="00D36E27"/>
    <w:rsid w:val="00D3770D"/>
    <w:rsid w:val="00D37D29"/>
    <w:rsid w:val="00D413E1"/>
    <w:rsid w:val="00D43F56"/>
    <w:rsid w:val="00D449BC"/>
    <w:rsid w:val="00D4607C"/>
    <w:rsid w:val="00D46908"/>
    <w:rsid w:val="00D50CC5"/>
    <w:rsid w:val="00D53443"/>
    <w:rsid w:val="00D53537"/>
    <w:rsid w:val="00D53A34"/>
    <w:rsid w:val="00D53FAD"/>
    <w:rsid w:val="00D54856"/>
    <w:rsid w:val="00D54F67"/>
    <w:rsid w:val="00D56069"/>
    <w:rsid w:val="00D5619C"/>
    <w:rsid w:val="00D57BF6"/>
    <w:rsid w:val="00D604D4"/>
    <w:rsid w:val="00D622DD"/>
    <w:rsid w:val="00D639DC"/>
    <w:rsid w:val="00D64252"/>
    <w:rsid w:val="00D64884"/>
    <w:rsid w:val="00D6498E"/>
    <w:rsid w:val="00D64D24"/>
    <w:rsid w:val="00D6608C"/>
    <w:rsid w:val="00D66B9F"/>
    <w:rsid w:val="00D66F9B"/>
    <w:rsid w:val="00D719E5"/>
    <w:rsid w:val="00D72BE7"/>
    <w:rsid w:val="00D732BD"/>
    <w:rsid w:val="00D73C78"/>
    <w:rsid w:val="00D8212A"/>
    <w:rsid w:val="00D82A85"/>
    <w:rsid w:val="00D83229"/>
    <w:rsid w:val="00D83BDA"/>
    <w:rsid w:val="00D84758"/>
    <w:rsid w:val="00D85544"/>
    <w:rsid w:val="00D85581"/>
    <w:rsid w:val="00D86FE2"/>
    <w:rsid w:val="00D8735F"/>
    <w:rsid w:val="00D90608"/>
    <w:rsid w:val="00D91E69"/>
    <w:rsid w:val="00D9245B"/>
    <w:rsid w:val="00D92A2D"/>
    <w:rsid w:val="00D92D74"/>
    <w:rsid w:val="00D93604"/>
    <w:rsid w:val="00D94469"/>
    <w:rsid w:val="00D95293"/>
    <w:rsid w:val="00D95308"/>
    <w:rsid w:val="00D96386"/>
    <w:rsid w:val="00D97142"/>
    <w:rsid w:val="00D971A4"/>
    <w:rsid w:val="00D9746E"/>
    <w:rsid w:val="00D975D3"/>
    <w:rsid w:val="00DA33FA"/>
    <w:rsid w:val="00DA4347"/>
    <w:rsid w:val="00DA6187"/>
    <w:rsid w:val="00DA6518"/>
    <w:rsid w:val="00DA6DB1"/>
    <w:rsid w:val="00DB0625"/>
    <w:rsid w:val="00DB0D1E"/>
    <w:rsid w:val="00DB0F47"/>
    <w:rsid w:val="00DB220E"/>
    <w:rsid w:val="00DB3E92"/>
    <w:rsid w:val="00DB5A03"/>
    <w:rsid w:val="00DB5A48"/>
    <w:rsid w:val="00DB7B33"/>
    <w:rsid w:val="00DC1FED"/>
    <w:rsid w:val="00DC21C0"/>
    <w:rsid w:val="00DC3DD1"/>
    <w:rsid w:val="00DD2A29"/>
    <w:rsid w:val="00DD3557"/>
    <w:rsid w:val="00DD44D9"/>
    <w:rsid w:val="00DD7D08"/>
    <w:rsid w:val="00DE05B8"/>
    <w:rsid w:val="00DE0B4F"/>
    <w:rsid w:val="00DE0BC4"/>
    <w:rsid w:val="00DE1825"/>
    <w:rsid w:val="00DE1F3C"/>
    <w:rsid w:val="00DE2421"/>
    <w:rsid w:val="00DE3540"/>
    <w:rsid w:val="00DE3E18"/>
    <w:rsid w:val="00DE5F13"/>
    <w:rsid w:val="00DE7C9C"/>
    <w:rsid w:val="00DF044B"/>
    <w:rsid w:val="00DF1CCD"/>
    <w:rsid w:val="00DF1D6C"/>
    <w:rsid w:val="00DF1EC1"/>
    <w:rsid w:val="00DF2D52"/>
    <w:rsid w:val="00DF38F8"/>
    <w:rsid w:val="00DF3BD7"/>
    <w:rsid w:val="00DF5298"/>
    <w:rsid w:val="00DF546F"/>
    <w:rsid w:val="00DF7247"/>
    <w:rsid w:val="00E004C5"/>
    <w:rsid w:val="00E006EE"/>
    <w:rsid w:val="00E00A0B"/>
    <w:rsid w:val="00E00B8E"/>
    <w:rsid w:val="00E028E9"/>
    <w:rsid w:val="00E034A9"/>
    <w:rsid w:val="00E04571"/>
    <w:rsid w:val="00E0474E"/>
    <w:rsid w:val="00E04818"/>
    <w:rsid w:val="00E04EAB"/>
    <w:rsid w:val="00E06B93"/>
    <w:rsid w:val="00E072EF"/>
    <w:rsid w:val="00E10EF8"/>
    <w:rsid w:val="00E1212C"/>
    <w:rsid w:val="00E12908"/>
    <w:rsid w:val="00E12A40"/>
    <w:rsid w:val="00E12C6C"/>
    <w:rsid w:val="00E13F7F"/>
    <w:rsid w:val="00E14DA5"/>
    <w:rsid w:val="00E226BC"/>
    <w:rsid w:val="00E239BB"/>
    <w:rsid w:val="00E24182"/>
    <w:rsid w:val="00E24D17"/>
    <w:rsid w:val="00E25BF2"/>
    <w:rsid w:val="00E25CD8"/>
    <w:rsid w:val="00E264C4"/>
    <w:rsid w:val="00E2660D"/>
    <w:rsid w:val="00E2693A"/>
    <w:rsid w:val="00E27260"/>
    <w:rsid w:val="00E276F2"/>
    <w:rsid w:val="00E27892"/>
    <w:rsid w:val="00E27EB1"/>
    <w:rsid w:val="00E30999"/>
    <w:rsid w:val="00E31549"/>
    <w:rsid w:val="00E34316"/>
    <w:rsid w:val="00E346E4"/>
    <w:rsid w:val="00E37C02"/>
    <w:rsid w:val="00E37DD7"/>
    <w:rsid w:val="00E406D4"/>
    <w:rsid w:val="00E4092B"/>
    <w:rsid w:val="00E44817"/>
    <w:rsid w:val="00E44F57"/>
    <w:rsid w:val="00E4590D"/>
    <w:rsid w:val="00E45B8C"/>
    <w:rsid w:val="00E4691E"/>
    <w:rsid w:val="00E47241"/>
    <w:rsid w:val="00E47707"/>
    <w:rsid w:val="00E4791A"/>
    <w:rsid w:val="00E479F7"/>
    <w:rsid w:val="00E50D30"/>
    <w:rsid w:val="00E51AD9"/>
    <w:rsid w:val="00E51ED5"/>
    <w:rsid w:val="00E5274D"/>
    <w:rsid w:val="00E5347D"/>
    <w:rsid w:val="00E54818"/>
    <w:rsid w:val="00E54D4A"/>
    <w:rsid w:val="00E5542C"/>
    <w:rsid w:val="00E566FA"/>
    <w:rsid w:val="00E56C2B"/>
    <w:rsid w:val="00E56E65"/>
    <w:rsid w:val="00E61807"/>
    <w:rsid w:val="00E6442A"/>
    <w:rsid w:val="00E64CEA"/>
    <w:rsid w:val="00E666DD"/>
    <w:rsid w:val="00E66CC5"/>
    <w:rsid w:val="00E67E3E"/>
    <w:rsid w:val="00E707B0"/>
    <w:rsid w:val="00E723DF"/>
    <w:rsid w:val="00E7281C"/>
    <w:rsid w:val="00E72D18"/>
    <w:rsid w:val="00E76AC7"/>
    <w:rsid w:val="00E7722E"/>
    <w:rsid w:val="00E77CA5"/>
    <w:rsid w:val="00E77CA9"/>
    <w:rsid w:val="00E77D23"/>
    <w:rsid w:val="00E80B70"/>
    <w:rsid w:val="00E81788"/>
    <w:rsid w:val="00E82FAC"/>
    <w:rsid w:val="00E83FA7"/>
    <w:rsid w:val="00E84B85"/>
    <w:rsid w:val="00E850DD"/>
    <w:rsid w:val="00E85B84"/>
    <w:rsid w:val="00E9015A"/>
    <w:rsid w:val="00E902BD"/>
    <w:rsid w:val="00E904B1"/>
    <w:rsid w:val="00E9119B"/>
    <w:rsid w:val="00E91E16"/>
    <w:rsid w:val="00E932D4"/>
    <w:rsid w:val="00E93320"/>
    <w:rsid w:val="00E9345C"/>
    <w:rsid w:val="00E95EFD"/>
    <w:rsid w:val="00E96D62"/>
    <w:rsid w:val="00EA0B46"/>
    <w:rsid w:val="00EA163D"/>
    <w:rsid w:val="00EA21B9"/>
    <w:rsid w:val="00EA3551"/>
    <w:rsid w:val="00EA43B5"/>
    <w:rsid w:val="00EA43ED"/>
    <w:rsid w:val="00EA46D1"/>
    <w:rsid w:val="00EA47B6"/>
    <w:rsid w:val="00EA4DF3"/>
    <w:rsid w:val="00EA593D"/>
    <w:rsid w:val="00EB0E60"/>
    <w:rsid w:val="00EB3A08"/>
    <w:rsid w:val="00EB533D"/>
    <w:rsid w:val="00EB542A"/>
    <w:rsid w:val="00EB60F6"/>
    <w:rsid w:val="00EC0155"/>
    <w:rsid w:val="00EC17C7"/>
    <w:rsid w:val="00EC2DE7"/>
    <w:rsid w:val="00EC4ACE"/>
    <w:rsid w:val="00EC5333"/>
    <w:rsid w:val="00EC5AFE"/>
    <w:rsid w:val="00EC5C04"/>
    <w:rsid w:val="00EC6268"/>
    <w:rsid w:val="00EC6450"/>
    <w:rsid w:val="00EC6BF0"/>
    <w:rsid w:val="00EC791D"/>
    <w:rsid w:val="00EC7DEA"/>
    <w:rsid w:val="00EC7EE9"/>
    <w:rsid w:val="00ED068A"/>
    <w:rsid w:val="00ED0B70"/>
    <w:rsid w:val="00ED1108"/>
    <w:rsid w:val="00ED203C"/>
    <w:rsid w:val="00ED3D00"/>
    <w:rsid w:val="00ED4E14"/>
    <w:rsid w:val="00ED685B"/>
    <w:rsid w:val="00ED6DD1"/>
    <w:rsid w:val="00ED7286"/>
    <w:rsid w:val="00EE182E"/>
    <w:rsid w:val="00EE2833"/>
    <w:rsid w:val="00EE317A"/>
    <w:rsid w:val="00EE32C1"/>
    <w:rsid w:val="00EE3418"/>
    <w:rsid w:val="00EE48D6"/>
    <w:rsid w:val="00EE4C02"/>
    <w:rsid w:val="00EE74E3"/>
    <w:rsid w:val="00EE76C5"/>
    <w:rsid w:val="00EE7EAF"/>
    <w:rsid w:val="00EF07FA"/>
    <w:rsid w:val="00EF18AF"/>
    <w:rsid w:val="00EF1AD5"/>
    <w:rsid w:val="00EF27F3"/>
    <w:rsid w:val="00EF5898"/>
    <w:rsid w:val="00EF6CB0"/>
    <w:rsid w:val="00EF79A3"/>
    <w:rsid w:val="00EF7ECF"/>
    <w:rsid w:val="00F0027E"/>
    <w:rsid w:val="00F00F3A"/>
    <w:rsid w:val="00F01628"/>
    <w:rsid w:val="00F02070"/>
    <w:rsid w:val="00F039FA"/>
    <w:rsid w:val="00F03C6B"/>
    <w:rsid w:val="00F03C98"/>
    <w:rsid w:val="00F042B5"/>
    <w:rsid w:val="00F04F55"/>
    <w:rsid w:val="00F0656A"/>
    <w:rsid w:val="00F072BE"/>
    <w:rsid w:val="00F11515"/>
    <w:rsid w:val="00F1220F"/>
    <w:rsid w:val="00F12CA0"/>
    <w:rsid w:val="00F14700"/>
    <w:rsid w:val="00F153E2"/>
    <w:rsid w:val="00F15D3A"/>
    <w:rsid w:val="00F17E83"/>
    <w:rsid w:val="00F21A87"/>
    <w:rsid w:val="00F21D99"/>
    <w:rsid w:val="00F22426"/>
    <w:rsid w:val="00F22A41"/>
    <w:rsid w:val="00F23A2E"/>
    <w:rsid w:val="00F23A70"/>
    <w:rsid w:val="00F25B79"/>
    <w:rsid w:val="00F26902"/>
    <w:rsid w:val="00F31062"/>
    <w:rsid w:val="00F33965"/>
    <w:rsid w:val="00F33CAE"/>
    <w:rsid w:val="00F3582A"/>
    <w:rsid w:val="00F35B10"/>
    <w:rsid w:val="00F35D69"/>
    <w:rsid w:val="00F36242"/>
    <w:rsid w:val="00F36EBD"/>
    <w:rsid w:val="00F3771D"/>
    <w:rsid w:val="00F40846"/>
    <w:rsid w:val="00F40903"/>
    <w:rsid w:val="00F41101"/>
    <w:rsid w:val="00F41175"/>
    <w:rsid w:val="00F41A23"/>
    <w:rsid w:val="00F41AF9"/>
    <w:rsid w:val="00F42045"/>
    <w:rsid w:val="00F4214D"/>
    <w:rsid w:val="00F42192"/>
    <w:rsid w:val="00F422C4"/>
    <w:rsid w:val="00F423A7"/>
    <w:rsid w:val="00F42620"/>
    <w:rsid w:val="00F427D6"/>
    <w:rsid w:val="00F42869"/>
    <w:rsid w:val="00F4287D"/>
    <w:rsid w:val="00F42D1B"/>
    <w:rsid w:val="00F449F8"/>
    <w:rsid w:val="00F47CC3"/>
    <w:rsid w:val="00F50240"/>
    <w:rsid w:val="00F51635"/>
    <w:rsid w:val="00F53DBE"/>
    <w:rsid w:val="00F543B0"/>
    <w:rsid w:val="00F54F56"/>
    <w:rsid w:val="00F55AEF"/>
    <w:rsid w:val="00F573D3"/>
    <w:rsid w:val="00F57952"/>
    <w:rsid w:val="00F57DAA"/>
    <w:rsid w:val="00F57F16"/>
    <w:rsid w:val="00F63403"/>
    <w:rsid w:val="00F6372B"/>
    <w:rsid w:val="00F64761"/>
    <w:rsid w:val="00F65F39"/>
    <w:rsid w:val="00F664B6"/>
    <w:rsid w:val="00F671D7"/>
    <w:rsid w:val="00F70A32"/>
    <w:rsid w:val="00F70FA8"/>
    <w:rsid w:val="00F7103A"/>
    <w:rsid w:val="00F71F8B"/>
    <w:rsid w:val="00F742BE"/>
    <w:rsid w:val="00F755E8"/>
    <w:rsid w:val="00F7581E"/>
    <w:rsid w:val="00F7651C"/>
    <w:rsid w:val="00F76C37"/>
    <w:rsid w:val="00F775F1"/>
    <w:rsid w:val="00F80123"/>
    <w:rsid w:val="00F81CA5"/>
    <w:rsid w:val="00F8213F"/>
    <w:rsid w:val="00F82837"/>
    <w:rsid w:val="00F832B9"/>
    <w:rsid w:val="00F83B6F"/>
    <w:rsid w:val="00F84FC7"/>
    <w:rsid w:val="00F85DFE"/>
    <w:rsid w:val="00F85F4C"/>
    <w:rsid w:val="00F8625E"/>
    <w:rsid w:val="00F86C43"/>
    <w:rsid w:val="00F870D9"/>
    <w:rsid w:val="00F872A4"/>
    <w:rsid w:val="00F87C48"/>
    <w:rsid w:val="00F91983"/>
    <w:rsid w:val="00F9212F"/>
    <w:rsid w:val="00F92BE7"/>
    <w:rsid w:val="00F937DE"/>
    <w:rsid w:val="00FA1C06"/>
    <w:rsid w:val="00FA2D7D"/>
    <w:rsid w:val="00FA3122"/>
    <w:rsid w:val="00FA36A8"/>
    <w:rsid w:val="00FA3B74"/>
    <w:rsid w:val="00FA40C7"/>
    <w:rsid w:val="00FA47D3"/>
    <w:rsid w:val="00FA67F3"/>
    <w:rsid w:val="00FB05A7"/>
    <w:rsid w:val="00FB0791"/>
    <w:rsid w:val="00FB0AF6"/>
    <w:rsid w:val="00FB13DD"/>
    <w:rsid w:val="00FB190B"/>
    <w:rsid w:val="00FB1FF3"/>
    <w:rsid w:val="00FB29A3"/>
    <w:rsid w:val="00FB3B9B"/>
    <w:rsid w:val="00FB5961"/>
    <w:rsid w:val="00FB60C3"/>
    <w:rsid w:val="00FB6C14"/>
    <w:rsid w:val="00FB6F19"/>
    <w:rsid w:val="00FC00BB"/>
    <w:rsid w:val="00FC02D1"/>
    <w:rsid w:val="00FC05EE"/>
    <w:rsid w:val="00FC0804"/>
    <w:rsid w:val="00FC108F"/>
    <w:rsid w:val="00FC4263"/>
    <w:rsid w:val="00FC4C3A"/>
    <w:rsid w:val="00FC579F"/>
    <w:rsid w:val="00FC6956"/>
    <w:rsid w:val="00FC7634"/>
    <w:rsid w:val="00FD09A7"/>
    <w:rsid w:val="00FD0B5E"/>
    <w:rsid w:val="00FD0F0D"/>
    <w:rsid w:val="00FD0FB1"/>
    <w:rsid w:val="00FD1984"/>
    <w:rsid w:val="00FD2905"/>
    <w:rsid w:val="00FD339A"/>
    <w:rsid w:val="00FD4164"/>
    <w:rsid w:val="00FD44A7"/>
    <w:rsid w:val="00FD4E70"/>
    <w:rsid w:val="00FD55C2"/>
    <w:rsid w:val="00FD59DC"/>
    <w:rsid w:val="00FD6197"/>
    <w:rsid w:val="00FD67BA"/>
    <w:rsid w:val="00FD7C96"/>
    <w:rsid w:val="00FE06F1"/>
    <w:rsid w:val="00FE1AB9"/>
    <w:rsid w:val="00FE1D01"/>
    <w:rsid w:val="00FE4E12"/>
    <w:rsid w:val="00FE5552"/>
    <w:rsid w:val="00FE5574"/>
    <w:rsid w:val="00FE7E58"/>
    <w:rsid w:val="00FF0019"/>
    <w:rsid w:val="00FF15A1"/>
    <w:rsid w:val="00FF2327"/>
    <w:rsid w:val="00FF2565"/>
    <w:rsid w:val="00FF6C7B"/>
    <w:rsid w:val="00FF6D97"/>
    <w:rsid w:val="0994EAAD"/>
    <w:rsid w:val="0C4DB007"/>
    <w:rsid w:val="0D1285AB"/>
    <w:rsid w:val="0DB3123E"/>
    <w:rsid w:val="129FD629"/>
    <w:rsid w:val="1589EE84"/>
    <w:rsid w:val="1C1F1CA7"/>
    <w:rsid w:val="1C73E452"/>
    <w:rsid w:val="2C6B6EA5"/>
    <w:rsid w:val="2D0094DE"/>
    <w:rsid w:val="2E6C3471"/>
    <w:rsid w:val="3BDB7AE4"/>
    <w:rsid w:val="3C50E3CC"/>
    <w:rsid w:val="3DF5C965"/>
    <w:rsid w:val="3FD18D56"/>
    <w:rsid w:val="402FE92A"/>
    <w:rsid w:val="4066A5B7"/>
    <w:rsid w:val="417C4AAB"/>
    <w:rsid w:val="46129A19"/>
    <w:rsid w:val="4811748A"/>
    <w:rsid w:val="48F480C4"/>
    <w:rsid w:val="53DBFAB6"/>
    <w:rsid w:val="5635ACBC"/>
    <w:rsid w:val="5906F594"/>
    <w:rsid w:val="5AF940EA"/>
    <w:rsid w:val="5CAC8165"/>
    <w:rsid w:val="5F371A8D"/>
    <w:rsid w:val="65804911"/>
    <w:rsid w:val="67D1A5B8"/>
    <w:rsid w:val="6883EE6E"/>
    <w:rsid w:val="688BF635"/>
    <w:rsid w:val="6A33572C"/>
    <w:rsid w:val="6B0E625B"/>
    <w:rsid w:val="6E541EE1"/>
    <w:rsid w:val="6FBCF245"/>
    <w:rsid w:val="74FAD405"/>
    <w:rsid w:val="779FCC29"/>
    <w:rsid w:val="7AEFC72F"/>
    <w:rsid w:val="7D6A490D"/>
    <w:rsid w:val="7E0701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DF8AE"/>
  <w15:docId w15:val="{25172018-181A-4E58-8BD6-703113957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C592C"/>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9440D2"/>
    <w:pPr>
      <w:keepNext/>
      <w:keepLines/>
      <w:widowControl/>
      <w:autoSpaceDE/>
      <w:autoSpaceDN/>
      <w:spacing w:before="480" w:after="120"/>
      <w:outlineLvl w:val="0"/>
    </w:pPr>
    <w:rPr>
      <w:rFonts w:ascii="Times New Roman" w:eastAsia="Times New Roman" w:hAnsi="Times New Roman" w:cs="Times New Roman"/>
      <w:b/>
      <w:sz w:val="48"/>
      <w:szCs w:val="48"/>
      <w:lang w:val="es-CO" w:eastAsia="es-VE"/>
    </w:rPr>
  </w:style>
  <w:style w:type="paragraph" w:styleId="Ttulo2">
    <w:name w:val="heading 2"/>
    <w:basedOn w:val="Normal"/>
    <w:next w:val="Normal"/>
    <w:link w:val="Ttulo2Car"/>
    <w:unhideWhenUsed/>
    <w:qFormat/>
    <w:rsid w:val="009440D2"/>
    <w:pPr>
      <w:keepNext/>
      <w:keepLines/>
      <w:widowControl/>
      <w:autoSpaceDE/>
      <w:autoSpaceDN/>
      <w:spacing w:before="360" w:after="80"/>
      <w:outlineLvl w:val="1"/>
    </w:pPr>
    <w:rPr>
      <w:rFonts w:ascii="Times New Roman" w:eastAsia="Times New Roman" w:hAnsi="Times New Roman" w:cs="Times New Roman"/>
      <w:b/>
      <w:sz w:val="36"/>
      <w:szCs w:val="36"/>
      <w:lang w:val="es-CO" w:eastAsia="es-VE"/>
    </w:rPr>
  </w:style>
  <w:style w:type="paragraph" w:styleId="Ttulo3">
    <w:name w:val="heading 3"/>
    <w:basedOn w:val="Normal"/>
    <w:next w:val="Normal"/>
    <w:link w:val="Ttulo3Car"/>
    <w:uiPriority w:val="9"/>
    <w:semiHidden/>
    <w:unhideWhenUsed/>
    <w:qFormat/>
    <w:rsid w:val="009440D2"/>
    <w:pPr>
      <w:keepNext/>
      <w:keepLines/>
      <w:widowControl/>
      <w:autoSpaceDE/>
      <w:autoSpaceDN/>
      <w:spacing w:before="280" w:after="80"/>
      <w:outlineLvl w:val="2"/>
    </w:pPr>
    <w:rPr>
      <w:rFonts w:ascii="Times New Roman" w:eastAsia="Times New Roman" w:hAnsi="Times New Roman" w:cs="Times New Roman"/>
      <w:b/>
      <w:sz w:val="28"/>
      <w:szCs w:val="28"/>
      <w:lang w:val="es-CO" w:eastAsia="es-VE"/>
    </w:rPr>
  </w:style>
  <w:style w:type="paragraph" w:styleId="Ttulo4">
    <w:name w:val="heading 4"/>
    <w:basedOn w:val="Normal"/>
    <w:next w:val="Normal"/>
    <w:link w:val="Ttulo4Car"/>
    <w:uiPriority w:val="9"/>
    <w:semiHidden/>
    <w:unhideWhenUsed/>
    <w:qFormat/>
    <w:rsid w:val="009440D2"/>
    <w:pPr>
      <w:keepNext/>
      <w:keepLines/>
      <w:widowControl/>
      <w:autoSpaceDE/>
      <w:autoSpaceDN/>
      <w:spacing w:before="240" w:after="40"/>
      <w:outlineLvl w:val="3"/>
    </w:pPr>
    <w:rPr>
      <w:rFonts w:ascii="Times New Roman" w:eastAsia="Times New Roman" w:hAnsi="Times New Roman" w:cs="Times New Roman"/>
      <w:b/>
      <w:sz w:val="24"/>
      <w:szCs w:val="24"/>
      <w:lang w:val="es-CO" w:eastAsia="es-VE"/>
    </w:rPr>
  </w:style>
  <w:style w:type="paragraph" w:styleId="Ttulo5">
    <w:name w:val="heading 5"/>
    <w:basedOn w:val="Normal"/>
    <w:next w:val="Normal"/>
    <w:link w:val="Ttulo5Car"/>
    <w:uiPriority w:val="9"/>
    <w:semiHidden/>
    <w:unhideWhenUsed/>
    <w:qFormat/>
    <w:rsid w:val="009440D2"/>
    <w:pPr>
      <w:keepNext/>
      <w:keepLines/>
      <w:widowControl/>
      <w:autoSpaceDE/>
      <w:autoSpaceDN/>
      <w:spacing w:before="220" w:after="40"/>
      <w:outlineLvl w:val="4"/>
    </w:pPr>
    <w:rPr>
      <w:rFonts w:ascii="Times New Roman" w:eastAsia="Times New Roman" w:hAnsi="Times New Roman" w:cs="Times New Roman"/>
      <w:b/>
      <w:lang w:val="es-CO" w:eastAsia="es-VE"/>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iPriority w:val="99"/>
    <w:unhideWhenUsed/>
    <w:rsid w:val="0037588F"/>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aliases w:val="body text,bt,body tesx,Subsection Body Text,Subsection Body Text Car"/>
    <w:basedOn w:val="Normal"/>
    <w:link w:val="TextoindependienteCar"/>
    <w:uiPriority w:val="1"/>
    <w:unhideWhenUsed/>
    <w:qFormat/>
    <w:rsid w:val="0015085E"/>
    <w:rPr>
      <w:sz w:val="16"/>
      <w:szCs w:val="16"/>
    </w:r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9440D2"/>
    <w:rPr>
      <w:rFonts w:ascii="Times New Roman" w:eastAsia="Times New Roman" w:hAnsi="Times New Roman" w:cs="Times New Roman"/>
      <w:b/>
      <w:sz w:val="48"/>
      <w:szCs w:val="48"/>
      <w:lang w:eastAsia="es-VE"/>
    </w:rPr>
  </w:style>
  <w:style w:type="character" w:customStyle="1" w:styleId="Ttulo2Car">
    <w:name w:val="Título 2 Car"/>
    <w:basedOn w:val="Fuentedeprrafopredeter"/>
    <w:link w:val="Ttulo2"/>
    <w:uiPriority w:val="9"/>
    <w:rsid w:val="009440D2"/>
    <w:rPr>
      <w:rFonts w:ascii="Times New Roman" w:eastAsia="Times New Roman" w:hAnsi="Times New Roman" w:cs="Times New Roman"/>
      <w:b/>
      <w:sz w:val="36"/>
      <w:szCs w:val="36"/>
      <w:lang w:eastAsia="es-VE"/>
    </w:rPr>
  </w:style>
  <w:style w:type="character" w:customStyle="1" w:styleId="Ttulo3Car">
    <w:name w:val="Título 3 Car"/>
    <w:basedOn w:val="Fuentedeprrafopredeter"/>
    <w:link w:val="Ttulo3"/>
    <w:uiPriority w:val="9"/>
    <w:semiHidden/>
    <w:rsid w:val="009440D2"/>
    <w:rPr>
      <w:rFonts w:ascii="Times New Roman" w:eastAsia="Times New Roman" w:hAnsi="Times New Roman" w:cs="Times New Roman"/>
      <w:b/>
      <w:sz w:val="28"/>
      <w:szCs w:val="28"/>
      <w:lang w:eastAsia="es-VE"/>
    </w:rPr>
  </w:style>
  <w:style w:type="character" w:customStyle="1" w:styleId="Ttulo4Car">
    <w:name w:val="Título 4 Car"/>
    <w:basedOn w:val="Fuentedeprrafopredeter"/>
    <w:link w:val="Ttulo4"/>
    <w:uiPriority w:val="9"/>
    <w:semiHidden/>
    <w:rsid w:val="009440D2"/>
    <w:rPr>
      <w:rFonts w:ascii="Times New Roman" w:eastAsia="Times New Roman" w:hAnsi="Times New Roman" w:cs="Times New Roman"/>
      <w:b/>
      <w:sz w:val="24"/>
      <w:szCs w:val="24"/>
      <w:lang w:eastAsia="es-VE"/>
    </w:rPr>
  </w:style>
  <w:style w:type="character" w:customStyle="1" w:styleId="Ttulo5Car">
    <w:name w:val="Título 5 Car"/>
    <w:basedOn w:val="Fuentedeprrafopredeter"/>
    <w:link w:val="Ttulo5"/>
    <w:qFormat/>
    <w:rsid w:val="009440D2"/>
    <w:rPr>
      <w:rFonts w:ascii="Times New Roman" w:eastAsia="Times New Roman" w:hAnsi="Times New Roman" w:cs="Times New Roman"/>
      <w:b/>
      <w:lang w:eastAsia="es-VE"/>
    </w:rPr>
  </w:style>
  <w:style w:type="table" w:customStyle="1" w:styleId="NormalTable0">
    <w:name w:val="Normal Table0"/>
    <w:rsid w:val="009440D2"/>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paragraph" w:styleId="Ttulo">
    <w:name w:val="Title"/>
    <w:basedOn w:val="Normal"/>
    <w:next w:val="Normal"/>
    <w:link w:val="TtuloCar"/>
    <w:uiPriority w:val="10"/>
    <w:qFormat/>
    <w:rsid w:val="009440D2"/>
    <w:pPr>
      <w:keepNext/>
      <w:keepLines/>
      <w:widowControl/>
      <w:autoSpaceDE/>
      <w:autoSpaceDN/>
      <w:spacing w:before="480" w:after="120"/>
    </w:pPr>
    <w:rPr>
      <w:rFonts w:ascii="Times New Roman" w:eastAsia="Times New Roman" w:hAnsi="Times New Roman" w:cs="Times New Roman"/>
      <w:b/>
      <w:sz w:val="72"/>
      <w:szCs w:val="72"/>
      <w:lang w:val="es-CO" w:eastAsia="es-VE"/>
    </w:rPr>
  </w:style>
  <w:style w:type="character" w:customStyle="1" w:styleId="TtuloCar">
    <w:name w:val="Título Car"/>
    <w:basedOn w:val="Fuentedeprrafopredeter"/>
    <w:link w:val="Ttulo"/>
    <w:uiPriority w:val="10"/>
    <w:rsid w:val="009440D2"/>
    <w:rPr>
      <w:rFonts w:ascii="Times New Roman" w:eastAsia="Times New Roman" w:hAnsi="Times New Roman" w:cs="Times New Roman"/>
      <w:b/>
      <w:sz w:val="72"/>
      <w:szCs w:val="72"/>
      <w:lang w:eastAsia="es-VE"/>
    </w:rPr>
  </w:style>
  <w:style w:type="paragraph" w:styleId="Subttulo">
    <w:name w:val="Subtitle"/>
    <w:basedOn w:val="Normal"/>
    <w:next w:val="Normal"/>
    <w:link w:val="SubttuloCar"/>
    <w:rsid w:val="009440D2"/>
    <w:pPr>
      <w:keepNext/>
      <w:keepLines/>
      <w:widowControl/>
      <w:autoSpaceDE/>
      <w:autoSpaceDN/>
      <w:spacing w:before="360" w:after="80"/>
    </w:pPr>
    <w:rPr>
      <w:rFonts w:ascii="Georgia" w:eastAsia="Georgia" w:hAnsi="Georgia" w:cs="Georgia"/>
      <w:i/>
      <w:color w:val="666666"/>
      <w:sz w:val="48"/>
      <w:szCs w:val="48"/>
      <w:lang w:val="es-CO" w:eastAsia="es-VE"/>
    </w:rPr>
  </w:style>
  <w:style w:type="character" w:customStyle="1" w:styleId="SubttuloCar">
    <w:name w:val="Subtítulo Car"/>
    <w:basedOn w:val="Fuentedeprrafopredeter"/>
    <w:link w:val="Subttulo"/>
    <w:rsid w:val="009440D2"/>
    <w:rPr>
      <w:rFonts w:ascii="Georgia" w:eastAsia="Georgia" w:hAnsi="Georgia" w:cs="Georgia"/>
      <w:i/>
      <w:color w:val="666666"/>
      <w:sz w:val="48"/>
      <w:szCs w:val="48"/>
      <w:lang w:eastAsia="es-VE"/>
    </w:rPr>
  </w:style>
  <w:style w:type="paragraph" w:styleId="Prrafodelista">
    <w:name w:val="List Paragraph"/>
    <w:aliases w:val="Bullet List,FooterText,numbered,List Paragraph1,Paragraphe de liste1,lp1,Cuadrícula clara - Énfasis 31,Lista vistosa - Énfasis 13,Lista multicolor - Énfasis 11,Llista Nivell1,List Paragraph,NORMAL,bl1,bl11,Párrafo de lista4,Fotografía"/>
    <w:basedOn w:val="Normal"/>
    <w:link w:val="PrrafodelistaCar"/>
    <w:uiPriority w:val="99"/>
    <w:qFormat/>
    <w:rsid w:val="009440D2"/>
    <w:pPr>
      <w:widowControl/>
      <w:autoSpaceDE/>
      <w:autoSpaceDN/>
      <w:ind w:left="720"/>
      <w:contextualSpacing/>
    </w:pPr>
    <w:rPr>
      <w:rFonts w:ascii="Times New Roman" w:eastAsia="Times New Roman" w:hAnsi="Times New Roman" w:cs="Times New Roman"/>
      <w:sz w:val="20"/>
      <w:szCs w:val="20"/>
      <w:lang w:val="es-CO" w:eastAsia="es-VE"/>
    </w:rPr>
  </w:style>
  <w:style w:type="character" w:styleId="Hipervnculo">
    <w:name w:val="Hyperlink"/>
    <w:basedOn w:val="Fuentedeprrafopredeter"/>
    <w:uiPriority w:val="99"/>
    <w:unhideWhenUsed/>
    <w:qFormat/>
    <w:rsid w:val="009440D2"/>
    <w:rPr>
      <w:color w:val="0563C1" w:themeColor="hyperlink"/>
      <w:u w:val="single"/>
    </w:rPr>
  </w:style>
  <w:style w:type="character" w:customStyle="1" w:styleId="Mencinsinresolver1">
    <w:name w:val="Mención sin resolver1"/>
    <w:basedOn w:val="Fuentedeprrafopredeter"/>
    <w:uiPriority w:val="99"/>
    <w:semiHidden/>
    <w:unhideWhenUsed/>
    <w:rsid w:val="009440D2"/>
    <w:rPr>
      <w:color w:val="605E5C"/>
      <w:shd w:val="clear" w:color="auto" w:fill="E1DFDD"/>
    </w:rPr>
  </w:style>
  <w:style w:type="paragraph" w:customStyle="1" w:styleId="MARITZA2">
    <w:name w:val="MARITZA2"/>
    <w:rsid w:val="009440D2"/>
    <w:pPr>
      <w:widowControl w:val="0"/>
      <w:spacing w:after="0" w:line="240" w:lineRule="auto"/>
      <w:jc w:val="both"/>
    </w:pPr>
    <w:rPr>
      <w:rFonts w:ascii="Courier New" w:eastAsia="Times New Roman" w:hAnsi="Courier New" w:cs="Courier New"/>
      <w:sz w:val="20"/>
      <w:szCs w:val="20"/>
      <w:lang w:val="es-ES" w:eastAsia="es-ES"/>
    </w:rPr>
  </w:style>
  <w:style w:type="paragraph" w:styleId="Textocomentario">
    <w:name w:val="annotation text"/>
    <w:basedOn w:val="Normal"/>
    <w:link w:val="TextocomentarioCar1"/>
    <w:uiPriority w:val="99"/>
    <w:unhideWhenUsed/>
    <w:qFormat/>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comentarioCar">
    <w:name w:val="Texto comentario Car"/>
    <w:basedOn w:val="Fuentedeprrafopredeter"/>
    <w:uiPriority w:val="99"/>
    <w:qFormat/>
    <w:rsid w:val="009440D2"/>
    <w:rPr>
      <w:rFonts w:ascii="Arial" w:eastAsia="Arial" w:hAnsi="Arial" w:cs="Arial"/>
      <w:sz w:val="20"/>
      <w:szCs w:val="20"/>
      <w:lang w:val="es-ES"/>
    </w:rPr>
  </w:style>
  <w:style w:type="paragraph" w:styleId="NormalWeb">
    <w:name w:val="Normal (Web)"/>
    <w:basedOn w:val="Normal"/>
    <w:uiPriority w:val="99"/>
    <w:unhideWhenUsed/>
    <w:rsid w:val="009440D2"/>
    <w:pPr>
      <w:widowControl/>
      <w:autoSpaceDE/>
      <w:autoSpaceDN/>
      <w:spacing w:before="100" w:beforeAutospacing="1" w:after="100" w:afterAutospacing="1"/>
    </w:pPr>
    <w:rPr>
      <w:rFonts w:ascii="Times New Roman" w:eastAsia="Times New Roman" w:hAnsi="Times New Roman" w:cs="Times New Roman"/>
      <w:sz w:val="24"/>
      <w:szCs w:val="24"/>
      <w:lang w:val="es-CO" w:eastAsia="es-VE"/>
    </w:rPr>
  </w:style>
  <w:style w:type="paragraph" w:styleId="Textonotapie">
    <w:name w:val="footnote text"/>
    <w:basedOn w:val="Normal"/>
    <w:link w:val="Textonotapie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pieCar">
    <w:name w:val="Texto nota pie Car"/>
    <w:basedOn w:val="Fuentedeprrafopredeter"/>
    <w:link w:val="Textonotapie"/>
    <w:uiPriority w:val="99"/>
    <w:semiHidden/>
    <w:rsid w:val="009440D2"/>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9440D2"/>
    <w:rPr>
      <w:vertAlign w:val="superscript"/>
    </w:rPr>
  </w:style>
  <w:style w:type="character" w:styleId="Refdecomentario">
    <w:name w:val="annotation reference"/>
    <w:unhideWhenUsed/>
    <w:qFormat/>
    <w:rsid w:val="009440D2"/>
    <w:rPr>
      <w:sz w:val="16"/>
      <w:szCs w:val="16"/>
    </w:rPr>
  </w:style>
  <w:style w:type="paragraph" w:styleId="Asuntodelcomentario">
    <w:name w:val="annotation subject"/>
    <w:basedOn w:val="Textocomentario"/>
    <w:next w:val="Textocomentario"/>
    <w:link w:val="AsuntodelcomentarioCar"/>
    <w:uiPriority w:val="99"/>
    <w:semiHidden/>
    <w:unhideWhenUsed/>
    <w:rsid w:val="009440D2"/>
    <w:rPr>
      <w:b/>
      <w:bCs/>
    </w:rPr>
  </w:style>
  <w:style w:type="character" w:customStyle="1" w:styleId="AsuntodelcomentarioCar">
    <w:name w:val="Asunto del comentario Car"/>
    <w:basedOn w:val="TextocomentarioCar"/>
    <w:link w:val="Asuntodelcomentario"/>
    <w:uiPriority w:val="99"/>
    <w:semiHidden/>
    <w:rsid w:val="009440D2"/>
    <w:rPr>
      <w:rFonts w:ascii="Times New Roman" w:eastAsia="Times New Roman" w:hAnsi="Times New Roman" w:cs="Times New Roman"/>
      <w:b/>
      <w:bCs/>
      <w:sz w:val="20"/>
      <w:szCs w:val="20"/>
      <w:lang w:val="es-ES" w:eastAsia="es-VE"/>
    </w:rPr>
  </w:style>
  <w:style w:type="character" w:customStyle="1" w:styleId="TextocomentarioCar1">
    <w:name w:val="Texto comentario Car1"/>
    <w:link w:val="Textocomentario"/>
    <w:uiPriority w:val="99"/>
    <w:rsid w:val="009440D2"/>
    <w:rPr>
      <w:rFonts w:ascii="Times New Roman" w:eastAsia="Times New Roman" w:hAnsi="Times New Roman" w:cs="Times New Roman"/>
      <w:sz w:val="20"/>
      <w:szCs w:val="20"/>
      <w:lang w:eastAsia="es-VE"/>
    </w:rPr>
  </w:style>
  <w:style w:type="character" w:styleId="nfasis">
    <w:name w:val="Emphasis"/>
    <w:basedOn w:val="Fuentedeprrafopredeter"/>
    <w:uiPriority w:val="20"/>
    <w:qFormat/>
    <w:rsid w:val="009440D2"/>
    <w:rPr>
      <w:i/>
      <w:iCs/>
    </w:rPr>
  </w:style>
  <w:style w:type="character" w:styleId="Fuerte">
    <w:name w:val="Strong"/>
    <w:basedOn w:val="Fuentedeprrafopredeter"/>
    <w:uiPriority w:val="22"/>
    <w:qFormat/>
    <w:rsid w:val="009440D2"/>
    <w:rPr>
      <w:b/>
      <w:bCs/>
    </w:rPr>
  </w:style>
  <w:style w:type="paragraph" w:styleId="Textonotaalfinal">
    <w:name w:val="endnote text"/>
    <w:basedOn w:val="Normal"/>
    <w:link w:val="Textonotaalfinal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alfinalCar">
    <w:name w:val="Texto nota al final Car"/>
    <w:basedOn w:val="Fuentedeprrafopredeter"/>
    <w:link w:val="Textonotaalfinal"/>
    <w:uiPriority w:val="99"/>
    <w:semiHidden/>
    <w:rsid w:val="009440D2"/>
    <w:rPr>
      <w:rFonts w:ascii="Times New Roman" w:eastAsia="Times New Roman" w:hAnsi="Times New Roman" w:cs="Times New Roman"/>
      <w:sz w:val="20"/>
      <w:szCs w:val="20"/>
      <w:lang w:eastAsia="es-VE"/>
    </w:rPr>
  </w:style>
  <w:style w:type="character" w:styleId="Refdenotaalfinal">
    <w:name w:val="endnote reference"/>
    <w:basedOn w:val="Fuentedeprrafopredeter"/>
    <w:uiPriority w:val="99"/>
    <w:semiHidden/>
    <w:unhideWhenUsed/>
    <w:rsid w:val="009440D2"/>
    <w:rPr>
      <w:vertAlign w:val="superscript"/>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99"/>
    <w:qFormat/>
    <w:locked/>
    <w:rsid w:val="002422D9"/>
    <w:rPr>
      <w:rFonts w:ascii="Times New Roman" w:eastAsia="Times New Roman" w:hAnsi="Times New Roman" w:cs="Times New Roman"/>
      <w:sz w:val="20"/>
      <w:szCs w:val="20"/>
      <w:lang w:eastAsia="es-VE"/>
    </w:rPr>
  </w:style>
  <w:style w:type="paragraph" w:styleId="Textoindependiente2">
    <w:name w:val="Body Text 2"/>
    <w:basedOn w:val="Normal"/>
    <w:link w:val="Textoindependiente2Car"/>
    <w:uiPriority w:val="99"/>
    <w:unhideWhenUsed/>
    <w:rsid w:val="004B2918"/>
    <w:pPr>
      <w:spacing w:after="120" w:line="480" w:lineRule="auto"/>
    </w:pPr>
  </w:style>
  <w:style w:type="character" w:customStyle="1" w:styleId="Textoindependiente2Car">
    <w:name w:val="Texto independiente 2 Car"/>
    <w:basedOn w:val="Fuentedeprrafopredeter"/>
    <w:link w:val="Textoindependiente2"/>
    <w:uiPriority w:val="99"/>
    <w:rsid w:val="004B2918"/>
    <w:rPr>
      <w:rFonts w:ascii="Arial" w:eastAsia="Arial" w:hAnsi="Arial" w:cs="Arial"/>
      <w:lang w:val="es-ES"/>
    </w:rPr>
  </w:style>
  <w:style w:type="paragraph" w:customStyle="1" w:styleId="Default">
    <w:name w:val="Default"/>
    <w:link w:val="DefaultCar"/>
    <w:qFormat/>
    <w:rsid w:val="004B2918"/>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EquationCaption">
    <w:name w:val="_Equation Caption"/>
    <w:basedOn w:val="Fuentedeprrafopredeter"/>
    <w:qFormat/>
    <w:rsid w:val="004B2918"/>
  </w:style>
  <w:style w:type="paragraph" w:customStyle="1" w:styleId="BodyText21">
    <w:name w:val="Body Text 21"/>
    <w:basedOn w:val="Normal"/>
    <w:link w:val="BodyText21Car"/>
    <w:qFormat/>
    <w:rsid w:val="004B2918"/>
    <w:pPr>
      <w:widowControl/>
      <w:autoSpaceDE/>
      <w:autoSpaceDN/>
      <w:jc w:val="both"/>
    </w:pPr>
    <w:rPr>
      <w:rFonts w:eastAsia="Times New Roman" w:cs="Times New Roman"/>
      <w:szCs w:val="20"/>
      <w:lang w:val="es-CO" w:eastAsia="x-none"/>
    </w:rPr>
  </w:style>
  <w:style w:type="paragraph" w:customStyle="1" w:styleId="Sangra2det3">
    <w:name w:val="Sangría 2 de t3"/>
    <w:aliases w:val="independiente12"/>
    <w:basedOn w:val="Normal"/>
    <w:rsid w:val="004B2918"/>
    <w:pPr>
      <w:widowControl/>
      <w:tabs>
        <w:tab w:val="left" w:pos="0"/>
        <w:tab w:val="left" w:pos="1440"/>
      </w:tabs>
      <w:suppressAutoHyphens/>
      <w:autoSpaceDE/>
      <w:autoSpaceDN/>
      <w:ind w:left="1418" w:hanging="1418"/>
      <w:jc w:val="both"/>
    </w:pPr>
    <w:rPr>
      <w:rFonts w:eastAsia="Times New Roman"/>
      <w:i/>
      <w:iCs/>
      <w:spacing w:val="-3"/>
      <w:sz w:val="24"/>
      <w:szCs w:val="24"/>
      <w:lang w:val="es-ES_tradnl" w:eastAsia="ar-SA"/>
    </w:rPr>
  </w:style>
  <w:style w:type="character" w:customStyle="1" w:styleId="DefaultCar">
    <w:name w:val="Default Car"/>
    <w:link w:val="Default"/>
    <w:qFormat/>
    <w:locked/>
    <w:rsid w:val="004B2918"/>
    <w:rPr>
      <w:rFonts w:ascii="Tahoma" w:eastAsia="Times New Roman" w:hAnsi="Tahoma" w:cs="Times New Roman"/>
      <w:color w:val="000000"/>
      <w:sz w:val="24"/>
      <w:szCs w:val="24"/>
      <w:lang w:eastAsia="es-CO"/>
    </w:rPr>
  </w:style>
  <w:style w:type="character" w:customStyle="1" w:styleId="BodyText21Car">
    <w:name w:val="Body Text 21 Car"/>
    <w:link w:val="BodyText21"/>
    <w:rsid w:val="004B2918"/>
    <w:rPr>
      <w:rFonts w:ascii="Arial" w:eastAsia="Times New Roman" w:hAnsi="Arial" w:cs="Times New Roman"/>
      <w:szCs w:val="20"/>
      <w:lang w:eastAsia="x-none"/>
    </w:rPr>
  </w:style>
  <w:style w:type="paragraph" w:customStyle="1" w:styleId="ndice">
    <w:name w:val="Índice"/>
    <w:basedOn w:val="Normal"/>
    <w:qFormat/>
    <w:rsid w:val="004B2918"/>
    <w:pPr>
      <w:widowControl/>
      <w:suppressLineNumbers/>
      <w:suppressAutoHyphens/>
      <w:overflowPunct w:val="0"/>
      <w:autoSpaceDN/>
    </w:pPr>
    <w:rPr>
      <w:rFonts w:ascii="Times New Roman" w:eastAsia="Times New Roman" w:hAnsi="Times New Roman" w:cs="Times New Roman"/>
      <w:sz w:val="20"/>
      <w:szCs w:val="20"/>
      <w:lang w:eastAsia="ar-SA"/>
    </w:rPr>
  </w:style>
  <w:style w:type="paragraph" w:customStyle="1" w:styleId="Listavistosa-nfasis11">
    <w:name w:val="Lista vistosa - Énfasis 11"/>
    <w:basedOn w:val="Normal"/>
    <w:link w:val="Listavistosa-nfasis1Car"/>
    <w:uiPriority w:val="99"/>
    <w:qFormat/>
    <w:rsid w:val="004B2918"/>
    <w:pPr>
      <w:widowControl/>
      <w:autoSpaceDE/>
      <w:autoSpaceDN/>
      <w:ind w:left="708"/>
    </w:pPr>
    <w:rPr>
      <w:rFonts w:ascii="Courier New" w:eastAsia="Times New Roman" w:hAnsi="Courier New" w:cs="Courier New"/>
      <w:sz w:val="24"/>
      <w:szCs w:val="24"/>
      <w:lang w:eastAsia="es-ES"/>
    </w:rPr>
  </w:style>
  <w:style w:type="character" w:customStyle="1" w:styleId="Listavistosa-nfasis1Car">
    <w:name w:val="Lista vistosa - Énfasis 1 Car"/>
    <w:link w:val="Listavistosa-nfasis11"/>
    <w:uiPriority w:val="99"/>
    <w:locked/>
    <w:rsid w:val="004B2918"/>
    <w:rPr>
      <w:rFonts w:ascii="Courier New" w:eastAsia="Times New Roman" w:hAnsi="Courier New" w:cs="Courier New"/>
      <w:sz w:val="24"/>
      <w:szCs w:val="24"/>
      <w:lang w:val="es-ES" w:eastAsia="es-ES"/>
    </w:rPr>
  </w:style>
  <w:style w:type="table" w:styleId="Listaclara-nfasis5">
    <w:name w:val="Light List Accent 5"/>
    <w:basedOn w:val="Tablanormal"/>
    <w:uiPriority w:val="61"/>
    <w:rsid w:val="004B2918"/>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Sombreadomedio1-nfasis1">
    <w:name w:val="Medium Shading 1 Accent 1"/>
    <w:basedOn w:val="Tablanormal"/>
    <w:uiPriority w:val="63"/>
    <w:rsid w:val="004B2918"/>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Sangradetextonormal">
    <w:name w:val="Body Text Indent"/>
    <w:basedOn w:val="Normal"/>
    <w:link w:val="SangradetextonormalCar"/>
    <w:rsid w:val="004B2918"/>
    <w:pPr>
      <w:widowControl/>
      <w:autoSpaceDE/>
      <w:autoSpaceDN/>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4B2918"/>
    <w:rPr>
      <w:rFonts w:ascii="Times New Roman" w:eastAsia="Times New Roman" w:hAnsi="Times New Roman" w:cs="Times New Roman"/>
      <w:sz w:val="24"/>
      <w:szCs w:val="24"/>
      <w:lang w:val="es-ES" w:eastAsia="es-ES"/>
    </w:rPr>
  </w:style>
  <w:style w:type="table" w:customStyle="1" w:styleId="NormalTable1">
    <w:name w:val="Normal Table1"/>
    <w:uiPriority w:val="2"/>
    <w:semiHidden/>
    <w:unhideWhenUsed/>
    <w:qFormat/>
    <w:rsid w:val="004B29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ontentcontrolboundarysink">
    <w:name w:val="contentcontrolboundarysink"/>
    <w:basedOn w:val="Fuentedeprrafopredeter"/>
    <w:rsid w:val="004B2918"/>
  </w:style>
  <w:style w:type="character" w:customStyle="1" w:styleId="normaltextrun">
    <w:name w:val="normaltextrun"/>
    <w:basedOn w:val="Fuentedeprrafopredeter"/>
    <w:rsid w:val="004B2918"/>
  </w:style>
  <w:style w:type="character" w:customStyle="1" w:styleId="eop">
    <w:name w:val="eop"/>
    <w:basedOn w:val="Fuentedeprrafopredeter"/>
    <w:rsid w:val="004B2918"/>
  </w:style>
  <w:style w:type="paragraph" w:customStyle="1" w:styleId="paragraph">
    <w:name w:val="paragraph"/>
    <w:basedOn w:val="Normal"/>
    <w:rsid w:val="004B291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uperscript">
    <w:name w:val="superscript"/>
    <w:basedOn w:val="Fuentedeprrafopredeter"/>
    <w:rsid w:val="00560F51"/>
  </w:style>
  <w:style w:type="paragraph" w:styleId="Bibliografa">
    <w:name w:val="Bibliography"/>
    <w:basedOn w:val="Normal"/>
    <w:next w:val="Normal"/>
    <w:uiPriority w:val="37"/>
    <w:unhideWhenUsed/>
    <w:rsid w:val="007B1924"/>
  </w:style>
  <w:style w:type="paragraph" w:customStyle="1" w:styleId="parrafo">
    <w:name w:val="parrafo"/>
    <w:basedOn w:val="Normal"/>
    <w:rsid w:val="0017759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span">
    <w:name w:val="vortalspan"/>
    <w:basedOn w:val="Fuentedeprrafopredeter"/>
    <w:rsid w:val="00EC6BF0"/>
  </w:style>
  <w:style w:type="paragraph" w:styleId="Revisin">
    <w:name w:val="Revision"/>
    <w:hidden/>
    <w:uiPriority w:val="99"/>
    <w:semiHidden/>
    <w:rsid w:val="009D0F35"/>
    <w:pPr>
      <w:spacing w:after="0" w:line="240" w:lineRule="auto"/>
    </w:pPr>
    <w:rPr>
      <w:rFonts w:ascii="Arial" w:eastAsia="Arial" w:hAnsi="Arial" w:cs="Arial"/>
      <w:lang w:val="es-ES"/>
    </w:rPr>
  </w:style>
  <w:style w:type="paragraph" w:styleId="Sinespaciado">
    <w:name w:val="No Spacing"/>
    <w:uiPriority w:val="1"/>
    <w:qFormat/>
    <w:rsid w:val="00A25E5E"/>
    <w:pPr>
      <w:widowControl w:val="0"/>
      <w:autoSpaceDE w:val="0"/>
      <w:autoSpaceDN w:val="0"/>
      <w:spacing w:after="0" w:line="240" w:lineRule="auto"/>
    </w:pPr>
    <w:rPr>
      <w:rFonts w:ascii="Arial" w:eastAsia="Arial" w:hAnsi="Arial" w:cs="Arial"/>
      <w:lang w:val="es-ES"/>
    </w:rPr>
  </w:style>
  <w:style w:type="character" w:styleId="Hipervnculovisitado">
    <w:name w:val="FollowedHyperlink"/>
    <w:basedOn w:val="Fuentedeprrafopredeter"/>
    <w:uiPriority w:val="99"/>
    <w:semiHidden/>
    <w:unhideWhenUsed/>
    <w:rsid w:val="00F02070"/>
    <w:rPr>
      <w:color w:val="954F72" w:themeColor="followedHyperlink"/>
      <w:u w:val="single"/>
    </w:rPr>
  </w:style>
  <w:style w:type="character" w:customStyle="1" w:styleId="vortalnumericbox">
    <w:name w:val="vortalnumericbox"/>
    <w:basedOn w:val="Fuentedeprrafopredeter"/>
    <w:rsid w:val="00D5619C"/>
  </w:style>
  <w:style w:type="paragraph" w:customStyle="1" w:styleId="subtitulos">
    <w:name w:val="subtitulos"/>
    <w:basedOn w:val="Normal"/>
    <w:rsid w:val="001F0FE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textarea">
    <w:name w:val="vortaltextarea"/>
    <w:basedOn w:val="Fuentedeprrafopredeter"/>
    <w:rsid w:val="00A6700A"/>
  </w:style>
  <w:style w:type="character" w:customStyle="1" w:styleId="vortaltextbox">
    <w:name w:val="vortaltextbox"/>
    <w:basedOn w:val="Fuentedeprrafopredeter"/>
    <w:rsid w:val="005E37BD"/>
  </w:style>
  <w:style w:type="table" w:customStyle="1" w:styleId="TableNormal1">
    <w:name w:val="Table Normal1"/>
    <w:uiPriority w:val="2"/>
    <w:unhideWhenUsed/>
    <w:qFormat/>
    <w:rsid w:val="00363592"/>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companyfullname">
    <w:name w:val="companyfullname"/>
    <w:basedOn w:val="Fuentedeprrafopredeter"/>
    <w:rsid w:val="0075024A"/>
  </w:style>
  <w:style w:type="character" w:styleId="Mencinsinresolver">
    <w:name w:val="Unresolved Mention"/>
    <w:basedOn w:val="Fuentedeprrafopredeter"/>
    <w:uiPriority w:val="99"/>
    <w:semiHidden/>
    <w:unhideWhenUsed/>
    <w:rsid w:val="00365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691">
      <w:bodyDiv w:val="1"/>
      <w:marLeft w:val="0"/>
      <w:marRight w:val="0"/>
      <w:marTop w:val="0"/>
      <w:marBottom w:val="0"/>
      <w:divBdr>
        <w:top w:val="none" w:sz="0" w:space="0" w:color="auto"/>
        <w:left w:val="none" w:sz="0" w:space="0" w:color="auto"/>
        <w:bottom w:val="none" w:sz="0" w:space="0" w:color="auto"/>
        <w:right w:val="none" w:sz="0" w:space="0" w:color="auto"/>
      </w:divBdr>
      <w:divsChild>
        <w:div w:id="5637719">
          <w:marLeft w:val="0"/>
          <w:marRight w:val="0"/>
          <w:marTop w:val="0"/>
          <w:marBottom w:val="0"/>
          <w:divBdr>
            <w:top w:val="none" w:sz="0" w:space="0" w:color="auto"/>
            <w:left w:val="none" w:sz="0" w:space="0" w:color="auto"/>
            <w:bottom w:val="none" w:sz="0" w:space="0" w:color="auto"/>
            <w:right w:val="none" w:sz="0" w:space="0" w:color="auto"/>
          </w:divBdr>
          <w:divsChild>
            <w:div w:id="472403483">
              <w:marLeft w:val="0"/>
              <w:marRight w:val="0"/>
              <w:marTop w:val="0"/>
              <w:marBottom w:val="0"/>
              <w:divBdr>
                <w:top w:val="none" w:sz="0" w:space="0" w:color="auto"/>
                <w:left w:val="none" w:sz="0" w:space="0" w:color="auto"/>
                <w:bottom w:val="none" w:sz="0" w:space="0" w:color="auto"/>
                <w:right w:val="none" w:sz="0" w:space="0" w:color="auto"/>
              </w:divBdr>
            </w:div>
          </w:divsChild>
        </w:div>
        <w:div w:id="64184479">
          <w:marLeft w:val="0"/>
          <w:marRight w:val="0"/>
          <w:marTop w:val="0"/>
          <w:marBottom w:val="0"/>
          <w:divBdr>
            <w:top w:val="none" w:sz="0" w:space="0" w:color="auto"/>
            <w:left w:val="none" w:sz="0" w:space="0" w:color="auto"/>
            <w:bottom w:val="none" w:sz="0" w:space="0" w:color="auto"/>
            <w:right w:val="none" w:sz="0" w:space="0" w:color="auto"/>
          </w:divBdr>
          <w:divsChild>
            <w:div w:id="817191272">
              <w:marLeft w:val="0"/>
              <w:marRight w:val="0"/>
              <w:marTop w:val="0"/>
              <w:marBottom w:val="0"/>
              <w:divBdr>
                <w:top w:val="none" w:sz="0" w:space="0" w:color="auto"/>
                <w:left w:val="none" w:sz="0" w:space="0" w:color="auto"/>
                <w:bottom w:val="none" w:sz="0" w:space="0" w:color="auto"/>
                <w:right w:val="none" w:sz="0" w:space="0" w:color="auto"/>
              </w:divBdr>
            </w:div>
          </w:divsChild>
        </w:div>
        <w:div w:id="88891629">
          <w:marLeft w:val="0"/>
          <w:marRight w:val="0"/>
          <w:marTop w:val="0"/>
          <w:marBottom w:val="0"/>
          <w:divBdr>
            <w:top w:val="none" w:sz="0" w:space="0" w:color="auto"/>
            <w:left w:val="none" w:sz="0" w:space="0" w:color="auto"/>
            <w:bottom w:val="none" w:sz="0" w:space="0" w:color="auto"/>
            <w:right w:val="none" w:sz="0" w:space="0" w:color="auto"/>
          </w:divBdr>
          <w:divsChild>
            <w:div w:id="223638803">
              <w:marLeft w:val="0"/>
              <w:marRight w:val="0"/>
              <w:marTop w:val="0"/>
              <w:marBottom w:val="0"/>
              <w:divBdr>
                <w:top w:val="none" w:sz="0" w:space="0" w:color="auto"/>
                <w:left w:val="none" w:sz="0" w:space="0" w:color="auto"/>
                <w:bottom w:val="none" w:sz="0" w:space="0" w:color="auto"/>
                <w:right w:val="none" w:sz="0" w:space="0" w:color="auto"/>
              </w:divBdr>
            </w:div>
            <w:div w:id="664894369">
              <w:marLeft w:val="0"/>
              <w:marRight w:val="0"/>
              <w:marTop w:val="0"/>
              <w:marBottom w:val="0"/>
              <w:divBdr>
                <w:top w:val="none" w:sz="0" w:space="0" w:color="auto"/>
                <w:left w:val="none" w:sz="0" w:space="0" w:color="auto"/>
                <w:bottom w:val="none" w:sz="0" w:space="0" w:color="auto"/>
                <w:right w:val="none" w:sz="0" w:space="0" w:color="auto"/>
              </w:divBdr>
            </w:div>
            <w:div w:id="1864250316">
              <w:marLeft w:val="0"/>
              <w:marRight w:val="0"/>
              <w:marTop w:val="0"/>
              <w:marBottom w:val="0"/>
              <w:divBdr>
                <w:top w:val="none" w:sz="0" w:space="0" w:color="auto"/>
                <w:left w:val="none" w:sz="0" w:space="0" w:color="auto"/>
                <w:bottom w:val="none" w:sz="0" w:space="0" w:color="auto"/>
                <w:right w:val="none" w:sz="0" w:space="0" w:color="auto"/>
              </w:divBdr>
            </w:div>
          </w:divsChild>
        </w:div>
        <w:div w:id="178128340">
          <w:marLeft w:val="0"/>
          <w:marRight w:val="0"/>
          <w:marTop w:val="0"/>
          <w:marBottom w:val="0"/>
          <w:divBdr>
            <w:top w:val="none" w:sz="0" w:space="0" w:color="auto"/>
            <w:left w:val="none" w:sz="0" w:space="0" w:color="auto"/>
            <w:bottom w:val="none" w:sz="0" w:space="0" w:color="auto"/>
            <w:right w:val="none" w:sz="0" w:space="0" w:color="auto"/>
          </w:divBdr>
          <w:divsChild>
            <w:div w:id="1521238161">
              <w:marLeft w:val="0"/>
              <w:marRight w:val="0"/>
              <w:marTop w:val="0"/>
              <w:marBottom w:val="0"/>
              <w:divBdr>
                <w:top w:val="none" w:sz="0" w:space="0" w:color="auto"/>
                <w:left w:val="none" w:sz="0" w:space="0" w:color="auto"/>
                <w:bottom w:val="none" w:sz="0" w:space="0" w:color="auto"/>
                <w:right w:val="none" w:sz="0" w:space="0" w:color="auto"/>
              </w:divBdr>
            </w:div>
          </w:divsChild>
        </w:div>
        <w:div w:id="417949095">
          <w:marLeft w:val="0"/>
          <w:marRight w:val="0"/>
          <w:marTop w:val="0"/>
          <w:marBottom w:val="0"/>
          <w:divBdr>
            <w:top w:val="none" w:sz="0" w:space="0" w:color="auto"/>
            <w:left w:val="none" w:sz="0" w:space="0" w:color="auto"/>
            <w:bottom w:val="none" w:sz="0" w:space="0" w:color="auto"/>
            <w:right w:val="none" w:sz="0" w:space="0" w:color="auto"/>
          </w:divBdr>
          <w:divsChild>
            <w:div w:id="1457673026">
              <w:marLeft w:val="0"/>
              <w:marRight w:val="0"/>
              <w:marTop w:val="0"/>
              <w:marBottom w:val="0"/>
              <w:divBdr>
                <w:top w:val="none" w:sz="0" w:space="0" w:color="auto"/>
                <w:left w:val="none" w:sz="0" w:space="0" w:color="auto"/>
                <w:bottom w:val="none" w:sz="0" w:space="0" w:color="auto"/>
                <w:right w:val="none" w:sz="0" w:space="0" w:color="auto"/>
              </w:divBdr>
            </w:div>
          </w:divsChild>
        </w:div>
        <w:div w:id="466244980">
          <w:marLeft w:val="0"/>
          <w:marRight w:val="0"/>
          <w:marTop w:val="0"/>
          <w:marBottom w:val="0"/>
          <w:divBdr>
            <w:top w:val="none" w:sz="0" w:space="0" w:color="auto"/>
            <w:left w:val="none" w:sz="0" w:space="0" w:color="auto"/>
            <w:bottom w:val="none" w:sz="0" w:space="0" w:color="auto"/>
            <w:right w:val="none" w:sz="0" w:space="0" w:color="auto"/>
          </w:divBdr>
          <w:divsChild>
            <w:div w:id="408120835">
              <w:marLeft w:val="0"/>
              <w:marRight w:val="0"/>
              <w:marTop w:val="0"/>
              <w:marBottom w:val="0"/>
              <w:divBdr>
                <w:top w:val="none" w:sz="0" w:space="0" w:color="auto"/>
                <w:left w:val="none" w:sz="0" w:space="0" w:color="auto"/>
                <w:bottom w:val="none" w:sz="0" w:space="0" w:color="auto"/>
                <w:right w:val="none" w:sz="0" w:space="0" w:color="auto"/>
              </w:divBdr>
            </w:div>
          </w:divsChild>
        </w:div>
        <w:div w:id="505942993">
          <w:marLeft w:val="0"/>
          <w:marRight w:val="0"/>
          <w:marTop w:val="0"/>
          <w:marBottom w:val="0"/>
          <w:divBdr>
            <w:top w:val="none" w:sz="0" w:space="0" w:color="auto"/>
            <w:left w:val="none" w:sz="0" w:space="0" w:color="auto"/>
            <w:bottom w:val="none" w:sz="0" w:space="0" w:color="auto"/>
            <w:right w:val="none" w:sz="0" w:space="0" w:color="auto"/>
          </w:divBdr>
          <w:divsChild>
            <w:div w:id="1233849799">
              <w:marLeft w:val="0"/>
              <w:marRight w:val="0"/>
              <w:marTop w:val="0"/>
              <w:marBottom w:val="0"/>
              <w:divBdr>
                <w:top w:val="none" w:sz="0" w:space="0" w:color="auto"/>
                <w:left w:val="none" w:sz="0" w:space="0" w:color="auto"/>
                <w:bottom w:val="none" w:sz="0" w:space="0" w:color="auto"/>
                <w:right w:val="none" w:sz="0" w:space="0" w:color="auto"/>
              </w:divBdr>
            </w:div>
          </w:divsChild>
        </w:div>
        <w:div w:id="522982341">
          <w:marLeft w:val="0"/>
          <w:marRight w:val="0"/>
          <w:marTop w:val="0"/>
          <w:marBottom w:val="0"/>
          <w:divBdr>
            <w:top w:val="none" w:sz="0" w:space="0" w:color="auto"/>
            <w:left w:val="none" w:sz="0" w:space="0" w:color="auto"/>
            <w:bottom w:val="none" w:sz="0" w:space="0" w:color="auto"/>
            <w:right w:val="none" w:sz="0" w:space="0" w:color="auto"/>
          </w:divBdr>
          <w:divsChild>
            <w:div w:id="1256786145">
              <w:marLeft w:val="0"/>
              <w:marRight w:val="0"/>
              <w:marTop w:val="0"/>
              <w:marBottom w:val="0"/>
              <w:divBdr>
                <w:top w:val="none" w:sz="0" w:space="0" w:color="auto"/>
                <w:left w:val="none" w:sz="0" w:space="0" w:color="auto"/>
                <w:bottom w:val="none" w:sz="0" w:space="0" w:color="auto"/>
                <w:right w:val="none" w:sz="0" w:space="0" w:color="auto"/>
              </w:divBdr>
            </w:div>
          </w:divsChild>
        </w:div>
        <w:div w:id="591277841">
          <w:marLeft w:val="0"/>
          <w:marRight w:val="0"/>
          <w:marTop w:val="0"/>
          <w:marBottom w:val="0"/>
          <w:divBdr>
            <w:top w:val="none" w:sz="0" w:space="0" w:color="auto"/>
            <w:left w:val="none" w:sz="0" w:space="0" w:color="auto"/>
            <w:bottom w:val="none" w:sz="0" w:space="0" w:color="auto"/>
            <w:right w:val="none" w:sz="0" w:space="0" w:color="auto"/>
          </w:divBdr>
          <w:divsChild>
            <w:div w:id="1480269707">
              <w:marLeft w:val="0"/>
              <w:marRight w:val="0"/>
              <w:marTop w:val="0"/>
              <w:marBottom w:val="0"/>
              <w:divBdr>
                <w:top w:val="none" w:sz="0" w:space="0" w:color="auto"/>
                <w:left w:val="none" w:sz="0" w:space="0" w:color="auto"/>
                <w:bottom w:val="none" w:sz="0" w:space="0" w:color="auto"/>
                <w:right w:val="none" w:sz="0" w:space="0" w:color="auto"/>
              </w:divBdr>
            </w:div>
          </w:divsChild>
        </w:div>
        <w:div w:id="631207042">
          <w:marLeft w:val="0"/>
          <w:marRight w:val="0"/>
          <w:marTop w:val="0"/>
          <w:marBottom w:val="0"/>
          <w:divBdr>
            <w:top w:val="none" w:sz="0" w:space="0" w:color="auto"/>
            <w:left w:val="none" w:sz="0" w:space="0" w:color="auto"/>
            <w:bottom w:val="none" w:sz="0" w:space="0" w:color="auto"/>
            <w:right w:val="none" w:sz="0" w:space="0" w:color="auto"/>
          </w:divBdr>
          <w:divsChild>
            <w:div w:id="1611275524">
              <w:marLeft w:val="0"/>
              <w:marRight w:val="0"/>
              <w:marTop w:val="0"/>
              <w:marBottom w:val="0"/>
              <w:divBdr>
                <w:top w:val="none" w:sz="0" w:space="0" w:color="auto"/>
                <w:left w:val="none" w:sz="0" w:space="0" w:color="auto"/>
                <w:bottom w:val="none" w:sz="0" w:space="0" w:color="auto"/>
                <w:right w:val="none" w:sz="0" w:space="0" w:color="auto"/>
              </w:divBdr>
            </w:div>
          </w:divsChild>
        </w:div>
        <w:div w:id="736048705">
          <w:marLeft w:val="0"/>
          <w:marRight w:val="0"/>
          <w:marTop w:val="0"/>
          <w:marBottom w:val="0"/>
          <w:divBdr>
            <w:top w:val="none" w:sz="0" w:space="0" w:color="auto"/>
            <w:left w:val="none" w:sz="0" w:space="0" w:color="auto"/>
            <w:bottom w:val="none" w:sz="0" w:space="0" w:color="auto"/>
            <w:right w:val="none" w:sz="0" w:space="0" w:color="auto"/>
          </w:divBdr>
          <w:divsChild>
            <w:div w:id="968248264">
              <w:marLeft w:val="0"/>
              <w:marRight w:val="0"/>
              <w:marTop w:val="0"/>
              <w:marBottom w:val="0"/>
              <w:divBdr>
                <w:top w:val="none" w:sz="0" w:space="0" w:color="auto"/>
                <w:left w:val="none" w:sz="0" w:space="0" w:color="auto"/>
                <w:bottom w:val="none" w:sz="0" w:space="0" w:color="auto"/>
                <w:right w:val="none" w:sz="0" w:space="0" w:color="auto"/>
              </w:divBdr>
            </w:div>
            <w:div w:id="1284846970">
              <w:marLeft w:val="0"/>
              <w:marRight w:val="0"/>
              <w:marTop w:val="0"/>
              <w:marBottom w:val="0"/>
              <w:divBdr>
                <w:top w:val="none" w:sz="0" w:space="0" w:color="auto"/>
                <w:left w:val="none" w:sz="0" w:space="0" w:color="auto"/>
                <w:bottom w:val="none" w:sz="0" w:space="0" w:color="auto"/>
                <w:right w:val="none" w:sz="0" w:space="0" w:color="auto"/>
              </w:divBdr>
            </w:div>
          </w:divsChild>
        </w:div>
        <w:div w:id="804658474">
          <w:marLeft w:val="0"/>
          <w:marRight w:val="0"/>
          <w:marTop w:val="0"/>
          <w:marBottom w:val="0"/>
          <w:divBdr>
            <w:top w:val="none" w:sz="0" w:space="0" w:color="auto"/>
            <w:left w:val="none" w:sz="0" w:space="0" w:color="auto"/>
            <w:bottom w:val="none" w:sz="0" w:space="0" w:color="auto"/>
            <w:right w:val="none" w:sz="0" w:space="0" w:color="auto"/>
          </w:divBdr>
          <w:divsChild>
            <w:div w:id="1807121381">
              <w:marLeft w:val="0"/>
              <w:marRight w:val="0"/>
              <w:marTop w:val="0"/>
              <w:marBottom w:val="0"/>
              <w:divBdr>
                <w:top w:val="none" w:sz="0" w:space="0" w:color="auto"/>
                <w:left w:val="none" w:sz="0" w:space="0" w:color="auto"/>
                <w:bottom w:val="none" w:sz="0" w:space="0" w:color="auto"/>
                <w:right w:val="none" w:sz="0" w:space="0" w:color="auto"/>
              </w:divBdr>
            </w:div>
          </w:divsChild>
        </w:div>
        <w:div w:id="860820227">
          <w:marLeft w:val="0"/>
          <w:marRight w:val="0"/>
          <w:marTop w:val="0"/>
          <w:marBottom w:val="0"/>
          <w:divBdr>
            <w:top w:val="none" w:sz="0" w:space="0" w:color="auto"/>
            <w:left w:val="none" w:sz="0" w:space="0" w:color="auto"/>
            <w:bottom w:val="none" w:sz="0" w:space="0" w:color="auto"/>
            <w:right w:val="none" w:sz="0" w:space="0" w:color="auto"/>
          </w:divBdr>
          <w:divsChild>
            <w:div w:id="803431926">
              <w:marLeft w:val="0"/>
              <w:marRight w:val="0"/>
              <w:marTop w:val="0"/>
              <w:marBottom w:val="0"/>
              <w:divBdr>
                <w:top w:val="none" w:sz="0" w:space="0" w:color="auto"/>
                <w:left w:val="none" w:sz="0" w:space="0" w:color="auto"/>
                <w:bottom w:val="none" w:sz="0" w:space="0" w:color="auto"/>
                <w:right w:val="none" w:sz="0" w:space="0" w:color="auto"/>
              </w:divBdr>
            </w:div>
          </w:divsChild>
        </w:div>
        <w:div w:id="935527909">
          <w:marLeft w:val="0"/>
          <w:marRight w:val="0"/>
          <w:marTop w:val="0"/>
          <w:marBottom w:val="0"/>
          <w:divBdr>
            <w:top w:val="none" w:sz="0" w:space="0" w:color="auto"/>
            <w:left w:val="none" w:sz="0" w:space="0" w:color="auto"/>
            <w:bottom w:val="none" w:sz="0" w:space="0" w:color="auto"/>
            <w:right w:val="none" w:sz="0" w:space="0" w:color="auto"/>
          </w:divBdr>
          <w:divsChild>
            <w:div w:id="908688571">
              <w:marLeft w:val="0"/>
              <w:marRight w:val="0"/>
              <w:marTop w:val="0"/>
              <w:marBottom w:val="0"/>
              <w:divBdr>
                <w:top w:val="none" w:sz="0" w:space="0" w:color="auto"/>
                <w:left w:val="none" w:sz="0" w:space="0" w:color="auto"/>
                <w:bottom w:val="none" w:sz="0" w:space="0" w:color="auto"/>
                <w:right w:val="none" w:sz="0" w:space="0" w:color="auto"/>
              </w:divBdr>
            </w:div>
          </w:divsChild>
        </w:div>
        <w:div w:id="964241558">
          <w:marLeft w:val="0"/>
          <w:marRight w:val="0"/>
          <w:marTop w:val="0"/>
          <w:marBottom w:val="0"/>
          <w:divBdr>
            <w:top w:val="none" w:sz="0" w:space="0" w:color="auto"/>
            <w:left w:val="none" w:sz="0" w:space="0" w:color="auto"/>
            <w:bottom w:val="none" w:sz="0" w:space="0" w:color="auto"/>
            <w:right w:val="none" w:sz="0" w:space="0" w:color="auto"/>
          </w:divBdr>
          <w:divsChild>
            <w:div w:id="758259643">
              <w:marLeft w:val="0"/>
              <w:marRight w:val="0"/>
              <w:marTop w:val="0"/>
              <w:marBottom w:val="0"/>
              <w:divBdr>
                <w:top w:val="none" w:sz="0" w:space="0" w:color="auto"/>
                <w:left w:val="none" w:sz="0" w:space="0" w:color="auto"/>
                <w:bottom w:val="none" w:sz="0" w:space="0" w:color="auto"/>
                <w:right w:val="none" w:sz="0" w:space="0" w:color="auto"/>
              </w:divBdr>
            </w:div>
            <w:div w:id="1204749597">
              <w:marLeft w:val="0"/>
              <w:marRight w:val="0"/>
              <w:marTop w:val="0"/>
              <w:marBottom w:val="0"/>
              <w:divBdr>
                <w:top w:val="none" w:sz="0" w:space="0" w:color="auto"/>
                <w:left w:val="none" w:sz="0" w:space="0" w:color="auto"/>
                <w:bottom w:val="none" w:sz="0" w:space="0" w:color="auto"/>
                <w:right w:val="none" w:sz="0" w:space="0" w:color="auto"/>
              </w:divBdr>
            </w:div>
            <w:div w:id="1674068559">
              <w:marLeft w:val="0"/>
              <w:marRight w:val="0"/>
              <w:marTop w:val="0"/>
              <w:marBottom w:val="0"/>
              <w:divBdr>
                <w:top w:val="none" w:sz="0" w:space="0" w:color="auto"/>
                <w:left w:val="none" w:sz="0" w:space="0" w:color="auto"/>
                <w:bottom w:val="none" w:sz="0" w:space="0" w:color="auto"/>
                <w:right w:val="none" w:sz="0" w:space="0" w:color="auto"/>
              </w:divBdr>
            </w:div>
            <w:div w:id="1880435016">
              <w:marLeft w:val="0"/>
              <w:marRight w:val="0"/>
              <w:marTop w:val="0"/>
              <w:marBottom w:val="0"/>
              <w:divBdr>
                <w:top w:val="none" w:sz="0" w:space="0" w:color="auto"/>
                <w:left w:val="none" w:sz="0" w:space="0" w:color="auto"/>
                <w:bottom w:val="none" w:sz="0" w:space="0" w:color="auto"/>
                <w:right w:val="none" w:sz="0" w:space="0" w:color="auto"/>
              </w:divBdr>
            </w:div>
            <w:div w:id="1960914978">
              <w:marLeft w:val="0"/>
              <w:marRight w:val="0"/>
              <w:marTop w:val="0"/>
              <w:marBottom w:val="0"/>
              <w:divBdr>
                <w:top w:val="none" w:sz="0" w:space="0" w:color="auto"/>
                <w:left w:val="none" w:sz="0" w:space="0" w:color="auto"/>
                <w:bottom w:val="none" w:sz="0" w:space="0" w:color="auto"/>
                <w:right w:val="none" w:sz="0" w:space="0" w:color="auto"/>
              </w:divBdr>
            </w:div>
          </w:divsChild>
        </w:div>
        <w:div w:id="1038319348">
          <w:marLeft w:val="0"/>
          <w:marRight w:val="0"/>
          <w:marTop w:val="0"/>
          <w:marBottom w:val="0"/>
          <w:divBdr>
            <w:top w:val="none" w:sz="0" w:space="0" w:color="auto"/>
            <w:left w:val="none" w:sz="0" w:space="0" w:color="auto"/>
            <w:bottom w:val="none" w:sz="0" w:space="0" w:color="auto"/>
            <w:right w:val="none" w:sz="0" w:space="0" w:color="auto"/>
          </w:divBdr>
          <w:divsChild>
            <w:div w:id="1793815949">
              <w:marLeft w:val="0"/>
              <w:marRight w:val="0"/>
              <w:marTop w:val="0"/>
              <w:marBottom w:val="0"/>
              <w:divBdr>
                <w:top w:val="none" w:sz="0" w:space="0" w:color="auto"/>
                <w:left w:val="none" w:sz="0" w:space="0" w:color="auto"/>
                <w:bottom w:val="none" w:sz="0" w:space="0" w:color="auto"/>
                <w:right w:val="none" w:sz="0" w:space="0" w:color="auto"/>
              </w:divBdr>
            </w:div>
          </w:divsChild>
        </w:div>
        <w:div w:id="1041517121">
          <w:marLeft w:val="0"/>
          <w:marRight w:val="0"/>
          <w:marTop w:val="0"/>
          <w:marBottom w:val="0"/>
          <w:divBdr>
            <w:top w:val="none" w:sz="0" w:space="0" w:color="auto"/>
            <w:left w:val="none" w:sz="0" w:space="0" w:color="auto"/>
            <w:bottom w:val="none" w:sz="0" w:space="0" w:color="auto"/>
            <w:right w:val="none" w:sz="0" w:space="0" w:color="auto"/>
          </w:divBdr>
          <w:divsChild>
            <w:div w:id="919828383">
              <w:marLeft w:val="0"/>
              <w:marRight w:val="0"/>
              <w:marTop w:val="0"/>
              <w:marBottom w:val="0"/>
              <w:divBdr>
                <w:top w:val="none" w:sz="0" w:space="0" w:color="auto"/>
                <w:left w:val="none" w:sz="0" w:space="0" w:color="auto"/>
                <w:bottom w:val="none" w:sz="0" w:space="0" w:color="auto"/>
                <w:right w:val="none" w:sz="0" w:space="0" w:color="auto"/>
              </w:divBdr>
            </w:div>
          </w:divsChild>
        </w:div>
        <w:div w:id="1234463104">
          <w:marLeft w:val="0"/>
          <w:marRight w:val="0"/>
          <w:marTop w:val="0"/>
          <w:marBottom w:val="0"/>
          <w:divBdr>
            <w:top w:val="none" w:sz="0" w:space="0" w:color="auto"/>
            <w:left w:val="none" w:sz="0" w:space="0" w:color="auto"/>
            <w:bottom w:val="none" w:sz="0" w:space="0" w:color="auto"/>
            <w:right w:val="none" w:sz="0" w:space="0" w:color="auto"/>
          </w:divBdr>
          <w:divsChild>
            <w:div w:id="199250024">
              <w:marLeft w:val="0"/>
              <w:marRight w:val="0"/>
              <w:marTop w:val="0"/>
              <w:marBottom w:val="0"/>
              <w:divBdr>
                <w:top w:val="none" w:sz="0" w:space="0" w:color="auto"/>
                <w:left w:val="none" w:sz="0" w:space="0" w:color="auto"/>
                <w:bottom w:val="none" w:sz="0" w:space="0" w:color="auto"/>
                <w:right w:val="none" w:sz="0" w:space="0" w:color="auto"/>
              </w:divBdr>
            </w:div>
          </w:divsChild>
        </w:div>
        <w:div w:id="1398045249">
          <w:marLeft w:val="0"/>
          <w:marRight w:val="0"/>
          <w:marTop w:val="0"/>
          <w:marBottom w:val="0"/>
          <w:divBdr>
            <w:top w:val="none" w:sz="0" w:space="0" w:color="auto"/>
            <w:left w:val="none" w:sz="0" w:space="0" w:color="auto"/>
            <w:bottom w:val="none" w:sz="0" w:space="0" w:color="auto"/>
            <w:right w:val="none" w:sz="0" w:space="0" w:color="auto"/>
          </w:divBdr>
          <w:divsChild>
            <w:div w:id="1085229420">
              <w:marLeft w:val="0"/>
              <w:marRight w:val="0"/>
              <w:marTop w:val="0"/>
              <w:marBottom w:val="0"/>
              <w:divBdr>
                <w:top w:val="none" w:sz="0" w:space="0" w:color="auto"/>
                <w:left w:val="none" w:sz="0" w:space="0" w:color="auto"/>
                <w:bottom w:val="none" w:sz="0" w:space="0" w:color="auto"/>
                <w:right w:val="none" w:sz="0" w:space="0" w:color="auto"/>
              </w:divBdr>
            </w:div>
          </w:divsChild>
        </w:div>
        <w:div w:id="1453549098">
          <w:marLeft w:val="0"/>
          <w:marRight w:val="0"/>
          <w:marTop w:val="0"/>
          <w:marBottom w:val="0"/>
          <w:divBdr>
            <w:top w:val="none" w:sz="0" w:space="0" w:color="auto"/>
            <w:left w:val="none" w:sz="0" w:space="0" w:color="auto"/>
            <w:bottom w:val="none" w:sz="0" w:space="0" w:color="auto"/>
            <w:right w:val="none" w:sz="0" w:space="0" w:color="auto"/>
          </w:divBdr>
          <w:divsChild>
            <w:div w:id="112991187">
              <w:marLeft w:val="0"/>
              <w:marRight w:val="0"/>
              <w:marTop w:val="0"/>
              <w:marBottom w:val="0"/>
              <w:divBdr>
                <w:top w:val="none" w:sz="0" w:space="0" w:color="auto"/>
                <w:left w:val="none" w:sz="0" w:space="0" w:color="auto"/>
                <w:bottom w:val="none" w:sz="0" w:space="0" w:color="auto"/>
                <w:right w:val="none" w:sz="0" w:space="0" w:color="auto"/>
              </w:divBdr>
            </w:div>
            <w:div w:id="225726640">
              <w:marLeft w:val="0"/>
              <w:marRight w:val="0"/>
              <w:marTop w:val="0"/>
              <w:marBottom w:val="0"/>
              <w:divBdr>
                <w:top w:val="none" w:sz="0" w:space="0" w:color="auto"/>
                <w:left w:val="none" w:sz="0" w:space="0" w:color="auto"/>
                <w:bottom w:val="none" w:sz="0" w:space="0" w:color="auto"/>
                <w:right w:val="none" w:sz="0" w:space="0" w:color="auto"/>
              </w:divBdr>
            </w:div>
            <w:div w:id="885990585">
              <w:marLeft w:val="0"/>
              <w:marRight w:val="0"/>
              <w:marTop w:val="0"/>
              <w:marBottom w:val="0"/>
              <w:divBdr>
                <w:top w:val="none" w:sz="0" w:space="0" w:color="auto"/>
                <w:left w:val="none" w:sz="0" w:space="0" w:color="auto"/>
                <w:bottom w:val="none" w:sz="0" w:space="0" w:color="auto"/>
                <w:right w:val="none" w:sz="0" w:space="0" w:color="auto"/>
              </w:divBdr>
            </w:div>
            <w:div w:id="1380858070">
              <w:marLeft w:val="0"/>
              <w:marRight w:val="0"/>
              <w:marTop w:val="0"/>
              <w:marBottom w:val="0"/>
              <w:divBdr>
                <w:top w:val="none" w:sz="0" w:space="0" w:color="auto"/>
                <w:left w:val="none" w:sz="0" w:space="0" w:color="auto"/>
                <w:bottom w:val="none" w:sz="0" w:space="0" w:color="auto"/>
                <w:right w:val="none" w:sz="0" w:space="0" w:color="auto"/>
              </w:divBdr>
            </w:div>
            <w:div w:id="1804808497">
              <w:marLeft w:val="0"/>
              <w:marRight w:val="0"/>
              <w:marTop w:val="0"/>
              <w:marBottom w:val="0"/>
              <w:divBdr>
                <w:top w:val="none" w:sz="0" w:space="0" w:color="auto"/>
                <w:left w:val="none" w:sz="0" w:space="0" w:color="auto"/>
                <w:bottom w:val="none" w:sz="0" w:space="0" w:color="auto"/>
                <w:right w:val="none" w:sz="0" w:space="0" w:color="auto"/>
              </w:divBdr>
            </w:div>
          </w:divsChild>
        </w:div>
        <w:div w:id="1515807557">
          <w:marLeft w:val="0"/>
          <w:marRight w:val="0"/>
          <w:marTop w:val="0"/>
          <w:marBottom w:val="0"/>
          <w:divBdr>
            <w:top w:val="none" w:sz="0" w:space="0" w:color="auto"/>
            <w:left w:val="none" w:sz="0" w:space="0" w:color="auto"/>
            <w:bottom w:val="none" w:sz="0" w:space="0" w:color="auto"/>
            <w:right w:val="none" w:sz="0" w:space="0" w:color="auto"/>
          </w:divBdr>
          <w:divsChild>
            <w:div w:id="1560089640">
              <w:marLeft w:val="0"/>
              <w:marRight w:val="0"/>
              <w:marTop w:val="0"/>
              <w:marBottom w:val="0"/>
              <w:divBdr>
                <w:top w:val="none" w:sz="0" w:space="0" w:color="auto"/>
                <w:left w:val="none" w:sz="0" w:space="0" w:color="auto"/>
                <w:bottom w:val="none" w:sz="0" w:space="0" w:color="auto"/>
                <w:right w:val="none" w:sz="0" w:space="0" w:color="auto"/>
              </w:divBdr>
            </w:div>
          </w:divsChild>
        </w:div>
        <w:div w:id="1534659096">
          <w:marLeft w:val="0"/>
          <w:marRight w:val="0"/>
          <w:marTop w:val="0"/>
          <w:marBottom w:val="0"/>
          <w:divBdr>
            <w:top w:val="none" w:sz="0" w:space="0" w:color="auto"/>
            <w:left w:val="none" w:sz="0" w:space="0" w:color="auto"/>
            <w:bottom w:val="none" w:sz="0" w:space="0" w:color="auto"/>
            <w:right w:val="none" w:sz="0" w:space="0" w:color="auto"/>
          </w:divBdr>
          <w:divsChild>
            <w:div w:id="1847481142">
              <w:marLeft w:val="0"/>
              <w:marRight w:val="0"/>
              <w:marTop w:val="0"/>
              <w:marBottom w:val="0"/>
              <w:divBdr>
                <w:top w:val="none" w:sz="0" w:space="0" w:color="auto"/>
                <w:left w:val="none" w:sz="0" w:space="0" w:color="auto"/>
                <w:bottom w:val="none" w:sz="0" w:space="0" w:color="auto"/>
                <w:right w:val="none" w:sz="0" w:space="0" w:color="auto"/>
              </w:divBdr>
            </w:div>
          </w:divsChild>
        </w:div>
        <w:div w:id="1632637564">
          <w:marLeft w:val="0"/>
          <w:marRight w:val="0"/>
          <w:marTop w:val="0"/>
          <w:marBottom w:val="0"/>
          <w:divBdr>
            <w:top w:val="none" w:sz="0" w:space="0" w:color="auto"/>
            <w:left w:val="none" w:sz="0" w:space="0" w:color="auto"/>
            <w:bottom w:val="none" w:sz="0" w:space="0" w:color="auto"/>
            <w:right w:val="none" w:sz="0" w:space="0" w:color="auto"/>
          </w:divBdr>
          <w:divsChild>
            <w:div w:id="73162424">
              <w:marLeft w:val="0"/>
              <w:marRight w:val="0"/>
              <w:marTop w:val="0"/>
              <w:marBottom w:val="0"/>
              <w:divBdr>
                <w:top w:val="none" w:sz="0" w:space="0" w:color="auto"/>
                <w:left w:val="none" w:sz="0" w:space="0" w:color="auto"/>
                <w:bottom w:val="none" w:sz="0" w:space="0" w:color="auto"/>
                <w:right w:val="none" w:sz="0" w:space="0" w:color="auto"/>
              </w:divBdr>
            </w:div>
            <w:div w:id="1538858376">
              <w:marLeft w:val="0"/>
              <w:marRight w:val="0"/>
              <w:marTop w:val="0"/>
              <w:marBottom w:val="0"/>
              <w:divBdr>
                <w:top w:val="none" w:sz="0" w:space="0" w:color="auto"/>
                <w:left w:val="none" w:sz="0" w:space="0" w:color="auto"/>
                <w:bottom w:val="none" w:sz="0" w:space="0" w:color="auto"/>
                <w:right w:val="none" w:sz="0" w:space="0" w:color="auto"/>
              </w:divBdr>
            </w:div>
            <w:div w:id="1818450873">
              <w:marLeft w:val="0"/>
              <w:marRight w:val="0"/>
              <w:marTop w:val="0"/>
              <w:marBottom w:val="0"/>
              <w:divBdr>
                <w:top w:val="none" w:sz="0" w:space="0" w:color="auto"/>
                <w:left w:val="none" w:sz="0" w:space="0" w:color="auto"/>
                <w:bottom w:val="none" w:sz="0" w:space="0" w:color="auto"/>
                <w:right w:val="none" w:sz="0" w:space="0" w:color="auto"/>
              </w:divBdr>
            </w:div>
          </w:divsChild>
        </w:div>
        <w:div w:id="1712798490">
          <w:marLeft w:val="0"/>
          <w:marRight w:val="0"/>
          <w:marTop w:val="0"/>
          <w:marBottom w:val="0"/>
          <w:divBdr>
            <w:top w:val="none" w:sz="0" w:space="0" w:color="auto"/>
            <w:left w:val="none" w:sz="0" w:space="0" w:color="auto"/>
            <w:bottom w:val="none" w:sz="0" w:space="0" w:color="auto"/>
            <w:right w:val="none" w:sz="0" w:space="0" w:color="auto"/>
          </w:divBdr>
          <w:divsChild>
            <w:div w:id="87237033">
              <w:marLeft w:val="0"/>
              <w:marRight w:val="0"/>
              <w:marTop w:val="0"/>
              <w:marBottom w:val="0"/>
              <w:divBdr>
                <w:top w:val="none" w:sz="0" w:space="0" w:color="auto"/>
                <w:left w:val="none" w:sz="0" w:space="0" w:color="auto"/>
                <w:bottom w:val="none" w:sz="0" w:space="0" w:color="auto"/>
                <w:right w:val="none" w:sz="0" w:space="0" w:color="auto"/>
              </w:divBdr>
            </w:div>
          </w:divsChild>
        </w:div>
        <w:div w:id="1750078890">
          <w:marLeft w:val="0"/>
          <w:marRight w:val="0"/>
          <w:marTop w:val="0"/>
          <w:marBottom w:val="0"/>
          <w:divBdr>
            <w:top w:val="none" w:sz="0" w:space="0" w:color="auto"/>
            <w:left w:val="none" w:sz="0" w:space="0" w:color="auto"/>
            <w:bottom w:val="none" w:sz="0" w:space="0" w:color="auto"/>
            <w:right w:val="none" w:sz="0" w:space="0" w:color="auto"/>
          </w:divBdr>
          <w:divsChild>
            <w:div w:id="1835996491">
              <w:marLeft w:val="0"/>
              <w:marRight w:val="0"/>
              <w:marTop w:val="0"/>
              <w:marBottom w:val="0"/>
              <w:divBdr>
                <w:top w:val="none" w:sz="0" w:space="0" w:color="auto"/>
                <w:left w:val="none" w:sz="0" w:space="0" w:color="auto"/>
                <w:bottom w:val="none" w:sz="0" w:space="0" w:color="auto"/>
                <w:right w:val="none" w:sz="0" w:space="0" w:color="auto"/>
              </w:divBdr>
            </w:div>
          </w:divsChild>
        </w:div>
        <w:div w:id="1941529419">
          <w:marLeft w:val="0"/>
          <w:marRight w:val="0"/>
          <w:marTop w:val="0"/>
          <w:marBottom w:val="0"/>
          <w:divBdr>
            <w:top w:val="none" w:sz="0" w:space="0" w:color="auto"/>
            <w:left w:val="none" w:sz="0" w:space="0" w:color="auto"/>
            <w:bottom w:val="none" w:sz="0" w:space="0" w:color="auto"/>
            <w:right w:val="none" w:sz="0" w:space="0" w:color="auto"/>
          </w:divBdr>
          <w:divsChild>
            <w:div w:id="459498082">
              <w:marLeft w:val="0"/>
              <w:marRight w:val="0"/>
              <w:marTop w:val="0"/>
              <w:marBottom w:val="0"/>
              <w:divBdr>
                <w:top w:val="none" w:sz="0" w:space="0" w:color="auto"/>
                <w:left w:val="none" w:sz="0" w:space="0" w:color="auto"/>
                <w:bottom w:val="none" w:sz="0" w:space="0" w:color="auto"/>
                <w:right w:val="none" w:sz="0" w:space="0" w:color="auto"/>
              </w:divBdr>
            </w:div>
          </w:divsChild>
        </w:div>
        <w:div w:id="1968582256">
          <w:marLeft w:val="0"/>
          <w:marRight w:val="0"/>
          <w:marTop w:val="0"/>
          <w:marBottom w:val="0"/>
          <w:divBdr>
            <w:top w:val="none" w:sz="0" w:space="0" w:color="auto"/>
            <w:left w:val="none" w:sz="0" w:space="0" w:color="auto"/>
            <w:bottom w:val="none" w:sz="0" w:space="0" w:color="auto"/>
            <w:right w:val="none" w:sz="0" w:space="0" w:color="auto"/>
          </w:divBdr>
          <w:divsChild>
            <w:div w:id="1887175597">
              <w:marLeft w:val="0"/>
              <w:marRight w:val="0"/>
              <w:marTop w:val="0"/>
              <w:marBottom w:val="0"/>
              <w:divBdr>
                <w:top w:val="none" w:sz="0" w:space="0" w:color="auto"/>
                <w:left w:val="none" w:sz="0" w:space="0" w:color="auto"/>
                <w:bottom w:val="none" w:sz="0" w:space="0" w:color="auto"/>
                <w:right w:val="none" w:sz="0" w:space="0" w:color="auto"/>
              </w:divBdr>
            </w:div>
            <w:div w:id="2055159171">
              <w:marLeft w:val="0"/>
              <w:marRight w:val="0"/>
              <w:marTop w:val="0"/>
              <w:marBottom w:val="0"/>
              <w:divBdr>
                <w:top w:val="none" w:sz="0" w:space="0" w:color="auto"/>
                <w:left w:val="none" w:sz="0" w:space="0" w:color="auto"/>
                <w:bottom w:val="none" w:sz="0" w:space="0" w:color="auto"/>
                <w:right w:val="none" w:sz="0" w:space="0" w:color="auto"/>
              </w:divBdr>
            </w:div>
          </w:divsChild>
        </w:div>
        <w:div w:id="2009405455">
          <w:marLeft w:val="0"/>
          <w:marRight w:val="0"/>
          <w:marTop w:val="0"/>
          <w:marBottom w:val="0"/>
          <w:divBdr>
            <w:top w:val="none" w:sz="0" w:space="0" w:color="auto"/>
            <w:left w:val="none" w:sz="0" w:space="0" w:color="auto"/>
            <w:bottom w:val="none" w:sz="0" w:space="0" w:color="auto"/>
            <w:right w:val="none" w:sz="0" w:space="0" w:color="auto"/>
          </w:divBdr>
          <w:divsChild>
            <w:div w:id="716395869">
              <w:marLeft w:val="0"/>
              <w:marRight w:val="0"/>
              <w:marTop w:val="0"/>
              <w:marBottom w:val="0"/>
              <w:divBdr>
                <w:top w:val="none" w:sz="0" w:space="0" w:color="auto"/>
                <w:left w:val="none" w:sz="0" w:space="0" w:color="auto"/>
                <w:bottom w:val="none" w:sz="0" w:space="0" w:color="auto"/>
                <w:right w:val="none" w:sz="0" w:space="0" w:color="auto"/>
              </w:divBdr>
            </w:div>
          </w:divsChild>
        </w:div>
        <w:div w:id="2022317447">
          <w:marLeft w:val="0"/>
          <w:marRight w:val="0"/>
          <w:marTop w:val="0"/>
          <w:marBottom w:val="0"/>
          <w:divBdr>
            <w:top w:val="none" w:sz="0" w:space="0" w:color="auto"/>
            <w:left w:val="none" w:sz="0" w:space="0" w:color="auto"/>
            <w:bottom w:val="none" w:sz="0" w:space="0" w:color="auto"/>
            <w:right w:val="none" w:sz="0" w:space="0" w:color="auto"/>
          </w:divBdr>
          <w:divsChild>
            <w:div w:id="241305624">
              <w:marLeft w:val="0"/>
              <w:marRight w:val="0"/>
              <w:marTop w:val="0"/>
              <w:marBottom w:val="0"/>
              <w:divBdr>
                <w:top w:val="none" w:sz="0" w:space="0" w:color="auto"/>
                <w:left w:val="none" w:sz="0" w:space="0" w:color="auto"/>
                <w:bottom w:val="none" w:sz="0" w:space="0" w:color="auto"/>
                <w:right w:val="none" w:sz="0" w:space="0" w:color="auto"/>
              </w:divBdr>
            </w:div>
          </w:divsChild>
        </w:div>
        <w:div w:id="2117752913">
          <w:marLeft w:val="0"/>
          <w:marRight w:val="0"/>
          <w:marTop w:val="0"/>
          <w:marBottom w:val="0"/>
          <w:divBdr>
            <w:top w:val="none" w:sz="0" w:space="0" w:color="auto"/>
            <w:left w:val="none" w:sz="0" w:space="0" w:color="auto"/>
            <w:bottom w:val="none" w:sz="0" w:space="0" w:color="auto"/>
            <w:right w:val="none" w:sz="0" w:space="0" w:color="auto"/>
          </w:divBdr>
          <w:divsChild>
            <w:div w:id="198857591">
              <w:marLeft w:val="0"/>
              <w:marRight w:val="0"/>
              <w:marTop w:val="0"/>
              <w:marBottom w:val="0"/>
              <w:divBdr>
                <w:top w:val="none" w:sz="0" w:space="0" w:color="auto"/>
                <w:left w:val="none" w:sz="0" w:space="0" w:color="auto"/>
                <w:bottom w:val="none" w:sz="0" w:space="0" w:color="auto"/>
                <w:right w:val="none" w:sz="0" w:space="0" w:color="auto"/>
              </w:divBdr>
            </w:div>
            <w:div w:id="287783115">
              <w:marLeft w:val="0"/>
              <w:marRight w:val="0"/>
              <w:marTop w:val="0"/>
              <w:marBottom w:val="0"/>
              <w:divBdr>
                <w:top w:val="none" w:sz="0" w:space="0" w:color="auto"/>
                <w:left w:val="none" w:sz="0" w:space="0" w:color="auto"/>
                <w:bottom w:val="none" w:sz="0" w:space="0" w:color="auto"/>
                <w:right w:val="none" w:sz="0" w:space="0" w:color="auto"/>
              </w:divBdr>
            </w:div>
            <w:div w:id="665518523">
              <w:marLeft w:val="0"/>
              <w:marRight w:val="0"/>
              <w:marTop w:val="0"/>
              <w:marBottom w:val="0"/>
              <w:divBdr>
                <w:top w:val="none" w:sz="0" w:space="0" w:color="auto"/>
                <w:left w:val="none" w:sz="0" w:space="0" w:color="auto"/>
                <w:bottom w:val="none" w:sz="0" w:space="0" w:color="auto"/>
                <w:right w:val="none" w:sz="0" w:space="0" w:color="auto"/>
              </w:divBdr>
            </w:div>
            <w:div w:id="705788015">
              <w:marLeft w:val="0"/>
              <w:marRight w:val="0"/>
              <w:marTop w:val="0"/>
              <w:marBottom w:val="0"/>
              <w:divBdr>
                <w:top w:val="none" w:sz="0" w:space="0" w:color="auto"/>
                <w:left w:val="none" w:sz="0" w:space="0" w:color="auto"/>
                <w:bottom w:val="none" w:sz="0" w:space="0" w:color="auto"/>
                <w:right w:val="none" w:sz="0" w:space="0" w:color="auto"/>
              </w:divBdr>
            </w:div>
            <w:div w:id="824593908">
              <w:marLeft w:val="0"/>
              <w:marRight w:val="0"/>
              <w:marTop w:val="0"/>
              <w:marBottom w:val="0"/>
              <w:divBdr>
                <w:top w:val="none" w:sz="0" w:space="0" w:color="auto"/>
                <w:left w:val="none" w:sz="0" w:space="0" w:color="auto"/>
                <w:bottom w:val="none" w:sz="0" w:space="0" w:color="auto"/>
                <w:right w:val="none" w:sz="0" w:space="0" w:color="auto"/>
              </w:divBdr>
            </w:div>
            <w:div w:id="1004011672">
              <w:marLeft w:val="0"/>
              <w:marRight w:val="0"/>
              <w:marTop w:val="0"/>
              <w:marBottom w:val="0"/>
              <w:divBdr>
                <w:top w:val="none" w:sz="0" w:space="0" w:color="auto"/>
                <w:left w:val="none" w:sz="0" w:space="0" w:color="auto"/>
                <w:bottom w:val="none" w:sz="0" w:space="0" w:color="auto"/>
                <w:right w:val="none" w:sz="0" w:space="0" w:color="auto"/>
              </w:divBdr>
            </w:div>
            <w:div w:id="1142580691">
              <w:marLeft w:val="0"/>
              <w:marRight w:val="0"/>
              <w:marTop w:val="0"/>
              <w:marBottom w:val="0"/>
              <w:divBdr>
                <w:top w:val="none" w:sz="0" w:space="0" w:color="auto"/>
                <w:left w:val="none" w:sz="0" w:space="0" w:color="auto"/>
                <w:bottom w:val="none" w:sz="0" w:space="0" w:color="auto"/>
                <w:right w:val="none" w:sz="0" w:space="0" w:color="auto"/>
              </w:divBdr>
            </w:div>
            <w:div w:id="1634752809">
              <w:marLeft w:val="0"/>
              <w:marRight w:val="0"/>
              <w:marTop w:val="0"/>
              <w:marBottom w:val="0"/>
              <w:divBdr>
                <w:top w:val="none" w:sz="0" w:space="0" w:color="auto"/>
                <w:left w:val="none" w:sz="0" w:space="0" w:color="auto"/>
                <w:bottom w:val="none" w:sz="0" w:space="0" w:color="auto"/>
                <w:right w:val="none" w:sz="0" w:space="0" w:color="auto"/>
              </w:divBdr>
            </w:div>
            <w:div w:id="1650789151">
              <w:marLeft w:val="0"/>
              <w:marRight w:val="0"/>
              <w:marTop w:val="0"/>
              <w:marBottom w:val="0"/>
              <w:divBdr>
                <w:top w:val="none" w:sz="0" w:space="0" w:color="auto"/>
                <w:left w:val="none" w:sz="0" w:space="0" w:color="auto"/>
                <w:bottom w:val="none" w:sz="0" w:space="0" w:color="auto"/>
                <w:right w:val="none" w:sz="0" w:space="0" w:color="auto"/>
              </w:divBdr>
            </w:div>
            <w:div w:id="1793592736">
              <w:marLeft w:val="0"/>
              <w:marRight w:val="0"/>
              <w:marTop w:val="0"/>
              <w:marBottom w:val="0"/>
              <w:divBdr>
                <w:top w:val="none" w:sz="0" w:space="0" w:color="auto"/>
                <w:left w:val="none" w:sz="0" w:space="0" w:color="auto"/>
                <w:bottom w:val="none" w:sz="0" w:space="0" w:color="auto"/>
                <w:right w:val="none" w:sz="0" w:space="0" w:color="auto"/>
              </w:divBdr>
            </w:div>
            <w:div w:id="1882134315">
              <w:marLeft w:val="0"/>
              <w:marRight w:val="0"/>
              <w:marTop w:val="0"/>
              <w:marBottom w:val="0"/>
              <w:divBdr>
                <w:top w:val="none" w:sz="0" w:space="0" w:color="auto"/>
                <w:left w:val="none" w:sz="0" w:space="0" w:color="auto"/>
                <w:bottom w:val="none" w:sz="0" w:space="0" w:color="auto"/>
                <w:right w:val="none" w:sz="0" w:space="0" w:color="auto"/>
              </w:divBdr>
            </w:div>
            <w:div w:id="18886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3971">
      <w:bodyDiv w:val="1"/>
      <w:marLeft w:val="0"/>
      <w:marRight w:val="0"/>
      <w:marTop w:val="0"/>
      <w:marBottom w:val="0"/>
      <w:divBdr>
        <w:top w:val="none" w:sz="0" w:space="0" w:color="auto"/>
        <w:left w:val="none" w:sz="0" w:space="0" w:color="auto"/>
        <w:bottom w:val="none" w:sz="0" w:space="0" w:color="auto"/>
        <w:right w:val="none" w:sz="0" w:space="0" w:color="auto"/>
      </w:divBdr>
      <w:divsChild>
        <w:div w:id="505831283">
          <w:marLeft w:val="0"/>
          <w:marRight w:val="0"/>
          <w:marTop w:val="0"/>
          <w:marBottom w:val="0"/>
          <w:divBdr>
            <w:top w:val="none" w:sz="0" w:space="0" w:color="auto"/>
            <w:left w:val="none" w:sz="0" w:space="0" w:color="auto"/>
            <w:bottom w:val="none" w:sz="0" w:space="0" w:color="auto"/>
            <w:right w:val="none" w:sz="0" w:space="0" w:color="auto"/>
          </w:divBdr>
        </w:div>
        <w:div w:id="647176167">
          <w:marLeft w:val="0"/>
          <w:marRight w:val="0"/>
          <w:marTop w:val="0"/>
          <w:marBottom w:val="0"/>
          <w:divBdr>
            <w:top w:val="none" w:sz="0" w:space="0" w:color="auto"/>
            <w:left w:val="none" w:sz="0" w:space="0" w:color="auto"/>
            <w:bottom w:val="none" w:sz="0" w:space="0" w:color="auto"/>
            <w:right w:val="none" w:sz="0" w:space="0" w:color="auto"/>
          </w:divBdr>
        </w:div>
        <w:div w:id="1690521480">
          <w:marLeft w:val="0"/>
          <w:marRight w:val="0"/>
          <w:marTop w:val="0"/>
          <w:marBottom w:val="0"/>
          <w:divBdr>
            <w:top w:val="none" w:sz="0" w:space="0" w:color="auto"/>
            <w:left w:val="none" w:sz="0" w:space="0" w:color="auto"/>
            <w:bottom w:val="none" w:sz="0" w:space="0" w:color="auto"/>
            <w:right w:val="none" w:sz="0" w:space="0" w:color="auto"/>
          </w:divBdr>
        </w:div>
      </w:divsChild>
    </w:div>
    <w:div w:id="51201049">
      <w:bodyDiv w:val="1"/>
      <w:marLeft w:val="0"/>
      <w:marRight w:val="0"/>
      <w:marTop w:val="0"/>
      <w:marBottom w:val="0"/>
      <w:divBdr>
        <w:top w:val="none" w:sz="0" w:space="0" w:color="auto"/>
        <w:left w:val="none" w:sz="0" w:space="0" w:color="auto"/>
        <w:bottom w:val="none" w:sz="0" w:space="0" w:color="auto"/>
        <w:right w:val="none" w:sz="0" w:space="0" w:color="auto"/>
      </w:divBdr>
    </w:div>
    <w:div w:id="65542253">
      <w:bodyDiv w:val="1"/>
      <w:marLeft w:val="0"/>
      <w:marRight w:val="0"/>
      <w:marTop w:val="0"/>
      <w:marBottom w:val="0"/>
      <w:divBdr>
        <w:top w:val="none" w:sz="0" w:space="0" w:color="auto"/>
        <w:left w:val="none" w:sz="0" w:space="0" w:color="auto"/>
        <w:bottom w:val="none" w:sz="0" w:space="0" w:color="auto"/>
        <w:right w:val="none" w:sz="0" w:space="0" w:color="auto"/>
      </w:divBdr>
    </w:div>
    <w:div w:id="70977042">
      <w:bodyDiv w:val="1"/>
      <w:marLeft w:val="0"/>
      <w:marRight w:val="0"/>
      <w:marTop w:val="0"/>
      <w:marBottom w:val="0"/>
      <w:divBdr>
        <w:top w:val="none" w:sz="0" w:space="0" w:color="auto"/>
        <w:left w:val="none" w:sz="0" w:space="0" w:color="auto"/>
        <w:bottom w:val="none" w:sz="0" w:space="0" w:color="auto"/>
        <w:right w:val="none" w:sz="0" w:space="0" w:color="auto"/>
      </w:divBdr>
    </w:div>
    <w:div w:id="102379759">
      <w:bodyDiv w:val="1"/>
      <w:marLeft w:val="0"/>
      <w:marRight w:val="0"/>
      <w:marTop w:val="0"/>
      <w:marBottom w:val="0"/>
      <w:divBdr>
        <w:top w:val="none" w:sz="0" w:space="0" w:color="auto"/>
        <w:left w:val="none" w:sz="0" w:space="0" w:color="auto"/>
        <w:bottom w:val="none" w:sz="0" w:space="0" w:color="auto"/>
        <w:right w:val="none" w:sz="0" w:space="0" w:color="auto"/>
      </w:divBdr>
    </w:div>
    <w:div w:id="108747438">
      <w:bodyDiv w:val="1"/>
      <w:marLeft w:val="0"/>
      <w:marRight w:val="0"/>
      <w:marTop w:val="0"/>
      <w:marBottom w:val="0"/>
      <w:divBdr>
        <w:top w:val="none" w:sz="0" w:space="0" w:color="auto"/>
        <w:left w:val="none" w:sz="0" w:space="0" w:color="auto"/>
        <w:bottom w:val="none" w:sz="0" w:space="0" w:color="auto"/>
        <w:right w:val="none" w:sz="0" w:space="0" w:color="auto"/>
      </w:divBdr>
    </w:div>
    <w:div w:id="124276385">
      <w:bodyDiv w:val="1"/>
      <w:marLeft w:val="0"/>
      <w:marRight w:val="0"/>
      <w:marTop w:val="0"/>
      <w:marBottom w:val="0"/>
      <w:divBdr>
        <w:top w:val="none" w:sz="0" w:space="0" w:color="auto"/>
        <w:left w:val="none" w:sz="0" w:space="0" w:color="auto"/>
        <w:bottom w:val="none" w:sz="0" w:space="0" w:color="auto"/>
        <w:right w:val="none" w:sz="0" w:space="0" w:color="auto"/>
      </w:divBdr>
      <w:divsChild>
        <w:div w:id="181624947">
          <w:marLeft w:val="0"/>
          <w:marRight w:val="0"/>
          <w:marTop w:val="0"/>
          <w:marBottom w:val="0"/>
          <w:divBdr>
            <w:top w:val="none" w:sz="0" w:space="0" w:color="auto"/>
            <w:left w:val="none" w:sz="0" w:space="0" w:color="auto"/>
            <w:bottom w:val="none" w:sz="0" w:space="0" w:color="auto"/>
            <w:right w:val="none" w:sz="0" w:space="0" w:color="auto"/>
          </w:divBdr>
        </w:div>
        <w:div w:id="536509392">
          <w:marLeft w:val="0"/>
          <w:marRight w:val="0"/>
          <w:marTop w:val="0"/>
          <w:marBottom w:val="0"/>
          <w:divBdr>
            <w:top w:val="none" w:sz="0" w:space="0" w:color="auto"/>
            <w:left w:val="none" w:sz="0" w:space="0" w:color="auto"/>
            <w:bottom w:val="none" w:sz="0" w:space="0" w:color="auto"/>
            <w:right w:val="none" w:sz="0" w:space="0" w:color="auto"/>
          </w:divBdr>
        </w:div>
        <w:div w:id="1218978796">
          <w:marLeft w:val="0"/>
          <w:marRight w:val="0"/>
          <w:marTop w:val="0"/>
          <w:marBottom w:val="0"/>
          <w:divBdr>
            <w:top w:val="none" w:sz="0" w:space="0" w:color="auto"/>
            <w:left w:val="none" w:sz="0" w:space="0" w:color="auto"/>
            <w:bottom w:val="none" w:sz="0" w:space="0" w:color="auto"/>
            <w:right w:val="none" w:sz="0" w:space="0" w:color="auto"/>
          </w:divBdr>
        </w:div>
        <w:div w:id="1986160263">
          <w:marLeft w:val="0"/>
          <w:marRight w:val="0"/>
          <w:marTop w:val="0"/>
          <w:marBottom w:val="0"/>
          <w:divBdr>
            <w:top w:val="none" w:sz="0" w:space="0" w:color="auto"/>
            <w:left w:val="none" w:sz="0" w:space="0" w:color="auto"/>
            <w:bottom w:val="none" w:sz="0" w:space="0" w:color="auto"/>
            <w:right w:val="none" w:sz="0" w:space="0" w:color="auto"/>
          </w:divBdr>
        </w:div>
        <w:div w:id="2093696772">
          <w:marLeft w:val="0"/>
          <w:marRight w:val="0"/>
          <w:marTop w:val="0"/>
          <w:marBottom w:val="0"/>
          <w:divBdr>
            <w:top w:val="none" w:sz="0" w:space="0" w:color="auto"/>
            <w:left w:val="none" w:sz="0" w:space="0" w:color="auto"/>
            <w:bottom w:val="none" w:sz="0" w:space="0" w:color="auto"/>
            <w:right w:val="none" w:sz="0" w:space="0" w:color="auto"/>
          </w:divBdr>
        </w:div>
      </w:divsChild>
    </w:div>
    <w:div w:id="150484972">
      <w:bodyDiv w:val="1"/>
      <w:marLeft w:val="0"/>
      <w:marRight w:val="0"/>
      <w:marTop w:val="0"/>
      <w:marBottom w:val="0"/>
      <w:divBdr>
        <w:top w:val="none" w:sz="0" w:space="0" w:color="auto"/>
        <w:left w:val="none" w:sz="0" w:space="0" w:color="auto"/>
        <w:bottom w:val="none" w:sz="0" w:space="0" w:color="auto"/>
        <w:right w:val="none" w:sz="0" w:space="0" w:color="auto"/>
      </w:divBdr>
    </w:div>
    <w:div w:id="158737348">
      <w:bodyDiv w:val="1"/>
      <w:marLeft w:val="0"/>
      <w:marRight w:val="0"/>
      <w:marTop w:val="0"/>
      <w:marBottom w:val="0"/>
      <w:divBdr>
        <w:top w:val="none" w:sz="0" w:space="0" w:color="auto"/>
        <w:left w:val="none" w:sz="0" w:space="0" w:color="auto"/>
        <w:bottom w:val="none" w:sz="0" w:space="0" w:color="auto"/>
        <w:right w:val="none" w:sz="0" w:space="0" w:color="auto"/>
      </w:divBdr>
    </w:div>
    <w:div w:id="175392895">
      <w:bodyDiv w:val="1"/>
      <w:marLeft w:val="0"/>
      <w:marRight w:val="0"/>
      <w:marTop w:val="0"/>
      <w:marBottom w:val="0"/>
      <w:divBdr>
        <w:top w:val="none" w:sz="0" w:space="0" w:color="auto"/>
        <w:left w:val="none" w:sz="0" w:space="0" w:color="auto"/>
        <w:bottom w:val="none" w:sz="0" w:space="0" w:color="auto"/>
        <w:right w:val="none" w:sz="0" w:space="0" w:color="auto"/>
      </w:divBdr>
    </w:div>
    <w:div w:id="175853373">
      <w:bodyDiv w:val="1"/>
      <w:marLeft w:val="0"/>
      <w:marRight w:val="0"/>
      <w:marTop w:val="0"/>
      <w:marBottom w:val="0"/>
      <w:divBdr>
        <w:top w:val="none" w:sz="0" w:space="0" w:color="auto"/>
        <w:left w:val="none" w:sz="0" w:space="0" w:color="auto"/>
        <w:bottom w:val="none" w:sz="0" w:space="0" w:color="auto"/>
        <w:right w:val="none" w:sz="0" w:space="0" w:color="auto"/>
      </w:divBdr>
    </w:div>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203911025">
      <w:bodyDiv w:val="1"/>
      <w:marLeft w:val="0"/>
      <w:marRight w:val="0"/>
      <w:marTop w:val="0"/>
      <w:marBottom w:val="0"/>
      <w:divBdr>
        <w:top w:val="none" w:sz="0" w:space="0" w:color="auto"/>
        <w:left w:val="none" w:sz="0" w:space="0" w:color="auto"/>
        <w:bottom w:val="none" w:sz="0" w:space="0" w:color="auto"/>
        <w:right w:val="none" w:sz="0" w:space="0" w:color="auto"/>
      </w:divBdr>
    </w:div>
    <w:div w:id="218709926">
      <w:bodyDiv w:val="1"/>
      <w:marLeft w:val="0"/>
      <w:marRight w:val="0"/>
      <w:marTop w:val="0"/>
      <w:marBottom w:val="0"/>
      <w:divBdr>
        <w:top w:val="none" w:sz="0" w:space="0" w:color="auto"/>
        <w:left w:val="none" w:sz="0" w:space="0" w:color="auto"/>
        <w:bottom w:val="none" w:sz="0" w:space="0" w:color="auto"/>
        <w:right w:val="none" w:sz="0" w:space="0" w:color="auto"/>
      </w:divBdr>
    </w:div>
    <w:div w:id="224142576">
      <w:bodyDiv w:val="1"/>
      <w:marLeft w:val="0"/>
      <w:marRight w:val="0"/>
      <w:marTop w:val="0"/>
      <w:marBottom w:val="0"/>
      <w:divBdr>
        <w:top w:val="none" w:sz="0" w:space="0" w:color="auto"/>
        <w:left w:val="none" w:sz="0" w:space="0" w:color="auto"/>
        <w:bottom w:val="none" w:sz="0" w:space="0" w:color="auto"/>
        <w:right w:val="none" w:sz="0" w:space="0" w:color="auto"/>
      </w:divBdr>
    </w:div>
    <w:div w:id="239294337">
      <w:bodyDiv w:val="1"/>
      <w:marLeft w:val="0"/>
      <w:marRight w:val="0"/>
      <w:marTop w:val="0"/>
      <w:marBottom w:val="0"/>
      <w:divBdr>
        <w:top w:val="none" w:sz="0" w:space="0" w:color="auto"/>
        <w:left w:val="none" w:sz="0" w:space="0" w:color="auto"/>
        <w:bottom w:val="none" w:sz="0" w:space="0" w:color="auto"/>
        <w:right w:val="none" w:sz="0" w:space="0" w:color="auto"/>
      </w:divBdr>
    </w:div>
    <w:div w:id="245381397">
      <w:bodyDiv w:val="1"/>
      <w:marLeft w:val="0"/>
      <w:marRight w:val="0"/>
      <w:marTop w:val="0"/>
      <w:marBottom w:val="0"/>
      <w:divBdr>
        <w:top w:val="none" w:sz="0" w:space="0" w:color="auto"/>
        <w:left w:val="none" w:sz="0" w:space="0" w:color="auto"/>
        <w:bottom w:val="none" w:sz="0" w:space="0" w:color="auto"/>
        <w:right w:val="none" w:sz="0" w:space="0" w:color="auto"/>
      </w:divBdr>
    </w:div>
    <w:div w:id="246618390">
      <w:bodyDiv w:val="1"/>
      <w:marLeft w:val="0"/>
      <w:marRight w:val="0"/>
      <w:marTop w:val="0"/>
      <w:marBottom w:val="0"/>
      <w:divBdr>
        <w:top w:val="none" w:sz="0" w:space="0" w:color="auto"/>
        <w:left w:val="none" w:sz="0" w:space="0" w:color="auto"/>
        <w:bottom w:val="none" w:sz="0" w:space="0" w:color="auto"/>
        <w:right w:val="none" w:sz="0" w:space="0" w:color="auto"/>
      </w:divBdr>
    </w:div>
    <w:div w:id="258368702">
      <w:bodyDiv w:val="1"/>
      <w:marLeft w:val="0"/>
      <w:marRight w:val="0"/>
      <w:marTop w:val="0"/>
      <w:marBottom w:val="0"/>
      <w:divBdr>
        <w:top w:val="none" w:sz="0" w:space="0" w:color="auto"/>
        <w:left w:val="none" w:sz="0" w:space="0" w:color="auto"/>
        <w:bottom w:val="none" w:sz="0" w:space="0" w:color="auto"/>
        <w:right w:val="none" w:sz="0" w:space="0" w:color="auto"/>
      </w:divBdr>
    </w:div>
    <w:div w:id="263416693">
      <w:bodyDiv w:val="1"/>
      <w:marLeft w:val="0"/>
      <w:marRight w:val="0"/>
      <w:marTop w:val="0"/>
      <w:marBottom w:val="0"/>
      <w:divBdr>
        <w:top w:val="none" w:sz="0" w:space="0" w:color="auto"/>
        <w:left w:val="none" w:sz="0" w:space="0" w:color="auto"/>
        <w:bottom w:val="none" w:sz="0" w:space="0" w:color="auto"/>
        <w:right w:val="none" w:sz="0" w:space="0" w:color="auto"/>
      </w:divBdr>
    </w:div>
    <w:div w:id="269437743">
      <w:bodyDiv w:val="1"/>
      <w:marLeft w:val="0"/>
      <w:marRight w:val="0"/>
      <w:marTop w:val="0"/>
      <w:marBottom w:val="0"/>
      <w:divBdr>
        <w:top w:val="none" w:sz="0" w:space="0" w:color="auto"/>
        <w:left w:val="none" w:sz="0" w:space="0" w:color="auto"/>
        <w:bottom w:val="none" w:sz="0" w:space="0" w:color="auto"/>
        <w:right w:val="none" w:sz="0" w:space="0" w:color="auto"/>
      </w:divBdr>
    </w:div>
    <w:div w:id="270668547">
      <w:bodyDiv w:val="1"/>
      <w:marLeft w:val="0"/>
      <w:marRight w:val="0"/>
      <w:marTop w:val="0"/>
      <w:marBottom w:val="0"/>
      <w:divBdr>
        <w:top w:val="none" w:sz="0" w:space="0" w:color="auto"/>
        <w:left w:val="none" w:sz="0" w:space="0" w:color="auto"/>
        <w:bottom w:val="none" w:sz="0" w:space="0" w:color="auto"/>
        <w:right w:val="none" w:sz="0" w:space="0" w:color="auto"/>
      </w:divBdr>
    </w:div>
    <w:div w:id="271980135">
      <w:bodyDiv w:val="1"/>
      <w:marLeft w:val="0"/>
      <w:marRight w:val="0"/>
      <w:marTop w:val="0"/>
      <w:marBottom w:val="0"/>
      <w:divBdr>
        <w:top w:val="none" w:sz="0" w:space="0" w:color="auto"/>
        <w:left w:val="none" w:sz="0" w:space="0" w:color="auto"/>
        <w:bottom w:val="none" w:sz="0" w:space="0" w:color="auto"/>
        <w:right w:val="none" w:sz="0" w:space="0" w:color="auto"/>
      </w:divBdr>
    </w:div>
    <w:div w:id="290988524">
      <w:bodyDiv w:val="1"/>
      <w:marLeft w:val="0"/>
      <w:marRight w:val="0"/>
      <w:marTop w:val="0"/>
      <w:marBottom w:val="0"/>
      <w:divBdr>
        <w:top w:val="none" w:sz="0" w:space="0" w:color="auto"/>
        <w:left w:val="none" w:sz="0" w:space="0" w:color="auto"/>
        <w:bottom w:val="none" w:sz="0" w:space="0" w:color="auto"/>
        <w:right w:val="none" w:sz="0" w:space="0" w:color="auto"/>
      </w:divBdr>
    </w:div>
    <w:div w:id="310599722">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318731634">
      <w:bodyDiv w:val="1"/>
      <w:marLeft w:val="0"/>
      <w:marRight w:val="0"/>
      <w:marTop w:val="0"/>
      <w:marBottom w:val="0"/>
      <w:divBdr>
        <w:top w:val="none" w:sz="0" w:space="0" w:color="auto"/>
        <w:left w:val="none" w:sz="0" w:space="0" w:color="auto"/>
        <w:bottom w:val="none" w:sz="0" w:space="0" w:color="auto"/>
        <w:right w:val="none" w:sz="0" w:space="0" w:color="auto"/>
      </w:divBdr>
    </w:div>
    <w:div w:id="321739632">
      <w:bodyDiv w:val="1"/>
      <w:marLeft w:val="0"/>
      <w:marRight w:val="0"/>
      <w:marTop w:val="0"/>
      <w:marBottom w:val="0"/>
      <w:divBdr>
        <w:top w:val="none" w:sz="0" w:space="0" w:color="auto"/>
        <w:left w:val="none" w:sz="0" w:space="0" w:color="auto"/>
        <w:bottom w:val="none" w:sz="0" w:space="0" w:color="auto"/>
        <w:right w:val="none" w:sz="0" w:space="0" w:color="auto"/>
      </w:divBdr>
    </w:div>
    <w:div w:id="331031221">
      <w:bodyDiv w:val="1"/>
      <w:marLeft w:val="0"/>
      <w:marRight w:val="0"/>
      <w:marTop w:val="0"/>
      <w:marBottom w:val="0"/>
      <w:divBdr>
        <w:top w:val="none" w:sz="0" w:space="0" w:color="auto"/>
        <w:left w:val="none" w:sz="0" w:space="0" w:color="auto"/>
        <w:bottom w:val="none" w:sz="0" w:space="0" w:color="auto"/>
        <w:right w:val="none" w:sz="0" w:space="0" w:color="auto"/>
      </w:divBdr>
    </w:div>
    <w:div w:id="346449538">
      <w:bodyDiv w:val="1"/>
      <w:marLeft w:val="0"/>
      <w:marRight w:val="0"/>
      <w:marTop w:val="0"/>
      <w:marBottom w:val="0"/>
      <w:divBdr>
        <w:top w:val="none" w:sz="0" w:space="0" w:color="auto"/>
        <w:left w:val="none" w:sz="0" w:space="0" w:color="auto"/>
        <w:bottom w:val="none" w:sz="0" w:space="0" w:color="auto"/>
        <w:right w:val="none" w:sz="0" w:space="0" w:color="auto"/>
      </w:divBdr>
    </w:div>
    <w:div w:id="349910831">
      <w:bodyDiv w:val="1"/>
      <w:marLeft w:val="0"/>
      <w:marRight w:val="0"/>
      <w:marTop w:val="0"/>
      <w:marBottom w:val="0"/>
      <w:divBdr>
        <w:top w:val="none" w:sz="0" w:space="0" w:color="auto"/>
        <w:left w:val="none" w:sz="0" w:space="0" w:color="auto"/>
        <w:bottom w:val="none" w:sz="0" w:space="0" w:color="auto"/>
        <w:right w:val="none" w:sz="0" w:space="0" w:color="auto"/>
      </w:divBdr>
    </w:div>
    <w:div w:id="350958779">
      <w:bodyDiv w:val="1"/>
      <w:marLeft w:val="0"/>
      <w:marRight w:val="0"/>
      <w:marTop w:val="0"/>
      <w:marBottom w:val="0"/>
      <w:divBdr>
        <w:top w:val="none" w:sz="0" w:space="0" w:color="auto"/>
        <w:left w:val="none" w:sz="0" w:space="0" w:color="auto"/>
        <w:bottom w:val="none" w:sz="0" w:space="0" w:color="auto"/>
        <w:right w:val="none" w:sz="0" w:space="0" w:color="auto"/>
      </w:divBdr>
    </w:div>
    <w:div w:id="352535667">
      <w:bodyDiv w:val="1"/>
      <w:marLeft w:val="0"/>
      <w:marRight w:val="0"/>
      <w:marTop w:val="0"/>
      <w:marBottom w:val="0"/>
      <w:divBdr>
        <w:top w:val="none" w:sz="0" w:space="0" w:color="auto"/>
        <w:left w:val="none" w:sz="0" w:space="0" w:color="auto"/>
        <w:bottom w:val="none" w:sz="0" w:space="0" w:color="auto"/>
        <w:right w:val="none" w:sz="0" w:space="0" w:color="auto"/>
      </w:divBdr>
    </w:div>
    <w:div w:id="376274282">
      <w:bodyDiv w:val="1"/>
      <w:marLeft w:val="0"/>
      <w:marRight w:val="0"/>
      <w:marTop w:val="0"/>
      <w:marBottom w:val="0"/>
      <w:divBdr>
        <w:top w:val="none" w:sz="0" w:space="0" w:color="auto"/>
        <w:left w:val="none" w:sz="0" w:space="0" w:color="auto"/>
        <w:bottom w:val="none" w:sz="0" w:space="0" w:color="auto"/>
        <w:right w:val="none" w:sz="0" w:space="0" w:color="auto"/>
      </w:divBdr>
    </w:div>
    <w:div w:id="386925606">
      <w:bodyDiv w:val="1"/>
      <w:marLeft w:val="0"/>
      <w:marRight w:val="0"/>
      <w:marTop w:val="0"/>
      <w:marBottom w:val="0"/>
      <w:divBdr>
        <w:top w:val="none" w:sz="0" w:space="0" w:color="auto"/>
        <w:left w:val="none" w:sz="0" w:space="0" w:color="auto"/>
        <w:bottom w:val="none" w:sz="0" w:space="0" w:color="auto"/>
        <w:right w:val="none" w:sz="0" w:space="0" w:color="auto"/>
      </w:divBdr>
    </w:div>
    <w:div w:id="391778768">
      <w:bodyDiv w:val="1"/>
      <w:marLeft w:val="0"/>
      <w:marRight w:val="0"/>
      <w:marTop w:val="0"/>
      <w:marBottom w:val="0"/>
      <w:divBdr>
        <w:top w:val="none" w:sz="0" w:space="0" w:color="auto"/>
        <w:left w:val="none" w:sz="0" w:space="0" w:color="auto"/>
        <w:bottom w:val="none" w:sz="0" w:space="0" w:color="auto"/>
        <w:right w:val="none" w:sz="0" w:space="0" w:color="auto"/>
      </w:divBdr>
    </w:div>
    <w:div w:id="395014588">
      <w:bodyDiv w:val="1"/>
      <w:marLeft w:val="0"/>
      <w:marRight w:val="0"/>
      <w:marTop w:val="0"/>
      <w:marBottom w:val="0"/>
      <w:divBdr>
        <w:top w:val="none" w:sz="0" w:space="0" w:color="auto"/>
        <w:left w:val="none" w:sz="0" w:space="0" w:color="auto"/>
        <w:bottom w:val="none" w:sz="0" w:space="0" w:color="auto"/>
        <w:right w:val="none" w:sz="0" w:space="0" w:color="auto"/>
      </w:divBdr>
    </w:div>
    <w:div w:id="418067511">
      <w:bodyDiv w:val="1"/>
      <w:marLeft w:val="0"/>
      <w:marRight w:val="0"/>
      <w:marTop w:val="0"/>
      <w:marBottom w:val="0"/>
      <w:divBdr>
        <w:top w:val="none" w:sz="0" w:space="0" w:color="auto"/>
        <w:left w:val="none" w:sz="0" w:space="0" w:color="auto"/>
        <w:bottom w:val="none" w:sz="0" w:space="0" w:color="auto"/>
        <w:right w:val="none" w:sz="0" w:space="0" w:color="auto"/>
      </w:divBdr>
    </w:div>
    <w:div w:id="446851119">
      <w:bodyDiv w:val="1"/>
      <w:marLeft w:val="0"/>
      <w:marRight w:val="0"/>
      <w:marTop w:val="0"/>
      <w:marBottom w:val="0"/>
      <w:divBdr>
        <w:top w:val="none" w:sz="0" w:space="0" w:color="auto"/>
        <w:left w:val="none" w:sz="0" w:space="0" w:color="auto"/>
        <w:bottom w:val="none" w:sz="0" w:space="0" w:color="auto"/>
        <w:right w:val="none" w:sz="0" w:space="0" w:color="auto"/>
      </w:divBdr>
    </w:div>
    <w:div w:id="456686327">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464003201">
      <w:bodyDiv w:val="1"/>
      <w:marLeft w:val="0"/>
      <w:marRight w:val="0"/>
      <w:marTop w:val="0"/>
      <w:marBottom w:val="0"/>
      <w:divBdr>
        <w:top w:val="none" w:sz="0" w:space="0" w:color="auto"/>
        <w:left w:val="none" w:sz="0" w:space="0" w:color="auto"/>
        <w:bottom w:val="none" w:sz="0" w:space="0" w:color="auto"/>
        <w:right w:val="none" w:sz="0" w:space="0" w:color="auto"/>
      </w:divBdr>
    </w:div>
    <w:div w:id="464473807">
      <w:bodyDiv w:val="1"/>
      <w:marLeft w:val="0"/>
      <w:marRight w:val="0"/>
      <w:marTop w:val="0"/>
      <w:marBottom w:val="0"/>
      <w:divBdr>
        <w:top w:val="none" w:sz="0" w:space="0" w:color="auto"/>
        <w:left w:val="none" w:sz="0" w:space="0" w:color="auto"/>
        <w:bottom w:val="none" w:sz="0" w:space="0" w:color="auto"/>
        <w:right w:val="none" w:sz="0" w:space="0" w:color="auto"/>
      </w:divBdr>
    </w:div>
    <w:div w:id="551426742">
      <w:bodyDiv w:val="1"/>
      <w:marLeft w:val="0"/>
      <w:marRight w:val="0"/>
      <w:marTop w:val="0"/>
      <w:marBottom w:val="0"/>
      <w:divBdr>
        <w:top w:val="none" w:sz="0" w:space="0" w:color="auto"/>
        <w:left w:val="none" w:sz="0" w:space="0" w:color="auto"/>
        <w:bottom w:val="none" w:sz="0" w:space="0" w:color="auto"/>
        <w:right w:val="none" w:sz="0" w:space="0" w:color="auto"/>
      </w:divBdr>
    </w:div>
    <w:div w:id="578171138">
      <w:bodyDiv w:val="1"/>
      <w:marLeft w:val="0"/>
      <w:marRight w:val="0"/>
      <w:marTop w:val="0"/>
      <w:marBottom w:val="0"/>
      <w:divBdr>
        <w:top w:val="none" w:sz="0" w:space="0" w:color="auto"/>
        <w:left w:val="none" w:sz="0" w:space="0" w:color="auto"/>
        <w:bottom w:val="none" w:sz="0" w:space="0" w:color="auto"/>
        <w:right w:val="none" w:sz="0" w:space="0" w:color="auto"/>
      </w:divBdr>
    </w:div>
    <w:div w:id="580455862">
      <w:bodyDiv w:val="1"/>
      <w:marLeft w:val="0"/>
      <w:marRight w:val="0"/>
      <w:marTop w:val="0"/>
      <w:marBottom w:val="0"/>
      <w:divBdr>
        <w:top w:val="none" w:sz="0" w:space="0" w:color="auto"/>
        <w:left w:val="none" w:sz="0" w:space="0" w:color="auto"/>
        <w:bottom w:val="none" w:sz="0" w:space="0" w:color="auto"/>
        <w:right w:val="none" w:sz="0" w:space="0" w:color="auto"/>
      </w:divBdr>
    </w:div>
    <w:div w:id="597950576">
      <w:bodyDiv w:val="1"/>
      <w:marLeft w:val="0"/>
      <w:marRight w:val="0"/>
      <w:marTop w:val="0"/>
      <w:marBottom w:val="0"/>
      <w:divBdr>
        <w:top w:val="none" w:sz="0" w:space="0" w:color="auto"/>
        <w:left w:val="none" w:sz="0" w:space="0" w:color="auto"/>
        <w:bottom w:val="none" w:sz="0" w:space="0" w:color="auto"/>
        <w:right w:val="none" w:sz="0" w:space="0" w:color="auto"/>
      </w:divBdr>
    </w:div>
    <w:div w:id="619145165">
      <w:bodyDiv w:val="1"/>
      <w:marLeft w:val="0"/>
      <w:marRight w:val="0"/>
      <w:marTop w:val="0"/>
      <w:marBottom w:val="0"/>
      <w:divBdr>
        <w:top w:val="none" w:sz="0" w:space="0" w:color="auto"/>
        <w:left w:val="none" w:sz="0" w:space="0" w:color="auto"/>
        <w:bottom w:val="none" w:sz="0" w:space="0" w:color="auto"/>
        <w:right w:val="none" w:sz="0" w:space="0" w:color="auto"/>
      </w:divBdr>
    </w:div>
    <w:div w:id="621301166">
      <w:bodyDiv w:val="1"/>
      <w:marLeft w:val="0"/>
      <w:marRight w:val="0"/>
      <w:marTop w:val="0"/>
      <w:marBottom w:val="0"/>
      <w:divBdr>
        <w:top w:val="none" w:sz="0" w:space="0" w:color="auto"/>
        <w:left w:val="none" w:sz="0" w:space="0" w:color="auto"/>
        <w:bottom w:val="none" w:sz="0" w:space="0" w:color="auto"/>
        <w:right w:val="none" w:sz="0" w:space="0" w:color="auto"/>
      </w:divBdr>
    </w:div>
    <w:div w:id="640352524">
      <w:bodyDiv w:val="1"/>
      <w:marLeft w:val="0"/>
      <w:marRight w:val="0"/>
      <w:marTop w:val="0"/>
      <w:marBottom w:val="0"/>
      <w:divBdr>
        <w:top w:val="none" w:sz="0" w:space="0" w:color="auto"/>
        <w:left w:val="none" w:sz="0" w:space="0" w:color="auto"/>
        <w:bottom w:val="none" w:sz="0" w:space="0" w:color="auto"/>
        <w:right w:val="none" w:sz="0" w:space="0" w:color="auto"/>
      </w:divBdr>
    </w:div>
    <w:div w:id="682126590">
      <w:bodyDiv w:val="1"/>
      <w:marLeft w:val="0"/>
      <w:marRight w:val="0"/>
      <w:marTop w:val="0"/>
      <w:marBottom w:val="0"/>
      <w:divBdr>
        <w:top w:val="none" w:sz="0" w:space="0" w:color="auto"/>
        <w:left w:val="none" w:sz="0" w:space="0" w:color="auto"/>
        <w:bottom w:val="none" w:sz="0" w:space="0" w:color="auto"/>
        <w:right w:val="none" w:sz="0" w:space="0" w:color="auto"/>
      </w:divBdr>
    </w:div>
    <w:div w:id="685526312">
      <w:bodyDiv w:val="1"/>
      <w:marLeft w:val="0"/>
      <w:marRight w:val="0"/>
      <w:marTop w:val="0"/>
      <w:marBottom w:val="0"/>
      <w:divBdr>
        <w:top w:val="none" w:sz="0" w:space="0" w:color="auto"/>
        <w:left w:val="none" w:sz="0" w:space="0" w:color="auto"/>
        <w:bottom w:val="none" w:sz="0" w:space="0" w:color="auto"/>
        <w:right w:val="none" w:sz="0" w:space="0" w:color="auto"/>
      </w:divBdr>
    </w:div>
    <w:div w:id="759066329">
      <w:bodyDiv w:val="1"/>
      <w:marLeft w:val="0"/>
      <w:marRight w:val="0"/>
      <w:marTop w:val="0"/>
      <w:marBottom w:val="0"/>
      <w:divBdr>
        <w:top w:val="none" w:sz="0" w:space="0" w:color="auto"/>
        <w:left w:val="none" w:sz="0" w:space="0" w:color="auto"/>
        <w:bottom w:val="none" w:sz="0" w:space="0" w:color="auto"/>
        <w:right w:val="none" w:sz="0" w:space="0" w:color="auto"/>
      </w:divBdr>
    </w:div>
    <w:div w:id="785542219">
      <w:bodyDiv w:val="1"/>
      <w:marLeft w:val="0"/>
      <w:marRight w:val="0"/>
      <w:marTop w:val="0"/>
      <w:marBottom w:val="0"/>
      <w:divBdr>
        <w:top w:val="none" w:sz="0" w:space="0" w:color="auto"/>
        <w:left w:val="none" w:sz="0" w:space="0" w:color="auto"/>
        <w:bottom w:val="none" w:sz="0" w:space="0" w:color="auto"/>
        <w:right w:val="none" w:sz="0" w:space="0" w:color="auto"/>
      </w:divBdr>
    </w:div>
    <w:div w:id="793013825">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823282063">
      <w:bodyDiv w:val="1"/>
      <w:marLeft w:val="0"/>
      <w:marRight w:val="0"/>
      <w:marTop w:val="0"/>
      <w:marBottom w:val="0"/>
      <w:divBdr>
        <w:top w:val="none" w:sz="0" w:space="0" w:color="auto"/>
        <w:left w:val="none" w:sz="0" w:space="0" w:color="auto"/>
        <w:bottom w:val="none" w:sz="0" w:space="0" w:color="auto"/>
        <w:right w:val="none" w:sz="0" w:space="0" w:color="auto"/>
      </w:divBdr>
    </w:div>
    <w:div w:id="828520994">
      <w:bodyDiv w:val="1"/>
      <w:marLeft w:val="0"/>
      <w:marRight w:val="0"/>
      <w:marTop w:val="0"/>
      <w:marBottom w:val="0"/>
      <w:divBdr>
        <w:top w:val="none" w:sz="0" w:space="0" w:color="auto"/>
        <w:left w:val="none" w:sz="0" w:space="0" w:color="auto"/>
        <w:bottom w:val="none" w:sz="0" w:space="0" w:color="auto"/>
        <w:right w:val="none" w:sz="0" w:space="0" w:color="auto"/>
      </w:divBdr>
    </w:div>
    <w:div w:id="842933307">
      <w:bodyDiv w:val="1"/>
      <w:marLeft w:val="0"/>
      <w:marRight w:val="0"/>
      <w:marTop w:val="0"/>
      <w:marBottom w:val="0"/>
      <w:divBdr>
        <w:top w:val="none" w:sz="0" w:space="0" w:color="auto"/>
        <w:left w:val="none" w:sz="0" w:space="0" w:color="auto"/>
        <w:bottom w:val="none" w:sz="0" w:space="0" w:color="auto"/>
        <w:right w:val="none" w:sz="0" w:space="0" w:color="auto"/>
      </w:divBdr>
    </w:div>
    <w:div w:id="862747793">
      <w:bodyDiv w:val="1"/>
      <w:marLeft w:val="0"/>
      <w:marRight w:val="0"/>
      <w:marTop w:val="0"/>
      <w:marBottom w:val="0"/>
      <w:divBdr>
        <w:top w:val="none" w:sz="0" w:space="0" w:color="auto"/>
        <w:left w:val="none" w:sz="0" w:space="0" w:color="auto"/>
        <w:bottom w:val="none" w:sz="0" w:space="0" w:color="auto"/>
        <w:right w:val="none" w:sz="0" w:space="0" w:color="auto"/>
      </w:divBdr>
    </w:div>
    <w:div w:id="888105851">
      <w:bodyDiv w:val="1"/>
      <w:marLeft w:val="0"/>
      <w:marRight w:val="0"/>
      <w:marTop w:val="0"/>
      <w:marBottom w:val="0"/>
      <w:divBdr>
        <w:top w:val="none" w:sz="0" w:space="0" w:color="auto"/>
        <w:left w:val="none" w:sz="0" w:space="0" w:color="auto"/>
        <w:bottom w:val="none" w:sz="0" w:space="0" w:color="auto"/>
        <w:right w:val="none" w:sz="0" w:space="0" w:color="auto"/>
      </w:divBdr>
    </w:div>
    <w:div w:id="902445381">
      <w:bodyDiv w:val="1"/>
      <w:marLeft w:val="0"/>
      <w:marRight w:val="0"/>
      <w:marTop w:val="0"/>
      <w:marBottom w:val="0"/>
      <w:divBdr>
        <w:top w:val="none" w:sz="0" w:space="0" w:color="auto"/>
        <w:left w:val="none" w:sz="0" w:space="0" w:color="auto"/>
        <w:bottom w:val="none" w:sz="0" w:space="0" w:color="auto"/>
        <w:right w:val="none" w:sz="0" w:space="0" w:color="auto"/>
      </w:divBdr>
    </w:div>
    <w:div w:id="910121085">
      <w:bodyDiv w:val="1"/>
      <w:marLeft w:val="0"/>
      <w:marRight w:val="0"/>
      <w:marTop w:val="0"/>
      <w:marBottom w:val="0"/>
      <w:divBdr>
        <w:top w:val="none" w:sz="0" w:space="0" w:color="auto"/>
        <w:left w:val="none" w:sz="0" w:space="0" w:color="auto"/>
        <w:bottom w:val="none" w:sz="0" w:space="0" w:color="auto"/>
        <w:right w:val="none" w:sz="0" w:space="0" w:color="auto"/>
      </w:divBdr>
    </w:div>
    <w:div w:id="913271909">
      <w:bodyDiv w:val="1"/>
      <w:marLeft w:val="0"/>
      <w:marRight w:val="0"/>
      <w:marTop w:val="0"/>
      <w:marBottom w:val="0"/>
      <w:divBdr>
        <w:top w:val="none" w:sz="0" w:space="0" w:color="auto"/>
        <w:left w:val="none" w:sz="0" w:space="0" w:color="auto"/>
        <w:bottom w:val="none" w:sz="0" w:space="0" w:color="auto"/>
        <w:right w:val="none" w:sz="0" w:space="0" w:color="auto"/>
      </w:divBdr>
    </w:div>
    <w:div w:id="914583320">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927614915">
      <w:bodyDiv w:val="1"/>
      <w:marLeft w:val="0"/>
      <w:marRight w:val="0"/>
      <w:marTop w:val="0"/>
      <w:marBottom w:val="0"/>
      <w:divBdr>
        <w:top w:val="none" w:sz="0" w:space="0" w:color="auto"/>
        <w:left w:val="none" w:sz="0" w:space="0" w:color="auto"/>
        <w:bottom w:val="none" w:sz="0" w:space="0" w:color="auto"/>
        <w:right w:val="none" w:sz="0" w:space="0" w:color="auto"/>
      </w:divBdr>
    </w:div>
    <w:div w:id="975573782">
      <w:bodyDiv w:val="1"/>
      <w:marLeft w:val="0"/>
      <w:marRight w:val="0"/>
      <w:marTop w:val="0"/>
      <w:marBottom w:val="0"/>
      <w:divBdr>
        <w:top w:val="none" w:sz="0" w:space="0" w:color="auto"/>
        <w:left w:val="none" w:sz="0" w:space="0" w:color="auto"/>
        <w:bottom w:val="none" w:sz="0" w:space="0" w:color="auto"/>
        <w:right w:val="none" w:sz="0" w:space="0" w:color="auto"/>
      </w:divBdr>
    </w:div>
    <w:div w:id="977876751">
      <w:bodyDiv w:val="1"/>
      <w:marLeft w:val="0"/>
      <w:marRight w:val="0"/>
      <w:marTop w:val="0"/>
      <w:marBottom w:val="0"/>
      <w:divBdr>
        <w:top w:val="none" w:sz="0" w:space="0" w:color="auto"/>
        <w:left w:val="none" w:sz="0" w:space="0" w:color="auto"/>
        <w:bottom w:val="none" w:sz="0" w:space="0" w:color="auto"/>
        <w:right w:val="none" w:sz="0" w:space="0" w:color="auto"/>
      </w:divBdr>
    </w:div>
    <w:div w:id="993993972">
      <w:bodyDiv w:val="1"/>
      <w:marLeft w:val="0"/>
      <w:marRight w:val="0"/>
      <w:marTop w:val="0"/>
      <w:marBottom w:val="0"/>
      <w:divBdr>
        <w:top w:val="none" w:sz="0" w:space="0" w:color="auto"/>
        <w:left w:val="none" w:sz="0" w:space="0" w:color="auto"/>
        <w:bottom w:val="none" w:sz="0" w:space="0" w:color="auto"/>
        <w:right w:val="none" w:sz="0" w:space="0" w:color="auto"/>
      </w:divBdr>
    </w:div>
    <w:div w:id="1001934639">
      <w:bodyDiv w:val="1"/>
      <w:marLeft w:val="0"/>
      <w:marRight w:val="0"/>
      <w:marTop w:val="0"/>
      <w:marBottom w:val="0"/>
      <w:divBdr>
        <w:top w:val="none" w:sz="0" w:space="0" w:color="auto"/>
        <w:left w:val="none" w:sz="0" w:space="0" w:color="auto"/>
        <w:bottom w:val="none" w:sz="0" w:space="0" w:color="auto"/>
        <w:right w:val="none" w:sz="0" w:space="0" w:color="auto"/>
      </w:divBdr>
    </w:div>
    <w:div w:id="1021664174">
      <w:bodyDiv w:val="1"/>
      <w:marLeft w:val="0"/>
      <w:marRight w:val="0"/>
      <w:marTop w:val="0"/>
      <w:marBottom w:val="0"/>
      <w:divBdr>
        <w:top w:val="none" w:sz="0" w:space="0" w:color="auto"/>
        <w:left w:val="none" w:sz="0" w:space="0" w:color="auto"/>
        <w:bottom w:val="none" w:sz="0" w:space="0" w:color="auto"/>
        <w:right w:val="none" w:sz="0" w:space="0" w:color="auto"/>
      </w:divBdr>
    </w:div>
    <w:div w:id="1038353986">
      <w:bodyDiv w:val="1"/>
      <w:marLeft w:val="0"/>
      <w:marRight w:val="0"/>
      <w:marTop w:val="0"/>
      <w:marBottom w:val="0"/>
      <w:divBdr>
        <w:top w:val="none" w:sz="0" w:space="0" w:color="auto"/>
        <w:left w:val="none" w:sz="0" w:space="0" w:color="auto"/>
        <w:bottom w:val="none" w:sz="0" w:space="0" w:color="auto"/>
        <w:right w:val="none" w:sz="0" w:space="0" w:color="auto"/>
      </w:divBdr>
    </w:div>
    <w:div w:id="1041127219">
      <w:bodyDiv w:val="1"/>
      <w:marLeft w:val="0"/>
      <w:marRight w:val="0"/>
      <w:marTop w:val="0"/>
      <w:marBottom w:val="0"/>
      <w:divBdr>
        <w:top w:val="none" w:sz="0" w:space="0" w:color="auto"/>
        <w:left w:val="none" w:sz="0" w:space="0" w:color="auto"/>
        <w:bottom w:val="none" w:sz="0" w:space="0" w:color="auto"/>
        <w:right w:val="none" w:sz="0" w:space="0" w:color="auto"/>
      </w:divBdr>
    </w:div>
    <w:div w:id="1050884722">
      <w:bodyDiv w:val="1"/>
      <w:marLeft w:val="0"/>
      <w:marRight w:val="0"/>
      <w:marTop w:val="0"/>
      <w:marBottom w:val="0"/>
      <w:divBdr>
        <w:top w:val="none" w:sz="0" w:space="0" w:color="auto"/>
        <w:left w:val="none" w:sz="0" w:space="0" w:color="auto"/>
        <w:bottom w:val="none" w:sz="0" w:space="0" w:color="auto"/>
        <w:right w:val="none" w:sz="0" w:space="0" w:color="auto"/>
      </w:divBdr>
      <w:divsChild>
        <w:div w:id="207256645">
          <w:marLeft w:val="0"/>
          <w:marRight w:val="0"/>
          <w:marTop w:val="0"/>
          <w:marBottom w:val="0"/>
          <w:divBdr>
            <w:top w:val="none" w:sz="0" w:space="0" w:color="auto"/>
            <w:left w:val="none" w:sz="0" w:space="0" w:color="auto"/>
            <w:bottom w:val="none" w:sz="0" w:space="0" w:color="auto"/>
            <w:right w:val="none" w:sz="0" w:space="0" w:color="auto"/>
          </w:divBdr>
        </w:div>
        <w:div w:id="222258964">
          <w:marLeft w:val="0"/>
          <w:marRight w:val="0"/>
          <w:marTop w:val="0"/>
          <w:marBottom w:val="0"/>
          <w:divBdr>
            <w:top w:val="none" w:sz="0" w:space="0" w:color="auto"/>
            <w:left w:val="none" w:sz="0" w:space="0" w:color="auto"/>
            <w:bottom w:val="none" w:sz="0" w:space="0" w:color="auto"/>
            <w:right w:val="none" w:sz="0" w:space="0" w:color="auto"/>
          </w:divBdr>
        </w:div>
        <w:div w:id="587348447">
          <w:marLeft w:val="0"/>
          <w:marRight w:val="0"/>
          <w:marTop w:val="0"/>
          <w:marBottom w:val="0"/>
          <w:divBdr>
            <w:top w:val="none" w:sz="0" w:space="0" w:color="auto"/>
            <w:left w:val="none" w:sz="0" w:space="0" w:color="auto"/>
            <w:bottom w:val="none" w:sz="0" w:space="0" w:color="auto"/>
            <w:right w:val="none" w:sz="0" w:space="0" w:color="auto"/>
          </w:divBdr>
        </w:div>
        <w:div w:id="1051618240">
          <w:marLeft w:val="0"/>
          <w:marRight w:val="0"/>
          <w:marTop w:val="0"/>
          <w:marBottom w:val="0"/>
          <w:divBdr>
            <w:top w:val="none" w:sz="0" w:space="0" w:color="auto"/>
            <w:left w:val="none" w:sz="0" w:space="0" w:color="auto"/>
            <w:bottom w:val="none" w:sz="0" w:space="0" w:color="auto"/>
            <w:right w:val="none" w:sz="0" w:space="0" w:color="auto"/>
          </w:divBdr>
        </w:div>
        <w:div w:id="1429808531">
          <w:marLeft w:val="0"/>
          <w:marRight w:val="0"/>
          <w:marTop w:val="0"/>
          <w:marBottom w:val="0"/>
          <w:divBdr>
            <w:top w:val="none" w:sz="0" w:space="0" w:color="auto"/>
            <w:left w:val="none" w:sz="0" w:space="0" w:color="auto"/>
            <w:bottom w:val="none" w:sz="0" w:space="0" w:color="auto"/>
            <w:right w:val="none" w:sz="0" w:space="0" w:color="auto"/>
          </w:divBdr>
        </w:div>
      </w:divsChild>
    </w:div>
    <w:div w:id="1069305920">
      <w:bodyDiv w:val="1"/>
      <w:marLeft w:val="0"/>
      <w:marRight w:val="0"/>
      <w:marTop w:val="0"/>
      <w:marBottom w:val="0"/>
      <w:divBdr>
        <w:top w:val="none" w:sz="0" w:space="0" w:color="auto"/>
        <w:left w:val="none" w:sz="0" w:space="0" w:color="auto"/>
        <w:bottom w:val="none" w:sz="0" w:space="0" w:color="auto"/>
        <w:right w:val="none" w:sz="0" w:space="0" w:color="auto"/>
      </w:divBdr>
    </w:div>
    <w:div w:id="1091927799">
      <w:bodyDiv w:val="1"/>
      <w:marLeft w:val="0"/>
      <w:marRight w:val="0"/>
      <w:marTop w:val="0"/>
      <w:marBottom w:val="0"/>
      <w:divBdr>
        <w:top w:val="none" w:sz="0" w:space="0" w:color="auto"/>
        <w:left w:val="none" w:sz="0" w:space="0" w:color="auto"/>
        <w:bottom w:val="none" w:sz="0" w:space="0" w:color="auto"/>
        <w:right w:val="none" w:sz="0" w:space="0" w:color="auto"/>
      </w:divBdr>
    </w:div>
    <w:div w:id="1117918723">
      <w:bodyDiv w:val="1"/>
      <w:marLeft w:val="0"/>
      <w:marRight w:val="0"/>
      <w:marTop w:val="0"/>
      <w:marBottom w:val="0"/>
      <w:divBdr>
        <w:top w:val="none" w:sz="0" w:space="0" w:color="auto"/>
        <w:left w:val="none" w:sz="0" w:space="0" w:color="auto"/>
        <w:bottom w:val="none" w:sz="0" w:space="0" w:color="auto"/>
        <w:right w:val="none" w:sz="0" w:space="0" w:color="auto"/>
      </w:divBdr>
      <w:divsChild>
        <w:div w:id="166290988">
          <w:marLeft w:val="0"/>
          <w:marRight w:val="0"/>
          <w:marTop w:val="0"/>
          <w:marBottom w:val="0"/>
          <w:divBdr>
            <w:top w:val="none" w:sz="0" w:space="0" w:color="auto"/>
            <w:left w:val="none" w:sz="0" w:space="0" w:color="auto"/>
            <w:bottom w:val="none" w:sz="0" w:space="0" w:color="auto"/>
            <w:right w:val="none" w:sz="0" w:space="0" w:color="auto"/>
          </w:divBdr>
        </w:div>
      </w:divsChild>
    </w:div>
    <w:div w:id="1118064334">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58033406">
      <w:bodyDiv w:val="1"/>
      <w:marLeft w:val="0"/>
      <w:marRight w:val="0"/>
      <w:marTop w:val="0"/>
      <w:marBottom w:val="0"/>
      <w:divBdr>
        <w:top w:val="none" w:sz="0" w:space="0" w:color="auto"/>
        <w:left w:val="none" w:sz="0" w:space="0" w:color="auto"/>
        <w:bottom w:val="none" w:sz="0" w:space="0" w:color="auto"/>
        <w:right w:val="none" w:sz="0" w:space="0" w:color="auto"/>
      </w:divBdr>
    </w:div>
    <w:div w:id="1169831043">
      <w:bodyDiv w:val="1"/>
      <w:marLeft w:val="0"/>
      <w:marRight w:val="0"/>
      <w:marTop w:val="0"/>
      <w:marBottom w:val="0"/>
      <w:divBdr>
        <w:top w:val="none" w:sz="0" w:space="0" w:color="auto"/>
        <w:left w:val="none" w:sz="0" w:space="0" w:color="auto"/>
        <w:bottom w:val="none" w:sz="0" w:space="0" w:color="auto"/>
        <w:right w:val="none" w:sz="0" w:space="0" w:color="auto"/>
      </w:divBdr>
    </w:div>
    <w:div w:id="1176653719">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192184243">
      <w:bodyDiv w:val="1"/>
      <w:marLeft w:val="0"/>
      <w:marRight w:val="0"/>
      <w:marTop w:val="0"/>
      <w:marBottom w:val="0"/>
      <w:divBdr>
        <w:top w:val="none" w:sz="0" w:space="0" w:color="auto"/>
        <w:left w:val="none" w:sz="0" w:space="0" w:color="auto"/>
        <w:bottom w:val="none" w:sz="0" w:space="0" w:color="auto"/>
        <w:right w:val="none" w:sz="0" w:space="0" w:color="auto"/>
      </w:divBdr>
    </w:div>
    <w:div w:id="1207178306">
      <w:bodyDiv w:val="1"/>
      <w:marLeft w:val="0"/>
      <w:marRight w:val="0"/>
      <w:marTop w:val="0"/>
      <w:marBottom w:val="0"/>
      <w:divBdr>
        <w:top w:val="none" w:sz="0" w:space="0" w:color="auto"/>
        <w:left w:val="none" w:sz="0" w:space="0" w:color="auto"/>
        <w:bottom w:val="none" w:sz="0" w:space="0" w:color="auto"/>
        <w:right w:val="none" w:sz="0" w:space="0" w:color="auto"/>
      </w:divBdr>
    </w:div>
    <w:div w:id="1231891987">
      <w:bodyDiv w:val="1"/>
      <w:marLeft w:val="0"/>
      <w:marRight w:val="0"/>
      <w:marTop w:val="0"/>
      <w:marBottom w:val="0"/>
      <w:divBdr>
        <w:top w:val="none" w:sz="0" w:space="0" w:color="auto"/>
        <w:left w:val="none" w:sz="0" w:space="0" w:color="auto"/>
        <w:bottom w:val="none" w:sz="0" w:space="0" w:color="auto"/>
        <w:right w:val="none" w:sz="0" w:space="0" w:color="auto"/>
      </w:divBdr>
    </w:div>
    <w:div w:id="1233464631">
      <w:bodyDiv w:val="1"/>
      <w:marLeft w:val="0"/>
      <w:marRight w:val="0"/>
      <w:marTop w:val="0"/>
      <w:marBottom w:val="0"/>
      <w:divBdr>
        <w:top w:val="none" w:sz="0" w:space="0" w:color="auto"/>
        <w:left w:val="none" w:sz="0" w:space="0" w:color="auto"/>
        <w:bottom w:val="none" w:sz="0" w:space="0" w:color="auto"/>
        <w:right w:val="none" w:sz="0" w:space="0" w:color="auto"/>
      </w:divBdr>
    </w:div>
    <w:div w:id="1235165606">
      <w:bodyDiv w:val="1"/>
      <w:marLeft w:val="0"/>
      <w:marRight w:val="0"/>
      <w:marTop w:val="0"/>
      <w:marBottom w:val="0"/>
      <w:divBdr>
        <w:top w:val="none" w:sz="0" w:space="0" w:color="auto"/>
        <w:left w:val="none" w:sz="0" w:space="0" w:color="auto"/>
        <w:bottom w:val="none" w:sz="0" w:space="0" w:color="auto"/>
        <w:right w:val="none" w:sz="0" w:space="0" w:color="auto"/>
      </w:divBdr>
    </w:div>
    <w:div w:id="1241521873">
      <w:bodyDiv w:val="1"/>
      <w:marLeft w:val="0"/>
      <w:marRight w:val="0"/>
      <w:marTop w:val="0"/>
      <w:marBottom w:val="0"/>
      <w:divBdr>
        <w:top w:val="none" w:sz="0" w:space="0" w:color="auto"/>
        <w:left w:val="none" w:sz="0" w:space="0" w:color="auto"/>
        <w:bottom w:val="none" w:sz="0" w:space="0" w:color="auto"/>
        <w:right w:val="none" w:sz="0" w:space="0" w:color="auto"/>
      </w:divBdr>
    </w:div>
    <w:div w:id="1292977436">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320886249">
      <w:bodyDiv w:val="1"/>
      <w:marLeft w:val="0"/>
      <w:marRight w:val="0"/>
      <w:marTop w:val="0"/>
      <w:marBottom w:val="0"/>
      <w:divBdr>
        <w:top w:val="none" w:sz="0" w:space="0" w:color="auto"/>
        <w:left w:val="none" w:sz="0" w:space="0" w:color="auto"/>
        <w:bottom w:val="none" w:sz="0" w:space="0" w:color="auto"/>
        <w:right w:val="none" w:sz="0" w:space="0" w:color="auto"/>
      </w:divBdr>
    </w:div>
    <w:div w:id="1323393687">
      <w:bodyDiv w:val="1"/>
      <w:marLeft w:val="0"/>
      <w:marRight w:val="0"/>
      <w:marTop w:val="0"/>
      <w:marBottom w:val="0"/>
      <w:divBdr>
        <w:top w:val="none" w:sz="0" w:space="0" w:color="auto"/>
        <w:left w:val="none" w:sz="0" w:space="0" w:color="auto"/>
        <w:bottom w:val="none" w:sz="0" w:space="0" w:color="auto"/>
        <w:right w:val="none" w:sz="0" w:space="0" w:color="auto"/>
      </w:divBdr>
    </w:div>
    <w:div w:id="1348098345">
      <w:bodyDiv w:val="1"/>
      <w:marLeft w:val="0"/>
      <w:marRight w:val="0"/>
      <w:marTop w:val="0"/>
      <w:marBottom w:val="0"/>
      <w:divBdr>
        <w:top w:val="none" w:sz="0" w:space="0" w:color="auto"/>
        <w:left w:val="none" w:sz="0" w:space="0" w:color="auto"/>
        <w:bottom w:val="none" w:sz="0" w:space="0" w:color="auto"/>
        <w:right w:val="none" w:sz="0" w:space="0" w:color="auto"/>
      </w:divBdr>
    </w:div>
    <w:div w:id="1352874356">
      <w:bodyDiv w:val="1"/>
      <w:marLeft w:val="0"/>
      <w:marRight w:val="0"/>
      <w:marTop w:val="0"/>
      <w:marBottom w:val="0"/>
      <w:divBdr>
        <w:top w:val="none" w:sz="0" w:space="0" w:color="auto"/>
        <w:left w:val="none" w:sz="0" w:space="0" w:color="auto"/>
        <w:bottom w:val="none" w:sz="0" w:space="0" w:color="auto"/>
        <w:right w:val="none" w:sz="0" w:space="0" w:color="auto"/>
      </w:divBdr>
    </w:div>
    <w:div w:id="1353189580">
      <w:bodyDiv w:val="1"/>
      <w:marLeft w:val="0"/>
      <w:marRight w:val="0"/>
      <w:marTop w:val="0"/>
      <w:marBottom w:val="0"/>
      <w:divBdr>
        <w:top w:val="none" w:sz="0" w:space="0" w:color="auto"/>
        <w:left w:val="none" w:sz="0" w:space="0" w:color="auto"/>
        <w:bottom w:val="none" w:sz="0" w:space="0" w:color="auto"/>
        <w:right w:val="none" w:sz="0" w:space="0" w:color="auto"/>
      </w:divBdr>
    </w:div>
    <w:div w:id="1366255024">
      <w:bodyDiv w:val="1"/>
      <w:marLeft w:val="0"/>
      <w:marRight w:val="0"/>
      <w:marTop w:val="0"/>
      <w:marBottom w:val="0"/>
      <w:divBdr>
        <w:top w:val="none" w:sz="0" w:space="0" w:color="auto"/>
        <w:left w:val="none" w:sz="0" w:space="0" w:color="auto"/>
        <w:bottom w:val="none" w:sz="0" w:space="0" w:color="auto"/>
        <w:right w:val="none" w:sz="0" w:space="0" w:color="auto"/>
      </w:divBdr>
    </w:div>
    <w:div w:id="1380666953">
      <w:bodyDiv w:val="1"/>
      <w:marLeft w:val="0"/>
      <w:marRight w:val="0"/>
      <w:marTop w:val="0"/>
      <w:marBottom w:val="0"/>
      <w:divBdr>
        <w:top w:val="none" w:sz="0" w:space="0" w:color="auto"/>
        <w:left w:val="none" w:sz="0" w:space="0" w:color="auto"/>
        <w:bottom w:val="none" w:sz="0" w:space="0" w:color="auto"/>
        <w:right w:val="none" w:sz="0" w:space="0" w:color="auto"/>
      </w:divBdr>
    </w:div>
    <w:div w:id="1386444519">
      <w:bodyDiv w:val="1"/>
      <w:marLeft w:val="0"/>
      <w:marRight w:val="0"/>
      <w:marTop w:val="0"/>
      <w:marBottom w:val="0"/>
      <w:divBdr>
        <w:top w:val="none" w:sz="0" w:space="0" w:color="auto"/>
        <w:left w:val="none" w:sz="0" w:space="0" w:color="auto"/>
        <w:bottom w:val="none" w:sz="0" w:space="0" w:color="auto"/>
        <w:right w:val="none" w:sz="0" w:space="0" w:color="auto"/>
      </w:divBdr>
    </w:div>
    <w:div w:id="1387219123">
      <w:bodyDiv w:val="1"/>
      <w:marLeft w:val="0"/>
      <w:marRight w:val="0"/>
      <w:marTop w:val="0"/>
      <w:marBottom w:val="0"/>
      <w:divBdr>
        <w:top w:val="none" w:sz="0" w:space="0" w:color="auto"/>
        <w:left w:val="none" w:sz="0" w:space="0" w:color="auto"/>
        <w:bottom w:val="none" w:sz="0" w:space="0" w:color="auto"/>
        <w:right w:val="none" w:sz="0" w:space="0" w:color="auto"/>
      </w:divBdr>
    </w:div>
    <w:div w:id="1404913624">
      <w:bodyDiv w:val="1"/>
      <w:marLeft w:val="0"/>
      <w:marRight w:val="0"/>
      <w:marTop w:val="0"/>
      <w:marBottom w:val="0"/>
      <w:divBdr>
        <w:top w:val="none" w:sz="0" w:space="0" w:color="auto"/>
        <w:left w:val="none" w:sz="0" w:space="0" w:color="auto"/>
        <w:bottom w:val="none" w:sz="0" w:space="0" w:color="auto"/>
        <w:right w:val="none" w:sz="0" w:space="0" w:color="auto"/>
      </w:divBdr>
    </w:div>
    <w:div w:id="1414889215">
      <w:bodyDiv w:val="1"/>
      <w:marLeft w:val="0"/>
      <w:marRight w:val="0"/>
      <w:marTop w:val="0"/>
      <w:marBottom w:val="0"/>
      <w:divBdr>
        <w:top w:val="none" w:sz="0" w:space="0" w:color="auto"/>
        <w:left w:val="none" w:sz="0" w:space="0" w:color="auto"/>
        <w:bottom w:val="none" w:sz="0" w:space="0" w:color="auto"/>
        <w:right w:val="none" w:sz="0" w:space="0" w:color="auto"/>
      </w:divBdr>
    </w:div>
    <w:div w:id="1428308559">
      <w:bodyDiv w:val="1"/>
      <w:marLeft w:val="0"/>
      <w:marRight w:val="0"/>
      <w:marTop w:val="0"/>
      <w:marBottom w:val="0"/>
      <w:divBdr>
        <w:top w:val="none" w:sz="0" w:space="0" w:color="auto"/>
        <w:left w:val="none" w:sz="0" w:space="0" w:color="auto"/>
        <w:bottom w:val="none" w:sz="0" w:space="0" w:color="auto"/>
        <w:right w:val="none" w:sz="0" w:space="0" w:color="auto"/>
      </w:divBdr>
    </w:div>
    <w:div w:id="1475367834">
      <w:bodyDiv w:val="1"/>
      <w:marLeft w:val="0"/>
      <w:marRight w:val="0"/>
      <w:marTop w:val="0"/>
      <w:marBottom w:val="0"/>
      <w:divBdr>
        <w:top w:val="none" w:sz="0" w:space="0" w:color="auto"/>
        <w:left w:val="none" w:sz="0" w:space="0" w:color="auto"/>
        <w:bottom w:val="none" w:sz="0" w:space="0" w:color="auto"/>
        <w:right w:val="none" w:sz="0" w:space="0" w:color="auto"/>
      </w:divBdr>
    </w:div>
    <w:div w:id="1487741508">
      <w:bodyDiv w:val="1"/>
      <w:marLeft w:val="0"/>
      <w:marRight w:val="0"/>
      <w:marTop w:val="0"/>
      <w:marBottom w:val="0"/>
      <w:divBdr>
        <w:top w:val="none" w:sz="0" w:space="0" w:color="auto"/>
        <w:left w:val="none" w:sz="0" w:space="0" w:color="auto"/>
        <w:bottom w:val="none" w:sz="0" w:space="0" w:color="auto"/>
        <w:right w:val="none" w:sz="0" w:space="0" w:color="auto"/>
      </w:divBdr>
    </w:div>
    <w:div w:id="1515876003">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524973430">
      <w:bodyDiv w:val="1"/>
      <w:marLeft w:val="0"/>
      <w:marRight w:val="0"/>
      <w:marTop w:val="0"/>
      <w:marBottom w:val="0"/>
      <w:divBdr>
        <w:top w:val="none" w:sz="0" w:space="0" w:color="auto"/>
        <w:left w:val="none" w:sz="0" w:space="0" w:color="auto"/>
        <w:bottom w:val="none" w:sz="0" w:space="0" w:color="auto"/>
        <w:right w:val="none" w:sz="0" w:space="0" w:color="auto"/>
      </w:divBdr>
    </w:div>
    <w:div w:id="1529754885">
      <w:bodyDiv w:val="1"/>
      <w:marLeft w:val="0"/>
      <w:marRight w:val="0"/>
      <w:marTop w:val="0"/>
      <w:marBottom w:val="0"/>
      <w:divBdr>
        <w:top w:val="none" w:sz="0" w:space="0" w:color="auto"/>
        <w:left w:val="none" w:sz="0" w:space="0" w:color="auto"/>
        <w:bottom w:val="none" w:sz="0" w:space="0" w:color="auto"/>
        <w:right w:val="none" w:sz="0" w:space="0" w:color="auto"/>
      </w:divBdr>
    </w:div>
    <w:div w:id="1546677054">
      <w:bodyDiv w:val="1"/>
      <w:marLeft w:val="0"/>
      <w:marRight w:val="0"/>
      <w:marTop w:val="0"/>
      <w:marBottom w:val="0"/>
      <w:divBdr>
        <w:top w:val="none" w:sz="0" w:space="0" w:color="auto"/>
        <w:left w:val="none" w:sz="0" w:space="0" w:color="auto"/>
        <w:bottom w:val="none" w:sz="0" w:space="0" w:color="auto"/>
        <w:right w:val="none" w:sz="0" w:space="0" w:color="auto"/>
      </w:divBdr>
    </w:div>
    <w:div w:id="1553344432">
      <w:bodyDiv w:val="1"/>
      <w:marLeft w:val="0"/>
      <w:marRight w:val="0"/>
      <w:marTop w:val="0"/>
      <w:marBottom w:val="0"/>
      <w:divBdr>
        <w:top w:val="none" w:sz="0" w:space="0" w:color="auto"/>
        <w:left w:val="none" w:sz="0" w:space="0" w:color="auto"/>
        <w:bottom w:val="none" w:sz="0" w:space="0" w:color="auto"/>
        <w:right w:val="none" w:sz="0" w:space="0" w:color="auto"/>
      </w:divBdr>
    </w:div>
    <w:div w:id="1553544804">
      <w:bodyDiv w:val="1"/>
      <w:marLeft w:val="0"/>
      <w:marRight w:val="0"/>
      <w:marTop w:val="0"/>
      <w:marBottom w:val="0"/>
      <w:divBdr>
        <w:top w:val="none" w:sz="0" w:space="0" w:color="auto"/>
        <w:left w:val="none" w:sz="0" w:space="0" w:color="auto"/>
        <w:bottom w:val="none" w:sz="0" w:space="0" w:color="auto"/>
        <w:right w:val="none" w:sz="0" w:space="0" w:color="auto"/>
      </w:divBdr>
    </w:div>
    <w:div w:id="1560088671">
      <w:bodyDiv w:val="1"/>
      <w:marLeft w:val="0"/>
      <w:marRight w:val="0"/>
      <w:marTop w:val="0"/>
      <w:marBottom w:val="0"/>
      <w:divBdr>
        <w:top w:val="none" w:sz="0" w:space="0" w:color="auto"/>
        <w:left w:val="none" w:sz="0" w:space="0" w:color="auto"/>
        <w:bottom w:val="none" w:sz="0" w:space="0" w:color="auto"/>
        <w:right w:val="none" w:sz="0" w:space="0" w:color="auto"/>
      </w:divBdr>
    </w:div>
    <w:div w:id="1565337324">
      <w:bodyDiv w:val="1"/>
      <w:marLeft w:val="0"/>
      <w:marRight w:val="0"/>
      <w:marTop w:val="0"/>
      <w:marBottom w:val="0"/>
      <w:divBdr>
        <w:top w:val="none" w:sz="0" w:space="0" w:color="auto"/>
        <w:left w:val="none" w:sz="0" w:space="0" w:color="auto"/>
        <w:bottom w:val="none" w:sz="0" w:space="0" w:color="auto"/>
        <w:right w:val="none" w:sz="0" w:space="0" w:color="auto"/>
      </w:divBdr>
    </w:div>
    <w:div w:id="1594586711">
      <w:bodyDiv w:val="1"/>
      <w:marLeft w:val="0"/>
      <w:marRight w:val="0"/>
      <w:marTop w:val="0"/>
      <w:marBottom w:val="0"/>
      <w:divBdr>
        <w:top w:val="none" w:sz="0" w:space="0" w:color="auto"/>
        <w:left w:val="none" w:sz="0" w:space="0" w:color="auto"/>
        <w:bottom w:val="none" w:sz="0" w:space="0" w:color="auto"/>
        <w:right w:val="none" w:sz="0" w:space="0" w:color="auto"/>
      </w:divBdr>
    </w:div>
    <w:div w:id="1602907152">
      <w:bodyDiv w:val="1"/>
      <w:marLeft w:val="0"/>
      <w:marRight w:val="0"/>
      <w:marTop w:val="0"/>
      <w:marBottom w:val="0"/>
      <w:divBdr>
        <w:top w:val="none" w:sz="0" w:space="0" w:color="auto"/>
        <w:left w:val="none" w:sz="0" w:space="0" w:color="auto"/>
        <w:bottom w:val="none" w:sz="0" w:space="0" w:color="auto"/>
        <w:right w:val="none" w:sz="0" w:space="0" w:color="auto"/>
      </w:divBdr>
    </w:div>
    <w:div w:id="1610351224">
      <w:bodyDiv w:val="1"/>
      <w:marLeft w:val="0"/>
      <w:marRight w:val="0"/>
      <w:marTop w:val="0"/>
      <w:marBottom w:val="0"/>
      <w:divBdr>
        <w:top w:val="none" w:sz="0" w:space="0" w:color="auto"/>
        <w:left w:val="none" w:sz="0" w:space="0" w:color="auto"/>
        <w:bottom w:val="none" w:sz="0" w:space="0" w:color="auto"/>
        <w:right w:val="none" w:sz="0" w:space="0" w:color="auto"/>
      </w:divBdr>
    </w:div>
    <w:div w:id="1619872382">
      <w:bodyDiv w:val="1"/>
      <w:marLeft w:val="0"/>
      <w:marRight w:val="0"/>
      <w:marTop w:val="0"/>
      <w:marBottom w:val="0"/>
      <w:divBdr>
        <w:top w:val="none" w:sz="0" w:space="0" w:color="auto"/>
        <w:left w:val="none" w:sz="0" w:space="0" w:color="auto"/>
        <w:bottom w:val="none" w:sz="0" w:space="0" w:color="auto"/>
        <w:right w:val="none" w:sz="0" w:space="0" w:color="auto"/>
      </w:divBdr>
    </w:div>
    <w:div w:id="1652099858">
      <w:bodyDiv w:val="1"/>
      <w:marLeft w:val="0"/>
      <w:marRight w:val="0"/>
      <w:marTop w:val="0"/>
      <w:marBottom w:val="0"/>
      <w:divBdr>
        <w:top w:val="none" w:sz="0" w:space="0" w:color="auto"/>
        <w:left w:val="none" w:sz="0" w:space="0" w:color="auto"/>
        <w:bottom w:val="none" w:sz="0" w:space="0" w:color="auto"/>
        <w:right w:val="none" w:sz="0" w:space="0" w:color="auto"/>
      </w:divBdr>
    </w:div>
    <w:div w:id="1666862695">
      <w:bodyDiv w:val="1"/>
      <w:marLeft w:val="0"/>
      <w:marRight w:val="0"/>
      <w:marTop w:val="0"/>
      <w:marBottom w:val="0"/>
      <w:divBdr>
        <w:top w:val="none" w:sz="0" w:space="0" w:color="auto"/>
        <w:left w:val="none" w:sz="0" w:space="0" w:color="auto"/>
        <w:bottom w:val="none" w:sz="0" w:space="0" w:color="auto"/>
        <w:right w:val="none" w:sz="0" w:space="0" w:color="auto"/>
      </w:divBdr>
    </w:div>
    <w:div w:id="1705400646">
      <w:bodyDiv w:val="1"/>
      <w:marLeft w:val="0"/>
      <w:marRight w:val="0"/>
      <w:marTop w:val="0"/>
      <w:marBottom w:val="0"/>
      <w:divBdr>
        <w:top w:val="none" w:sz="0" w:space="0" w:color="auto"/>
        <w:left w:val="none" w:sz="0" w:space="0" w:color="auto"/>
        <w:bottom w:val="none" w:sz="0" w:space="0" w:color="auto"/>
        <w:right w:val="none" w:sz="0" w:space="0" w:color="auto"/>
      </w:divBdr>
    </w:div>
    <w:div w:id="1715348874">
      <w:bodyDiv w:val="1"/>
      <w:marLeft w:val="0"/>
      <w:marRight w:val="0"/>
      <w:marTop w:val="0"/>
      <w:marBottom w:val="0"/>
      <w:divBdr>
        <w:top w:val="none" w:sz="0" w:space="0" w:color="auto"/>
        <w:left w:val="none" w:sz="0" w:space="0" w:color="auto"/>
        <w:bottom w:val="none" w:sz="0" w:space="0" w:color="auto"/>
        <w:right w:val="none" w:sz="0" w:space="0" w:color="auto"/>
      </w:divBdr>
    </w:div>
    <w:div w:id="1717316980">
      <w:bodyDiv w:val="1"/>
      <w:marLeft w:val="0"/>
      <w:marRight w:val="0"/>
      <w:marTop w:val="0"/>
      <w:marBottom w:val="0"/>
      <w:divBdr>
        <w:top w:val="none" w:sz="0" w:space="0" w:color="auto"/>
        <w:left w:val="none" w:sz="0" w:space="0" w:color="auto"/>
        <w:bottom w:val="none" w:sz="0" w:space="0" w:color="auto"/>
        <w:right w:val="none" w:sz="0" w:space="0" w:color="auto"/>
      </w:divBdr>
    </w:div>
    <w:div w:id="1735080297">
      <w:bodyDiv w:val="1"/>
      <w:marLeft w:val="0"/>
      <w:marRight w:val="0"/>
      <w:marTop w:val="0"/>
      <w:marBottom w:val="0"/>
      <w:divBdr>
        <w:top w:val="none" w:sz="0" w:space="0" w:color="auto"/>
        <w:left w:val="none" w:sz="0" w:space="0" w:color="auto"/>
        <w:bottom w:val="none" w:sz="0" w:space="0" w:color="auto"/>
        <w:right w:val="none" w:sz="0" w:space="0" w:color="auto"/>
      </w:divBdr>
    </w:div>
    <w:div w:id="1771925635">
      <w:bodyDiv w:val="1"/>
      <w:marLeft w:val="0"/>
      <w:marRight w:val="0"/>
      <w:marTop w:val="0"/>
      <w:marBottom w:val="0"/>
      <w:divBdr>
        <w:top w:val="none" w:sz="0" w:space="0" w:color="auto"/>
        <w:left w:val="none" w:sz="0" w:space="0" w:color="auto"/>
        <w:bottom w:val="none" w:sz="0" w:space="0" w:color="auto"/>
        <w:right w:val="none" w:sz="0" w:space="0" w:color="auto"/>
      </w:divBdr>
    </w:div>
    <w:div w:id="1778865201">
      <w:bodyDiv w:val="1"/>
      <w:marLeft w:val="0"/>
      <w:marRight w:val="0"/>
      <w:marTop w:val="0"/>
      <w:marBottom w:val="0"/>
      <w:divBdr>
        <w:top w:val="none" w:sz="0" w:space="0" w:color="auto"/>
        <w:left w:val="none" w:sz="0" w:space="0" w:color="auto"/>
        <w:bottom w:val="none" w:sz="0" w:space="0" w:color="auto"/>
        <w:right w:val="none" w:sz="0" w:space="0" w:color="auto"/>
      </w:divBdr>
    </w:div>
    <w:div w:id="1798254003">
      <w:bodyDiv w:val="1"/>
      <w:marLeft w:val="0"/>
      <w:marRight w:val="0"/>
      <w:marTop w:val="0"/>
      <w:marBottom w:val="0"/>
      <w:divBdr>
        <w:top w:val="none" w:sz="0" w:space="0" w:color="auto"/>
        <w:left w:val="none" w:sz="0" w:space="0" w:color="auto"/>
        <w:bottom w:val="none" w:sz="0" w:space="0" w:color="auto"/>
        <w:right w:val="none" w:sz="0" w:space="0" w:color="auto"/>
      </w:divBdr>
    </w:div>
    <w:div w:id="1800412935">
      <w:bodyDiv w:val="1"/>
      <w:marLeft w:val="0"/>
      <w:marRight w:val="0"/>
      <w:marTop w:val="0"/>
      <w:marBottom w:val="0"/>
      <w:divBdr>
        <w:top w:val="none" w:sz="0" w:space="0" w:color="auto"/>
        <w:left w:val="none" w:sz="0" w:space="0" w:color="auto"/>
        <w:bottom w:val="none" w:sz="0" w:space="0" w:color="auto"/>
        <w:right w:val="none" w:sz="0" w:space="0" w:color="auto"/>
      </w:divBdr>
    </w:div>
    <w:div w:id="1813985002">
      <w:bodyDiv w:val="1"/>
      <w:marLeft w:val="0"/>
      <w:marRight w:val="0"/>
      <w:marTop w:val="0"/>
      <w:marBottom w:val="0"/>
      <w:divBdr>
        <w:top w:val="none" w:sz="0" w:space="0" w:color="auto"/>
        <w:left w:val="none" w:sz="0" w:space="0" w:color="auto"/>
        <w:bottom w:val="none" w:sz="0" w:space="0" w:color="auto"/>
        <w:right w:val="none" w:sz="0" w:space="0" w:color="auto"/>
      </w:divBdr>
    </w:div>
    <w:div w:id="1814716586">
      <w:bodyDiv w:val="1"/>
      <w:marLeft w:val="0"/>
      <w:marRight w:val="0"/>
      <w:marTop w:val="0"/>
      <w:marBottom w:val="0"/>
      <w:divBdr>
        <w:top w:val="none" w:sz="0" w:space="0" w:color="auto"/>
        <w:left w:val="none" w:sz="0" w:space="0" w:color="auto"/>
        <w:bottom w:val="none" w:sz="0" w:space="0" w:color="auto"/>
        <w:right w:val="none" w:sz="0" w:space="0" w:color="auto"/>
      </w:divBdr>
    </w:div>
    <w:div w:id="1828590083">
      <w:bodyDiv w:val="1"/>
      <w:marLeft w:val="0"/>
      <w:marRight w:val="0"/>
      <w:marTop w:val="0"/>
      <w:marBottom w:val="0"/>
      <w:divBdr>
        <w:top w:val="none" w:sz="0" w:space="0" w:color="auto"/>
        <w:left w:val="none" w:sz="0" w:space="0" w:color="auto"/>
        <w:bottom w:val="none" w:sz="0" w:space="0" w:color="auto"/>
        <w:right w:val="none" w:sz="0" w:space="0" w:color="auto"/>
      </w:divBdr>
      <w:divsChild>
        <w:div w:id="723332172">
          <w:marLeft w:val="0"/>
          <w:marRight w:val="0"/>
          <w:marTop w:val="0"/>
          <w:marBottom w:val="0"/>
          <w:divBdr>
            <w:top w:val="none" w:sz="0" w:space="0" w:color="auto"/>
            <w:left w:val="none" w:sz="0" w:space="0" w:color="auto"/>
            <w:bottom w:val="none" w:sz="0" w:space="0" w:color="auto"/>
            <w:right w:val="none" w:sz="0" w:space="0" w:color="auto"/>
          </w:divBdr>
        </w:div>
        <w:div w:id="819156303">
          <w:marLeft w:val="0"/>
          <w:marRight w:val="0"/>
          <w:marTop w:val="0"/>
          <w:marBottom w:val="0"/>
          <w:divBdr>
            <w:top w:val="none" w:sz="0" w:space="0" w:color="auto"/>
            <w:left w:val="none" w:sz="0" w:space="0" w:color="auto"/>
            <w:bottom w:val="none" w:sz="0" w:space="0" w:color="auto"/>
            <w:right w:val="none" w:sz="0" w:space="0" w:color="auto"/>
          </w:divBdr>
        </w:div>
        <w:div w:id="1605961710">
          <w:marLeft w:val="0"/>
          <w:marRight w:val="0"/>
          <w:marTop w:val="0"/>
          <w:marBottom w:val="0"/>
          <w:divBdr>
            <w:top w:val="none" w:sz="0" w:space="0" w:color="auto"/>
            <w:left w:val="none" w:sz="0" w:space="0" w:color="auto"/>
            <w:bottom w:val="none" w:sz="0" w:space="0" w:color="auto"/>
            <w:right w:val="none" w:sz="0" w:space="0" w:color="auto"/>
          </w:divBdr>
        </w:div>
        <w:div w:id="1742213067">
          <w:marLeft w:val="0"/>
          <w:marRight w:val="0"/>
          <w:marTop w:val="0"/>
          <w:marBottom w:val="0"/>
          <w:divBdr>
            <w:top w:val="none" w:sz="0" w:space="0" w:color="auto"/>
            <w:left w:val="none" w:sz="0" w:space="0" w:color="auto"/>
            <w:bottom w:val="none" w:sz="0" w:space="0" w:color="auto"/>
            <w:right w:val="none" w:sz="0" w:space="0" w:color="auto"/>
          </w:divBdr>
        </w:div>
        <w:div w:id="1783379037">
          <w:marLeft w:val="0"/>
          <w:marRight w:val="0"/>
          <w:marTop w:val="0"/>
          <w:marBottom w:val="0"/>
          <w:divBdr>
            <w:top w:val="none" w:sz="0" w:space="0" w:color="auto"/>
            <w:left w:val="none" w:sz="0" w:space="0" w:color="auto"/>
            <w:bottom w:val="none" w:sz="0" w:space="0" w:color="auto"/>
            <w:right w:val="none" w:sz="0" w:space="0" w:color="auto"/>
          </w:divBdr>
        </w:div>
      </w:divsChild>
    </w:div>
    <w:div w:id="1833911153">
      <w:bodyDiv w:val="1"/>
      <w:marLeft w:val="0"/>
      <w:marRight w:val="0"/>
      <w:marTop w:val="0"/>
      <w:marBottom w:val="0"/>
      <w:divBdr>
        <w:top w:val="none" w:sz="0" w:space="0" w:color="auto"/>
        <w:left w:val="none" w:sz="0" w:space="0" w:color="auto"/>
        <w:bottom w:val="none" w:sz="0" w:space="0" w:color="auto"/>
        <w:right w:val="none" w:sz="0" w:space="0" w:color="auto"/>
      </w:divBdr>
    </w:div>
    <w:div w:id="1851068878">
      <w:bodyDiv w:val="1"/>
      <w:marLeft w:val="0"/>
      <w:marRight w:val="0"/>
      <w:marTop w:val="0"/>
      <w:marBottom w:val="0"/>
      <w:divBdr>
        <w:top w:val="none" w:sz="0" w:space="0" w:color="auto"/>
        <w:left w:val="none" w:sz="0" w:space="0" w:color="auto"/>
        <w:bottom w:val="none" w:sz="0" w:space="0" w:color="auto"/>
        <w:right w:val="none" w:sz="0" w:space="0" w:color="auto"/>
      </w:divBdr>
    </w:div>
    <w:div w:id="1863670244">
      <w:bodyDiv w:val="1"/>
      <w:marLeft w:val="0"/>
      <w:marRight w:val="0"/>
      <w:marTop w:val="0"/>
      <w:marBottom w:val="0"/>
      <w:divBdr>
        <w:top w:val="none" w:sz="0" w:space="0" w:color="auto"/>
        <w:left w:val="none" w:sz="0" w:space="0" w:color="auto"/>
        <w:bottom w:val="none" w:sz="0" w:space="0" w:color="auto"/>
        <w:right w:val="none" w:sz="0" w:space="0" w:color="auto"/>
      </w:divBdr>
    </w:div>
    <w:div w:id="1879972436">
      <w:bodyDiv w:val="1"/>
      <w:marLeft w:val="0"/>
      <w:marRight w:val="0"/>
      <w:marTop w:val="0"/>
      <w:marBottom w:val="0"/>
      <w:divBdr>
        <w:top w:val="none" w:sz="0" w:space="0" w:color="auto"/>
        <w:left w:val="none" w:sz="0" w:space="0" w:color="auto"/>
        <w:bottom w:val="none" w:sz="0" w:space="0" w:color="auto"/>
        <w:right w:val="none" w:sz="0" w:space="0" w:color="auto"/>
      </w:divBdr>
    </w:div>
    <w:div w:id="1918515323">
      <w:bodyDiv w:val="1"/>
      <w:marLeft w:val="0"/>
      <w:marRight w:val="0"/>
      <w:marTop w:val="0"/>
      <w:marBottom w:val="0"/>
      <w:divBdr>
        <w:top w:val="none" w:sz="0" w:space="0" w:color="auto"/>
        <w:left w:val="none" w:sz="0" w:space="0" w:color="auto"/>
        <w:bottom w:val="none" w:sz="0" w:space="0" w:color="auto"/>
        <w:right w:val="none" w:sz="0" w:space="0" w:color="auto"/>
      </w:divBdr>
    </w:div>
    <w:div w:id="1942685226">
      <w:bodyDiv w:val="1"/>
      <w:marLeft w:val="0"/>
      <w:marRight w:val="0"/>
      <w:marTop w:val="0"/>
      <w:marBottom w:val="0"/>
      <w:divBdr>
        <w:top w:val="none" w:sz="0" w:space="0" w:color="auto"/>
        <w:left w:val="none" w:sz="0" w:space="0" w:color="auto"/>
        <w:bottom w:val="none" w:sz="0" w:space="0" w:color="auto"/>
        <w:right w:val="none" w:sz="0" w:space="0" w:color="auto"/>
      </w:divBdr>
    </w:div>
    <w:div w:id="1954510080">
      <w:bodyDiv w:val="1"/>
      <w:marLeft w:val="0"/>
      <w:marRight w:val="0"/>
      <w:marTop w:val="0"/>
      <w:marBottom w:val="0"/>
      <w:divBdr>
        <w:top w:val="none" w:sz="0" w:space="0" w:color="auto"/>
        <w:left w:val="none" w:sz="0" w:space="0" w:color="auto"/>
        <w:bottom w:val="none" w:sz="0" w:space="0" w:color="auto"/>
        <w:right w:val="none" w:sz="0" w:space="0" w:color="auto"/>
      </w:divBdr>
    </w:div>
    <w:div w:id="1957978727">
      <w:bodyDiv w:val="1"/>
      <w:marLeft w:val="0"/>
      <w:marRight w:val="0"/>
      <w:marTop w:val="0"/>
      <w:marBottom w:val="0"/>
      <w:divBdr>
        <w:top w:val="none" w:sz="0" w:space="0" w:color="auto"/>
        <w:left w:val="none" w:sz="0" w:space="0" w:color="auto"/>
        <w:bottom w:val="none" w:sz="0" w:space="0" w:color="auto"/>
        <w:right w:val="none" w:sz="0" w:space="0" w:color="auto"/>
      </w:divBdr>
    </w:div>
    <w:div w:id="1959798830">
      <w:bodyDiv w:val="1"/>
      <w:marLeft w:val="0"/>
      <w:marRight w:val="0"/>
      <w:marTop w:val="0"/>
      <w:marBottom w:val="0"/>
      <w:divBdr>
        <w:top w:val="none" w:sz="0" w:space="0" w:color="auto"/>
        <w:left w:val="none" w:sz="0" w:space="0" w:color="auto"/>
        <w:bottom w:val="none" w:sz="0" w:space="0" w:color="auto"/>
        <w:right w:val="none" w:sz="0" w:space="0" w:color="auto"/>
      </w:divBdr>
    </w:div>
    <w:div w:id="1973097235">
      <w:bodyDiv w:val="1"/>
      <w:marLeft w:val="0"/>
      <w:marRight w:val="0"/>
      <w:marTop w:val="0"/>
      <w:marBottom w:val="0"/>
      <w:divBdr>
        <w:top w:val="none" w:sz="0" w:space="0" w:color="auto"/>
        <w:left w:val="none" w:sz="0" w:space="0" w:color="auto"/>
        <w:bottom w:val="none" w:sz="0" w:space="0" w:color="auto"/>
        <w:right w:val="none" w:sz="0" w:space="0" w:color="auto"/>
      </w:divBdr>
    </w:div>
    <w:div w:id="1976640317">
      <w:bodyDiv w:val="1"/>
      <w:marLeft w:val="0"/>
      <w:marRight w:val="0"/>
      <w:marTop w:val="0"/>
      <w:marBottom w:val="0"/>
      <w:divBdr>
        <w:top w:val="none" w:sz="0" w:space="0" w:color="auto"/>
        <w:left w:val="none" w:sz="0" w:space="0" w:color="auto"/>
        <w:bottom w:val="none" w:sz="0" w:space="0" w:color="auto"/>
        <w:right w:val="none" w:sz="0" w:space="0" w:color="auto"/>
      </w:divBdr>
    </w:div>
    <w:div w:id="1987514045">
      <w:bodyDiv w:val="1"/>
      <w:marLeft w:val="0"/>
      <w:marRight w:val="0"/>
      <w:marTop w:val="0"/>
      <w:marBottom w:val="0"/>
      <w:divBdr>
        <w:top w:val="none" w:sz="0" w:space="0" w:color="auto"/>
        <w:left w:val="none" w:sz="0" w:space="0" w:color="auto"/>
        <w:bottom w:val="none" w:sz="0" w:space="0" w:color="auto"/>
        <w:right w:val="none" w:sz="0" w:space="0" w:color="auto"/>
      </w:divBdr>
    </w:div>
    <w:div w:id="1987978418">
      <w:bodyDiv w:val="1"/>
      <w:marLeft w:val="0"/>
      <w:marRight w:val="0"/>
      <w:marTop w:val="0"/>
      <w:marBottom w:val="0"/>
      <w:divBdr>
        <w:top w:val="none" w:sz="0" w:space="0" w:color="auto"/>
        <w:left w:val="none" w:sz="0" w:space="0" w:color="auto"/>
        <w:bottom w:val="none" w:sz="0" w:space="0" w:color="auto"/>
        <w:right w:val="none" w:sz="0" w:space="0" w:color="auto"/>
      </w:divBdr>
    </w:div>
    <w:div w:id="2002273478">
      <w:bodyDiv w:val="1"/>
      <w:marLeft w:val="0"/>
      <w:marRight w:val="0"/>
      <w:marTop w:val="0"/>
      <w:marBottom w:val="0"/>
      <w:divBdr>
        <w:top w:val="none" w:sz="0" w:space="0" w:color="auto"/>
        <w:left w:val="none" w:sz="0" w:space="0" w:color="auto"/>
        <w:bottom w:val="none" w:sz="0" w:space="0" w:color="auto"/>
        <w:right w:val="none" w:sz="0" w:space="0" w:color="auto"/>
      </w:divBdr>
    </w:div>
    <w:div w:id="2005738560">
      <w:bodyDiv w:val="1"/>
      <w:marLeft w:val="0"/>
      <w:marRight w:val="0"/>
      <w:marTop w:val="0"/>
      <w:marBottom w:val="0"/>
      <w:divBdr>
        <w:top w:val="none" w:sz="0" w:space="0" w:color="auto"/>
        <w:left w:val="none" w:sz="0" w:space="0" w:color="auto"/>
        <w:bottom w:val="none" w:sz="0" w:space="0" w:color="auto"/>
        <w:right w:val="none" w:sz="0" w:space="0" w:color="auto"/>
      </w:divBdr>
    </w:div>
    <w:div w:id="2014726153">
      <w:bodyDiv w:val="1"/>
      <w:marLeft w:val="0"/>
      <w:marRight w:val="0"/>
      <w:marTop w:val="0"/>
      <w:marBottom w:val="0"/>
      <w:divBdr>
        <w:top w:val="none" w:sz="0" w:space="0" w:color="auto"/>
        <w:left w:val="none" w:sz="0" w:space="0" w:color="auto"/>
        <w:bottom w:val="none" w:sz="0" w:space="0" w:color="auto"/>
        <w:right w:val="none" w:sz="0" w:space="0" w:color="auto"/>
      </w:divBdr>
    </w:div>
    <w:div w:id="2015379087">
      <w:bodyDiv w:val="1"/>
      <w:marLeft w:val="0"/>
      <w:marRight w:val="0"/>
      <w:marTop w:val="0"/>
      <w:marBottom w:val="0"/>
      <w:divBdr>
        <w:top w:val="none" w:sz="0" w:space="0" w:color="auto"/>
        <w:left w:val="none" w:sz="0" w:space="0" w:color="auto"/>
        <w:bottom w:val="none" w:sz="0" w:space="0" w:color="auto"/>
        <w:right w:val="none" w:sz="0" w:space="0" w:color="auto"/>
      </w:divBdr>
    </w:div>
    <w:div w:id="2015646446">
      <w:bodyDiv w:val="1"/>
      <w:marLeft w:val="0"/>
      <w:marRight w:val="0"/>
      <w:marTop w:val="0"/>
      <w:marBottom w:val="0"/>
      <w:divBdr>
        <w:top w:val="none" w:sz="0" w:space="0" w:color="auto"/>
        <w:left w:val="none" w:sz="0" w:space="0" w:color="auto"/>
        <w:bottom w:val="none" w:sz="0" w:space="0" w:color="auto"/>
        <w:right w:val="none" w:sz="0" w:space="0" w:color="auto"/>
      </w:divBdr>
    </w:div>
    <w:div w:id="2052267092">
      <w:bodyDiv w:val="1"/>
      <w:marLeft w:val="0"/>
      <w:marRight w:val="0"/>
      <w:marTop w:val="0"/>
      <w:marBottom w:val="0"/>
      <w:divBdr>
        <w:top w:val="none" w:sz="0" w:space="0" w:color="auto"/>
        <w:left w:val="none" w:sz="0" w:space="0" w:color="auto"/>
        <w:bottom w:val="none" w:sz="0" w:space="0" w:color="auto"/>
        <w:right w:val="none" w:sz="0" w:space="0" w:color="auto"/>
      </w:divBdr>
    </w:div>
    <w:div w:id="2054308461">
      <w:bodyDiv w:val="1"/>
      <w:marLeft w:val="0"/>
      <w:marRight w:val="0"/>
      <w:marTop w:val="0"/>
      <w:marBottom w:val="0"/>
      <w:divBdr>
        <w:top w:val="none" w:sz="0" w:space="0" w:color="auto"/>
        <w:left w:val="none" w:sz="0" w:space="0" w:color="auto"/>
        <w:bottom w:val="none" w:sz="0" w:space="0" w:color="auto"/>
        <w:right w:val="none" w:sz="0" w:space="0" w:color="auto"/>
      </w:divBdr>
    </w:div>
    <w:div w:id="2056660948">
      <w:bodyDiv w:val="1"/>
      <w:marLeft w:val="0"/>
      <w:marRight w:val="0"/>
      <w:marTop w:val="0"/>
      <w:marBottom w:val="0"/>
      <w:divBdr>
        <w:top w:val="none" w:sz="0" w:space="0" w:color="auto"/>
        <w:left w:val="none" w:sz="0" w:space="0" w:color="auto"/>
        <w:bottom w:val="none" w:sz="0" w:space="0" w:color="auto"/>
        <w:right w:val="none" w:sz="0" w:space="0" w:color="auto"/>
      </w:divBdr>
    </w:div>
    <w:div w:id="2075858526">
      <w:bodyDiv w:val="1"/>
      <w:marLeft w:val="0"/>
      <w:marRight w:val="0"/>
      <w:marTop w:val="0"/>
      <w:marBottom w:val="0"/>
      <w:divBdr>
        <w:top w:val="none" w:sz="0" w:space="0" w:color="auto"/>
        <w:left w:val="none" w:sz="0" w:space="0" w:color="auto"/>
        <w:bottom w:val="none" w:sz="0" w:space="0" w:color="auto"/>
        <w:right w:val="none" w:sz="0" w:space="0" w:color="auto"/>
      </w:divBdr>
    </w:div>
    <w:div w:id="2077774018">
      <w:bodyDiv w:val="1"/>
      <w:marLeft w:val="0"/>
      <w:marRight w:val="0"/>
      <w:marTop w:val="0"/>
      <w:marBottom w:val="0"/>
      <w:divBdr>
        <w:top w:val="none" w:sz="0" w:space="0" w:color="auto"/>
        <w:left w:val="none" w:sz="0" w:space="0" w:color="auto"/>
        <w:bottom w:val="none" w:sz="0" w:space="0" w:color="auto"/>
        <w:right w:val="none" w:sz="0" w:space="0" w:color="auto"/>
      </w:divBdr>
      <w:divsChild>
        <w:div w:id="1590768595">
          <w:marLeft w:val="0"/>
          <w:marRight w:val="0"/>
          <w:marTop w:val="0"/>
          <w:marBottom w:val="0"/>
          <w:divBdr>
            <w:top w:val="none" w:sz="0" w:space="0" w:color="auto"/>
            <w:left w:val="none" w:sz="0" w:space="0" w:color="auto"/>
            <w:bottom w:val="none" w:sz="0" w:space="0" w:color="auto"/>
            <w:right w:val="none" w:sz="0" w:space="0" w:color="auto"/>
          </w:divBdr>
        </w:div>
      </w:divsChild>
    </w:div>
    <w:div w:id="2078243383">
      <w:bodyDiv w:val="1"/>
      <w:marLeft w:val="0"/>
      <w:marRight w:val="0"/>
      <w:marTop w:val="0"/>
      <w:marBottom w:val="0"/>
      <w:divBdr>
        <w:top w:val="none" w:sz="0" w:space="0" w:color="auto"/>
        <w:left w:val="none" w:sz="0" w:space="0" w:color="auto"/>
        <w:bottom w:val="none" w:sz="0" w:space="0" w:color="auto"/>
        <w:right w:val="none" w:sz="0" w:space="0" w:color="auto"/>
      </w:divBdr>
    </w:div>
    <w:div w:id="2097508105">
      <w:bodyDiv w:val="1"/>
      <w:marLeft w:val="0"/>
      <w:marRight w:val="0"/>
      <w:marTop w:val="0"/>
      <w:marBottom w:val="0"/>
      <w:divBdr>
        <w:top w:val="none" w:sz="0" w:space="0" w:color="auto"/>
        <w:left w:val="none" w:sz="0" w:space="0" w:color="auto"/>
        <w:bottom w:val="none" w:sz="0" w:space="0" w:color="auto"/>
        <w:right w:val="none" w:sz="0" w:space="0" w:color="auto"/>
      </w:divBdr>
    </w:div>
    <w:div w:id="2100521999">
      <w:bodyDiv w:val="1"/>
      <w:marLeft w:val="0"/>
      <w:marRight w:val="0"/>
      <w:marTop w:val="0"/>
      <w:marBottom w:val="0"/>
      <w:divBdr>
        <w:top w:val="none" w:sz="0" w:space="0" w:color="auto"/>
        <w:left w:val="none" w:sz="0" w:space="0" w:color="auto"/>
        <w:bottom w:val="none" w:sz="0" w:space="0" w:color="auto"/>
        <w:right w:val="none" w:sz="0" w:space="0" w:color="auto"/>
      </w:divBdr>
    </w:div>
    <w:div w:id="2106803652">
      <w:bodyDiv w:val="1"/>
      <w:marLeft w:val="0"/>
      <w:marRight w:val="0"/>
      <w:marTop w:val="0"/>
      <w:marBottom w:val="0"/>
      <w:divBdr>
        <w:top w:val="none" w:sz="0" w:space="0" w:color="auto"/>
        <w:left w:val="none" w:sz="0" w:space="0" w:color="auto"/>
        <w:bottom w:val="none" w:sz="0" w:space="0" w:color="auto"/>
        <w:right w:val="none" w:sz="0" w:space="0" w:color="auto"/>
      </w:divBdr>
    </w:div>
    <w:div w:id="2112772089">
      <w:bodyDiv w:val="1"/>
      <w:marLeft w:val="0"/>
      <w:marRight w:val="0"/>
      <w:marTop w:val="0"/>
      <w:marBottom w:val="0"/>
      <w:divBdr>
        <w:top w:val="none" w:sz="0" w:space="0" w:color="auto"/>
        <w:left w:val="none" w:sz="0" w:space="0" w:color="auto"/>
        <w:bottom w:val="none" w:sz="0" w:space="0" w:color="auto"/>
        <w:right w:val="none" w:sz="0" w:space="0" w:color="auto"/>
      </w:divBdr>
    </w:div>
    <w:div w:id="2122911970">
      <w:bodyDiv w:val="1"/>
      <w:marLeft w:val="0"/>
      <w:marRight w:val="0"/>
      <w:marTop w:val="0"/>
      <w:marBottom w:val="0"/>
      <w:divBdr>
        <w:top w:val="none" w:sz="0" w:space="0" w:color="auto"/>
        <w:left w:val="none" w:sz="0" w:space="0" w:color="auto"/>
        <w:bottom w:val="none" w:sz="0" w:space="0" w:color="auto"/>
        <w:right w:val="none" w:sz="0" w:space="0" w:color="auto"/>
      </w:divBdr>
    </w:div>
    <w:div w:id="2132019556">
      <w:bodyDiv w:val="1"/>
      <w:marLeft w:val="0"/>
      <w:marRight w:val="0"/>
      <w:marTop w:val="0"/>
      <w:marBottom w:val="0"/>
      <w:divBdr>
        <w:top w:val="none" w:sz="0" w:space="0" w:color="auto"/>
        <w:left w:val="none" w:sz="0" w:space="0" w:color="auto"/>
        <w:bottom w:val="none" w:sz="0" w:space="0" w:color="auto"/>
        <w:right w:val="none" w:sz="0" w:space="0" w:color="auto"/>
      </w:divBdr>
    </w:div>
    <w:div w:id="214607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community.secop.gov.co/Public/Tendering/OpportunityDetail/Index?noticeUID=CO1.NTC.10383895&amp;isFromPublicArea=True&amp;isModal=true&amp;asPopupView=true" TargetMode="External"/><Relationship Id="rId47" Type="http://schemas.openxmlformats.org/officeDocument/2006/relationships/hyperlink" Target="https://community.secop.gov.co/Public/Tendering/OpportunityDetail/Index?noticeUID=CO1.NTC.10115155&amp;isFromPublicArea=True&amp;isModal=true&amp;asPopupView=true" TargetMode="External"/><Relationship Id="rId63" Type="http://schemas.openxmlformats.org/officeDocument/2006/relationships/hyperlink" Target="https://community.secop.gov.co/Public/Tendering/OpportunityDetail/Index?noticeUID=CO1.NTC.8149646&amp;isFromPublicArea=True&amp;isModal=true&amp;asPopupView=true" TargetMode="External"/><Relationship Id="rId68" Type="http://schemas.openxmlformats.org/officeDocument/2006/relationships/hyperlink" Target="https://community.secop.gov.co/Public/Tendering/OpportunityDetail/Index?noticeUID=CO1.NTC.9281912&amp;isFromPublicArea=True&amp;isModal=true&amp;asPopupView=true" TargetMode="External"/><Relationship Id="rId16" Type="http://schemas.openxmlformats.org/officeDocument/2006/relationships/image" Target="media/image8.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community.secop.gov.co/Public/Tendering/OpportunityDetail/Index?noticeUID=CO1.NTC.8199743&amp;isFromPublicArea=True&amp;isModal=true&amp;asPopupView=true" TargetMode="External"/><Relationship Id="rId58" Type="http://schemas.openxmlformats.org/officeDocument/2006/relationships/hyperlink" Target="https://community.secop.gov.co/Public/Tendering/OpportunityDetail/Index?noticeUID=CO1.NTC.8627637&amp;isFromPublicArea=True&amp;isModal=true&amp;asPopupView=true" TargetMode="External"/><Relationship Id="rId74" Type="http://schemas.openxmlformats.org/officeDocument/2006/relationships/hyperlink" Target="http://www.colombiacompra.gov.co/"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community.secop.gov.co/Public/Tendering/OpportunityDetail/Index?noticeUID=CO1.NTC.8714591&amp;isFromPublicArea=True&amp;isModal=true&amp;asPopupView=true"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community.secop.gov.co/Public/Tendering/OpportunityDetail/Index?noticeUID=CO1.NTC.10212238&amp;isFromPublicArea=True&amp;isModal=true&amp;asPopupView=true" TargetMode="External"/><Relationship Id="rId48" Type="http://schemas.openxmlformats.org/officeDocument/2006/relationships/hyperlink" Target="https://community.secop.gov.co/Public/Tendering/OpportunityDetail/Index?noticeUID=CO1.NTC.10025113&amp;isFromPublicArea=True&amp;isModal=true&amp;asPopupView=true" TargetMode="External"/><Relationship Id="rId56" Type="http://schemas.openxmlformats.org/officeDocument/2006/relationships/hyperlink" Target="https://community.secop.gov.co/Public/Tendering/OpportunityDetail/Index?noticeUID=CO1.NTC.8393557&amp;isFromPublicArea=True&amp;isModal=true&amp;asPopupView=true" TargetMode="External"/><Relationship Id="rId64" Type="http://schemas.openxmlformats.org/officeDocument/2006/relationships/hyperlink" Target="https://community.secop.gov.co/Public/Tendering/OpportunityDetail/Index?noticeUID=CO1.NTC.8977733&amp;isFromPublicArea=True&amp;isModal=true&amp;asPopupView=true" TargetMode="External"/><Relationship Id="rId69" Type="http://schemas.openxmlformats.org/officeDocument/2006/relationships/hyperlink" Target="https://community.secop.gov.co/Public/Tendering/OpportunityDetail/Index?noticeUID=CO1.NTC.8828342&amp;isFromPublicArea=True&amp;isModal=true&amp;asPopupView=true" TargetMode="External"/><Relationship Id="rId77"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hyperlink" Target="https://community.secop.gov.co/Public/Tendering/OpportunityDetail/Index?noticeUID=CO1.NTC.8743001&amp;isFromPublicArea=True&amp;isModal=true&amp;asPopupView=true" TargetMode="External"/><Relationship Id="rId72" Type="http://schemas.openxmlformats.org/officeDocument/2006/relationships/hyperlink" Target="http://www.colombiacompra.gov.co/"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community.secop.gov.co/Public/Tendering/OpportunityDetail/Index?noticeUID=CO1.NTC.8771262&amp;isFromPublicArea=True&amp;isModal=true&amp;asPopupView=true" TargetMode="External"/><Relationship Id="rId46" Type="http://schemas.openxmlformats.org/officeDocument/2006/relationships/hyperlink" Target="https://community.secop.gov.co/Public/Tendering/OpportunityDetail/Index?noticeUID=CO1.NTC.10067710&amp;isFromPublicArea=True&amp;isModal=true&amp;asPopupView=true" TargetMode="External"/><Relationship Id="rId59" Type="http://schemas.openxmlformats.org/officeDocument/2006/relationships/hyperlink" Target="https://community.secop.gov.co/Public/Tendering/OpportunityDetail/Index?noticeUID=CO1.NTC.8473791&amp;isFromPublicArea=True&amp;isModal=true&amp;asPopupView=true" TargetMode="External"/><Relationship Id="rId67" Type="http://schemas.openxmlformats.org/officeDocument/2006/relationships/hyperlink" Target="https://community.secop.gov.co/Public/Tendering/OpportunityDetail/Index?noticeUID=CO1.NTC.8952385&amp;isFromPublicArea=True&amp;isModal=true&amp;asPopupView=true" TargetMode="External"/><Relationship Id="rId20" Type="http://schemas.openxmlformats.org/officeDocument/2006/relationships/image" Target="media/image12.png"/><Relationship Id="rId41" Type="http://schemas.openxmlformats.org/officeDocument/2006/relationships/hyperlink" Target="https://community.secop.gov.co/Public/Tendering/OpportunityDetail/Index?noticeUID=CO1.NTC.10368724&amp;isFromPublicArea=True&amp;isModal=true&amp;asPopupView=true" TargetMode="External"/><Relationship Id="rId54" Type="http://schemas.openxmlformats.org/officeDocument/2006/relationships/hyperlink" Target="https://community.secop.gov.co/Public/Tendering/OpportunityDetail/Index?noticeUID=CO1.NTC.8034382&amp;isFromPublicArea=True&amp;isModal=true&amp;asPopupView=true" TargetMode="External"/><Relationship Id="rId62" Type="http://schemas.openxmlformats.org/officeDocument/2006/relationships/hyperlink" Target="https://community.secop.gov.co/Public/Tendering/OpportunityDetail/Index?noticeUID=CO1.NTC.8020990&amp;isFromPublicArea=True&amp;isModal=true&amp;asPopupView=true" TargetMode="External"/><Relationship Id="rId70" Type="http://schemas.openxmlformats.org/officeDocument/2006/relationships/hyperlink" Target="https://community.secop.gov.co/Public/Tendering/OpportunityDetail/Index?noticeUID=CO1.NTC.8240535&amp;isFromPublicArea=True&amp;isModal=true&amp;asPopupView=true" TargetMode="External"/><Relationship Id="rId75"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community.secop.gov.co/Public/Tendering/OpportunityDetail/Index?noticeUID=CO1.NTC.10165794&amp;isFromPublicArea=True&amp;isModal=true&amp;asPopupView=true" TargetMode="External"/><Relationship Id="rId57" Type="http://schemas.openxmlformats.org/officeDocument/2006/relationships/hyperlink" Target="https://community.secop.gov.co/Public/Tendering/OpportunityDetail/Index?noticeUID=CO1.NTC.8132014&amp;isFromPublicArea=True&amp;isModal=true&amp;asPopupView=true" TargetMode="Externa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hyperlink" Target="https://community.secop.gov.co/Public/Tendering/OpportunityDetail/Index?noticeUID=CO1.NTC.10248823&amp;isFromPublicArea=True&amp;isModal=true&amp;asPopupView=true" TargetMode="External"/><Relationship Id="rId52" Type="http://schemas.openxmlformats.org/officeDocument/2006/relationships/hyperlink" Target="https://community.secop.gov.co/Public/Tendering/OpportunityDetail/Index?noticeUID=CO1.NTC.9044965&amp;isFromPublicArea=True&amp;isModal=true&amp;asPopupView=true" TargetMode="External"/><Relationship Id="rId60" Type="http://schemas.openxmlformats.org/officeDocument/2006/relationships/hyperlink" Target="https://community.secop.gov.co/Public/Tendering/OpportunityDetail/Index?noticeUID=CO1.NTC.7723060&amp;isFromPublicArea=True&amp;isModal=true&amp;asPopupView=true" TargetMode="External"/><Relationship Id="rId65" Type="http://schemas.openxmlformats.org/officeDocument/2006/relationships/hyperlink" Target="https://community.secop.gov.co/Public/Tendering/OpportunityDetail/Index?noticeUID=CO1.NTC.8418681&amp;isFromPublicArea=True&amp;isModal=true&amp;asPopupView=true" TargetMode="External"/><Relationship Id="rId73" Type="http://schemas.openxmlformats.org/officeDocument/2006/relationships/hyperlink" Target="http://www.colombiacompra.gov.co/" TargetMode="External"/><Relationship Id="rId78" Type="http://schemas.openxmlformats.org/officeDocument/2006/relationships/image" Target="media/image32.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anrep.gov.co/glosario/inflacion-consumidor" TargetMode="External"/><Relationship Id="rId18" Type="http://schemas.openxmlformats.org/officeDocument/2006/relationships/image" Target="media/image10.png"/><Relationship Id="rId39" Type="http://schemas.openxmlformats.org/officeDocument/2006/relationships/hyperlink" Target="https://community.secop.gov.co/Public/Tendering/OpportunityDetail/Index?noticeUID=CO1.NTC.6858760&amp;isFromPublicArea=True&amp;isModal=true&amp;asPopupView=true" TargetMode="External"/><Relationship Id="rId34" Type="http://schemas.openxmlformats.org/officeDocument/2006/relationships/image" Target="media/image26.png"/><Relationship Id="rId50" Type="http://schemas.openxmlformats.org/officeDocument/2006/relationships/hyperlink" Target="https://community.secop.gov.co/Public/Tendering/OpportunityDetail/Index?noticeUID=CO1.NTC.7852872&amp;isFromPublicArea=True&amp;isModal=true&amp;asPopupView=true" TargetMode="External"/><Relationship Id="rId55" Type="http://schemas.openxmlformats.org/officeDocument/2006/relationships/hyperlink" Target="https://community.secop.gov.co/Public/Tendering/OpportunityDetail/Index?noticeUID=CO1.NTC.7855892&amp;isFromPublicArea=True&amp;isModal=true&amp;asPopupView=true" TargetMode="External"/><Relationship Id="rId76" Type="http://schemas.openxmlformats.org/officeDocument/2006/relationships/image" Target="media/image30.png"/><Relationship Id="rId7" Type="http://schemas.openxmlformats.org/officeDocument/2006/relationships/endnotes" Target="endnotes.xml"/><Relationship Id="rId71" Type="http://schemas.openxmlformats.org/officeDocument/2006/relationships/hyperlink" Target="https://community.secop.gov.co/Public/Tendering/OpportunityDetail/Index?noticeUID=CO1.NTC.9184328&amp;isFromPublicArea=True&amp;isModal=true&amp;asPopupView=true"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community.secop.gov.co/Public/Tendering/OpportunityDetail/Index?noticeUID=CO1.NTC.10311222&amp;isFromPublicArea=True&amp;isModal=true&amp;asPopupView=true" TargetMode="External"/><Relationship Id="rId45" Type="http://schemas.openxmlformats.org/officeDocument/2006/relationships/hyperlink" Target="https://community.secop.gov.co/Public/Tendering/OpportunityDetail/Index?noticeUID=CO1.NTC.10387966&amp;isFromPublicArea=True&amp;isModal=true&amp;asPopupView=true" TargetMode="External"/><Relationship Id="rId66" Type="http://schemas.openxmlformats.org/officeDocument/2006/relationships/hyperlink" Target="https://community.secop.gov.co/Public/Tendering/OpportunityDetail/Index?noticeUID=CO1.NTC.8631258&amp;isFromPublicArea=True&amp;isModal=true&amp;asPopupView=tr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Ban23</b:Tag>
    <b:SourceType>InternetSite</b:SourceType>
    <b:Guid>{F3B01A7D-60FE-4F3A-AD71-96FA2BDA34DF}</b:Guid>
    <b:Author>
      <b:Author>
        <b:NameList>
          <b:Person>
            <b:Last>Ibañez</b:Last>
            <b:First>Angel</b:First>
          </b:Person>
        </b:NameList>
      </b:Author>
    </b:Author>
    <b:Title>Colombia.as</b:Title>
    <b:Year>2023</b:Year>
    <b:Month>marzo</b:Month>
    <b:URL>https://colombia.as.com/actualidad/inflacion-en-colombia-como-cerro-en-febrero-y-en-que-me-afecta-n/</b:URL>
    <b:Day>5</b:Day>
    <b:RefOrder>3</b:RefOrder>
  </b:Source>
  <b:Source xmlns:b="http://schemas.openxmlformats.org/officeDocument/2006/bibliography">
    <b:Tag>POR23</b:Tag>
    <b:SourceType>DocumentFromInternetSite</b:SourceType>
    <b:Guid>{DE5E3052-282A-495D-B719-E647EED878E7}</b:Guid>
    <b:Title>INFOBAE</b:Title>
    <b:InternetSiteTitle>Dólar se fortalece en lo que va de 2024 y tiene al peso colombiano devaluado en más de 2%</b:InternetSiteTitle>
    <b:Year>2024</b:Year>
    <b:Month>ENERO</b:Month>
    <b:Day>21</b:Day>
    <b:URL>https://www.infobae.com/colombia/2024/01/21/dolar-se-fortalece-en-lo-que-va-de-2024-y-tiene-al-peso-colombiano-devaluado-en-mas-de-2/#:~:text=El%20d%C3%B3lar%20en%20Colombia%20se,de%20los%20d%C3%ADas%20de%20enero.</b:URL>
    <b:Author>
      <b:Author>
        <b:NameList>
          <b:Person>
            <b:Last>Fernández</b:Last>
            <b:First>Juan</b:First>
            <b:Middle>Escobar</b:Middle>
          </b:Person>
        </b:NameList>
      </b:Author>
    </b:Author>
    <b:RefOrder>1</b:RefOrder>
  </b:Source>
  <b:Source>
    <b:Tag>Rev24</b:Tag>
    <b:SourceType>JournalArticle</b:SourceType>
    <b:Guid>{76AED4C0-4A98-4439-A2EA-CB6DBAAF39EB}</b:Guid>
    <b:Title>El presidente de Ecopetrol anuncia cuánto podría subir el precio del diésel en 2024</b:Title>
    <b:Year>2024</b:Year>
    <b:Author>
      <b:Author>
        <b:NameList>
          <b:Person>
            <b:Last>López</b:Last>
            <b:First>Revista</b:First>
            <b:Middle>Semana - Alejandra</b:Middle>
          </b:Person>
        </b:NameList>
      </b:Author>
    </b:Author>
    <b:JournalName>Semana</b:JournalName>
    <b:Pages>https://www.msn.com/es-co/deportes/other/el-presidente-de-ecopetrol-anuncia-cu%C3%A1nto-podr%C3%ADa-subir-el-precio-del-di%C3%A9sel-en-2024/ar-BB1jrxIA</b:Pages>
    <b:RefOrder>2</b:RefOrder>
  </b:Source>
</b:Sources>
</file>

<file path=customXml/itemProps1.xml><?xml version="1.0" encoding="utf-8"?>
<ds:datastoreItem xmlns:ds="http://schemas.openxmlformats.org/officeDocument/2006/customXml" ds:itemID="{3A619572-DF3E-41C9-A64D-800E278801C3}">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Normal.dotm</Template>
  <TotalTime>1476</TotalTime>
  <Pages>32</Pages>
  <Words>13040</Words>
  <Characters>70810</Characters>
  <Application>Microsoft Office Word</Application>
  <DocSecurity>0</DocSecurity>
  <Lines>2832</Lines>
  <Paragraphs>1330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Guillermo Castaneda Montenegro</dc:creator>
  <cp:keywords/>
  <dc:description/>
  <cp:lastModifiedBy>Caterin Marisol Garzon Ancinez</cp:lastModifiedBy>
  <cp:revision>420</cp:revision>
  <cp:lastPrinted>2024-08-26T14:53:00Z</cp:lastPrinted>
  <dcterms:created xsi:type="dcterms:W3CDTF">2025-05-13T20:33:00Z</dcterms:created>
  <dcterms:modified xsi:type="dcterms:W3CDTF">2026-07-19T14:08:00Z</dcterms:modified>
</cp:coreProperties>
</file>