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6004C" w14:textId="20FE431B" w:rsidR="00090175" w:rsidRPr="00AB752D" w:rsidRDefault="00090175" w:rsidP="00A420AD">
      <w:pPr>
        <w:suppressAutoHyphens w:val="0"/>
        <w:jc w:val="center"/>
        <w:rPr>
          <w:rFonts w:ascii="Arial Narrow" w:hAnsi="Arial Narrow" w:cs="Arial"/>
          <w:b/>
          <w:bCs/>
          <w:iCs/>
          <w:szCs w:val="22"/>
          <w:lang w:eastAsia="es-ES"/>
        </w:rPr>
      </w:pPr>
      <w:r w:rsidRPr="00AB752D">
        <w:rPr>
          <w:rFonts w:ascii="Arial Narrow" w:hAnsi="Arial Narrow" w:cs="Arial"/>
          <w:b/>
          <w:bCs/>
          <w:iCs/>
          <w:szCs w:val="22"/>
          <w:lang w:eastAsia="es-ES"/>
        </w:rPr>
        <w:t>FORMULARIO No. 5</w:t>
      </w:r>
    </w:p>
    <w:p w14:paraId="29D633DC" w14:textId="77777777" w:rsidR="00090175" w:rsidRPr="00AB752D" w:rsidRDefault="00090175" w:rsidP="00090175">
      <w:pPr>
        <w:spacing w:before="100" w:beforeAutospacing="1"/>
        <w:jc w:val="center"/>
        <w:rPr>
          <w:rFonts w:ascii="Arial Narrow" w:hAnsi="Arial Narrow" w:cs="Arial"/>
          <w:b/>
          <w:bCs/>
          <w:iCs/>
          <w:szCs w:val="22"/>
          <w:lang w:eastAsia="es-ES"/>
        </w:rPr>
      </w:pPr>
      <w:r w:rsidRPr="00AB752D">
        <w:rPr>
          <w:rFonts w:ascii="Arial Narrow" w:hAnsi="Arial Narrow" w:cs="Arial"/>
          <w:b/>
          <w:bCs/>
          <w:iCs/>
          <w:szCs w:val="22"/>
          <w:lang w:eastAsia="es-ES"/>
        </w:rPr>
        <w:t xml:space="preserve">CUMPLIMIENTO DE LA FICHA TÉCNICA </w:t>
      </w:r>
    </w:p>
    <w:p w14:paraId="19904701" w14:textId="77777777" w:rsidR="00090175" w:rsidRPr="00AB752D" w:rsidRDefault="00090175" w:rsidP="00090175">
      <w:pPr>
        <w:spacing w:before="100" w:beforeAutospacing="1"/>
        <w:rPr>
          <w:rFonts w:ascii="Arial Narrow" w:hAnsi="Arial Narrow" w:cs="Arial"/>
          <w:iCs/>
          <w:szCs w:val="22"/>
          <w:lang w:eastAsia="es-ES"/>
        </w:rPr>
      </w:pPr>
    </w:p>
    <w:p w14:paraId="4F00C129" w14:textId="77777777" w:rsidR="00090175" w:rsidRPr="00AB752D" w:rsidRDefault="00090175" w:rsidP="00090175">
      <w:pPr>
        <w:rPr>
          <w:rFonts w:ascii="Arial Narrow" w:hAnsi="Arial Narrow" w:cs="Arial"/>
          <w:szCs w:val="22"/>
        </w:rPr>
      </w:pPr>
      <w:r w:rsidRPr="00AB752D">
        <w:rPr>
          <w:rFonts w:ascii="Arial Narrow" w:hAnsi="Arial Narrow" w:cs="Arial"/>
          <w:szCs w:val="22"/>
        </w:rPr>
        <w:t>(Ciudad y fecha)</w:t>
      </w:r>
    </w:p>
    <w:p w14:paraId="6AFF2CE4" w14:textId="77777777" w:rsidR="00090175" w:rsidRPr="00AB752D" w:rsidRDefault="00090175" w:rsidP="00090175">
      <w:pPr>
        <w:rPr>
          <w:rFonts w:ascii="Arial Narrow" w:hAnsi="Arial Narrow" w:cs="Arial"/>
          <w:szCs w:val="22"/>
        </w:rPr>
      </w:pPr>
    </w:p>
    <w:p w14:paraId="5A6A0F5A" w14:textId="77777777" w:rsidR="00090175" w:rsidRPr="00AB752D" w:rsidRDefault="00090175" w:rsidP="00090175">
      <w:pPr>
        <w:rPr>
          <w:rFonts w:ascii="Arial Narrow" w:hAnsi="Arial Narrow" w:cs="Arial"/>
          <w:szCs w:val="22"/>
        </w:rPr>
      </w:pPr>
      <w:r w:rsidRPr="00AB752D">
        <w:rPr>
          <w:rFonts w:ascii="Arial Narrow" w:hAnsi="Arial Narrow" w:cs="Arial"/>
          <w:szCs w:val="22"/>
        </w:rPr>
        <w:t>Doctor</w:t>
      </w:r>
    </w:p>
    <w:p w14:paraId="31DBD885" w14:textId="77777777" w:rsidR="00090175" w:rsidRPr="00AB752D" w:rsidRDefault="00090175" w:rsidP="00090175">
      <w:pPr>
        <w:rPr>
          <w:rFonts w:ascii="Arial Narrow" w:hAnsi="Arial Narrow" w:cs="Arial"/>
          <w:szCs w:val="22"/>
        </w:rPr>
      </w:pPr>
      <w:r w:rsidRPr="00AB752D">
        <w:rPr>
          <w:rFonts w:ascii="Arial Narrow" w:hAnsi="Arial Narrow" w:cs="Arial"/>
          <w:szCs w:val="22"/>
        </w:rPr>
        <w:t>WALFRANDO FORERO BEJARANO</w:t>
      </w:r>
    </w:p>
    <w:p w14:paraId="5A0E4493" w14:textId="77777777" w:rsidR="00090175" w:rsidRPr="00AB752D" w:rsidRDefault="00090175" w:rsidP="00090175">
      <w:pPr>
        <w:rPr>
          <w:rFonts w:ascii="Arial Narrow" w:hAnsi="Arial Narrow" w:cs="Arial"/>
          <w:szCs w:val="22"/>
        </w:rPr>
      </w:pPr>
      <w:r w:rsidRPr="00AB752D">
        <w:rPr>
          <w:rFonts w:ascii="Arial Narrow" w:hAnsi="Arial Narrow" w:cs="Arial"/>
          <w:szCs w:val="22"/>
        </w:rPr>
        <w:t>ALCALDE MUNICIPAL</w:t>
      </w:r>
    </w:p>
    <w:p w14:paraId="7069A892" w14:textId="77777777" w:rsidR="00090175" w:rsidRPr="00AB752D" w:rsidRDefault="00090175" w:rsidP="00090175">
      <w:pPr>
        <w:rPr>
          <w:rFonts w:ascii="Arial Narrow" w:hAnsi="Arial Narrow" w:cs="Arial"/>
          <w:szCs w:val="22"/>
        </w:rPr>
      </w:pPr>
      <w:r w:rsidRPr="00AB752D">
        <w:rPr>
          <w:rFonts w:ascii="Arial Narrow" w:hAnsi="Arial Narrow" w:cs="Arial"/>
          <w:szCs w:val="22"/>
        </w:rPr>
        <w:t>Calle 11 No.6 -12</w:t>
      </w:r>
    </w:p>
    <w:p w14:paraId="2074DBD5" w14:textId="77777777" w:rsidR="00090175" w:rsidRPr="00AB752D" w:rsidRDefault="00090175" w:rsidP="00090175">
      <w:pPr>
        <w:rPr>
          <w:rFonts w:ascii="Arial Narrow" w:hAnsi="Arial Narrow" w:cs="Arial"/>
          <w:szCs w:val="22"/>
        </w:rPr>
      </w:pPr>
      <w:r w:rsidRPr="00AB752D">
        <w:rPr>
          <w:rFonts w:ascii="Arial Narrow" w:hAnsi="Arial Narrow" w:cs="Arial"/>
          <w:szCs w:val="22"/>
        </w:rPr>
        <w:t>Ciudad</w:t>
      </w:r>
    </w:p>
    <w:p w14:paraId="3E223858" w14:textId="77777777" w:rsidR="00090175" w:rsidRPr="00AB752D" w:rsidRDefault="00090175" w:rsidP="00090175">
      <w:pPr>
        <w:rPr>
          <w:rFonts w:ascii="Arial Narrow" w:hAnsi="Arial Narrow" w:cs="Arial"/>
          <w:szCs w:val="22"/>
        </w:rPr>
      </w:pPr>
    </w:p>
    <w:p w14:paraId="41D86A20" w14:textId="77777777" w:rsidR="00090175" w:rsidRPr="00AB752D" w:rsidRDefault="00090175" w:rsidP="00090175">
      <w:pPr>
        <w:rPr>
          <w:rFonts w:ascii="Arial Narrow" w:hAnsi="Arial Narrow" w:cs="Arial"/>
          <w:szCs w:val="22"/>
        </w:rPr>
      </w:pPr>
    </w:p>
    <w:p w14:paraId="266C2585" w14:textId="77777777" w:rsidR="00090175" w:rsidRPr="00AB752D" w:rsidRDefault="00090175" w:rsidP="00090175">
      <w:pPr>
        <w:rPr>
          <w:rFonts w:ascii="Arial Narrow" w:hAnsi="Arial Narrow" w:cs="Arial"/>
          <w:b/>
          <w:bCs/>
          <w:szCs w:val="22"/>
        </w:rPr>
      </w:pPr>
      <w:r w:rsidRPr="00AB752D">
        <w:rPr>
          <w:rFonts w:ascii="Arial Narrow" w:hAnsi="Arial Narrow" w:cs="Arial"/>
          <w:b/>
          <w:bCs/>
          <w:szCs w:val="22"/>
        </w:rPr>
        <w:t xml:space="preserve">REF: </w:t>
      </w:r>
      <w:r w:rsidRPr="00AB752D">
        <w:rPr>
          <w:rFonts w:ascii="Arial Narrow" w:hAnsi="Arial Narrow" w:cs="Arial"/>
          <w:b/>
          <w:bCs/>
          <w:szCs w:val="22"/>
        </w:rPr>
        <w:tab/>
      </w:r>
      <w:r w:rsidRPr="00AB752D">
        <w:rPr>
          <w:rFonts w:ascii="Arial Narrow" w:hAnsi="Arial Narrow" w:cs="Arial"/>
          <w:b/>
          <w:bCs/>
          <w:szCs w:val="22"/>
        </w:rPr>
        <w:tab/>
        <w:t>SASI ____ MT 202__</w:t>
      </w:r>
    </w:p>
    <w:p w14:paraId="1DE81544" w14:textId="77777777" w:rsidR="00090175" w:rsidRPr="00AB752D" w:rsidRDefault="00090175" w:rsidP="00090175">
      <w:pPr>
        <w:ind w:left="1418" w:hanging="1418"/>
        <w:rPr>
          <w:rFonts w:ascii="Arial Narrow" w:hAnsi="Arial Narrow" w:cs="Arial"/>
          <w:b/>
          <w:bCs/>
          <w:szCs w:val="22"/>
        </w:rPr>
      </w:pPr>
      <w:r w:rsidRPr="00AB752D">
        <w:rPr>
          <w:rFonts w:ascii="Arial Narrow" w:hAnsi="Arial Narrow" w:cs="Arial"/>
          <w:b/>
          <w:bCs/>
          <w:szCs w:val="22"/>
        </w:rPr>
        <w:t xml:space="preserve">OBJETO: </w:t>
      </w:r>
      <w:r w:rsidRPr="00AB752D">
        <w:rPr>
          <w:rFonts w:ascii="Arial Narrow" w:hAnsi="Arial Narrow" w:cs="Arial"/>
          <w:b/>
          <w:bCs/>
          <w:szCs w:val="22"/>
        </w:rPr>
        <w:tab/>
      </w:r>
      <w:r w:rsidRPr="00AB752D">
        <w:rPr>
          <w:rFonts w:ascii="Arial Narrow" w:hAnsi="Arial Narrow" w:cs="Arial"/>
          <w:i/>
          <w:iCs/>
          <w:szCs w:val="22"/>
        </w:rPr>
        <w:t xml:space="preserve"> </w:t>
      </w:r>
      <w:r w:rsidRPr="00AB752D">
        <w:rPr>
          <w:rFonts w:ascii="Arial Narrow" w:eastAsia="Arial" w:hAnsi="Arial Narrow" w:cs="Arial"/>
          <w:b/>
          <w:bCs/>
          <w:i/>
          <w:iCs/>
          <w:szCs w:val="22"/>
        </w:rPr>
        <w:t>(INDICAR OBJETO)</w:t>
      </w:r>
      <w:r w:rsidRPr="00AB752D">
        <w:rPr>
          <w:rFonts w:ascii="Arial Narrow" w:hAnsi="Arial Narrow" w:cs="Arial"/>
          <w:i/>
          <w:iCs/>
          <w:szCs w:val="22"/>
        </w:rPr>
        <w:t>,</w:t>
      </w:r>
    </w:p>
    <w:p w14:paraId="6B84A326" w14:textId="77777777" w:rsidR="00090175" w:rsidRPr="00AB752D" w:rsidRDefault="00090175" w:rsidP="00090175">
      <w:pPr>
        <w:pStyle w:val="Sinespaciado"/>
        <w:jc w:val="both"/>
        <w:rPr>
          <w:rFonts w:ascii="Arial Narrow" w:hAnsi="Arial Narrow" w:cs="Arial"/>
          <w:sz w:val="22"/>
          <w:szCs w:val="22"/>
          <w:lang w:val="es-MX" w:eastAsia="es-ES"/>
        </w:rPr>
      </w:pPr>
    </w:p>
    <w:p w14:paraId="5A73D3A7" w14:textId="77777777" w:rsidR="00090175" w:rsidRPr="00AB752D" w:rsidRDefault="00090175" w:rsidP="00090175">
      <w:pPr>
        <w:pStyle w:val="Sinespaciado"/>
        <w:jc w:val="both"/>
        <w:rPr>
          <w:rFonts w:ascii="Arial Narrow" w:hAnsi="Arial Narrow" w:cs="Arial"/>
          <w:sz w:val="22"/>
          <w:szCs w:val="22"/>
          <w:lang w:val="es-MX" w:eastAsia="es-ES"/>
        </w:rPr>
      </w:pPr>
    </w:p>
    <w:p w14:paraId="288B8868" w14:textId="77777777" w:rsidR="00090175" w:rsidRPr="00AB752D" w:rsidRDefault="00090175" w:rsidP="00090175">
      <w:pPr>
        <w:rPr>
          <w:rFonts w:ascii="Arial Narrow" w:hAnsi="Arial Narrow" w:cs="Arial"/>
          <w:iCs/>
          <w:szCs w:val="22"/>
          <w:lang w:eastAsia="es-ES"/>
        </w:rPr>
      </w:pPr>
      <w:r w:rsidRPr="00AB752D">
        <w:rPr>
          <w:rFonts w:ascii="Arial Narrow" w:hAnsi="Arial Narrow" w:cs="Arial"/>
          <w:iCs/>
          <w:szCs w:val="22"/>
          <w:lang w:eastAsia="es-ES"/>
        </w:rPr>
        <w:t>El abajo firmante, actuando en nombre y representación de _________________, de acuerdo con lo dispuesto en el pliego de condiciones, bajo la gravedad de juramento que se entiende prestado con la suscripción y firma de este documento, me permito ofertar los siguientes bienes que cumplen plenamente con la ficha técnica elaborada y publicada por el Municipio de Tocancipá, así:</w:t>
      </w:r>
    </w:p>
    <w:p w14:paraId="0BFCD65A" w14:textId="77777777" w:rsidR="00090175" w:rsidRPr="00AB752D" w:rsidRDefault="00090175" w:rsidP="00090175">
      <w:pPr>
        <w:rPr>
          <w:rFonts w:ascii="Arial Narrow" w:hAnsi="Arial Narrow" w:cs="Arial"/>
          <w:iCs/>
          <w:szCs w:val="22"/>
          <w:lang w:eastAsia="es-ES"/>
        </w:rPr>
      </w:pPr>
    </w:p>
    <w:p w14:paraId="7DB7E2A1" w14:textId="77777777" w:rsidR="00090175" w:rsidRPr="00AB752D" w:rsidRDefault="00090175" w:rsidP="00090175">
      <w:pPr>
        <w:numPr>
          <w:ilvl w:val="0"/>
          <w:numId w:val="9"/>
        </w:numPr>
        <w:pBdr>
          <w:top w:val="nil"/>
          <w:left w:val="nil"/>
          <w:bottom w:val="nil"/>
          <w:right w:val="nil"/>
          <w:between w:val="nil"/>
        </w:pBdr>
        <w:suppressAutoHyphens w:val="0"/>
        <w:spacing w:line="278" w:lineRule="auto"/>
        <w:rPr>
          <w:rFonts w:ascii="Arial Narrow" w:eastAsia="Arial Narrow" w:hAnsi="Arial Narrow" w:cs="Arial Narrow"/>
          <w:b/>
          <w:bCs/>
          <w:szCs w:val="22"/>
        </w:rPr>
      </w:pPr>
      <w:r w:rsidRPr="00AB752D">
        <w:rPr>
          <w:rFonts w:ascii="Arial Narrow" w:eastAsia="Arial Narrow" w:hAnsi="Arial Narrow" w:cs="Arial Narrow"/>
          <w:b/>
          <w:bCs/>
          <w:szCs w:val="22"/>
        </w:rPr>
        <w:t>PROTECCIÓN ENDPOINT</w:t>
      </w:r>
    </w:p>
    <w:p w14:paraId="127E3393" w14:textId="77777777" w:rsidR="00090175" w:rsidRPr="00AB752D" w:rsidRDefault="00090175" w:rsidP="00090175">
      <w:pPr>
        <w:pBdr>
          <w:top w:val="nil"/>
          <w:left w:val="nil"/>
          <w:bottom w:val="nil"/>
          <w:right w:val="nil"/>
          <w:between w:val="nil"/>
        </w:pBdr>
        <w:spacing w:line="278" w:lineRule="auto"/>
        <w:rPr>
          <w:rFonts w:ascii="Arial Narrow" w:eastAsia="Arial Narrow" w:hAnsi="Arial Narrow" w:cs="Arial Narrow"/>
          <w:b/>
          <w:bCs/>
          <w:szCs w:val="22"/>
        </w:rPr>
      </w:pPr>
    </w:p>
    <w:p w14:paraId="0E8D5643"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Se requiere una solución integral y unificada </w:t>
      </w:r>
      <w:proofErr w:type="spellStart"/>
      <w:r w:rsidRPr="00AB752D">
        <w:rPr>
          <w:rFonts w:ascii="Arial Narrow" w:eastAsia="Arial Narrow" w:hAnsi="Arial Narrow" w:cs="Arial Narrow"/>
          <w:szCs w:val="22"/>
        </w:rPr>
        <w:t>anti-malware</w:t>
      </w:r>
      <w:proofErr w:type="spellEnd"/>
      <w:r w:rsidRPr="00AB752D">
        <w:rPr>
          <w:rFonts w:ascii="Arial Narrow" w:eastAsia="Arial Narrow" w:hAnsi="Arial Narrow" w:cs="Arial Narrow"/>
          <w:szCs w:val="22"/>
        </w:rPr>
        <w:t xml:space="preserve"> de seguridad para endpoints, que combine múltiples capacidades de protección en un solo agente y consola de administración, la solución debe tener una consola para definir políticas de seguridad para la prevención de amenazas, control de acceso y cumplimiento, protección de datos, despliegue y actualizaciones de agentes del </w:t>
      </w:r>
      <w:proofErr w:type="spellStart"/>
      <w:r w:rsidRPr="00AB752D">
        <w:rPr>
          <w:rFonts w:ascii="Arial Narrow" w:eastAsia="Arial Narrow" w:hAnsi="Arial Narrow" w:cs="Arial Narrow"/>
          <w:szCs w:val="22"/>
        </w:rPr>
        <w:t>Endpoint</w:t>
      </w:r>
      <w:proofErr w:type="spellEnd"/>
      <w:r w:rsidRPr="00AB752D">
        <w:rPr>
          <w:rFonts w:ascii="Arial Narrow" w:eastAsia="Arial Narrow" w:hAnsi="Arial Narrow" w:cs="Arial Narrow"/>
          <w:szCs w:val="22"/>
        </w:rPr>
        <w:t>, La solución debe incluir una Gestión Basada en nube en modalidad SaaS que permite gestionar equipos, con su debido licenciamiento, puesta en funcionamiento, soporte de fábrica y garantía. La solución requerida debe proveer como mínimo:</w:t>
      </w:r>
    </w:p>
    <w:p w14:paraId="5F33033B" w14:textId="77777777" w:rsidR="00090175" w:rsidRPr="00AB752D" w:rsidRDefault="00090175" w:rsidP="00090175">
      <w:pPr>
        <w:rPr>
          <w:rFonts w:ascii="Arial Narrow" w:eastAsia="Arial Narrow" w:hAnsi="Arial Narrow" w:cs="Arial Narrow"/>
          <w:szCs w:val="22"/>
        </w:rPr>
      </w:pPr>
    </w:p>
    <w:p w14:paraId="430FE5CB"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propuesta debe ser capaz de unificar la visibilidad, detección, investigación y respuesta a amenazas a través de múltiples vectores de ataque, incluyendo endpoints, servidores, redes, correo electrónico y entornos en la nube. </w:t>
      </w:r>
    </w:p>
    <w:p w14:paraId="53EF8425" w14:textId="77777777" w:rsidR="00090175" w:rsidRPr="00AB752D" w:rsidRDefault="00090175" w:rsidP="00090175">
      <w:pPr>
        <w:rPr>
          <w:rFonts w:ascii="Arial Narrow" w:eastAsia="Arial Narrow" w:hAnsi="Arial Narrow" w:cs="Arial Narrow"/>
          <w:szCs w:val="22"/>
        </w:rPr>
      </w:pPr>
    </w:p>
    <w:p w14:paraId="26AD72C2" w14:textId="77777777" w:rsidR="00090175" w:rsidRPr="00AB752D" w:rsidRDefault="00090175" w:rsidP="00090175">
      <w:pPr>
        <w:widowControl w:val="0"/>
        <w:spacing w:line="319" w:lineRule="auto"/>
        <w:ind w:right="-15"/>
        <w:rPr>
          <w:rFonts w:ascii="Arial Narrow" w:eastAsia="Arial Narrow" w:hAnsi="Arial Narrow" w:cs="Arial Narrow"/>
          <w:b/>
          <w:bCs/>
          <w:szCs w:val="22"/>
        </w:rPr>
      </w:pPr>
      <w:r w:rsidRPr="00AB752D">
        <w:rPr>
          <w:rFonts w:ascii="Arial Narrow" w:eastAsia="Arial Narrow" w:hAnsi="Arial Narrow" w:cs="Arial Narrow"/>
          <w:b/>
          <w:bCs/>
          <w:szCs w:val="22"/>
        </w:rPr>
        <w:t xml:space="preserve">Consola de Administración </w:t>
      </w:r>
    </w:p>
    <w:p w14:paraId="671844DB" w14:textId="77777777" w:rsidR="00090175" w:rsidRPr="00AB752D" w:rsidRDefault="00090175" w:rsidP="00090175">
      <w:pPr>
        <w:widowControl w:val="0"/>
        <w:spacing w:line="319" w:lineRule="auto"/>
        <w:ind w:right="-15"/>
        <w:rPr>
          <w:rFonts w:ascii="Arial Narrow" w:eastAsia="Arial Narrow" w:hAnsi="Arial Narrow" w:cs="Arial Narrow"/>
          <w:b/>
          <w:bCs/>
          <w:szCs w:val="22"/>
        </w:rPr>
      </w:pPr>
    </w:p>
    <w:p w14:paraId="2916713B"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consola de administración debe ser una solución SaaS (Software as a Service) que proporcione capacidades robustas de informes y monitoreo. Debe ofrecer filtros preconstruidos para facilitar la visualización y corrección de equipos que requieran atención. Es fundamental que la consola genere un registro de auditoría seguro, supervisando toda la actividad para asegurar el cumplimiento normativo, facilitar auditorías de seguridad, análisis forenses y solución de problemas. Además, la consola debe permitir la gestión centralizada de políticas de seguridad y la visualización unificada de eventos de seguridad a través de múltiples vectores de ataque, incluyendo endpoints, red, correo electrónico y entornos en la nube. Debe contar con capacidades de gestión de casos colaborativa y mapeo automático a </w:t>
      </w:r>
      <w:proofErr w:type="spellStart"/>
      <w:r w:rsidRPr="00AB752D">
        <w:rPr>
          <w:rFonts w:ascii="Arial Narrow" w:eastAsia="Arial Narrow" w:hAnsi="Arial Narrow" w:cs="Arial Narrow"/>
          <w:szCs w:val="22"/>
        </w:rPr>
        <w:t>frameworks</w:t>
      </w:r>
      <w:proofErr w:type="spellEnd"/>
      <w:r w:rsidRPr="00AB752D">
        <w:rPr>
          <w:rFonts w:ascii="Arial Narrow" w:eastAsia="Arial Narrow" w:hAnsi="Arial Narrow" w:cs="Arial Narrow"/>
          <w:szCs w:val="22"/>
        </w:rPr>
        <w:t xml:space="preserve"> de amenazas como MITRE ATT&amp;CK para una mejor contextualización de las detecciones.</w:t>
      </w:r>
    </w:p>
    <w:p w14:paraId="5D02BEF2" w14:textId="77777777" w:rsidR="00090175" w:rsidRPr="00AB752D" w:rsidRDefault="00090175" w:rsidP="00090175">
      <w:pPr>
        <w:widowControl w:val="0"/>
        <w:spacing w:line="319" w:lineRule="auto"/>
        <w:ind w:left="3" w:right="-19" w:firstLine="21"/>
        <w:rPr>
          <w:rFonts w:ascii="Arial Narrow" w:eastAsia="Arial Narrow" w:hAnsi="Arial Narrow" w:cs="Arial Narrow"/>
          <w:szCs w:val="22"/>
        </w:rPr>
      </w:pPr>
      <w:r w:rsidRPr="00AB752D">
        <w:rPr>
          <w:rFonts w:ascii="Arial Narrow" w:eastAsia="Arial Narrow" w:hAnsi="Arial Narrow" w:cs="Arial Narrow"/>
          <w:szCs w:val="22"/>
        </w:rPr>
        <w:t xml:space="preserve"> </w:t>
      </w:r>
    </w:p>
    <w:p w14:paraId="4D6433F0"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Protección de </w:t>
      </w:r>
      <w:proofErr w:type="spellStart"/>
      <w:r w:rsidRPr="00AB752D">
        <w:rPr>
          <w:rFonts w:ascii="Arial Narrow" w:eastAsia="Arial Narrow" w:hAnsi="Arial Narrow" w:cs="Arial Narrow"/>
          <w:b/>
          <w:bCs/>
          <w:szCs w:val="22"/>
        </w:rPr>
        <w:t>Endpoint</w:t>
      </w:r>
      <w:proofErr w:type="spellEnd"/>
      <w:r w:rsidRPr="00AB752D">
        <w:rPr>
          <w:rFonts w:ascii="Arial Narrow" w:eastAsia="Arial Narrow" w:hAnsi="Arial Narrow" w:cs="Arial Narrow"/>
          <w:b/>
          <w:bCs/>
          <w:szCs w:val="22"/>
        </w:rPr>
        <w:t xml:space="preserve"> </w:t>
      </w:r>
    </w:p>
    <w:p w14:paraId="182958DA" w14:textId="77777777" w:rsidR="00090175" w:rsidRPr="00AB752D" w:rsidRDefault="00090175" w:rsidP="00090175">
      <w:pPr>
        <w:widowControl w:val="0"/>
        <w:spacing w:line="318" w:lineRule="auto"/>
        <w:ind w:left="7" w:right="-7" w:firstLine="15"/>
        <w:rPr>
          <w:rFonts w:ascii="Arial Narrow" w:eastAsia="Arial Narrow" w:hAnsi="Arial Narrow" w:cs="Arial Narrow"/>
          <w:szCs w:val="22"/>
        </w:rPr>
      </w:pPr>
    </w:p>
    <w:p w14:paraId="054274CC"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ofrecer protección de ciberseguridad para estaciones de trabajo, laptops, dispositivos móviles y servidores, operando en tiempo real y mediante escaneos programados. Debe ser capaz de detectar, bloquear y limpiar virus, troyanos, gusanos, spyware, aplicaciones potencialmente no deseadas (PUA), adware y comportamientos sospechosos en sistemas operativos Windows, Linux y Mac. La detección de malware debe incluir análisis en </w:t>
      </w:r>
      <w:proofErr w:type="spellStart"/>
      <w:r w:rsidRPr="00AB752D">
        <w:rPr>
          <w:rFonts w:ascii="Arial Narrow" w:eastAsia="Arial Narrow" w:hAnsi="Arial Narrow" w:cs="Arial Narrow"/>
          <w:szCs w:val="22"/>
        </w:rPr>
        <w:t>pre-ejecución</w:t>
      </w:r>
      <w:proofErr w:type="spellEnd"/>
      <w:r w:rsidRPr="00AB752D">
        <w:rPr>
          <w:rFonts w:ascii="Arial Narrow" w:eastAsia="Arial Narrow" w:hAnsi="Arial Narrow" w:cs="Arial Narrow"/>
          <w:szCs w:val="22"/>
        </w:rPr>
        <w:t xml:space="preserve"> y comprobación de comportamiento malicioso para identificar amenazas desconocidas. Es crucial que la solución impida la reconfiguración, </w:t>
      </w:r>
      <w:proofErr w:type="spellStart"/>
      <w:r w:rsidRPr="00AB752D">
        <w:rPr>
          <w:rFonts w:ascii="Arial Narrow" w:eastAsia="Arial Narrow" w:hAnsi="Arial Narrow" w:cs="Arial Narrow"/>
          <w:szCs w:val="22"/>
        </w:rPr>
        <w:t>deshabilitación</w:t>
      </w:r>
      <w:proofErr w:type="spellEnd"/>
      <w:r w:rsidRPr="00AB752D">
        <w:rPr>
          <w:rFonts w:ascii="Arial Narrow" w:eastAsia="Arial Narrow" w:hAnsi="Arial Narrow" w:cs="Arial Narrow"/>
          <w:szCs w:val="22"/>
        </w:rPr>
        <w:t xml:space="preserve"> o desinstalación no autorizada de sus componentes, incluso por parte de administradores locales, mediante mecanismos de protección como contraseñas. Debe verificar todos los archivos accedidos en tiempo real, incluso durante el arranque del sistema, y realizar una limpieza automática de elementos maliciosos. La protección debe extenderse a funciones críticas en navegadores de Internet (Safe </w:t>
      </w:r>
      <w:proofErr w:type="spellStart"/>
      <w:r w:rsidRPr="00AB752D">
        <w:rPr>
          <w:rFonts w:ascii="Arial Narrow" w:eastAsia="Arial Narrow" w:hAnsi="Arial Narrow" w:cs="Arial Narrow"/>
          <w:szCs w:val="22"/>
        </w:rPr>
        <w:t>Browsing</w:t>
      </w:r>
      <w:proofErr w:type="spellEnd"/>
      <w:r w:rsidRPr="00AB752D">
        <w:rPr>
          <w:rFonts w:ascii="Arial Narrow" w:eastAsia="Arial Narrow" w:hAnsi="Arial Narrow" w:cs="Arial Narrow"/>
          <w:szCs w:val="22"/>
        </w:rPr>
        <w:t xml:space="preserve">) y prevenir ataques de vulnerabilidades web a través de </w:t>
      </w:r>
      <w:proofErr w:type="spellStart"/>
      <w:r w:rsidRPr="00AB752D">
        <w:rPr>
          <w:rFonts w:ascii="Arial Narrow" w:eastAsia="Arial Narrow" w:hAnsi="Arial Narrow" w:cs="Arial Narrow"/>
          <w:szCs w:val="22"/>
        </w:rPr>
        <w:t>exploits</w:t>
      </w:r>
      <w:proofErr w:type="spellEnd"/>
      <w:r w:rsidRPr="00AB752D">
        <w:rPr>
          <w:rFonts w:ascii="Arial Narrow" w:eastAsia="Arial Narrow" w:hAnsi="Arial Narrow" w:cs="Arial Narrow"/>
          <w:szCs w:val="22"/>
        </w:rPr>
        <w:t xml:space="preserve">. La solución debe aplicar análisis de comportamiento durante la ejecución para detectar desbordamientos de búfer y otras anomalías. </w:t>
      </w:r>
      <w:r w:rsidRPr="00AB752D">
        <w:rPr>
          <w:rFonts w:ascii="Arial Narrow" w:eastAsia="Arial Narrow" w:hAnsi="Arial Narrow" w:cs="Arial Narrow"/>
          <w:szCs w:val="22"/>
        </w:rPr>
        <w:lastRenderedPageBreak/>
        <w:t xml:space="preserve">Además, debe permitir la autorización de detecciones maliciosas y la exclusión de directorios y archivos específicos del escaneo. </w:t>
      </w:r>
    </w:p>
    <w:p w14:paraId="6187622A" w14:textId="77777777" w:rsidR="00090175" w:rsidRPr="00AB752D" w:rsidRDefault="00090175" w:rsidP="00090175">
      <w:pPr>
        <w:widowControl w:val="0"/>
        <w:spacing w:line="318" w:lineRule="auto"/>
        <w:ind w:left="7" w:right="-7" w:firstLine="15"/>
        <w:rPr>
          <w:rFonts w:ascii="Arial Narrow" w:eastAsia="Arial Narrow" w:hAnsi="Arial Narrow" w:cs="Arial Narrow"/>
          <w:szCs w:val="22"/>
        </w:rPr>
      </w:pPr>
    </w:p>
    <w:p w14:paraId="21CDDDF8" w14:textId="77777777" w:rsidR="00090175" w:rsidRPr="00AB752D" w:rsidRDefault="00090175" w:rsidP="00090175">
      <w:pPr>
        <w:widowControl w:val="0"/>
        <w:ind w:left="15"/>
        <w:rPr>
          <w:rFonts w:ascii="Arial Narrow" w:eastAsia="Arial Narrow" w:hAnsi="Arial Narrow" w:cs="Arial Narrow"/>
          <w:b/>
          <w:bCs/>
          <w:szCs w:val="22"/>
        </w:rPr>
      </w:pPr>
      <w:r w:rsidRPr="00AB752D">
        <w:rPr>
          <w:rFonts w:ascii="Arial Narrow" w:eastAsia="Arial Narrow" w:hAnsi="Arial Narrow" w:cs="Arial Narrow"/>
          <w:b/>
          <w:bCs/>
          <w:szCs w:val="22"/>
        </w:rPr>
        <w:t xml:space="preserve">Control de Dispositivos y Aplicaciones </w:t>
      </w:r>
    </w:p>
    <w:p w14:paraId="71C93E78" w14:textId="77777777" w:rsidR="00090175" w:rsidRPr="00AB752D" w:rsidRDefault="00090175" w:rsidP="00090175">
      <w:pPr>
        <w:widowControl w:val="0"/>
        <w:ind w:left="15"/>
        <w:rPr>
          <w:rFonts w:ascii="Arial Narrow" w:eastAsia="Arial Narrow" w:hAnsi="Arial Narrow" w:cs="Arial Narrow"/>
          <w:b/>
          <w:bCs/>
          <w:szCs w:val="22"/>
        </w:rPr>
      </w:pPr>
    </w:p>
    <w:p w14:paraId="506E7775"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permitir el monitoreo y control de dispositivos extraíbles (USB, discos duros externos, CD/DVD, interfaces de red inalámbrica, módems, Bluetooth, infrarrojos, MTP, PTP) aplicando políticas tanto a usuarios como a dispositivos. Debe contar con control de aplicaciones para monitorear e impedir la ejecución o instalación de aplicaciones que puedan afectar la productividad o el rendimiento de la red, reconociendo y bloqueando automáticamente aplicaciones basadas en su huella digital (hash). La lista de aplicaciones controlables debe actualizarse automáticamente, permitiendo la liberación o bloqueo de aplicaciones o categorías específicas. Las detecciones de aplicaciones controladas deben ofrecer opciones de permitir y alertar o bloquear y alertar. </w:t>
      </w:r>
    </w:p>
    <w:p w14:paraId="38E992B4" w14:textId="77777777" w:rsidR="00090175" w:rsidRPr="00AB752D" w:rsidRDefault="00090175" w:rsidP="00090175">
      <w:pPr>
        <w:widowControl w:val="0"/>
        <w:spacing w:line="319" w:lineRule="auto"/>
        <w:ind w:left="12" w:right="-18" w:firstLine="10"/>
        <w:rPr>
          <w:rFonts w:ascii="Arial Narrow" w:eastAsia="Arial Narrow" w:hAnsi="Arial Narrow" w:cs="Arial Narrow"/>
          <w:szCs w:val="22"/>
        </w:rPr>
      </w:pPr>
    </w:p>
    <w:p w14:paraId="73ADDD01" w14:textId="77777777" w:rsidR="00090175" w:rsidRPr="00AB752D" w:rsidRDefault="00090175" w:rsidP="00090175">
      <w:pPr>
        <w:widowControl w:val="0"/>
        <w:ind w:left="25"/>
        <w:rPr>
          <w:rFonts w:ascii="Arial Narrow" w:eastAsia="Arial Narrow" w:hAnsi="Arial Narrow" w:cs="Arial Narrow"/>
          <w:b/>
          <w:bCs/>
          <w:szCs w:val="22"/>
        </w:rPr>
      </w:pPr>
      <w:r w:rsidRPr="00AB752D">
        <w:rPr>
          <w:rFonts w:ascii="Arial Narrow" w:eastAsia="Arial Narrow" w:hAnsi="Arial Narrow" w:cs="Arial Narrow"/>
          <w:b/>
          <w:bCs/>
          <w:szCs w:val="22"/>
        </w:rPr>
        <w:t xml:space="preserve">Prevención de Intrusiones y Fuga de Datos </w:t>
      </w:r>
    </w:p>
    <w:p w14:paraId="7004527E" w14:textId="77777777" w:rsidR="00090175" w:rsidRPr="00AB752D" w:rsidRDefault="00090175" w:rsidP="00090175">
      <w:pPr>
        <w:widowControl w:val="0"/>
        <w:ind w:left="25"/>
        <w:rPr>
          <w:rFonts w:ascii="Arial Narrow" w:eastAsia="Arial Narrow" w:hAnsi="Arial Narrow" w:cs="Arial Narrow"/>
          <w:b/>
          <w:bCs/>
          <w:szCs w:val="22"/>
        </w:rPr>
      </w:pPr>
    </w:p>
    <w:p w14:paraId="70DD9199"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La solución debe incluir prevención de intrusión en el host (HIPS) para monitorear y bloquear código con comportamiento malicioso antes de su ejecución. Debe poseer protección contra fugas o pérdida de datos sensibles (DLP) en el agente de protección, considerando el contenido, la extensión del archivo y múltiples destinos. Debe identificar información confidencial (números de tarjetas de crédito, cuentas bancarias, pasaportes, direcciones, teléfonos, correos electrónicos) incluso si los documentos no están clasificados, utilizando listas de control de contenido (CCL) preconfiguradas y permitiendo la adición de reglas personalizadas. Las acciones ante la detección de datos sensibles deben incluir bloqueo, registro del evento en la consola de administración web o consulta al usuario.</w:t>
      </w:r>
    </w:p>
    <w:p w14:paraId="7F279516" w14:textId="77777777" w:rsidR="00090175" w:rsidRPr="00AB752D" w:rsidRDefault="00090175" w:rsidP="00090175">
      <w:pPr>
        <w:widowControl w:val="0"/>
        <w:spacing w:line="319" w:lineRule="auto"/>
        <w:ind w:left="12" w:right="-15" w:firstLine="10"/>
        <w:rPr>
          <w:rFonts w:ascii="Arial Narrow" w:eastAsia="Arial Narrow" w:hAnsi="Arial Narrow" w:cs="Arial Narrow"/>
          <w:szCs w:val="22"/>
        </w:rPr>
      </w:pPr>
    </w:p>
    <w:p w14:paraId="2C8F6C99" w14:textId="77777777" w:rsidR="00090175" w:rsidRPr="00AB752D" w:rsidRDefault="00090175" w:rsidP="00090175">
      <w:pPr>
        <w:widowControl w:val="0"/>
        <w:ind w:left="15"/>
        <w:rPr>
          <w:rFonts w:ascii="Arial Narrow" w:eastAsia="Arial Narrow" w:hAnsi="Arial Narrow" w:cs="Arial Narrow"/>
          <w:szCs w:val="22"/>
        </w:rPr>
      </w:pPr>
      <w:r w:rsidRPr="00AB752D">
        <w:rPr>
          <w:rFonts w:ascii="Arial Narrow" w:eastAsia="Arial Narrow" w:hAnsi="Arial Narrow" w:cs="Arial Narrow"/>
          <w:b/>
          <w:bCs/>
          <w:szCs w:val="22"/>
        </w:rPr>
        <w:t>Control Web y Monitoreo de Cambios</w:t>
      </w:r>
      <w:r w:rsidRPr="00AB752D">
        <w:rPr>
          <w:rFonts w:ascii="Arial Narrow" w:eastAsia="Arial Narrow" w:hAnsi="Arial Narrow" w:cs="Arial Narrow"/>
          <w:szCs w:val="22"/>
        </w:rPr>
        <w:t xml:space="preserve"> </w:t>
      </w:r>
    </w:p>
    <w:p w14:paraId="1545E9F3" w14:textId="77777777" w:rsidR="00090175" w:rsidRPr="00AB752D" w:rsidRDefault="00090175" w:rsidP="00090175">
      <w:pPr>
        <w:widowControl w:val="0"/>
        <w:spacing w:line="320" w:lineRule="auto"/>
        <w:ind w:left="7" w:right="-15" w:firstLine="15"/>
        <w:rPr>
          <w:rFonts w:ascii="Arial Narrow" w:eastAsia="Arial Narrow" w:hAnsi="Arial Narrow" w:cs="Arial Narrow"/>
          <w:szCs w:val="22"/>
        </w:rPr>
      </w:pPr>
    </w:p>
    <w:p w14:paraId="362CC3E1"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incluir control web para gestionar el acceso a sitios inapropiados, con al menos 12 categorías predefinidas y la posibilidad de crear listas blancas y negras. Debe monitorear cambios (creaciones o modificaciones) en carpetas y archivos críticos del sistema, basándose en una lista predefinida y personalizable para sistemas operativos Windows Server 2012 R2 o superior. Además, debe generar una lista blanca de aplicaciones para Windows Server 2008 R2 o superior, permitiendo la ejecución exclusiva de aplicaciones autorizadas. </w:t>
      </w:r>
    </w:p>
    <w:p w14:paraId="6E6355D8" w14:textId="77777777" w:rsidR="00090175" w:rsidRPr="00AB752D" w:rsidRDefault="00090175" w:rsidP="00090175">
      <w:pPr>
        <w:widowControl w:val="0"/>
        <w:spacing w:line="320" w:lineRule="auto"/>
        <w:ind w:left="7" w:right="-15" w:firstLine="15"/>
        <w:rPr>
          <w:rFonts w:ascii="Arial Narrow" w:eastAsia="Arial Narrow" w:hAnsi="Arial Narrow" w:cs="Arial Narrow"/>
          <w:szCs w:val="22"/>
        </w:rPr>
      </w:pPr>
    </w:p>
    <w:p w14:paraId="73E127C4"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Detección Proactiva de Nuevas Amenazas </w:t>
      </w:r>
    </w:p>
    <w:p w14:paraId="1FBF846A" w14:textId="77777777" w:rsidR="00090175" w:rsidRPr="00AB752D" w:rsidRDefault="00090175" w:rsidP="00090175">
      <w:pPr>
        <w:widowControl w:val="0"/>
        <w:ind w:left="32"/>
        <w:rPr>
          <w:rFonts w:ascii="Arial Narrow" w:eastAsia="Arial Narrow" w:hAnsi="Arial Narrow" w:cs="Arial Narrow"/>
          <w:b/>
          <w:bCs/>
          <w:szCs w:val="22"/>
        </w:rPr>
      </w:pPr>
    </w:p>
    <w:p w14:paraId="114793E1"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contener funcionalidad de protección contra amenazas de día cero mediante tecnología de </w:t>
      </w:r>
      <w:proofErr w:type="spellStart"/>
      <w:r w:rsidRPr="00AB752D">
        <w:rPr>
          <w:rFonts w:ascii="Arial Narrow" w:eastAsia="Arial Narrow" w:hAnsi="Arial Narrow" w:cs="Arial Narrow"/>
          <w:szCs w:val="22"/>
        </w:rPr>
        <w:t>deep</w:t>
      </w:r>
      <w:proofErr w:type="spellEnd"/>
      <w:r w:rsidRPr="00AB752D">
        <w:rPr>
          <w:rFonts w:ascii="Arial Narrow" w:eastAsia="Arial Narrow" w:hAnsi="Arial Narrow" w:cs="Arial Narrow"/>
          <w:szCs w:val="22"/>
        </w:rPr>
        <w:t xml:space="preserve"> </w:t>
      </w:r>
      <w:proofErr w:type="spellStart"/>
      <w:r w:rsidRPr="00AB752D">
        <w:rPr>
          <w:rFonts w:ascii="Arial Narrow" w:eastAsia="Arial Narrow" w:hAnsi="Arial Narrow" w:cs="Arial Narrow"/>
          <w:szCs w:val="22"/>
        </w:rPr>
        <w:t>learning</w:t>
      </w:r>
      <w:proofErr w:type="spellEnd"/>
      <w:r w:rsidRPr="00AB752D">
        <w:rPr>
          <w:rFonts w:ascii="Arial Narrow" w:eastAsia="Arial Narrow" w:hAnsi="Arial Narrow" w:cs="Arial Narrow"/>
          <w:szCs w:val="22"/>
        </w:rPr>
        <w:t xml:space="preserve"> (sin firmas). Debe ser capaz de detectar amenazas desconocidas en memoria y realizar detección y bloqueo proactivo de </w:t>
      </w:r>
      <w:proofErr w:type="spellStart"/>
      <w:r w:rsidRPr="00AB752D">
        <w:rPr>
          <w:rFonts w:ascii="Arial Narrow" w:eastAsia="Arial Narrow" w:hAnsi="Arial Narrow" w:cs="Arial Narrow"/>
          <w:szCs w:val="22"/>
        </w:rPr>
        <w:t>keyloggers</w:t>
      </w:r>
      <w:proofErr w:type="spellEnd"/>
      <w:r w:rsidRPr="00AB752D">
        <w:rPr>
          <w:rFonts w:ascii="Arial Narrow" w:eastAsia="Arial Narrow" w:hAnsi="Arial Narrow" w:cs="Arial Narrow"/>
          <w:szCs w:val="22"/>
        </w:rPr>
        <w:t xml:space="preserve"> y otros malwares no conocidos (ataques de día cero) a través del análisis de comportamiento de procesos en memoria. Asimismo, debe detectar y bloquear troyanos y gusanos, entre otros malwares, por comportamiento de los procesos en memoria. La solución no debe requerir la descarga de firmas de ningún tipo. Debe analizar el comportamiento de nuevos procesos al ser ejecutados, complementando la exploración programada. Además, debe contar con funcionalidad de análisis forense para entender la causa raíz de los problemas, detallando procesos y subprocesos ejecutados, lectura y escritura de archivos, y claves de registro. Debe bloquear y proteger contra amenazas desconocidas potencialmente sospechosas (PUA) y permitir la generación de excepciones ante falsos positivos. </w:t>
      </w:r>
    </w:p>
    <w:p w14:paraId="0200C927" w14:textId="77777777" w:rsidR="00090175" w:rsidRPr="00AB752D" w:rsidRDefault="00090175" w:rsidP="00090175">
      <w:pPr>
        <w:widowControl w:val="0"/>
        <w:spacing w:line="319" w:lineRule="auto"/>
        <w:ind w:left="6" w:right="-19" w:firstLine="16"/>
        <w:rPr>
          <w:rFonts w:ascii="Arial Narrow" w:eastAsia="Arial Narrow" w:hAnsi="Arial Narrow" w:cs="Arial Narrow"/>
          <w:szCs w:val="22"/>
        </w:rPr>
      </w:pPr>
    </w:p>
    <w:p w14:paraId="7331894C"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Protección Proactiva contra </w:t>
      </w:r>
      <w:proofErr w:type="spellStart"/>
      <w:r w:rsidRPr="00AB752D">
        <w:rPr>
          <w:rFonts w:ascii="Arial Narrow" w:eastAsia="Arial Narrow" w:hAnsi="Arial Narrow" w:cs="Arial Narrow"/>
          <w:b/>
          <w:bCs/>
          <w:szCs w:val="22"/>
        </w:rPr>
        <w:t>Ransomware</w:t>
      </w:r>
      <w:proofErr w:type="spellEnd"/>
      <w:r w:rsidRPr="00AB752D">
        <w:rPr>
          <w:rFonts w:ascii="Arial Narrow" w:eastAsia="Arial Narrow" w:hAnsi="Arial Narrow" w:cs="Arial Narrow"/>
          <w:b/>
          <w:bCs/>
          <w:szCs w:val="22"/>
        </w:rPr>
        <w:t xml:space="preserve"> </w:t>
      </w:r>
    </w:p>
    <w:p w14:paraId="4E6D284A" w14:textId="77777777" w:rsidR="00090175" w:rsidRPr="00AB752D" w:rsidRDefault="00090175" w:rsidP="00090175">
      <w:pPr>
        <w:widowControl w:val="0"/>
        <w:spacing w:line="319" w:lineRule="auto"/>
        <w:ind w:left="7" w:right="-19" w:firstLine="15"/>
        <w:rPr>
          <w:rFonts w:ascii="Arial Narrow" w:eastAsia="Arial Narrow" w:hAnsi="Arial Narrow" w:cs="Arial Narrow"/>
          <w:szCs w:val="22"/>
        </w:rPr>
      </w:pPr>
    </w:p>
    <w:p w14:paraId="4CAF7D38"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La solución deberá detectar comportamientos asociados con procesos de cifrado malicioso y permitir su bloqueo o contención, así como las acciones de remediación o recuperación disponibles en la solución. El cumplimiento se acreditará mediante documentación oficial del fabricante, sin exigir protección específica del Master Boot Record ni restauración automática como mecanismo obligatorio.</w:t>
      </w:r>
    </w:p>
    <w:p w14:paraId="03639B20" w14:textId="77777777" w:rsidR="00090175" w:rsidRPr="00AB752D" w:rsidRDefault="00090175" w:rsidP="00090175">
      <w:pPr>
        <w:widowControl w:val="0"/>
        <w:spacing w:line="319" w:lineRule="auto"/>
        <w:ind w:left="7" w:right="-19" w:firstLine="15"/>
        <w:rPr>
          <w:rFonts w:ascii="Arial Narrow" w:eastAsia="Arial Narrow" w:hAnsi="Arial Narrow" w:cs="Arial Narrow"/>
          <w:b/>
          <w:bCs/>
          <w:szCs w:val="22"/>
        </w:rPr>
      </w:pPr>
    </w:p>
    <w:p w14:paraId="1F42BC92" w14:textId="77777777" w:rsidR="00090175" w:rsidRPr="00AB752D" w:rsidRDefault="00090175" w:rsidP="00090175">
      <w:pPr>
        <w:widowControl w:val="0"/>
        <w:spacing w:line="316" w:lineRule="auto"/>
        <w:ind w:left="32" w:right="1017"/>
        <w:rPr>
          <w:rFonts w:ascii="Arial Narrow" w:eastAsia="Arial Narrow" w:hAnsi="Arial Narrow" w:cs="Arial Narrow"/>
          <w:b/>
          <w:bCs/>
          <w:szCs w:val="22"/>
        </w:rPr>
      </w:pPr>
      <w:r w:rsidRPr="00AB752D">
        <w:rPr>
          <w:rFonts w:ascii="Arial Narrow" w:eastAsia="Arial Narrow" w:hAnsi="Arial Narrow" w:cs="Arial Narrow"/>
          <w:b/>
          <w:bCs/>
          <w:szCs w:val="22"/>
        </w:rPr>
        <w:t xml:space="preserve">Protección contra Vulnerabilidades y Técnicas de Explotación </w:t>
      </w:r>
    </w:p>
    <w:p w14:paraId="5E48EB61" w14:textId="77777777" w:rsidR="00090175" w:rsidRPr="00AB752D" w:rsidRDefault="00090175" w:rsidP="00090175">
      <w:pPr>
        <w:widowControl w:val="0"/>
        <w:spacing w:line="318" w:lineRule="auto"/>
        <w:ind w:left="3" w:right="-19" w:firstLine="21"/>
        <w:rPr>
          <w:rFonts w:ascii="Arial Narrow" w:eastAsia="Arial Narrow" w:hAnsi="Arial Narrow" w:cs="Arial Narrow"/>
          <w:szCs w:val="22"/>
        </w:rPr>
      </w:pPr>
    </w:p>
    <w:p w14:paraId="2E7AC6E0"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tener la capacidad de bloquear ataques basados en la explotación de vulnerabilidades conocidas o de día cero. Debe contar con detección y protección contra las siguientes técnicas de explotación: </w:t>
      </w:r>
    </w:p>
    <w:p w14:paraId="372C42A9"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Enforce Data Execution Prevention </w:t>
      </w:r>
    </w:p>
    <w:p w14:paraId="38062B95"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Mandatory Address Space Layout Randomization </w:t>
      </w:r>
    </w:p>
    <w:p w14:paraId="5FC2B2F7"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Bottom-up ASLR </w:t>
      </w:r>
    </w:p>
    <w:p w14:paraId="4B58A4A4"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lastRenderedPageBreak/>
        <w:t xml:space="preserve">Null Page (Null Deference Protection) </w:t>
      </w:r>
    </w:p>
    <w:p w14:paraId="22B10B89"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Heap Spray Allocation </w:t>
      </w:r>
    </w:p>
    <w:p w14:paraId="7D144615"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Dynamic Heap Spray </w:t>
      </w:r>
    </w:p>
    <w:p w14:paraId="0DD18021" w14:textId="77777777" w:rsidR="00090175" w:rsidRPr="00AB752D" w:rsidRDefault="00090175" w:rsidP="00090175">
      <w:pPr>
        <w:widowControl w:val="0"/>
        <w:ind w:left="611"/>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Stack Pivot </w:t>
      </w:r>
    </w:p>
    <w:p w14:paraId="392D2610" w14:textId="77777777" w:rsidR="00090175" w:rsidRPr="00AB752D" w:rsidRDefault="00090175" w:rsidP="00090175">
      <w:pPr>
        <w:widowControl w:val="0"/>
        <w:ind w:left="611"/>
        <w:rPr>
          <w:rFonts w:ascii="Arial Narrow" w:eastAsia="Arial Narrow" w:hAnsi="Arial Narrow" w:cs="Arial Narrow"/>
          <w:szCs w:val="22"/>
          <w:lang w:val="en-US"/>
        </w:rPr>
      </w:pPr>
      <w:r w:rsidRPr="00AB752D">
        <w:rPr>
          <w:rFonts w:ascii="Arial Narrow" w:eastAsia="Arial Narrow" w:hAnsi="Arial Narrow" w:cs="Arial Narrow"/>
          <w:szCs w:val="22"/>
          <w:lang w:val="en-US"/>
        </w:rPr>
        <w:t>Stack Exec (</w:t>
      </w:r>
      <w:proofErr w:type="spellStart"/>
      <w:r w:rsidRPr="00AB752D">
        <w:rPr>
          <w:rFonts w:ascii="Arial Narrow" w:eastAsia="Arial Narrow" w:hAnsi="Arial Narrow" w:cs="Arial Narrow"/>
          <w:szCs w:val="22"/>
          <w:lang w:val="en-US"/>
        </w:rPr>
        <w:t>MemProt</w:t>
      </w:r>
      <w:proofErr w:type="spellEnd"/>
      <w:r w:rsidRPr="00AB752D">
        <w:rPr>
          <w:rFonts w:ascii="Arial Narrow" w:eastAsia="Arial Narrow" w:hAnsi="Arial Narrow" w:cs="Arial Narrow"/>
          <w:szCs w:val="22"/>
          <w:lang w:val="en-US"/>
        </w:rPr>
        <w:t xml:space="preserve">) </w:t>
      </w:r>
    </w:p>
    <w:p w14:paraId="141A16DF" w14:textId="77777777" w:rsidR="00090175" w:rsidRPr="00AB752D" w:rsidRDefault="00090175" w:rsidP="00090175">
      <w:pPr>
        <w:widowControl w:val="0"/>
        <w:ind w:left="611"/>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Stack-based ROP Mitigations (Caller) </w:t>
      </w:r>
    </w:p>
    <w:p w14:paraId="47EC216F"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Branch-based ROP Mitigations (Hardware Assisted) </w:t>
      </w:r>
    </w:p>
    <w:p w14:paraId="48CB708C" w14:textId="77777777" w:rsidR="00090175" w:rsidRPr="00AB752D" w:rsidRDefault="00090175" w:rsidP="00090175">
      <w:pPr>
        <w:widowControl w:val="0"/>
        <w:ind w:left="611"/>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Structured Exception Handler Overwrite (SEHOP) </w:t>
      </w:r>
    </w:p>
    <w:p w14:paraId="3FA980CD"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Import Address Table Filtering (IAF) </w:t>
      </w:r>
    </w:p>
    <w:p w14:paraId="64BF1F6C"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Load Library </w:t>
      </w:r>
    </w:p>
    <w:p w14:paraId="1325621B" w14:textId="77777777" w:rsidR="00090175" w:rsidRPr="00AB752D" w:rsidRDefault="00090175" w:rsidP="00090175">
      <w:pPr>
        <w:widowControl w:val="0"/>
        <w:ind w:left="624"/>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Reflective DLL Injection </w:t>
      </w:r>
    </w:p>
    <w:p w14:paraId="1C31608E" w14:textId="77777777" w:rsidR="00090175" w:rsidRPr="00AB752D" w:rsidRDefault="00090175" w:rsidP="00090175">
      <w:pPr>
        <w:widowControl w:val="0"/>
        <w:ind w:left="611"/>
        <w:rPr>
          <w:rFonts w:ascii="Arial Narrow" w:eastAsia="Arial Narrow" w:hAnsi="Arial Narrow" w:cs="Arial Narrow"/>
          <w:szCs w:val="22"/>
          <w:lang w:val="en-US"/>
        </w:rPr>
      </w:pPr>
      <w:r w:rsidRPr="00AB752D">
        <w:rPr>
          <w:rFonts w:ascii="Arial Narrow" w:eastAsia="Arial Narrow" w:hAnsi="Arial Narrow" w:cs="Arial Narrow"/>
          <w:szCs w:val="22"/>
          <w:lang w:val="en-US"/>
        </w:rPr>
        <w:t xml:space="preserve">Shellcode </w:t>
      </w:r>
    </w:p>
    <w:p w14:paraId="2D51EAA6" w14:textId="77777777" w:rsidR="00090175" w:rsidRPr="00AB752D" w:rsidRDefault="00090175" w:rsidP="00090175">
      <w:pPr>
        <w:widowControl w:val="0"/>
        <w:ind w:left="600"/>
        <w:rPr>
          <w:rFonts w:ascii="Arial Narrow" w:eastAsia="Arial Narrow" w:hAnsi="Arial Narrow" w:cs="Arial Narrow"/>
          <w:szCs w:val="22"/>
        </w:rPr>
      </w:pPr>
      <w:r w:rsidRPr="00AB752D">
        <w:rPr>
          <w:rFonts w:ascii="Arial Narrow" w:eastAsia="Arial Narrow" w:hAnsi="Arial Narrow" w:cs="Arial Narrow"/>
          <w:szCs w:val="22"/>
        </w:rPr>
        <w:t xml:space="preserve">VBScript God Mode </w:t>
      </w:r>
    </w:p>
    <w:p w14:paraId="3AA3AB96" w14:textId="77777777" w:rsidR="00090175" w:rsidRPr="00AB752D" w:rsidRDefault="00090175" w:rsidP="00090175">
      <w:pPr>
        <w:widowControl w:val="0"/>
        <w:ind w:left="606"/>
        <w:rPr>
          <w:rFonts w:ascii="Arial Narrow" w:eastAsia="Arial Narrow" w:hAnsi="Arial Narrow" w:cs="Arial Narrow"/>
          <w:szCs w:val="22"/>
        </w:rPr>
      </w:pPr>
      <w:r w:rsidRPr="00AB752D">
        <w:rPr>
          <w:rFonts w:ascii="Arial Narrow" w:eastAsia="Arial Narrow" w:hAnsi="Arial Narrow" w:cs="Arial Narrow"/>
          <w:szCs w:val="22"/>
        </w:rPr>
        <w:t xml:space="preserve">Wow64 </w:t>
      </w:r>
    </w:p>
    <w:p w14:paraId="33FA65B2" w14:textId="77777777" w:rsidR="00090175" w:rsidRPr="00AB752D" w:rsidRDefault="00090175" w:rsidP="00090175">
      <w:pPr>
        <w:widowControl w:val="0"/>
        <w:ind w:left="611"/>
        <w:rPr>
          <w:rFonts w:ascii="Arial Narrow" w:eastAsia="Arial Narrow" w:hAnsi="Arial Narrow" w:cs="Arial Narrow"/>
          <w:szCs w:val="22"/>
        </w:rPr>
      </w:pPr>
      <w:proofErr w:type="spellStart"/>
      <w:r w:rsidRPr="00AB752D">
        <w:rPr>
          <w:rFonts w:ascii="Arial Narrow" w:eastAsia="Arial Narrow" w:hAnsi="Arial Narrow" w:cs="Arial Narrow"/>
          <w:szCs w:val="22"/>
        </w:rPr>
        <w:t>Syscall</w:t>
      </w:r>
      <w:proofErr w:type="spellEnd"/>
      <w:r w:rsidRPr="00AB752D">
        <w:rPr>
          <w:rFonts w:ascii="Arial Narrow" w:eastAsia="Arial Narrow" w:hAnsi="Arial Narrow" w:cs="Arial Narrow"/>
          <w:szCs w:val="22"/>
        </w:rPr>
        <w:t xml:space="preserve"> </w:t>
      </w:r>
    </w:p>
    <w:p w14:paraId="281C2D17" w14:textId="77777777" w:rsidR="00090175" w:rsidRPr="00AB752D" w:rsidRDefault="00090175" w:rsidP="00090175">
      <w:pPr>
        <w:widowControl w:val="0"/>
        <w:ind w:left="611"/>
        <w:rPr>
          <w:rFonts w:ascii="Arial Narrow" w:eastAsia="Arial Narrow" w:hAnsi="Arial Narrow" w:cs="Arial Narrow"/>
          <w:szCs w:val="22"/>
        </w:rPr>
      </w:pPr>
    </w:p>
    <w:p w14:paraId="5BFA9383"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Además, la solución debe contar con mitigación de inyección de códigos en procesos, protección contra robo de credenciales, protección contra malware escondido en aplicaciones legítimas (</w:t>
      </w:r>
      <w:proofErr w:type="spellStart"/>
      <w:r w:rsidRPr="00AB752D">
        <w:rPr>
          <w:rFonts w:ascii="Arial Narrow" w:eastAsia="Arial Narrow" w:hAnsi="Arial Narrow" w:cs="Arial Narrow"/>
          <w:szCs w:val="22"/>
        </w:rPr>
        <w:t>code</w:t>
      </w:r>
      <w:proofErr w:type="spellEnd"/>
      <w:r w:rsidRPr="00AB752D">
        <w:rPr>
          <w:rFonts w:ascii="Arial Narrow" w:eastAsia="Arial Narrow" w:hAnsi="Arial Narrow" w:cs="Arial Narrow"/>
          <w:szCs w:val="22"/>
        </w:rPr>
        <w:t xml:space="preserve"> cave), prevención de migración de procesos maliciosos, prevención de escalamiento de privilegios y prevención de modificación de claves de registro para la ejecución de código arbitrario. Estas capacidades son cruciales para una defensa profunda contra ataques avanzados.</w:t>
      </w:r>
      <w:r w:rsidRPr="00AB752D">
        <w:rPr>
          <w:rFonts w:ascii="Arial Narrow" w:eastAsia="Arial Narrow" w:hAnsi="Arial Narrow" w:cs="Arial Narrow"/>
          <w:szCs w:val="22"/>
        </w:rPr>
        <w:br/>
      </w:r>
    </w:p>
    <w:p w14:paraId="36F9DF5C"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Reducción de la Superficie de Amenazas </w:t>
      </w:r>
    </w:p>
    <w:p w14:paraId="2AFA8CF0" w14:textId="77777777" w:rsidR="00090175" w:rsidRPr="00AB752D" w:rsidRDefault="00090175" w:rsidP="00090175">
      <w:pPr>
        <w:widowControl w:val="0"/>
        <w:spacing w:line="324" w:lineRule="auto"/>
        <w:ind w:left="14" w:right="-14" w:firstLine="10"/>
        <w:rPr>
          <w:rFonts w:ascii="Arial Narrow" w:eastAsia="Arial Narrow" w:hAnsi="Arial Narrow" w:cs="Arial Narrow"/>
          <w:szCs w:val="22"/>
        </w:rPr>
      </w:pPr>
    </w:p>
    <w:p w14:paraId="68FD95B9"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contribuir significativamente a la reducción de la superficie de ataque, incluyendo las siguientes funcionalidades: </w:t>
      </w:r>
    </w:p>
    <w:p w14:paraId="6365BF6F" w14:textId="77777777" w:rsidR="00090175" w:rsidRPr="00AB752D" w:rsidRDefault="00090175" w:rsidP="00090175">
      <w:pPr>
        <w:pStyle w:val="Prrafodelista"/>
        <w:numPr>
          <w:ilvl w:val="0"/>
          <w:numId w:val="15"/>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Protección web y control web:</w:t>
      </w:r>
      <w:r w:rsidRPr="00AB752D">
        <w:rPr>
          <w:rFonts w:ascii="Arial Narrow" w:eastAsia="Arial Narrow" w:hAnsi="Arial Narrow" w:cs="Arial Narrow"/>
        </w:rPr>
        <w:t xml:space="preserve"> Bloqueo de acceso a sitios maliciosos o no autorizados, con categorización y políticas personalizadas. Debe permitir la creación de listas blancas y negras. </w:t>
      </w:r>
    </w:p>
    <w:p w14:paraId="516DEE5F" w14:textId="77777777" w:rsidR="00090175" w:rsidRPr="00AB752D" w:rsidRDefault="00090175" w:rsidP="00090175">
      <w:pPr>
        <w:pStyle w:val="Prrafodelista"/>
        <w:numPr>
          <w:ilvl w:val="0"/>
          <w:numId w:val="15"/>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Reputación de descargas:</w:t>
      </w:r>
      <w:r w:rsidRPr="00AB752D">
        <w:rPr>
          <w:rFonts w:ascii="Arial Narrow" w:eastAsia="Arial Narrow" w:hAnsi="Arial Narrow" w:cs="Arial Narrow"/>
        </w:rPr>
        <w:t xml:space="preserve"> Evaluación automática del riesgo de archivos descargados mediante consultas en la nube, bloqueando archivos maliciosos antes de su ejecución. </w:t>
      </w:r>
    </w:p>
    <w:p w14:paraId="015EA5AE" w14:textId="77777777" w:rsidR="00090175" w:rsidRPr="00AB752D" w:rsidRDefault="00090175" w:rsidP="00090175">
      <w:pPr>
        <w:pStyle w:val="Prrafodelista"/>
        <w:numPr>
          <w:ilvl w:val="0"/>
          <w:numId w:val="15"/>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Control de aplicaciones (</w:t>
      </w:r>
      <w:proofErr w:type="spellStart"/>
      <w:r w:rsidRPr="00AB752D">
        <w:rPr>
          <w:rFonts w:ascii="Arial Narrow" w:eastAsia="Arial Narrow" w:hAnsi="Arial Narrow" w:cs="Arial Narrow"/>
          <w:b/>
          <w:bCs/>
        </w:rPr>
        <w:t>Application</w:t>
      </w:r>
      <w:proofErr w:type="spellEnd"/>
      <w:r w:rsidRPr="00AB752D">
        <w:rPr>
          <w:rFonts w:ascii="Arial Narrow" w:eastAsia="Arial Narrow" w:hAnsi="Arial Narrow" w:cs="Arial Narrow"/>
          <w:b/>
          <w:bCs/>
        </w:rPr>
        <w:t xml:space="preserve"> Control):</w:t>
      </w:r>
      <w:r w:rsidRPr="00AB752D">
        <w:rPr>
          <w:rFonts w:ascii="Arial Narrow" w:eastAsia="Arial Narrow" w:hAnsi="Arial Narrow" w:cs="Arial Narrow"/>
        </w:rPr>
        <w:t xml:space="preserve"> Impedir que aplicaciones no autorizadas se ejecuten en los endpoints, utilizando listas blancas o bloqueo por hash. Debe actualizarse automáticamente y permitir la gestión de categorías de aplicaciones. </w:t>
      </w:r>
    </w:p>
    <w:p w14:paraId="2706BEA8" w14:textId="77777777" w:rsidR="00090175" w:rsidRPr="00AB752D" w:rsidRDefault="00090175" w:rsidP="00090175">
      <w:pPr>
        <w:pStyle w:val="Prrafodelista"/>
        <w:numPr>
          <w:ilvl w:val="0"/>
          <w:numId w:val="15"/>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Control de periféricos (</w:t>
      </w:r>
      <w:proofErr w:type="spellStart"/>
      <w:r w:rsidRPr="00AB752D">
        <w:rPr>
          <w:rFonts w:ascii="Arial Narrow" w:eastAsia="Arial Narrow" w:hAnsi="Arial Narrow" w:cs="Arial Narrow"/>
          <w:b/>
          <w:bCs/>
        </w:rPr>
        <w:t>Device</w:t>
      </w:r>
      <w:proofErr w:type="spellEnd"/>
      <w:r w:rsidRPr="00AB752D">
        <w:rPr>
          <w:rFonts w:ascii="Arial Narrow" w:eastAsia="Arial Narrow" w:hAnsi="Arial Narrow" w:cs="Arial Narrow"/>
          <w:b/>
          <w:bCs/>
        </w:rPr>
        <w:t xml:space="preserve"> Control):</w:t>
      </w:r>
      <w:r w:rsidRPr="00AB752D">
        <w:rPr>
          <w:rFonts w:ascii="Arial Narrow" w:eastAsia="Arial Narrow" w:hAnsi="Arial Narrow" w:cs="Arial Narrow"/>
        </w:rPr>
        <w:t xml:space="preserve"> Permitir o bloquear el uso de dispositivos USB, almacenamiento externo, impresoras, y otros periféricos, aplicando políticas por usuario, grupo y ubicación. Debe soportar la integración con directorios de usuarios como Active </w:t>
      </w:r>
      <w:proofErr w:type="spellStart"/>
      <w:r w:rsidRPr="00AB752D">
        <w:rPr>
          <w:rFonts w:ascii="Arial Narrow" w:eastAsia="Arial Narrow" w:hAnsi="Arial Narrow" w:cs="Arial Narrow"/>
        </w:rPr>
        <w:t>Directory</w:t>
      </w:r>
      <w:proofErr w:type="spellEnd"/>
      <w:r w:rsidRPr="00AB752D">
        <w:rPr>
          <w:rFonts w:ascii="Arial Narrow" w:eastAsia="Arial Narrow" w:hAnsi="Arial Narrow" w:cs="Arial Narrow"/>
        </w:rPr>
        <w:t xml:space="preserve"> o Azure AD para aplicar controles contextuales. </w:t>
      </w:r>
    </w:p>
    <w:p w14:paraId="48CD0095" w14:textId="77777777" w:rsidR="00090175" w:rsidRPr="00AB752D" w:rsidRDefault="00090175" w:rsidP="00090175">
      <w:pPr>
        <w:pStyle w:val="Prrafodelista"/>
        <w:numPr>
          <w:ilvl w:val="0"/>
          <w:numId w:val="15"/>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Prevención de fuga de datos (DLP):</w:t>
      </w:r>
      <w:r w:rsidRPr="00AB752D">
        <w:rPr>
          <w:rFonts w:ascii="Arial Narrow" w:eastAsia="Arial Narrow" w:hAnsi="Arial Narrow" w:cs="Arial Narrow"/>
        </w:rPr>
        <w:t xml:space="preserve"> Detección y bloqueo del intento de extraer información confidencial según contenido y contexto (archivos, dispositivos, red). Debe incluir listas de control de contenido (CCL) preconfiguradas para información sensible (números de tarjetas de crédito, cuentas bancarias, pasaportes, direcciones, teléfonos, correos electrónicos) y permitir la adición de reglas personalizadas. </w:t>
      </w:r>
    </w:p>
    <w:p w14:paraId="7B9C3964" w14:textId="77777777" w:rsidR="00090175" w:rsidRPr="00AB752D" w:rsidRDefault="00090175" w:rsidP="00090175">
      <w:pPr>
        <w:pStyle w:val="Prrafodelista"/>
        <w:numPr>
          <w:ilvl w:val="0"/>
          <w:numId w:val="15"/>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Bloqueo de servidor (</w:t>
      </w:r>
      <w:proofErr w:type="spellStart"/>
      <w:r w:rsidRPr="00AB752D">
        <w:rPr>
          <w:rFonts w:ascii="Arial Narrow" w:eastAsia="Arial Narrow" w:hAnsi="Arial Narrow" w:cs="Arial Narrow"/>
          <w:b/>
          <w:bCs/>
        </w:rPr>
        <w:t>Allowlisting</w:t>
      </w:r>
      <w:proofErr w:type="spellEnd"/>
      <w:r w:rsidRPr="00AB752D">
        <w:rPr>
          <w:rFonts w:ascii="Arial Narrow" w:eastAsia="Arial Narrow" w:hAnsi="Arial Narrow" w:cs="Arial Narrow"/>
          <w:b/>
          <w:bCs/>
        </w:rPr>
        <w:t>):</w:t>
      </w:r>
      <w:r w:rsidRPr="00AB752D">
        <w:rPr>
          <w:rFonts w:ascii="Arial Narrow" w:eastAsia="Arial Narrow" w:hAnsi="Arial Narrow" w:cs="Arial Narrow"/>
        </w:rPr>
        <w:t xml:space="preserve"> Permitir la ejecución exclusiva de software previamente autorizado en sistemas críticos, protegiéndolos contra código no deseado. Esta funcionalidad es especialmente relevante para servidores Windows Server 2008 R2 o superior. </w:t>
      </w:r>
    </w:p>
    <w:p w14:paraId="3352B102"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La solución debe asegurar la compatibilidad con políticas granulares por usuario, grupo y ubicación, y una integración fluida con servicios de directorio para la aplicación de controles contextuales. Además, debe soportar la generación de logs auditables centralizados para el cumplimiento de regulaciones.</w:t>
      </w:r>
    </w:p>
    <w:p w14:paraId="065D60FD" w14:textId="77777777" w:rsidR="00090175" w:rsidRPr="00AB752D" w:rsidRDefault="00090175" w:rsidP="00090175">
      <w:pPr>
        <w:widowControl w:val="0"/>
        <w:spacing w:line="320" w:lineRule="auto"/>
        <w:ind w:left="12" w:right="-15" w:firstLine="12"/>
        <w:rPr>
          <w:rFonts w:ascii="Arial Narrow" w:eastAsia="Arial Narrow" w:hAnsi="Arial Narrow" w:cs="Arial Narrow"/>
          <w:szCs w:val="22"/>
        </w:rPr>
      </w:pPr>
    </w:p>
    <w:p w14:paraId="475E736C"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Prevención de Amenazas (EDR/XDR) </w:t>
      </w:r>
    </w:p>
    <w:p w14:paraId="0D7EC1D7" w14:textId="77777777" w:rsidR="00090175" w:rsidRPr="00AB752D" w:rsidRDefault="00090175" w:rsidP="00090175">
      <w:pPr>
        <w:widowControl w:val="0"/>
        <w:spacing w:line="320" w:lineRule="auto"/>
        <w:ind w:left="6" w:right="-19" w:firstLine="16"/>
        <w:rPr>
          <w:rFonts w:ascii="Arial Narrow" w:eastAsia="Arial Narrow" w:hAnsi="Arial Narrow" w:cs="Arial Narrow"/>
          <w:szCs w:val="22"/>
        </w:rPr>
      </w:pPr>
    </w:p>
    <w:p w14:paraId="52DF1325"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incorporar capacidades avanzadas de prevención de amenazas, tanto a nivel de </w:t>
      </w:r>
      <w:proofErr w:type="spellStart"/>
      <w:r w:rsidRPr="00AB752D">
        <w:rPr>
          <w:rFonts w:ascii="Arial Narrow" w:eastAsia="Arial Narrow" w:hAnsi="Arial Narrow" w:cs="Arial Narrow"/>
          <w:szCs w:val="22"/>
        </w:rPr>
        <w:t>Endpoint</w:t>
      </w:r>
      <w:proofErr w:type="spellEnd"/>
      <w:r w:rsidRPr="00AB752D">
        <w:rPr>
          <w:rFonts w:ascii="Arial Narrow" w:eastAsia="Arial Narrow" w:hAnsi="Arial Narrow" w:cs="Arial Narrow"/>
          <w:szCs w:val="22"/>
        </w:rPr>
        <w:t xml:space="preserve"> </w:t>
      </w:r>
      <w:proofErr w:type="spellStart"/>
      <w:r w:rsidRPr="00AB752D">
        <w:rPr>
          <w:rFonts w:ascii="Arial Narrow" w:eastAsia="Arial Narrow" w:hAnsi="Arial Narrow" w:cs="Arial Narrow"/>
          <w:szCs w:val="22"/>
        </w:rPr>
        <w:t>Detection</w:t>
      </w:r>
      <w:proofErr w:type="spellEnd"/>
      <w:r w:rsidRPr="00AB752D">
        <w:rPr>
          <w:rFonts w:ascii="Arial Narrow" w:eastAsia="Arial Narrow" w:hAnsi="Arial Narrow" w:cs="Arial Narrow"/>
          <w:szCs w:val="22"/>
        </w:rPr>
        <w:t xml:space="preserve"> and Response (EDR) como de Extended </w:t>
      </w:r>
      <w:proofErr w:type="spellStart"/>
      <w:r w:rsidRPr="00AB752D">
        <w:rPr>
          <w:rFonts w:ascii="Arial Narrow" w:eastAsia="Arial Narrow" w:hAnsi="Arial Narrow" w:cs="Arial Narrow"/>
          <w:szCs w:val="22"/>
        </w:rPr>
        <w:t>Detection</w:t>
      </w:r>
      <w:proofErr w:type="spellEnd"/>
      <w:r w:rsidRPr="00AB752D">
        <w:rPr>
          <w:rFonts w:ascii="Arial Narrow" w:eastAsia="Arial Narrow" w:hAnsi="Arial Narrow" w:cs="Arial Narrow"/>
          <w:szCs w:val="22"/>
        </w:rPr>
        <w:t xml:space="preserve"> and Response (XDR), para una defensa proactiva y adaptativa. Estas capacidades incluyen: </w:t>
      </w:r>
    </w:p>
    <w:p w14:paraId="52EE5B91"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 xml:space="preserve">Protección contra ransomware: </w:t>
      </w:r>
      <w:r w:rsidRPr="00AB752D">
        <w:rPr>
          <w:rFonts w:ascii="Arial Narrow" w:eastAsia="Arial Narrow" w:hAnsi="Arial Narrow" w:cs="Arial Narrow"/>
        </w:rPr>
        <w:t>la solución deberá detectar comportamientos asociados con procesos de cifrado malicioso en los equipos protegidos y permitir su bloqueo o contención, así como las acciones de remediación o recuperación disponibles en la solución. El cumplimiento se acreditará mediante documentación oficial del fabricante, sin exigir una tecnología, módulo o denominación comercial específica.</w:t>
      </w:r>
    </w:p>
    <w:p w14:paraId="1D3B9D73"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Defensas Contextuales Adaptativas:</w:t>
      </w:r>
      <w:r w:rsidRPr="00AB752D">
        <w:rPr>
          <w:rFonts w:ascii="Arial Narrow" w:eastAsia="Arial Narrow" w:hAnsi="Arial Narrow" w:cs="Arial Narrow"/>
        </w:rPr>
        <w:t xml:space="preserve"> La solución debe ajustar dinámicamente las medidas de defensa según la criticidad del </w:t>
      </w:r>
      <w:proofErr w:type="spellStart"/>
      <w:r w:rsidRPr="00AB752D">
        <w:rPr>
          <w:rFonts w:ascii="Arial Narrow" w:eastAsia="Arial Narrow" w:hAnsi="Arial Narrow" w:cs="Arial Narrow"/>
        </w:rPr>
        <w:t>endpoint</w:t>
      </w:r>
      <w:proofErr w:type="spellEnd"/>
      <w:r w:rsidRPr="00AB752D">
        <w:rPr>
          <w:rFonts w:ascii="Arial Narrow" w:eastAsia="Arial Narrow" w:hAnsi="Arial Narrow" w:cs="Arial Narrow"/>
        </w:rPr>
        <w:t xml:space="preserve">, su ubicación y el nivel de amenaza detectado. Esto permite una protección más granular y eficiente. </w:t>
      </w:r>
    </w:p>
    <w:p w14:paraId="1313FB1A"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 xml:space="preserve">Prevención basada en Inteligencia Artificial (Deep </w:t>
      </w:r>
      <w:proofErr w:type="spellStart"/>
      <w:r w:rsidRPr="00AB752D">
        <w:rPr>
          <w:rFonts w:ascii="Arial Narrow" w:eastAsia="Arial Narrow" w:hAnsi="Arial Narrow" w:cs="Arial Narrow"/>
          <w:b/>
          <w:bCs/>
        </w:rPr>
        <w:t>Learning</w:t>
      </w:r>
      <w:proofErr w:type="spellEnd"/>
      <w:r w:rsidRPr="00AB752D">
        <w:rPr>
          <w:rFonts w:ascii="Arial Narrow" w:eastAsia="Arial Narrow" w:hAnsi="Arial Narrow" w:cs="Arial Narrow"/>
          <w:b/>
          <w:bCs/>
        </w:rPr>
        <w:t>):</w:t>
      </w:r>
      <w:r w:rsidRPr="00AB752D">
        <w:rPr>
          <w:rFonts w:ascii="Arial Narrow" w:eastAsia="Arial Narrow" w:hAnsi="Arial Narrow" w:cs="Arial Narrow"/>
        </w:rPr>
        <w:t xml:space="preserve"> Análisis de archivos antes de su ejecución sin necesidad de firmas, lo que es crucial para la protección contra amenazas de día cero y malware </w:t>
      </w:r>
      <w:r w:rsidRPr="00AB752D">
        <w:rPr>
          <w:rFonts w:ascii="Arial Narrow" w:eastAsia="Arial Narrow" w:hAnsi="Arial Narrow" w:cs="Arial Narrow"/>
        </w:rPr>
        <w:lastRenderedPageBreak/>
        <w:t xml:space="preserve">desconocido. Debe incluir la capacidad de detectar y bloquear aplicaciones potencialmente no deseadas (PUA), como adware o </w:t>
      </w:r>
      <w:proofErr w:type="spellStart"/>
      <w:r w:rsidRPr="00AB752D">
        <w:rPr>
          <w:rFonts w:ascii="Arial Narrow" w:eastAsia="Arial Narrow" w:hAnsi="Arial Narrow" w:cs="Arial Narrow"/>
        </w:rPr>
        <w:t>toolbars</w:t>
      </w:r>
      <w:proofErr w:type="spellEnd"/>
      <w:r w:rsidRPr="00AB752D">
        <w:rPr>
          <w:rFonts w:ascii="Arial Narrow" w:eastAsia="Arial Narrow" w:hAnsi="Arial Narrow" w:cs="Arial Narrow"/>
        </w:rPr>
        <w:t xml:space="preserve">. </w:t>
      </w:r>
    </w:p>
    <w:p w14:paraId="0094E260"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 xml:space="preserve">Live </w:t>
      </w:r>
      <w:proofErr w:type="spellStart"/>
      <w:r w:rsidRPr="00AB752D">
        <w:rPr>
          <w:rFonts w:ascii="Arial Narrow" w:eastAsia="Arial Narrow" w:hAnsi="Arial Narrow" w:cs="Arial Narrow"/>
          <w:b/>
          <w:bCs/>
        </w:rPr>
        <w:t>Protection</w:t>
      </w:r>
      <w:proofErr w:type="spellEnd"/>
      <w:r w:rsidRPr="00AB752D">
        <w:rPr>
          <w:rFonts w:ascii="Arial Narrow" w:eastAsia="Arial Narrow" w:hAnsi="Arial Narrow" w:cs="Arial Narrow"/>
          <w:b/>
          <w:bCs/>
        </w:rPr>
        <w:t xml:space="preserve"> (Cloud </w:t>
      </w:r>
      <w:proofErr w:type="spellStart"/>
      <w:r w:rsidRPr="00AB752D">
        <w:rPr>
          <w:rFonts w:ascii="Arial Narrow" w:eastAsia="Arial Narrow" w:hAnsi="Arial Narrow" w:cs="Arial Narrow"/>
          <w:b/>
          <w:bCs/>
        </w:rPr>
        <w:t>Lookup</w:t>
      </w:r>
      <w:proofErr w:type="spellEnd"/>
      <w:r w:rsidRPr="00AB752D">
        <w:rPr>
          <w:rFonts w:ascii="Arial Narrow" w:eastAsia="Arial Narrow" w:hAnsi="Arial Narrow" w:cs="Arial Narrow"/>
          <w:b/>
          <w:bCs/>
        </w:rPr>
        <w:t>):</w:t>
      </w:r>
      <w:r w:rsidRPr="00AB752D">
        <w:rPr>
          <w:rFonts w:ascii="Arial Narrow" w:eastAsia="Arial Narrow" w:hAnsi="Arial Narrow" w:cs="Arial Narrow"/>
        </w:rPr>
        <w:t xml:space="preserve"> Verificación instantánea en la nube de archivos o </w:t>
      </w:r>
      <w:proofErr w:type="spellStart"/>
      <w:r w:rsidRPr="00AB752D">
        <w:rPr>
          <w:rFonts w:ascii="Arial Narrow" w:eastAsia="Arial Narrow" w:hAnsi="Arial Narrow" w:cs="Arial Narrow"/>
        </w:rPr>
        <w:t>URLs</w:t>
      </w:r>
      <w:proofErr w:type="spellEnd"/>
      <w:r w:rsidRPr="00AB752D">
        <w:rPr>
          <w:rFonts w:ascii="Arial Narrow" w:eastAsia="Arial Narrow" w:hAnsi="Arial Narrow" w:cs="Arial Narrow"/>
        </w:rPr>
        <w:t xml:space="preserve"> ante cualquier sospecha, utilizando inteligencia de amenazas actualizada. </w:t>
      </w:r>
    </w:p>
    <w:p w14:paraId="6ABD2CC0"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Análisis de Comportamiento:</w:t>
      </w:r>
      <w:r w:rsidRPr="00AB752D">
        <w:rPr>
          <w:rFonts w:ascii="Arial Narrow" w:eastAsia="Arial Narrow" w:hAnsi="Arial Narrow" w:cs="Arial Narrow"/>
        </w:rPr>
        <w:t xml:space="preserve"> Monitoreo en tiempo real de la conducta de procesos para detectar comportamientos maliciosos que los antivirus tradicionales podrían pasar por alto. Esto incluye la detección de inyecciones de código, desbordamientos de búfer y otras técnicas de explotación. </w:t>
      </w:r>
    </w:p>
    <w:p w14:paraId="766AC493"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 xml:space="preserve">Protección contra explotación de vulnerabilidades (anti-exploit): </w:t>
      </w:r>
      <w:r w:rsidRPr="00AB752D">
        <w:rPr>
          <w:rFonts w:ascii="Arial Narrow" w:eastAsia="Arial Narrow" w:hAnsi="Arial Narrow" w:cs="Arial Narrow"/>
        </w:rPr>
        <w:t>la solución deberá detectar y bloquear, según las capacidades soportadas, técnicas de explotación que puedan comprometer aplicaciones o procesos legítimos, incluyendo técnicas como inyección de código, ROP, heap spray y desbordamiento de búfer. Se aceptarán capacidades funcionalmente equivalentes, acreditadas mediante documentación oficial del fabricante, sin exigir un número predeterminado de mitigaciones.</w:t>
      </w:r>
    </w:p>
    <w:p w14:paraId="7904263F"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Integración AMSI:</w:t>
      </w:r>
      <w:r w:rsidRPr="00AB752D">
        <w:rPr>
          <w:rFonts w:ascii="Arial Narrow" w:eastAsia="Arial Narrow" w:hAnsi="Arial Narrow" w:cs="Arial Narrow"/>
        </w:rPr>
        <w:t xml:space="preserve"> Escaneo de scripts en tiempo real utilizando la interfaz antimalware de Windows para una detección temprana de amenazas basadas en scripts.</w:t>
      </w:r>
    </w:p>
    <w:p w14:paraId="2F3C3FFD"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Detección de Tráfico Malicioso e IPS:</w:t>
      </w:r>
      <w:r w:rsidRPr="00AB752D">
        <w:rPr>
          <w:rFonts w:ascii="Arial Narrow" w:eastAsia="Arial Narrow" w:hAnsi="Arial Narrow" w:cs="Arial Narrow"/>
        </w:rPr>
        <w:t xml:space="preserve"> Visibilidad sobre conexiones de red maliciosas y protección activa contra </w:t>
      </w:r>
      <w:proofErr w:type="spellStart"/>
      <w:r w:rsidRPr="00AB752D">
        <w:rPr>
          <w:rFonts w:ascii="Arial Narrow" w:eastAsia="Arial Narrow" w:hAnsi="Arial Narrow" w:cs="Arial Narrow"/>
        </w:rPr>
        <w:t>exploits</w:t>
      </w:r>
      <w:proofErr w:type="spellEnd"/>
      <w:r w:rsidRPr="00AB752D">
        <w:rPr>
          <w:rFonts w:ascii="Arial Narrow" w:eastAsia="Arial Narrow" w:hAnsi="Arial Narrow" w:cs="Arial Narrow"/>
        </w:rPr>
        <w:t xml:space="preserve"> a nivel de red, actuando como un sistema de prevención de intrusiones (IPS). </w:t>
      </w:r>
    </w:p>
    <w:p w14:paraId="356FA58D"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Monitorización de Integridad de Archivos (FIM):</w:t>
      </w:r>
      <w:r w:rsidRPr="00AB752D">
        <w:rPr>
          <w:rFonts w:ascii="Arial Narrow" w:eastAsia="Arial Narrow" w:hAnsi="Arial Narrow" w:cs="Arial Narrow"/>
        </w:rPr>
        <w:t xml:space="preserve"> Detección de modificaciones no autorizadas en archivos del sistema o aplicaciones críticas, especialmente en servidores, para identificar actividades sospechosas o maliciosas. </w:t>
      </w:r>
    </w:p>
    <w:p w14:paraId="172EE77E"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Datos Exhaustivos en el Dispositivo y la Nube:</w:t>
      </w:r>
      <w:r w:rsidRPr="00AB752D">
        <w:rPr>
          <w:rFonts w:ascii="Arial Narrow" w:eastAsia="Arial Narrow" w:hAnsi="Arial Narrow" w:cs="Arial Narrow"/>
        </w:rPr>
        <w:t xml:space="preserve"> Recopilación de datos detallados para análisis en tiempo real o histórico, facilitando la investigación de incidentes. </w:t>
      </w:r>
    </w:p>
    <w:p w14:paraId="7D739B5F" w14:textId="77777777" w:rsidR="00090175" w:rsidRPr="00AB752D" w:rsidRDefault="00090175" w:rsidP="00090175">
      <w:pPr>
        <w:pStyle w:val="Prrafodelista"/>
        <w:numPr>
          <w:ilvl w:val="0"/>
          <w:numId w:val="16"/>
        </w:numPr>
        <w:suppressAutoHyphens w:val="0"/>
        <w:ind w:left="447" w:hanging="447"/>
        <w:rPr>
          <w:rFonts w:ascii="Arial Narrow" w:eastAsia="Arial Narrow" w:hAnsi="Arial Narrow" w:cs="Arial Narrow"/>
        </w:rPr>
      </w:pPr>
      <w:r w:rsidRPr="00AB752D">
        <w:rPr>
          <w:rFonts w:ascii="Arial Narrow" w:eastAsia="Arial Narrow" w:hAnsi="Arial Narrow" w:cs="Arial Narrow"/>
          <w:b/>
          <w:bCs/>
        </w:rPr>
        <w:t>Retención de Datos en la Nube:</w:t>
      </w:r>
      <w:r w:rsidRPr="00AB752D">
        <w:rPr>
          <w:rFonts w:ascii="Arial Narrow" w:eastAsia="Arial Narrow" w:hAnsi="Arial Narrow" w:cs="Arial Narrow"/>
        </w:rPr>
        <w:t xml:space="preserve"> Capacidad de retención de datos de eventos de seguridad por un período mínimo de 90 días, lo cual es fundamental para el cumplimiento de normativas forenses y de auditoría. </w:t>
      </w:r>
    </w:p>
    <w:p w14:paraId="571C7A1B"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Es importante que el motor de protección funcione eficazmente sin conexión a internet (protección offline) y que los eventos y datos del </w:t>
      </w:r>
      <w:proofErr w:type="spellStart"/>
      <w:r w:rsidRPr="00AB752D">
        <w:rPr>
          <w:rFonts w:ascii="Arial Narrow" w:eastAsia="Arial Narrow" w:hAnsi="Arial Narrow" w:cs="Arial Narrow"/>
          <w:szCs w:val="22"/>
        </w:rPr>
        <w:t>endpoint</w:t>
      </w:r>
      <w:proofErr w:type="spellEnd"/>
      <w:r w:rsidRPr="00AB752D">
        <w:rPr>
          <w:rFonts w:ascii="Arial Narrow" w:eastAsia="Arial Narrow" w:hAnsi="Arial Narrow" w:cs="Arial Narrow"/>
          <w:szCs w:val="22"/>
        </w:rPr>
        <w:t xml:space="preserve"> se integren nativamente con una plataforma XDR para una correlación </w:t>
      </w:r>
      <w:proofErr w:type="spellStart"/>
      <w:r w:rsidRPr="00AB752D">
        <w:rPr>
          <w:rFonts w:ascii="Arial Narrow" w:eastAsia="Arial Narrow" w:hAnsi="Arial Narrow" w:cs="Arial Narrow"/>
          <w:szCs w:val="22"/>
        </w:rPr>
        <w:t>multivectorial</w:t>
      </w:r>
      <w:proofErr w:type="spellEnd"/>
      <w:r w:rsidRPr="00AB752D">
        <w:rPr>
          <w:rFonts w:ascii="Arial Narrow" w:eastAsia="Arial Narrow" w:hAnsi="Arial Narrow" w:cs="Arial Narrow"/>
          <w:szCs w:val="22"/>
        </w:rPr>
        <w:t xml:space="preserve"> completa. </w:t>
      </w:r>
    </w:p>
    <w:p w14:paraId="7A853B8A" w14:textId="77777777" w:rsidR="00090175" w:rsidRPr="00AB752D" w:rsidRDefault="00090175" w:rsidP="00090175">
      <w:pPr>
        <w:widowControl w:val="0"/>
        <w:spacing w:line="318" w:lineRule="auto"/>
        <w:ind w:left="18" w:right="-19" w:firstLine="4"/>
        <w:rPr>
          <w:rFonts w:ascii="Arial Narrow" w:eastAsia="Arial Narrow" w:hAnsi="Arial Narrow" w:cs="Arial Narrow"/>
          <w:szCs w:val="22"/>
        </w:rPr>
      </w:pPr>
    </w:p>
    <w:p w14:paraId="644A2640"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Detección (EDR/XDR) </w:t>
      </w:r>
    </w:p>
    <w:p w14:paraId="0BAA4EAD" w14:textId="77777777" w:rsidR="00090175" w:rsidRPr="00AB752D" w:rsidRDefault="00090175" w:rsidP="00090175">
      <w:pPr>
        <w:widowControl w:val="0"/>
        <w:ind w:left="32"/>
        <w:rPr>
          <w:rFonts w:ascii="Arial Narrow" w:eastAsia="Arial Narrow" w:hAnsi="Arial Narrow" w:cs="Arial Narrow"/>
          <w:b/>
          <w:bCs/>
          <w:szCs w:val="22"/>
        </w:rPr>
      </w:pPr>
    </w:p>
    <w:p w14:paraId="1F990C21"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proporcionar capacidades avanzadas de detección que abarquen tanto el EDR como el XDR, permitiendo una visibilidad integral y una identificación precisa de amenazas. Estas capacidades incluyen: </w:t>
      </w:r>
    </w:p>
    <w:p w14:paraId="4D731A31" w14:textId="77777777" w:rsidR="00090175" w:rsidRPr="00AB752D" w:rsidRDefault="00090175" w:rsidP="00090175">
      <w:pPr>
        <w:pStyle w:val="Prrafodelista"/>
        <w:numPr>
          <w:ilvl w:val="0"/>
          <w:numId w:val="17"/>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Detección de Eventos Sospechosos en </w:t>
      </w:r>
      <w:proofErr w:type="spellStart"/>
      <w:r w:rsidRPr="00AB752D">
        <w:rPr>
          <w:rFonts w:ascii="Arial Narrow" w:eastAsia="Arial Narrow" w:hAnsi="Arial Narrow" w:cs="Arial Narrow"/>
          <w:b/>
          <w:bCs/>
        </w:rPr>
        <w:t>Endpoint</w:t>
      </w:r>
      <w:proofErr w:type="spellEnd"/>
      <w:r w:rsidRPr="00AB752D">
        <w:rPr>
          <w:rFonts w:ascii="Arial Narrow" w:eastAsia="Arial Narrow" w:hAnsi="Arial Narrow" w:cs="Arial Narrow"/>
          <w:b/>
          <w:bCs/>
        </w:rPr>
        <w:t>:</w:t>
      </w:r>
      <w:r w:rsidRPr="00AB752D">
        <w:rPr>
          <w:rFonts w:ascii="Arial Narrow" w:eastAsia="Arial Narrow" w:hAnsi="Arial Narrow" w:cs="Arial Narrow"/>
        </w:rPr>
        <w:t xml:space="preserve"> Identificación de cambios anómalos, ejecuciones inusuales o procesos ocultos en los dispositivos finales. </w:t>
      </w:r>
    </w:p>
    <w:p w14:paraId="53C09939" w14:textId="77777777" w:rsidR="00090175" w:rsidRPr="00AB752D" w:rsidRDefault="00090175" w:rsidP="00090175">
      <w:pPr>
        <w:pStyle w:val="Prrafodelista"/>
        <w:numPr>
          <w:ilvl w:val="0"/>
          <w:numId w:val="17"/>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Priorización con Inteligencia Artificial:</w:t>
      </w:r>
      <w:r w:rsidRPr="00AB752D">
        <w:rPr>
          <w:rFonts w:ascii="Arial Narrow" w:eastAsia="Arial Narrow" w:hAnsi="Arial Narrow" w:cs="Arial Narrow"/>
        </w:rPr>
        <w:t xml:space="preserve"> Utilización de modelos de riesgo para jerarquizar alertas, lo que ayuda a los analistas a enfocarse en las amenazas más críticas y reales. </w:t>
      </w:r>
    </w:p>
    <w:p w14:paraId="1EC30E3B" w14:textId="77777777" w:rsidR="00090175" w:rsidRPr="00AB752D" w:rsidRDefault="00090175" w:rsidP="00090175">
      <w:pPr>
        <w:pStyle w:val="Prrafodelista"/>
        <w:numPr>
          <w:ilvl w:val="0"/>
          <w:numId w:val="17"/>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Asignación Automática a MITRE ATT&amp;CK:</w:t>
      </w:r>
      <w:r w:rsidRPr="00AB752D">
        <w:rPr>
          <w:rFonts w:ascii="Arial Narrow" w:eastAsia="Arial Narrow" w:hAnsi="Arial Narrow" w:cs="Arial Narrow"/>
        </w:rPr>
        <w:t xml:space="preserve"> Cada detección debe ser contextualizada automáticamente dentro de la matriz MITRE ATT&amp;CK, facilitando el análisis táctico y la comprensión del comportamiento del atacante. </w:t>
      </w:r>
    </w:p>
    <w:p w14:paraId="3C059DD6" w14:textId="77777777" w:rsidR="00090175" w:rsidRPr="00AB752D" w:rsidRDefault="00090175" w:rsidP="00090175">
      <w:pPr>
        <w:pStyle w:val="Prrafodelista"/>
        <w:numPr>
          <w:ilvl w:val="0"/>
          <w:numId w:val="17"/>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Detección en Contenedores Linux:</w:t>
      </w:r>
      <w:r w:rsidRPr="00AB752D">
        <w:rPr>
          <w:rFonts w:ascii="Arial Narrow" w:eastAsia="Arial Narrow" w:hAnsi="Arial Narrow" w:cs="Arial Narrow"/>
        </w:rPr>
        <w:t xml:space="preserve"> Soporte específico para la detección de amenazas en ambientes modernos como Docker o </w:t>
      </w:r>
      <w:proofErr w:type="spellStart"/>
      <w:r w:rsidRPr="00AB752D">
        <w:rPr>
          <w:rFonts w:ascii="Arial Narrow" w:eastAsia="Arial Narrow" w:hAnsi="Arial Narrow" w:cs="Arial Narrow"/>
        </w:rPr>
        <w:t>Kubernetes</w:t>
      </w:r>
      <w:proofErr w:type="spellEnd"/>
      <w:r w:rsidRPr="00AB752D">
        <w:rPr>
          <w:rFonts w:ascii="Arial Narrow" w:eastAsia="Arial Narrow" w:hAnsi="Arial Narrow" w:cs="Arial Narrow"/>
        </w:rPr>
        <w:t>, asegurando la protección de infraestructuras basadas en contenedores.</w:t>
      </w:r>
    </w:p>
    <w:p w14:paraId="3E85019F" w14:textId="77777777" w:rsidR="00090175" w:rsidRPr="00AB752D" w:rsidRDefault="00090175" w:rsidP="00090175">
      <w:pPr>
        <w:pStyle w:val="Prrafodelista"/>
        <w:numPr>
          <w:ilvl w:val="0"/>
          <w:numId w:val="17"/>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Correlación de Eventos entre Productos:</w:t>
      </w:r>
      <w:r w:rsidRPr="00AB752D">
        <w:rPr>
          <w:rFonts w:ascii="Arial Narrow" w:eastAsia="Arial Narrow" w:hAnsi="Arial Narrow" w:cs="Arial Narrow"/>
        </w:rPr>
        <w:t xml:space="preserve"> Capacidad clave para una plataforma XDR, que permite ver la progresión de un ataque a través de múltiples capas de seguridad (correo, red, </w:t>
      </w:r>
      <w:proofErr w:type="spellStart"/>
      <w:r w:rsidRPr="00AB752D">
        <w:rPr>
          <w:rFonts w:ascii="Arial Narrow" w:eastAsia="Arial Narrow" w:hAnsi="Arial Narrow" w:cs="Arial Narrow"/>
        </w:rPr>
        <w:t>endpoint</w:t>
      </w:r>
      <w:proofErr w:type="spellEnd"/>
      <w:r w:rsidRPr="00AB752D">
        <w:rPr>
          <w:rFonts w:ascii="Arial Narrow" w:eastAsia="Arial Narrow" w:hAnsi="Arial Narrow" w:cs="Arial Narrow"/>
        </w:rPr>
        <w:t xml:space="preserve">, servidor, </w:t>
      </w:r>
      <w:proofErr w:type="spellStart"/>
      <w:r w:rsidRPr="00AB752D">
        <w:rPr>
          <w:rFonts w:ascii="Arial Narrow" w:eastAsia="Arial Narrow" w:hAnsi="Arial Narrow" w:cs="Arial Narrow"/>
        </w:rPr>
        <w:t>cloud</w:t>
      </w:r>
      <w:proofErr w:type="spellEnd"/>
      <w:r w:rsidRPr="00AB752D">
        <w:rPr>
          <w:rFonts w:ascii="Arial Narrow" w:eastAsia="Arial Narrow" w:hAnsi="Arial Narrow" w:cs="Arial Narrow"/>
        </w:rPr>
        <w:t xml:space="preserve">), unificando la información para una visión completa del incidente. </w:t>
      </w:r>
    </w:p>
    <w:p w14:paraId="0F9BF34D" w14:textId="77777777" w:rsidR="00090175" w:rsidRPr="00AB752D" w:rsidRDefault="00090175" w:rsidP="00090175">
      <w:pPr>
        <w:widowControl w:val="0"/>
        <w:spacing w:line="320" w:lineRule="auto"/>
        <w:ind w:left="604" w:right="7" w:firstLine="7"/>
        <w:rPr>
          <w:rFonts w:ascii="Arial Narrow" w:eastAsia="Arial Narrow" w:hAnsi="Arial Narrow" w:cs="Arial Narrow"/>
          <w:szCs w:val="22"/>
        </w:rPr>
      </w:pPr>
    </w:p>
    <w:p w14:paraId="6CD18FD6"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Es fundamental que el sistema se integre con SIEMs (Security </w:t>
      </w:r>
      <w:proofErr w:type="spellStart"/>
      <w:r w:rsidRPr="00AB752D">
        <w:rPr>
          <w:rFonts w:ascii="Arial Narrow" w:eastAsia="Arial Narrow" w:hAnsi="Arial Narrow" w:cs="Arial Narrow"/>
          <w:szCs w:val="22"/>
        </w:rPr>
        <w:t>Information</w:t>
      </w:r>
      <w:proofErr w:type="spellEnd"/>
      <w:r w:rsidRPr="00AB752D">
        <w:rPr>
          <w:rFonts w:ascii="Arial Narrow" w:eastAsia="Arial Narrow" w:hAnsi="Arial Narrow" w:cs="Arial Narrow"/>
          <w:szCs w:val="22"/>
        </w:rPr>
        <w:t xml:space="preserve"> and Event Management) y otras herramientas SOC (Security </w:t>
      </w:r>
      <w:proofErr w:type="spellStart"/>
      <w:r w:rsidRPr="00AB752D">
        <w:rPr>
          <w:rFonts w:ascii="Arial Narrow" w:eastAsia="Arial Narrow" w:hAnsi="Arial Narrow" w:cs="Arial Narrow"/>
          <w:szCs w:val="22"/>
        </w:rPr>
        <w:t>Operations</w:t>
      </w:r>
      <w:proofErr w:type="spellEnd"/>
      <w:r w:rsidRPr="00AB752D">
        <w:rPr>
          <w:rFonts w:ascii="Arial Narrow" w:eastAsia="Arial Narrow" w:hAnsi="Arial Narrow" w:cs="Arial Narrow"/>
          <w:szCs w:val="22"/>
        </w:rPr>
        <w:t xml:space="preserve"> Center) para ampliar la visibilidad y mejorar la capacidad de respuesta. Además, debe soportar la detección en entornos híbridos y BYOD (Bring </w:t>
      </w:r>
      <w:proofErr w:type="spellStart"/>
      <w:r w:rsidRPr="00AB752D">
        <w:rPr>
          <w:rFonts w:ascii="Arial Narrow" w:eastAsia="Arial Narrow" w:hAnsi="Arial Narrow" w:cs="Arial Narrow"/>
          <w:szCs w:val="22"/>
        </w:rPr>
        <w:t>Your</w:t>
      </w:r>
      <w:proofErr w:type="spellEnd"/>
      <w:r w:rsidRPr="00AB752D">
        <w:rPr>
          <w:rFonts w:ascii="Arial Narrow" w:eastAsia="Arial Narrow" w:hAnsi="Arial Narrow" w:cs="Arial Narrow"/>
          <w:szCs w:val="22"/>
        </w:rPr>
        <w:t xml:space="preserve"> </w:t>
      </w:r>
      <w:proofErr w:type="spellStart"/>
      <w:r w:rsidRPr="00AB752D">
        <w:rPr>
          <w:rFonts w:ascii="Arial Narrow" w:eastAsia="Arial Narrow" w:hAnsi="Arial Narrow" w:cs="Arial Narrow"/>
          <w:szCs w:val="22"/>
        </w:rPr>
        <w:t>Own</w:t>
      </w:r>
      <w:proofErr w:type="spellEnd"/>
      <w:r w:rsidRPr="00AB752D">
        <w:rPr>
          <w:rFonts w:ascii="Arial Narrow" w:eastAsia="Arial Narrow" w:hAnsi="Arial Narrow" w:cs="Arial Narrow"/>
          <w:szCs w:val="22"/>
        </w:rPr>
        <w:t xml:space="preserve"> </w:t>
      </w:r>
      <w:proofErr w:type="spellStart"/>
      <w:r w:rsidRPr="00AB752D">
        <w:rPr>
          <w:rFonts w:ascii="Arial Narrow" w:eastAsia="Arial Narrow" w:hAnsi="Arial Narrow" w:cs="Arial Narrow"/>
          <w:szCs w:val="22"/>
        </w:rPr>
        <w:t>Device</w:t>
      </w:r>
      <w:proofErr w:type="spellEnd"/>
      <w:r w:rsidRPr="00AB752D">
        <w:rPr>
          <w:rFonts w:ascii="Arial Narrow" w:eastAsia="Arial Narrow" w:hAnsi="Arial Narrow" w:cs="Arial Narrow"/>
          <w:szCs w:val="22"/>
        </w:rPr>
        <w:t xml:space="preserve">). </w:t>
      </w:r>
    </w:p>
    <w:p w14:paraId="3E87EDCB" w14:textId="77777777" w:rsidR="00090175" w:rsidRPr="00AB752D" w:rsidRDefault="00090175" w:rsidP="00090175">
      <w:pPr>
        <w:widowControl w:val="0"/>
        <w:spacing w:line="320" w:lineRule="auto"/>
        <w:ind w:left="3" w:right="-19" w:firstLine="21"/>
        <w:rPr>
          <w:rFonts w:ascii="Arial Narrow" w:eastAsia="Arial Narrow" w:hAnsi="Arial Narrow" w:cs="Arial Narrow"/>
          <w:szCs w:val="22"/>
        </w:rPr>
      </w:pPr>
    </w:p>
    <w:p w14:paraId="7FBA51B2"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Investigación (EDR) </w:t>
      </w:r>
    </w:p>
    <w:p w14:paraId="29DD0869" w14:textId="77777777" w:rsidR="00090175" w:rsidRPr="00AB752D" w:rsidRDefault="00090175" w:rsidP="00090175">
      <w:pPr>
        <w:widowControl w:val="0"/>
        <w:ind w:left="32"/>
        <w:rPr>
          <w:rFonts w:ascii="Arial Narrow" w:eastAsia="Arial Narrow" w:hAnsi="Arial Narrow" w:cs="Arial Narrow"/>
          <w:b/>
          <w:bCs/>
          <w:szCs w:val="22"/>
        </w:rPr>
      </w:pPr>
    </w:p>
    <w:p w14:paraId="1F98699B"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proporcionar herramientas robustas para la investigación de incidentes, permitiendo a los analistas comprender a fondo la naturaleza y el alcance de las amenazas. Las capacidades clave incluyen: </w:t>
      </w:r>
    </w:p>
    <w:p w14:paraId="35182165"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Gráficos de Análisis de Causa Raíz (RCA): </w:t>
      </w:r>
      <w:r w:rsidRPr="00AB752D">
        <w:rPr>
          <w:rFonts w:ascii="Arial Narrow" w:eastAsia="Arial Narrow" w:hAnsi="Arial Narrow" w:cs="Arial Narrow"/>
        </w:rPr>
        <w:t xml:space="preserve">Visualización completa del camino del ataque, desde la intrusión inicial hasta la carga útil final, facilitando la comprensión de la secuencia de eventos. </w:t>
      </w:r>
    </w:p>
    <w:p w14:paraId="79C60178"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Casos Automáticos y Manuales:</w:t>
      </w:r>
      <w:r w:rsidRPr="00AB752D">
        <w:rPr>
          <w:rFonts w:ascii="Arial Narrow" w:eastAsia="Arial Narrow" w:hAnsi="Arial Narrow" w:cs="Arial Narrow"/>
        </w:rPr>
        <w:t xml:space="preserve"> Capacidad para agrupar eventos relacionados y tratarlos como un incidente completo, mejorando la organización y gestión de las investigaciones. </w:t>
      </w:r>
    </w:p>
    <w:p w14:paraId="3C335A5F"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Live Discover y Consultas Programadas: </w:t>
      </w:r>
      <w:r w:rsidRPr="00AB752D">
        <w:rPr>
          <w:rFonts w:ascii="Arial Narrow" w:eastAsia="Arial Narrow" w:hAnsi="Arial Narrow" w:cs="Arial Narrow"/>
        </w:rPr>
        <w:t xml:space="preserve">Herramientas potentes para buscar patrones de amenaza en tiempo real o con periodicidad, permitiendo la caza proactiva de amenazas. </w:t>
      </w:r>
    </w:p>
    <w:p w14:paraId="191EB911"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Consultas e investigación de eventos: </w:t>
      </w:r>
      <w:r w:rsidRPr="00AB752D">
        <w:rPr>
          <w:rFonts w:ascii="Arial Narrow" w:eastAsia="Arial Narrow" w:hAnsi="Arial Narrow" w:cs="Arial Narrow"/>
        </w:rPr>
        <w:t xml:space="preserve">la solución deberá permitir consultar y filtrar eventos de seguridad, buscar indicadores de compromiso (IoC) y apoyar la investigación de incidentes mediante las funciones de </w:t>
      </w:r>
      <w:r w:rsidRPr="00AB752D">
        <w:rPr>
          <w:rFonts w:ascii="Arial Narrow" w:eastAsia="Arial Narrow" w:hAnsi="Arial Narrow" w:cs="Arial Narrow"/>
        </w:rPr>
        <w:lastRenderedPageBreak/>
        <w:t>consulta disponibles en la plataforma. Las consultas podrán ejecutarse bajo demanda o de forma programada, de acuerdo con las necesidades de la Entidad y las capacidades documentadas por el fabricante.</w:t>
      </w:r>
    </w:p>
    <w:p w14:paraId="4AAE90C0"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Exportación de Datos Forenses:</w:t>
      </w:r>
      <w:r w:rsidRPr="00AB752D">
        <w:rPr>
          <w:rFonts w:ascii="Arial Narrow" w:eastAsia="Arial Narrow" w:hAnsi="Arial Narrow" w:cs="Arial Narrow"/>
        </w:rPr>
        <w:t xml:space="preserve"> Los eventos deben poder exportarse para cumplir con requerimientos regulatorios o peritajes externos, asegurando la cadena de custodia de la evidencia. </w:t>
      </w:r>
    </w:p>
    <w:p w14:paraId="25F3EBD8"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Información de Amenazas (Threat </w:t>
      </w:r>
      <w:proofErr w:type="spellStart"/>
      <w:r w:rsidRPr="00AB752D">
        <w:rPr>
          <w:rFonts w:ascii="Arial Narrow" w:eastAsia="Arial Narrow" w:hAnsi="Arial Narrow" w:cs="Arial Narrow"/>
          <w:b/>
          <w:bCs/>
        </w:rPr>
        <w:t>Intelligence</w:t>
      </w:r>
      <w:proofErr w:type="spellEnd"/>
      <w:r w:rsidRPr="00AB752D">
        <w:rPr>
          <w:rFonts w:ascii="Arial Narrow" w:eastAsia="Arial Narrow" w:hAnsi="Arial Narrow" w:cs="Arial Narrow"/>
          <w:b/>
          <w:bCs/>
        </w:rPr>
        <w:t>):</w:t>
      </w:r>
      <w:r w:rsidRPr="00AB752D">
        <w:rPr>
          <w:rFonts w:ascii="Arial Narrow" w:eastAsia="Arial Narrow" w:hAnsi="Arial Narrow" w:cs="Arial Narrow"/>
        </w:rPr>
        <w:t xml:space="preserve"> Contextualización de las detecciones con indicadores de compromiso (IOC) y fuentes externas de inteligencia de amenazas, enriqueciendo la investigación. </w:t>
      </w:r>
    </w:p>
    <w:p w14:paraId="19AB8BFF" w14:textId="77777777" w:rsidR="00090175" w:rsidRPr="00AB752D" w:rsidRDefault="00090175" w:rsidP="00090175">
      <w:pPr>
        <w:pStyle w:val="Prrafodelista"/>
        <w:numPr>
          <w:ilvl w:val="0"/>
          <w:numId w:val="18"/>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Gestión de casos e incidentes: </w:t>
      </w:r>
      <w:r w:rsidRPr="00AB752D">
        <w:rPr>
          <w:rFonts w:ascii="Arial Narrow" w:eastAsia="Arial Narrow" w:hAnsi="Arial Narrow" w:cs="Arial Narrow"/>
        </w:rPr>
        <w:t>la solución deberá permitir documentar, organizar y dar seguimiento a los casos o incidentes de seguridad, incluyendo la información y las acciones disponibles para su investigación y respuesta. El cumplimiento se acreditará mediante documentación oficial del fabricante, sin exigir una tecnología específica de inteligencia artificial generativa.</w:t>
      </w:r>
    </w:p>
    <w:p w14:paraId="652676E6"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Es crucial que la solución asegure soporte para inteligencia de amenazas en tiempo real y que los datos almacenados puedan ser exportados legalmente según las normativas locales aplicables. </w:t>
      </w:r>
    </w:p>
    <w:p w14:paraId="0FAC376A" w14:textId="77777777" w:rsidR="00090175" w:rsidRPr="00AB752D" w:rsidRDefault="00090175" w:rsidP="00090175">
      <w:pPr>
        <w:widowControl w:val="0"/>
        <w:spacing w:line="318" w:lineRule="auto"/>
        <w:ind w:left="22" w:right="-18" w:firstLine="2"/>
        <w:rPr>
          <w:rFonts w:ascii="Arial Narrow" w:eastAsia="Arial Narrow" w:hAnsi="Arial Narrow" w:cs="Arial Narrow"/>
          <w:szCs w:val="22"/>
        </w:rPr>
      </w:pPr>
    </w:p>
    <w:p w14:paraId="5CD69986" w14:textId="77777777" w:rsidR="00090175" w:rsidRPr="00AB752D" w:rsidRDefault="00090175" w:rsidP="00090175">
      <w:pPr>
        <w:widowControl w:val="0"/>
        <w:ind w:left="32"/>
        <w:rPr>
          <w:rFonts w:ascii="Arial Narrow" w:eastAsia="Arial Narrow" w:hAnsi="Arial Narrow" w:cs="Arial Narrow"/>
          <w:b/>
          <w:bCs/>
          <w:szCs w:val="22"/>
        </w:rPr>
      </w:pPr>
      <w:r w:rsidRPr="00AB752D">
        <w:rPr>
          <w:rFonts w:ascii="Arial Narrow" w:eastAsia="Arial Narrow" w:hAnsi="Arial Narrow" w:cs="Arial Narrow"/>
          <w:b/>
          <w:bCs/>
          <w:szCs w:val="22"/>
        </w:rPr>
        <w:t xml:space="preserve">Respuesta (EDR/XDR) </w:t>
      </w:r>
    </w:p>
    <w:p w14:paraId="2FCC967A" w14:textId="77777777" w:rsidR="00090175" w:rsidRPr="00AB752D" w:rsidRDefault="00090175" w:rsidP="00090175">
      <w:pPr>
        <w:widowControl w:val="0"/>
        <w:ind w:left="32"/>
        <w:rPr>
          <w:rFonts w:ascii="Arial Narrow" w:eastAsia="Arial Narrow" w:hAnsi="Arial Narrow" w:cs="Arial Narrow"/>
          <w:b/>
          <w:bCs/>
          <w:szCs w:val="22"/>
        </w:rPr>
      </w:pPr>
    </w:p>
    <w:p w14:paraId="56B59645"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 xml:space="preserve">La solución debe ofrecer capacidades de respuesta rápidas y eficientes para contener y remediar las amenazas detectadas. Las funcionalidades clave incluyen: </w:t>
      </w:r>
    </w:p>
    <w:p w14:paraId="0F52A7A4" w14:textId="77777777" w:rsidR="00090175" w:rsidRPr="00AB752D" w:rsidRDefault="00090175" w:rsidP="00090175">
      <w:pPr>
        <w:pStyle w:val="Prrafodelista"/>
        <w:numPr>
          <w:ilvl w:val="0"/>
          <w:numId w:val="19"/>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Limpieza Automática de Malware:</w:t>
      </w:r>
      <w:r w:rsidRPr="00AB752D">
        <w:rPr>
          <w:rFonts w:ascii="Arial Narrow" w:eastAsia="Arial Narrow" w:hAnsi="Arial Narrow" w:cs="Arial Narrow"/>
        </w:rPr>
        <w:t xml:space="preserve"> La solución debe ser capaz de remover el malware y restaurar el sistema sin intervención manual, minimizando el impacto de los incidentes. </w:t>
      </w:r>
    </w:p>
    <w:p w14:paraId="70F5F87F" w14:textId="77777777" w:rsidR="00090175" w:rsidRPr="00AB752D" w:rsidRDefault="00090175" w:rsidP="00090175">
      <w:pPr>
        <w:pStyle w:val="Prrafodelista"/>
        <w:numPr>
          <w:ilvl w:val="0"/>
          <w:numId w:val="19"/>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 xml:space="preserve">Remediación y recuperación frente a ransomware: </w:t>
      </w:r>
      <w:r w:rsidRPr="00AB752D">
        <w:rPr>
          <w:rFonts w:ascii="Arial Narrow" w:eastAsia="Arial Narrow" w:hAnsi="Arial Narrow" w:cs="Arial Narrow"/>
        </w:rPr>
        <w:t>la solución deberá ofrecer las acciones de remediación o recuperación que soporte para incidentes de cifrado malicioso. El proponente deberá describir las capacidades disponibles y acreditarlas mediante documentación oficial del fabricante; no se exige restauración automática de archivos como mecanismo específico.</w:t>
      </w:r>
    </w:p>
    <w:p w14:paraId="274B09A3" w14:textId="77777777" w:rsidR="00090175" w:rsidRPr="00AB752D" w:rsidRDefault="00090175" w:rsidP="00090175">
      <w:pPr>
        <w:pStyle w:val="Prrafodelista"/>
        <w:numPr>
          <w:ilvl w:val="0"/>
          <w:numId w:val="19"/>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Finalización de Procesos:</w:t>
      </w:r>
      <w:r w:rsidRPr="00AB752D">
        <w:rPr>
          <w:rFonts w:ascii="Arial Narrow" w:eastAsia="Arial Narrow" w:hAnsi="Arial Narrow" w:cs="Arial Narrow"/>
        </w:rPr>
        <w:t xml:space="preserve"> El EDR debe detener procesos maliciosos activos tan pronto como se detectan, impidiendo su propagación y ejecución. </w:t>
      </w:r>
    </w:p>
    <w:p w14:paraId="04BD8278" w14:textId="77777777" w:rsidR="00090175" w:rsidRPr="00AB752D" w:rsidRDefault="00090175" w:rsidP="00090175">
      <w:pPr>
        <w:pStyle w:val="Prrafodelista"/>
        <w:numPr>
          <w:ilvl w:val="0"/>
          <w:numId w:val="19"/>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Aislamiento de Endpoints:</w:t>
      </w:r>
      <w:r w:rsidRPr="00AB752D">
        <w:rPr>
          <w:rFonts w:ascii="Arial Narrow" w:eastAsia="Arial Narrow" w:hAnsi="Arial Narrow" w:cs="Arial Narrow"/>
        </w:rPr>
        <w:t xml:space="preserve"> La solución debe permitir el aislamiento automático de endpoints cuando se detecta una amenaza grave, conteniendo el incidente y evitando la propagación lateral. </w:t>
      </w:r>
    </w:p>
    <w:p w14:paraId="7542D74F" w14:textId="77777777" w:rsidR="00090175" w:rsidRPr="00AB752D" w:rsidRDefault="00090175" w:rsidP="00090175">
      <w:pPr>
        <w:pStyle w:val="Prrafodelista"/>
        <w:numPr>
          <w:ilvl w:val="0"/>
          <w:numId w:val="19"/>
        </w:numPr>
        <w:suppressAutoHyphens w:val="0"/>
        <w:ind w:left="447" w:hanging="425"/>
        <w:rPr>
          <w:rFonts w:ascii="Arial Narrow" w:eastAsia="Arial Narrow" w:hAnsi="Arial Narrow" w:cs="Arial Narrow"/>
        </w:rPr>
      </w:pPr>
      <w:r w:rsidRPr="00AB752D">
        <w:rPr>
          <w:rFonts w:ascii="Arial Narrow" w:eastAsia="Arial Narrow" w:hAnsi="Arial Narrow" w:cs="Arial Narrow"/>
          <w:b/>
          <w:bCs/>
        </w:rPr>
        <w:t>Respuesta Automatizada por Tipo de Amenaza:</w:t>
      </w:r>
      <w:r w:rsidRPr="00AB752D">
        <w:rPr>
          <w:rFonts w:ascii="Arial Narrow" w:eastAsia="Arial Narrow" w:hAnsi="Arial Narrow" w:cs="Arial Narrow"/>
        </w:rPr>
        <w:t xml:space="preserve"> La capacidad de automatizar la respuesta según el tipo de amenaza, permitiendo una acción en segundos en el caso de ataques severos, es crucial para minimizar el tiempo de permanencia de los atacantes. </w:t>
      </w:r>
    </w:p>
    <w:p w14:paraId="204AE7DD" w14:textId="77777777" w:rsidR="00090175" w:rsidRPr="00AB752D" w:rsidRDefault="00090175" w:rsidP="00090175">
      <w:pPr>
        <w:widowControl w:val="0"/>
        <w:spacing w:line="320" w:lineRule="auto"/>
        <w:ind w:left="612" w:right="184" w:firstLine="8"/>
        <w:rPr>
          <w:rFonts w:ascii="Arial Narrow" w:eastAsia="Arial Narrow" w:hAnsi="Arial Narrow" w:cs="Arial Narrow"/>
          <w:szCs w:val="22"/>
        </w:rPr>
      </w:pPr>
    </w:p>
    <w:p w14:paraId="74ADCDFE" w14:textId="77777777" w:rsidR="00090175" w:rsidRPr="00AB752D" w:rsidRDefault="00090175" w:rsidP="00090175">
      <w:pPr>
        <w:numPr>
          <w:ilvl w:val="0"/>
          <w:numId w:val="9"/>
        </w:numPr>
        <w:pBdr>
          <w:top w:val="nil"/>
          <w:left w:val="nil"/>
          <w:bottom w:val="nil"/>
          <w:right w:val="nil"/>
          <w:between w:val="nil"/>
        </w:pBdr>
        <w:shd w:val="clear" w:color="auto" w:fill="FFFFFF"/>
        <w:suppressAutoHyphens w:val="0"/>
        <w:spacing w:line="360" w:lineRule="auto"/>
        <w:rPr>
          <w:rFonts w:ascii="Arial Narrow" w:eastAsia="Arial Narrow" w:hAnsi="Arial Narrow" w:cs="Arial Narrow"/>
          <w:b/>
          <w:bCs/>
          <w:color w:val="000000"/>
          <w:szCs w:val="22"/>
        </w:rPr>
      </w:pPr>
      <w:r w:rsidRPr="00AB752D">
        <w:rPr>
          <w:rFonts w:ascii="Arial Narrow" w:eastAsia="Arial Narrow" w:hAnsi="Arial Narrow" w:cs="Arial Narrow"/>
          <w:b/>
          <w:bCs/>
          <w:color w:val="000000"/>
          <w:szCs w:val="22"/>
        </w:rPr>
        <w:t>PROTECCIÓN EMAIL</w:t>
      </w:r>
    </w:p>
    <w:p w14:paraId="4AC478C4"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La consola de administración debe ser </w:t>
      </w:r>
      <w:proofErr w:type="spellStart"/>
      <w:r w:rsidRPr="00AB752D">
        <w:rPr>
          <w:rFonts w:ascii="Arial Narrow" w:eastAsia="Arial Narrow" w:hAnsi="Arial Narrow" w:cs="Arial Narrow"/>
        </w:rPr>
        <w:t>Saas</w:t>
      </w:r>
      <w:proofErr w:type="spellEnd"/>
    </w:p>
    <w:p w14:paraId="6E59DBD4"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La solución deberá contar con protección contra phishing y suplantación de identidad, mediante el análisis del contenido, contexto y características de los mensajes para identificar y bloquear intentos de engaño. El cumplimiento se acreditará mediante documentación oficial del fabricante, sin exigir una técnica específica de procesamiento de lenguaje natural.</w:t>
      </w:r>
    </w:p>
    <w:p w14:paraId="0853520C"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Manejo de protocolos </w:t>
      </w:r>
      <w:proofErr w:type="gramStart"/>
      <w:r w:rsidRPr="00AB752D">
        <w:rPr>
          <w:rFonts w:ascii="Arial Narrow" w:eastAsia="Arial Narrow" w:hAnsi="Arial Narrow" w:cs="Arial Narrow"/>
        </w:rPr>
        <w:t>SPF,DKIM</w:t>
      </w:r>
      <w:proofErr w:type="gramEnd"/>
      <w:r w:rsidRPr="00AB752D">
        <w:rPr>
          <w:rFonts w:ascii="Arial Narrow" w:eastAsia="Arial Narrow" w:hAnsi="Arial Narrow" w:cs="Arial Narrow"/>
        </w:rPr>
        <w:t xml:space="preserve"> y DMARC</w:t>
      </w:r>
    </w:p>
    <w:p w14:paraId="7F7F5DEA"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La solución debe realizar Análisis de reputación </w:t>
      </w:r>
    </w:p>
    <w:p w14:paraId="5442C5C1"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La solución brinda Protección </w:t>
      </w:r>
      <w:proofErr w:type="gramStart"/>
      <w:r w:rsidRPr="00AB752D">
        <w:rPr>
          <w:rFonts w:ascii="Arial Narrow" w:eastAsia="Arial Narrow" w:hAnsi="Arial Narrow" w:cs="Arial Narrow"/>
        </w:rPr>
        <w:t>de  antispam</w:t>
      </w:r>
      <w:proofErr w:type="gramEnd"/>
      <w:r w:rsidRPr="00AB752D">
        <w:rPr>
          <w:rFonts w:ascii="Arial Narrow" w:eastAsia="Arial Narrow" w:hAnsi="Arial Narrow" w:cs="Arial Narrow"/>
        </w:rPr>
        <w:t xml:space="preserve">, escaneo de malware y </w:t>
      </w:r>
      <w:proofErr w:type="spellStart"/>
      <w:r w:rsidRPr="00AB752D">
        <w:rPr>
          <w:rFonts w:ascii="Arial Narrow" w:eastAsia="Arial Narrow" w:hAnsi="Arial Narrow" w:cs="Arial Narrow"/>
        </w:rPr>
        <w:t>sandbox</w:t>
      </w:r>
      <w:proofErr w:type="spellEnd"/>
      <w:r w:rsidRPr="00AB752D">
        <w:rPr>
          <w:rFonts w:ascii="Arial Narrow" w:eastAsia="Arial Narrow" w:hAnsi="Arial Narrow" w:cs="Arial Narrow"/>
        </w:rPr>
        <w:t xml:space="preserve"> </w:t>
      </w:r>
      <w:proofErr w:type="spellStart"/>
      <w:r w:rsidRPr="00AB752D">
        <w:rPr>
          <w:rFonts w:ascii="Arial Narrow" w:eastAsia="Arial Narrow" w:hAnsi="Arial Narrow" w:cs="Arial Narrow"/>
        </w:rPr>
        <w:t>cloud</w:t>
      </w:r>
      <w:proofErr w:type="spellEnd"/>
    </w:p>
    <w:p w14:paraId="20A95EBF"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Debe poder realizar Detección de URL maliciosas y Reescritura de URL en el momento del clic además de brindar Detección de anomalías del encabezado </w:t>
      </w:r>
    </w:p>
    <w:p w14:paraId="1CA492DD"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Debe permitir Filtrar por país de origen e idiomas </w:t>
      </w:r>
    </w:p>
    <w:p w14:paraId="70A2FB14"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Análisis de nombres para mostrar (VIP y marcas) </w:t>
      </w:r>
    </w:p>
    <w:p w14:paraId="37872374"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Debe contar con Verificaciones de dominios similares </w:t>
      </w:r>
    </w:p>
    <w:p w14:paraId="5667F647"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Políticas DLP de múltiples reglas para grupos y usuarios individuales</w:t>
      </w:r>
    </w:p>
    <w:p w14:paraId="6D5FD32A"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Debe contar con Listas de control de contenido (financieros, contenidos confidenciales, información de salud y PII)</w:t>
      </w:r>
    </w:p>
    <w:p w14:paraId="1034D624"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Cifrado TLS aplicado </w:t>
      </w:r>
    </w:p>
    <w:p w14:paraId="5607DB80"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Estándar S/MIME </w:t>
      </w:r>
    </w:p>
    <w:p w14:paraId="067C8EBA"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Autenticación del remitente </w:t>
      </w:r>
    </w:p>
    <w:p w14:paraId="737C2526"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Cifrado de mensajes y archivos adjuntos basado en </w:t>
      </w:r>
      <w:proofErr w:type="spellStart"/>
      <w:r w:rsidRPr="00AB752D">
        <w:rPr>
          <w:rFonts w:ascii="Arial Narrow" w:eastAsia="Arial Narrow" w:hAnsi="Arial Narrow" w:cs="Arial Narrow"/>
        </w:rPr>
        <w:t>push</w:t>
      </w:r>
      <w:proofErr w:type="spellEnd"/>
    </w:p>
    <w:p w14:paraId="7CAA09C1"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La solución debe ofrecer un control integral sobre el flujo de correo electrónico, asegurando la seguridad en todas las direcciones. También escanear minuciosamente tanto los mensajes entrantes para detectar amenazas como los salientes para prevenir la fuga de datos y el spam. </w:t>
      </w:r>
    </w:p>
    <w:p w14:paraId="22452122"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La solución debe permitir la implementación de políticas a nivel de dominio, grupo y usuario.</w:t>
      </w:r>
    </w:p>
    <w:p w14:paraId="5114DE1B"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Se debe ofrecer un control granular sobre el correo sospechoso a través de la cuarentena de administrador y usuario, permitiendo a los administradores revisar y liberar mensajes, mientras que los usuarios pueden gestionar sus propios correos en cuarentena.</w:t>
      </w:r>
    </w:p>
    <w:p w14:paraId="289999F6"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Debe tener Banners de correo electrónico entrante (remitente confiable, externo, no confiable)</w:t>
      </w:r>
    </w:p>
    <w:p w14:paraId="27B43847"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t xml:space="preserve">Debe permitir Sincronización de AD o sincronización de Azure AD </w:t>
      </w:r>
    </w:p>
    <w:p w14:paraId="47DFC154" w14:textId="77777777" w:rsidR="00090175" w:rsidRPr="00AB752D" w:rsidRDefault="00090175" w:rsidP="00090175">
      <w:pPr>
        <w:pStyle w:val="Prrafodelista"/>
        <w:numPr>
          <w:ilvl w:val="0"/>
          <w:numId w:val="20"/>
        </w:numPr>
        <w:suppressAutoHyphens w:val="0"/>
        <w:ind w:left="447" w:hanging="425"/>
        <w:rPr>
          <w:rFonts w:ascii="Arial Narrow" w:eastAsia="Arial Narrow" w:hAnsi="Arial Narrow" w:cs="Arial Narrow"/>
        </w:rPr>
      </w:pPr>
      <w:r w:rsidRPr="00AB752D">
        <w:rPr>
          <w:rFonts w:ascii="Arial Narrow" w:eastAsia="Arial Narrow" w:hAnsi="Arial Narrow" w:cs="Arial Narrow"/>
        </w:rPr>
        <w:lastRenderedPageBreak/>
        <w:t>Integración mediante API (sin interrupción de flujo de correo, Microsoft nube</w:t>
      </w:r>
    </w:p>
    <w:p w14:paraId="6E087C91" w14:textId="77777777" w:rsidR="00090175" w:rsidRPr="00AB752D" w:rsidRDefault="00090175" w:rsidP="00090175">
      <w:pPr>
        <w:spacing w:line="276" w:lineRule="auto"/>
        <w:rPr>
          <w:rFonts w:ascii="Arial Narrow" w:eastAsia="Arial Narrow" w:hAnsi="Arial Narrow" w:cs="Arial Narrow"/>
          <w:szCs w:val="22"/>
        </w:rPr>
      </w:pPr>
    </w:p>
    <w:p w14:paraId="569FCAB3" w14:textId="77777777" w:rsidR="00090175" w:rsidRPr="00AB752D" w:rsidRDefault="00090175" w:rsidP="00090175">
      <w:pPr>
        <w:rPr>
          <w:rFonts w:ascii="Arial Narrow" w:eastAsia="Arial Narrow" w:hAnsi="Arial Narrow" w:cs="Arial Narrow"/>
          <w:szCs w:val="22"/>
        </w:rPr>
      </w:pPr>
      <w:r w:rsidRPr="00AB752D">
        <w:rPr>
          <w:rFonts w:ascii="Arial Narrow" w:eastAsia="Arial Narrow" w:hAnsi="Arial Narrow" w:cs="Arial Narrow"/>
          <w:szCs w:val="22"/>
        </w:rPr>
        <w:t>Se debe contar con una única consola de administración para la protección de endpoints, servidores, email y firewall. Esta consolidación no es una opción, sino una necesidad estratégica para la ciberseguridad de la entidad y permite una visibilidad completa y correlacionada de todas las amenazas, una respuesta unificada y más rápida a incidentes, y una gestión drásticamente simplificada que reduce la complejidad operativa y los errores humanos, los cuales deben estar dados de acuerdo con la siguiente tabla técnica:</w:t>
      </w:r>
    </w:p>
    <w:p w14:paraId="4B3010F7" w14:textId="77777777" w:rsidR="00090175" w:rsidRPr="00AB752D" w:rsidRDefault="00090175" w:rsidP="00090175">
      <w:pPr>
        <w:rPr>
          <w:rFonts w:ascii="Arial Narrow" w:eastAsia="Arial Narrow" w:hAnsi="Arial Narrow" w:cs="Arial Narrow"/>
          <w:szCs w:val="22"/>
        </w:rPr>
      </w:pPr>
    </w:p>
    <w:tbl>
      <w:tblPr>
        <w:tblStyle w:val="Tablaconcuadrcula"/>
        <w:tblW w:w="9096" w:type="dxa"/>
        <w:tblLook w:val="04A0" w:firstRow="1" w:lastRow="0" w:firstColumn="1" w:lastColumn="0" w:noHBand="0" w:noVBand="1"/>
      </w:tblPr>
      <w:tblGrid>
        <w:gridCol w:w="7962"/>
        <w:gridCol w:w="1134"/>
      </w:tblGrid>
      <w:tr w:rsidR="00090175" w:rsidRPr="00AB752D" w14:paraId="5F0DBB9D" w14:textId="77777777" w:rsidTr="00A75A52">
        <w:tc>
          <w:tcPr>
            <w:tcW w:w="7962" w:type="dxa"/>
            <w:vAlign w:val="center"/>
          </w:tcPr>
          <w:p w14:paraId="0E07A8B4" w14:textId="77777777" w:rsidR="00090175" w:rsidRPr="00AB752D" w:rsidRDefault="00090175" w:rsidP="00A75A52">
            <w:pPr>
              <w:jc w:val="center"/>
              <w:rPr>
                <w:rFonts w:ascii="Arial Narrow" w:hAnsi="Arial Narrow" w:cs="Tahoma"/>
                <w:b/>
                <w:bCs/>
                <w:szCs w:val="22"/>
              </w:rPr>
            </w:pPr>
            <w:r w:rsidRPr="00AB752D">
              <w:rPr>
                <w:rFonts w:ascii="Arial Narrow" w:hAnsi="Arial Narrow" w:cs="Tahoma"/>
                <w:b/>
                <w:bCs/>
                <w:szCs w:val="22"/>
              </w:rPr>
              <w:t>DESCRIPCION DEL BIEN</w:t>
            </w:r>
          </w:p>
        </w:tc>
        <w:tc>
          <w:tcPr>
            <w:tcW w:w="1134" w:type="dxa"/>
            <w:vAlign w:val="center"/>
          </w:tcPr>
          <w:p w14:paraId="56DFB41E" w14:textId="77777777" w:rsidR="00090175" w:rsidRPr="00AB752D" w:rsidRDefault="00090175" w:rsidP="00A75A52">
            <w:pPr>
              <w:jc w:val="center"/>
              <w:rPr>
                <w:rFonts w:ascii="Arial Narrow" w:hAnsi="Arial Narrow" w:cs="Tahoma"/>
                <w:b/>
                <w:bCs/>
                <w:szCs w:val="22"/>
              </w:rPr>
            </w:pPr>
            <w:r w:rsidRPr="00AB752D">
              <w:rPr>
                <w:rFonts w:ascii="Arial Narrow" w:hAnsi="Arial Narrow" w:cs="Tahoma"/>
                <w:b/>
                <w:bCs/>
                <w:szCs w:val="22"/>
              </w:rPr>
              <w:t>CANT</w:t>
            </w:r>
          </w:p>
        </w:tc>
      </w:tr>
      <w:tr w:rsidR="00090175" w:rsidRPr="00AB752D" w14:paraId="00D46A56" w14:textId="77777777" w:rsidTr="00A75A52">
        <w:tc>
          <w:tcPr>
            <w:tcW w:w="7962" w:type="dxa"/>
            <w:vAlign w:val="center"/>
          </w:tcPr>
          <w:p w14:paraId="2CE35246" w14:textId="77777777" w:rsidR="00090175" w:rsidRPr="00AB752D" w:rsidRDefault="00090175" w:rsidP="00A75A52">
            <w:pPr>
              <w:rPr>
                <w:rFonts w:ascii="Arial Narrow" w:eastAsia="Arial Narrow" w:hAnsi="Arial Narrow" w:cs="Arial Narrow"/>
                <w:b/>
                <w:bCs/>
                <w:szCs w:val="22"/>
                <w:lang w:val="es-CO"/>
              </w:rPr>
            </w:pPr>
            <w:r w:rsidRPr="00AB752D">
              <w:rPr>
                <w:rFonts w:ascii="Arial Narrow" w:eastAsia="Arial Narrow" w:hAnsi="Arial Narrow" w:cs="Arial Narrow"/>
                <w:b/>
                <w:bCs/>
                <w:szCs w:val="22"/>
                <w:lang w:val="es-CO"/>
              </w:rPr>
              <w:t>SOLUCIÓN INTEGRAL Y UNIFICADA ANTIMALWARE PARA ENDPOINTS</w:t>
            </w:r>
          </w:p>
          <w:p w14:paraId="27D811E9" w14:textId="77777777" w:rsidR="00090175" w:rsidRPr="00AB752D" w:rsidRDefault="00090175" w:rsidP="00A75A52">
            <w:pPr>
              <w:rPr>
                <w:rFonts w:ascii="Arial Narrow" w:eastAsia="Arial Narrow" w:hAnsi="Arial Narrow" w:cs="Arial Narrow"/>
                <w:b/>
                <w:bCs/>
                <w:szCs w:val="22"/>
                <w:lang w:val="es-CO"/>
              </w:rPr>
            </w:pPr>
          </w:p>
          <w:p w14:paraId="2733E040"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Solución integral de seguridad antimalware para endpoints, administrada mediante una consola centralizada en la nube bajo modalidad SaaS, que permita configurar y aplicar políticas de seguridad para la prevención de amenazas, el control de acceso, la protección de datos, el despliegue y la actualización de agentes. La solución deberá incluir el licenciamiento requerido, la puesta en funcionamiento, el soporte del fabricante y la garantía correspondiente.</w:t>
            </w:r>
          </w:p>
          <w:p w14:paraId="0C2ED178"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cumplir, como mínimo, con las siguientes características:</w:t>
            </w:r>
          </w:p>
          <w:p w14:paraId="7B269061" w14:textId="77777777" w:rsidR="00090175" w:rsidRPr="00AB752D" w:rsidRDefault="00090175" w:rsidP="00A75A52">
            <w:pPr>
              <w:rPr>
                <w:rFonts w:ascii="Arial Narrow" w:eastAsia="Arial Narrow" w:hAnsi="Arial Narrow" w:cs="Arial Narrow"/>
                <w:szCs w:val="22"/>
                <w:lang w:val="es-CO"/>
              </w:rPr>
            </w:pPr>
          </w:p>
          <w:p w14:paraId="117DC464"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Gestión basada en la nube (SaaS):</w:t>
            </w:r>
            <w:r w:rsidRPr="00AB752D">
              <w:rPr>
                <w:rFonts w:ascii="Arial Narrow" w:eastAsia="Arial Narrow" w:hAnsi="Arial Narrow" w:cs="Arial Narrow"/>
                <w:szCs w:val="22"/>
                <w:lang w:val="es-CO"/>
              </w:rPr>
              <w:t xml:space="preserve"> deberá operar sin requerir infraestructura local dedicada para la administración de la solución.</w:t>
            </w:r>
          </w:p>
          <w:p w14:paraId="20E3DA37"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Consola de administración centralizada: </w:t>
            </w:r>
            <w:r w:rsidRPr="00AB752D">
              <w:rPr>
                <w:rFonts w:ascii="Arial Narrow" w:eastAsia="Arial Narrow" w:hAnsi="Arial Narrow" w:cs="Arial Narrow"/>
                <w:szCs w:val="22"/>
                <w:lang w:val="es-CO"/>
              </w:rPr>
              <w:t xml:space="preserve">deberá permitir administrar las capacidades de protección de endpoints y </w:t>
            </w:r>
            <w:proofErr w:type="gramStart"/>
            <w:r w:rsidRPr="00AB752D">
              <w:rPr>
                <w:rFonts w:ascii="Arial Narrow" w:eastAsia="Arial Narrow" w:hAnsi="Arial Narrow" w:cs="Arial Narrow"/>
                <w:szCs w:val="22"/>
                <w:lang w:val="es-CO"/>
              </w:rPr>
              <w:t>servidores ofertadas</w:t>
            </w:r>
            <w:proofErr w:type="gramEnd"/>
            <w:r w:rsidRPr="00AB752D">
              <w:rPr>
                <w:rFonts w:ascii="Arial Narrow" w:eastAsia="Arial Narrow" w:hAnsi="Arial Narrow" w:cs="Arial Narrow"/>
                <w:szCs w:val="22"/>
                <w:lang w:val="es-CO"/>
              </w:rPr>
              <w:t>, sus políticas de seguridad, informes, despliegue y actualización de agentes desde una misma consola SaaS centralizada. La protección del correo electrónico podrá ser suministrada por un fabricante diferente, con su propia consola SaaS, siempre que cumpla integralmente los requisitos establecidos para dicho componente y se acredite la integración mediante API o conectores para el intercambio de información y la correlación de eventos.</w:t>
            </w:r>
          </w:p>
          <w:p w14:paraId="6037380F"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Agente único: </w:t>
            </w:r>
            <w:r w:rsidRPr="00AB752D">
              <w:rPr>
                <w:rFonts w:ascii="Arial Narrow" w:eastAsia="Arial Narrow" w:hAnsi="Arial Narrow" w:cs="Arial Narrow"/>
                <w:szCs w:val="22"/>
                <w:lang w:val="es-CO"/>
              </w:rPr>
              <w:t xml:space="preserve">la protección de endpoints y servidores deberá operar mediante un agente único que integre las funciones de prevención de amenazas, EDR, XDR, firewall de host y DLP básico, administradas desde una misma consola SaaS centralizada. La integración posterior de eventos mediante SIEM, </w:t>
            </w:r>
            <w:proofErr w:type="spellStart"/>
            <w:r w:rsidRPr="00AB752D">
              <w:rPr>
                <w:rFonts w:ascii="Arial Narrow" w:eastAsia="Arial Narrow" w:hAnsi="Arial Narrow" w:cs="Arial Narrow"/>
                <w:szCs w:val="22"/>
                <w:lang w:val="es-CO"/>
              </w:rPr>
              <w:t>Syslog</w:t>
            </w:r>
            <w:proofErr w:type="spellEnd"/>
            <w:r w:rsidRPr="00AB752D">
              <w:rPr>
                <w:rFonts w:ascii="Arial Narrow" w:eastAsia="Arial Narrow" w:hAnsi="Arial Narrow" w:cs="Arial Narrow"/>
                <w:szCs w:val="22"/>
                <w:lang w:val="es-CO"/>
              </w:rPr>
              <w:t xml:space="preserve"> o API no sustituye la exigencia de agente único ni la capacidad de respuesta y bloqueo unificado en tiempo real. Las funcionalidades complementarias deberán estar incluidas en la solución propuesta y su licenciamiento deberá identificarse claramente.</w:t>
            </w:r>
          </w:p>
          <w:p w14:paraId="416E8D9D"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Soporte multiplataforma:</w:t>
            </w:r>
            <w:r w:rsidRPr="00AB752D">
              <w:rPr>
                <w:rFonts w:ascii="Arial Narrow" w:eastAsia="Arial Narrow" w:hAnsi="Arial Narrow" w:cs="Arial Narrow"/>
                <w:szCs w:val="22"/>
                <w:lang w:val="es-CO"/>
              </w:rPr>
              <w:t xml:space="preserve"> deberá soportar, como mínimo, los sistemas operativos empresariales Windows (escritorio y servidor), macOS y Linux, de acuerdo con las versiones y condiciones de compatibilidad establecidas en la ficha técnica.</w:t>
            </w:r>
          </w:p>
          <w:p w14:paraId="493B84AB"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Despliegue y actualizaciones centralizadas:</w:t>
            </w:r>
            <w:r w:rsidRPr="00AB752D">
              <w:rPr>
                <w:rFonts w:ascii="Arial Narrow" w:eastAsia="Arial Narrow" w:hAnsi="Arial Narrow" w:cs="Arial Narrow"/>
                <w:szCs w:val="22"/>
                <w:lang w:val="es-CO"/>
              </w:rPr>
              <w:t xml:space="preserve"> deberá permitir gestionar centralizadamente el despliegue, configuración y actualización de los agentes instalados en los endpoints protegidos.</w:t>
            </w:r>
          </w:p>
          <w:p w14:paraId="0B5D7CA6"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Alta disponibilidad y escalabilidad:</w:t>
            </w:r>
            <w:r w:rsidRPr="00AB752D">
              <w:rPr>
                <w:rFonts w:ascii="Arial Narrow" w:eastAsia="Arial Narrow" w:hAnsi="Arial Narrow" w:cs="Arial Narrow"/>
                <w:szCs w:val="22"/>
                <w:lang w:val="es-CO"/>
              </w:rPr>
              <w:t xml:space="preserve"> deberá contar con capacidades que permitan mantener la disponibilidad del servicio y ampliar la cobertura de protección según las necesidades de la Entidad.</w:t>
            </w:r>
          </w:p>
          <w:p w14:paraId="1C83AEB2"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Prevención de ejecución de malware:</w:t>
            </w:r>
            <w:r w:rsidRPr="00AB752D">
              <w:rPr>
                <w:rFonts w:ascii="Arial Narrow" w:eastAsia="Arial Narrow" w:hAnsi="Arial Narrow" w:cs="Arial Narrow"/>
                <w:szCs w:val="22"/>
                <w:lang w:val="es-CO"/>
              </w:rPr>
              <w:t xml:space="preserve"> deberá detectar y bloquear amenazas conocidas mediante mecanismos de protección antimalware.</w:t>
            </w:r>
          </w:p>
          <w:p w14:paraId="02D19399"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basada en análisis heurístico y comportamental:</w:t>
            </w:r>
            <w:r w:rsidRPr="00AB752D">
              <w:rPr>
                <w:rFonts w:ascii="Arial Narrow" w:eastAsia="Arial Narrow" w:hAnsi="Arial Narrow" w:cs="Arial Narrow"/>
                <w:szCs w:val="22"/>
                <w:lang w:val="es-CO"/>
              </w:rPr>
              <w:t xml:space="preserve"> deberá utilizar mecanismos de análisis heurístico, comportamiento, inteligencia artificial o aprendizaje automático para detectar y bloquear malware de día cero, amenazas polimórficas y otras amenazas avanzadas.</w:t>
            </w:r>
          </w:p>
          <w:p w14:paraId="3D17F926"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Protección contra </w:t>
            </w:r>
            <w:proofErr w:type="spellStart"/>
            <w:r w:rsidRPr="00AB752D">
              <w:rPr>
                <w:rFonts w:ascii="Arial Narrow" w:eastAsia="Arial Narrow" w:hAnsi="Arial Narrow" w:cs="Arial Narrow"/>
                <w:b/>
                <w:bCs/>
                <w:szCs w:val="22"/>
                <w:lang w:val="es-CO"/>
              </w:rPr>
              <w:t>ransomware</w:t>
            </w:r>
            <w:proofErr w:type="spellEnd"/>
            <w:r w:rsidRPr="00AB752D">
              <w:rPr>
                <w:rFonts w:ascii="Arial Narrow" w:eastAsia="Arial Narrow" w:hAnsi="Arial Narrow" w:cs="Arial Narrow"/>
                <w:b/>
                <w:bCs/>
                <w:szCs w:val="22"/>
                <w:lang w:val="es-CO"/>
              </w:rPr>
              <w:t>:</w:t>
            </w:r>
            <w:r w:rsidRPr="00AB752D">
              <w:rPr>
                <w:rFonts w:ascii="Arial Narrow" w:eastAsia="Arial Narrow" w:hAnsi="Arial Narrow" w:cs="Arial Narrow"/>
                <w:szCs w:val="22"/>
                <w:lang w:val="es-CO"/>
              </w:rPr>
              <w:t xml:space="preserve"> deberá detectar comportamientos asociados con procesos de cifrado malicioso y permitir su bloqueo o contención, así como las acciones de remediación disponibles en la solución. El cumplimiento se acreditará mediante documentación oficial del fabricante, sin exigir una tecnología o denominación comercial específica.</w:t>
            </w:r>
          </w:p>
          <w:p w14:paraId="5BBDF2DC"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y respuesta en endpoints (EDR):</w:t>
            </w:r>
            <w:r w:rsidRPr="00AB752D">
              <w:rPr>
                <w:rFonts w:ascii="Arial Narrow" w:eastAsia="Arial Narrow" w:hAnsi="Arial Narrow" w:cs="Arial Narrow"/>
                <w:szCs w:val="22"/>
                <w:lang w:val="es-CO"/>
              </w:rPr>
              <w:t xml:space="preserve"> deberá recolectar y analizar telemetría de los endpoints, proporcionar visibilidad de la cadena de eventos de un ataque y permitir la investigación de incidentes de seguridad y la ejecución de las acciones de respuesta disponibles en la solución.</w:t>
            </w:r>
          </w:p>
          <w:p w14:paraId="211ABA6A"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Análisis y control de aplicaciones:</w:t>
            </w:r>
            <w:r w:rsidRPr="00AB752D">
              <w:rPr>
                <w:rFonts w:ascii="Arial Narrow" w:eastAsia="Arial Narrow" w:hAnsi="Arial Narrow" w:cs="Arial Narrow"/>
                <w:szCs w:val="22"/>
                <w:lang w:val="es-CO"/>
              </w:rPr>
              <w:t xml:space="preserve"> deberá permitir identificar y bloquear la ejecución de aplicaciones no autorizadas o potencialmente no deseadas, conforme a las políticas de seguridad configuradas.</w:t>
            </w:r>
          </w:p>
          <w:p w14:paraId="196E3BD8"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lastRenderedPageBreak/>
              <w:t>Control de dispositivos periféricos:</w:t>
            </w:r>
            <w:r w:rsidRPr="00AB752D">
              <w:rPr>
                <w:rFonts w:ascii="Arial Narrow" w:eastAsia="Arial Narrow" w:hAnsi="Arial Narrow" w:cs="Arial Narrow"/>
                <w:szCs w:val="22"/>
                <w:lang w:val="es-CO"/>
              </w:rPr>
              <w:t xml:space="preserve"> deberá permitir gestionar y controlar el uso de dispositivos USB y otros medios removibles, conforme a las políticas definidas por la Entidad.</w:t>
            </w:r>
          </w:p>
          <w:p w14:paraId="34FA7DF3"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Firewall de host bidireccional: </w:t>
            </w:r>
            <w:r w:rsidRPr="00AB752D">
              <w:rPr>
                <w:rFonts w:ascii="Arial Narrow" w:eastAsia="Arial Narrow" w:hAnsi="Arial Narrow" w:cs="Arial Narrow"/>
                <w:szCs w:val="22"/>
                <w:lang w:val="es-CO"/>
              </w:rPr>
              <w:t>la solución deberá integrar en el mismo agente único de protección para endpoints y servidores la funcionalidad de firewall de host, permitiendo definir y administrar centralizadamente políticas de control del tráfico de red entrante y saliente desde la consola SaaS ofertada. El alcance corresponde exclusivamente al firewall a nivel de host; no se exige firewall perimetral. El cumplimiento deberá acreditarse mediante documentación oficial del fabricante.</w:t>
            </w:r>
          </w:p>
          <w:p w14:paraId="08BE9AC3"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Control de contenido web y filtrado de URL:</w:t>
            </w:r>
            <w:r w:rsidRPr="00AB752D">
              <w:rPr>
                <w:rFonts w:ascii="Arial Narrow" w:eastAsia="Arial Narrow" w:hAnsi="Arial Narrow" w:cs="Arial Narrow"/>
                <w:szCs w:val="22"/>
                <w:lang w:val="es-CO"/>
              </w:rPr>
              <w:t xml:space="preserve"> deberá permitir aplicar políticas de filtrado web por categorías de contenido o grupos de URL. La detección por reputación de URL maliciosas, por sí sola, no acreditará el cumplimiento del filtrado por categorías. El proponente deberá identificar la funcionalidad ofertada y acreditar que está incluida en el licenciamiento propuesto.</w:t>
            </w:r>
          </w:p>
          <w:p w14:paraId="1343E942"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Prevención básica de pérdida de datos (DLP): </w:t>
            </w:r>
            <w:r w:rsidRPr="00AB752D">
              <w:rPr>
                <w:rFonts w:ascii="Arial Narrow" w:eastAsia="Arial Narrow" w:hAnsi="Arial Narrow" w:cs="Arial Narrow"/>
                <w:szCs w:val="22"/>
                <w:lang w:val="es-CO"/>
              </w:rPr>
              <w:t>deberá permitir monitorear y bloquear transferencias de datos sensibles e incluir Listas de Control de Contenido (CCL), identificación de tipos de datos sensibles —como tarjetas de crédito, información de identificación personal (PII) y cuentas bancarias— y control sobre múltiples destinos y dispositivos extraíbles. El proponente deberá especificar los canales cubiertos, las acciones de control disponibles y los módulos o licencias requeridos. Toda licencia necesaria para cumplir este requisito deberá identificarse expresamente e incluirse en la oferta económica.</w:t>
            </w:r>
          </w:p>
          <w:p w14:paraId="2F584838"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Análisis de comportamiento, investigación de amenazas y protección </w:t>
            </w:r>
            <w:proofErr w:type="spellStart"/>
            <w:r w:rsidRPr="00AB752D">
              <w:rPr>
                <w:rFonts w:ascii="Arial Narrow" w:eastAsia="Arial Narrow" w:hAnsi="Arial Narrow" w:cs="Arial Narrow"/>
                <w:b/>
                <w:bCs/>
                <w:szCs w:val="22"/>
                <w:lang w:val="es-CO"/>
              </w:rPr>
              <w:t>anti-exploit</w:t>
            </w:r>
            <w:proofErr w:type="spellEnd"/>
            <w:r w:rsidRPr="00AB752D">
              <w:rPr>
                <w:rFonts w:ascii="Arial Narrow" w:eastAsia="Arial Narrow" w:hAnsi="Arial Narrow" w:cs="Arial Narrow"/>
                <w:b/>
                <w:bCs/>
                <w:szCs w:val="22"/>
                <w:lang w:val="es-CO"/>
              </w:rPr>
              <w:t>:</w:t>
            </w:r>
            <w:r w:rsidRPr="00AB752D">
              <w:rPr>
                <w:rFonts w:ascii="Arial Narrow" w:eastAsia="Arial Narrow" w:hAnsi="Arial Narrow" w:cs="Arial Narrow"/>
                <w:szCs w:val="22"/>
                <w:lang w:val="es-CO"/>
              </w:rPr>
              <w:t xml:space="preserve"> cuando estas capacidades sean exigidas en los documentos del proceso, podrán acreditarse mediante funcionalidades equivalentes de la solución ofertada, siempre que la documentación oficial del fabricante demuestre el cumplimiento de las capacidades técnicas requeridas.</w:t>
            </w:r>
          </w:p>
          <w:p w14:paraId="68D74B82" w14:textId="77777777" w:rsidR="00090175" w:rsidRPr="00AB752D" w:rsidRDefault="00090175" w:rsidP="00090175">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Soporte técnico del fabricante:</w:t>
            </w:r>
            <w:r w:rsidRPr="00AB752D">
              <w:rPr>
                <w:rFonts w:ascii="Arial Narrow" w:eastAsia="Arial Narrow" w:hAnsi="Arial Narrow" w:cs="Arial Narrow"/>
                <w:szCs w:val="22"/>
                <w:lang w:val="es-CO"/>
              </w:rPr>
              <w:t xml:space="preserve"> deberá contar con soporte técnico del fabricante disponible las veinticuatro (24) horas del día, los siete (7) días de la semana (24/7), durante la vigencia del licenciamiento, conforme a las condiciones del servicio ofertado.</w:t>
            </w:r>
          </w:p>
          <w:p w14:paraId="267898CA" w14:textId="77777777" w:rsidR="00090175" w:rsidRPr="00AB752D" w:rsidRDefault="00090175" w:rsidP="00090175">
            <w:pPr>
              <w:pStyle w:val="Prrafodelista"/>
              <w:numPr>
                <w:ilvl w:val="0"/>
                <w:numId w:val="12"/>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rPr>
              <w:t>El proponente deberá presentar documentación oficial del fabricante que permita verificar el cumplimiento de las características exigidas e identificar las funcionalidades y licencias incluidas en la solución. La aceptación de equivalencias funcionales no exime del cumplimiento de los requisitos técnicos mínimos establecidos en la presente ficha.</w:t>
            </w:r>
          </w:p>
        </w:tc>
        <w:tc>
          <w:tcPr>
            <w:tcW w:w="1134" w:type="dxa"/>
            <w:vAlign w:val="center"/>
          </w:tcPr>
          <w:p w14:paraId="7B8A39B2"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500</w:t>
            </w:r>
          </w:p>
        </w:tc>
      </w:tr>
      <w:tr w:rsidR="00090175" w:rsidRPr="00AB752D" w14:paraId="2A871801" w14:textId="77777777" w:rsidTr="00A75A52">
        <w:tc>
          <w:tcPr>
            <w:tcW w:w="7962" w:type="dxa"/>
            <w:vAlign w:val="center"/>
          </w:tcPr>
          <w:p w14:paraId="700024B4" w14:textId="77777777" w:rsidR="00090175" w:rsidRPr="00AB752D" w:rsidRDefault="00090175" w:rsidP="00A75A52">
            <w:pPr>
              <w:spacing w:before="80" w:after="60"/>
              <w:rPr>
                <w:rFonts w:ascii="Arial Narrow" w:hAnsi="Arial Narrow"/>
                <w:b/>
                <w:bCs/>
                <w:lang w:val="es-CO"/>
              </w:rPr>
            </w:pPr>
            <w:r w:rsidRPr="00AB752D">
              <w:rPr>
                <w:rFonts w:ascii="Arial Narrow" w:hAnsi="Arial Narrow"/>
                <w:b/>
                <w:bCs/>
                <w:lang w:val="es-CO"/>
              </w:rPr>
              <w:t>SOLUCIÓN INTEGRAL DE PROTECCIÓN ANTIMALWARE PARA SERVIDORES</w:t>
            </w:r>
          </w:p>
          <w:p w14:paraId="508D07D3" w14:textId="77777777" w:rsidR="00090175" w:rsidRPr="00AB752D" w:rsidRDefault="00090175" w:rsidP="00A75A52">
            <w:pPr>
              <w:spacing w:before="80" w:after="60"/>
              <w:rPr>
                <w:rFonts w:ascii="Arial Narrow" w:hAnsi="Arial Narrow"/>
                <w:lang w:val="es-CO"/>
              </w:rPr>
            </w:pPr>
            <w:r w:rsidRPr="00AB752D">
              <w:rPr>
                <w:rFonts w:ascii="Arial Narrow" w:hAnsi="Arial Narrow"/>
                <w:lang w:val="es-CO"/>
              </w:rPr>
              <w:t>Solución de seguridad antimalware para servidores, administrada mediante una consola centralizada en la nube bajo modalidad SaaS, que permita configurar políticas de seguridad, prevenir amenazas, controlar el acceso, proteger los datos y gestionar el despliegue y las actualizaciones de los agentes desde la plataforma de administración. La solución deberá incluir el licenciamiento requerido, la puesta en funcionamiento, el soporte del fabricante y la garantía correspondiente.</w:t>
            </w:r>
          </w:p>
          <w:p w14:paraId="4D720763" w14:textId="77777777" w:rsidR="00090175" w:rsidRPr="00AB752D" w:rsidRDefault="00090175" w:rsidP="00A75A52">
            <w:pPr>
              <w:spacing w:before="80" w:after="60"/>
              <w:rPr>
                <w:rFonts w:ascii="Arial Narrow" w:hAnsi="Arial Narrow"/>
                <w:lang w:val="es-CO"/>
              </w:rPr>
            </w:pPr>
            <w:r w:rsidRPr="00AB752D">
              <w:rPr>
                <w:rFonts w:ascii="Arial Narrow" w:hAnsi="Arial Narrow"/>
                <w:lang w:val="es-CO"/>
              </w:rPr>
              <w:t>La solución deberá proporcionar capacidades de prevención, detección y respuesta en servidores, incluyendo EDR y correlación XDR con los endpoints protegidos, conforme a los requisitos técnicos establecidos en este ítem. Deberá cumplir, como mínimo, con las siguientes características:</w:t>
            </w:r>
          </w:p>
          <w:p w14:paraId="2A9243B9"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Soporte extendido para sistemas operativos de servidor:</w:t>
            </w:r>
            <w:r w:rsidRPr="00AB752D">
              <w:rPr>
                <w:rFonts w:ascii="Arial Narrow" w:hAnsi="Arial Narrow"/>
                <w:lang w:val="es-CO"/>
              </w:rPr>
              <w:t xml:space="preserve"> deberá ser compatible con los sistemas operativos y versiones de servidor exigidos en la ficha técnica, proporcionando las funcionalidades de prevención, EDR y correlación XDR disponibles para cada versión. El proponente deberá acreditar la compatibilidad y las capacidades efectivamente soportadas mediante documentación oficial del fabricante.</w:t>
            </w:r>
          </w:p>
          <w:p w14:paraId="483CD31E"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Visibilidad EDR en tiempo real:</w:t>
            </w:r>
            <w:r w:rsidRPr="00AB752D">
              <w:rPr>
                <w:rFonts w:ascii="Arial Narrow" w:hAnsi="Arial Narrow"/>
                <w:lang w:val="es-CO"/>
              </w:rPr>
              <w:t xml:space="preserve"> deberá recolectar y permitir consultar telemetría de seguridad de los servidores protegidos, incluida la actividad de red entrante y saliente, de acuerdo con las capacidades de la solución y las limitaciones del sistema operativo.</w:t>
            </w:r>
          </w:p>
          <w:p w14:paraId="607C079A"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Correlación XDR y detección de movimiento lateral:</w:t>
            </w:r>
            <w:r w:rsidRPr="00AB752D">
              <w:rPr>
                <w:rFonts w:ascii="Arial Narrow" w:hAnsi="Arial Narrow"/>
                <w:lang w:val="es-CO"/>
              </w:rPr>
              <w:t xml:space="preserve"> deberá permitir correlacionar eventos de seguridad entre los servidores protegidos y los endpoints de usuario, con el propósito de identificar incidentes, comportamientos sospechosos y posibles movimientos laterales dentro del entorno tecnológico de la Entidad.</w:t>
            </w:r>
          </w:p>
          <w:p w14:paraId="113C99C2"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Control de aplicaciones mediante listas de permitidos (</w:t>
            </w:r>
            <w:proofErr w:type="spellStart"/>
            <w:r w:rsidRPr="00AB752D">
              <w:rPr>
                <w:rFonts w:ascii="Arial Narrow" w:hAnsi="Arial Narrow"/>
                <w:b/>
                <w:bCs/>
                <w:lang w:val="es-CO"/>
              </w:rPr>
              <w:t>whitelisting</w:t>
            </w:r>
            <w:proofErr w:type="spellEnd"/>
            <w:r w:rsidRPr="00AB752D">
              <w:rPr>
                <w:rFonts w:ascii="Arial Narrow" w:hAnsi="Arial Narrow"/>
                <w:b/>
                <w:bCs/>
                <w:lang w:val="es-CO"/>
              </w:rPr>
              <w:t>):</w:t>
            </w:r>
            <w:r w:rsidRPr="00AB752D">
              <w:rPr>
                <w:rFonts w:ascii="Arial Narrow" w:hAnsi="Arial Narrow"/>
                <w:lang w:val="es-CO"/>
              </w:rPr>
              <w:t xml:space="preserve"> deberá permitir establecer políticas para autorizar la ejecución de aplicaciones y servicios previamente </w:t>
            </w:r>
            <w:r w:rsidRPr="00AB752D">
              <w:rPr>
                <w:rFonts w:ascii="Arial Narrow" w:hAnsi="Arial Narrow"/>
                <w:lang w:val="es-CO"/>
              </w:rPr>
              <w:lastRenderedPageBreak/>
              <w:t>aprobados y restringir aquellos que no estén autorizados, conforme a las capacidades de la solución ofertada.</w:t>
            </w:r>
          </w:p>
          <w:p w14:paraId="5CE34FC9"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Control de acceso y puertos de red:</w:t>
            </w:r>
            <w:r w:rsidRPr="00AB752D">
              <w:rPr>
                <w:rFonts w:ascii="Arial Narrow" w:hAnsi="Arial Narrow"/>
                <w:lang w:val="es-CO"/>
              </w:rPr>
              <w:t xml:space="preserve"> deberá permitir definir políticas de control de acceso y comunicaciones de red para los servidores, de acuerdo con sus funciones y roles, conforme a las capacidades de la solución y del sistema operativo.</w:t>
            </w:r>
          </w:p>
          <w:p w14:paraId="1778C796"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 xml:space="preserve">Firewall de host bidireccional: </w:t>
            </w:r>
            <w:r w:rsidRPr="00AB752D">
              <w:rPr>
                <w:rFonts w:ascii="Arial Narrow" w:hAnsi="Arial Narrow"/>
                <w:lang w:val="es-CO"/>
              </w:rPr>
              <w:t>la solución deberá integrar en el mismo agente único de protección para endpoints y servidores la funcionalidad de firewall de host, permitiendo definir y administrar centralizadamente políticas de control del tráfico de red entrante y saliente desde la consola SaaS ofertada. El alcance corresponde exclusivamente al firewall a nivel de host; no se exige firewall perimetral. El cumplimiento deberá acreditarse mediante documentación oficial del fabricante.</w:t>
            </w:r>
          </w:p>
          <w:p w14:paraId="0F8D78BF"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Control de contenido web y filtrado de URL:</w:t>
            </w:r>
            <w:r w:rsidRPr="00AB752D">
              <w:rPr>
                <w:rFonts w:ascii="Arial Narrow" w:hAnsi="Arial Narrow"/>
                <w:lang w:val="es-CO"/>
              </w:rPr>
              <w:t xml:space="preserve"> deberá permitir aplicar políticas de filtrado web por categorías de contenido o grupos de URL. La detección de URL maliciosas basada únicamente en reputación no acreditará, por sí sola, el cumplimiento del filtrado por categorías. El proponente deberá identificar la funcionalidad ofertada y demostrar que está incluida en el licenciamiento propuesto.</w:t>
            </w:r>
          </w:p>
          <w:p w14:paraId="415DF427"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 xml:space="preserve">Prevención básica de pérdida de datos (Data Loss </w:t>
            </w:r>
            <w:proofErr w:type="spellStart"/>
            <w:r w:rsidRPr="00AB752D">
              <w:rPr>
                <w:rFonts w:ascii="Arial Narrow" w:hAnsi="Arial Narrow"/>
                <w:b/>
                <w:bCs/>
                <w:lang w:val="es-CO"/>
              </w:rPr>
              <w:t>Prevention</w:t>
            </w:r>
            <w:proofErr w:type="spellEnd"/>
            <w:r w:rsidRPr="00AB752D">
              <w:rPr>
                <w:rFonts w:ascii="Arial Narrow" w:hAnsi="Arial Narrow"/>
                <w:b/>
                <w:bCs/>
                <w:lang w:val="es-CO"/>
              </w:rPr>
              <w:t xml:space="preserve"> — DLP): </w:t>
            </w:r>
            <w:r w:rsidRPr="00AB752D">
              <w:rPr>
                <w:rFonts w:ascii="Arial Narrow" w:hAnsi="Arial Narrow"/>
                <w:lang w:val="es-CO"/>
              </w:rPr>
              <w:t>deberá permitir monitorear y bloquear transferencias de datos sensibles e incluir Listas de Control de Contenido (CCL), identificación de tipos de datos sensibles —como tarjetas de crédito, información de identificación personal (PII) y cuentas bancarias— y control sobre múltiples destinos y dispositivos extraíbles, de acuerdo con las capacidades compatibles con el sistema operativo del servidor. El proponente deberá especificar las funcionalidades, los canales cubiertos, las acciones de control disponibles y los módulos o licencias requeridos. Toda licencia necesaria deberá identificarse expresamente e incluirse en la oferta económica.</w:t>
            </w:r>
          </w:p>
          <w:p w14:paraId="4C6C61EC" w14:textId="77777777" w:rsidR="00090175" w:rsidRPr="00AB752D" w:rsidRDefault="00090175" w:rsidP="00090175">
            <w:pPr>
              <w:numPr>
                <w:ilvl w:val="0"/>
                <w:numId w:val="13"/>
              </w:numPr>
              <w:suppressAutoHyphens w:val="0"/>
              <w:spacing w:before="80" w:after="60"/>
              <w:rPr>
                <w:rFonts w:ascii="Arial Narrow" w:hAnsi="Arial Narrow"/>
                <w:lang w:val="es-CO"/>
              </w:rPr>
            </w:pPr>
            <w:r w:rsidRPr="00AB752D">
              <w:rPr>
                <w:rFonts w:ascii="Arial Narrow" w:hAnsi="Arial Narrow"/>
                <w:b/>
                <w:bCs/>
                <w:lang w:val="es-CO"/>
              </w:rPr>
              <w:t>Soporte técnico del fabricante 24/7:</w:t>
            </w:r>
            <w:r w:rsidRPr="00AB752D">
              <w:rPr>
                <w:rFonts w:ascii="Arial Narrow" w:hAnsi="Arial Narrow"/>
                <w:lang w:val="es-CO"/>
              </w:rPr>
              <w:t xml:space="preserve"> deberá contar con soporte técnico del fabricante disponible las veinticuatro (24) horas del día, los siete (7) días de la semana, durante la vigencia del licenciamiento, conforme a las condiciones del servicio ofertado.</w:t>
            </w:r>
          </w:p>
          <w:p w14:paraId="74F567D5" w14:textId="77777777" w:rsidR="00090175" w:rsidRPr="00AB752D" w:rsidRDefault="00090175" w:rsidP="00A75A52">
            <w:pPr>
              <w:spacing w:before="80" w:after="60"/>
              <w:rPr>
                <w:rFonts w:ascii="Arial Narrow" w:hAnsi="Arial Narrow"/>
                <w:highlight w:val="yellow"/>
                <w:lang w:val="es-CO"/>
              </w:rPr>
            </w:pPr>
            <w:r w:rsidRPr="00AB752D">
              <w:rPr>
                <w:rFonts w:ascii="Arial Narrow" w:hAnsi="Arial Narrow"/>
                <w:lang w:val="es-CO"/>
              </w:rPr>
              <w:t>El proponente deberá presentar documentación oficial del fabricante que permita verificar el cumplimiento de las características exigidas, la compatibilidad con los sistemas operativos y versiones correspondientes, y las funcionalidades incluidas en el licenciamiento ofertado. La instalación del agente, por sí sola, no acreditará el cumplimiento de todas las capacidades requeridas.</w:t>
            </w:r>
          </w:p>
          <w:p w14:paraId="059D5310" w14:textId="77777777" w:rsidR="00090175" w:rsidRPr="00AB752D" w:rsidRDefault="00090175" w:rsidP="00A75A52">
            <w:pPr>
              <w:spacing w:line="276" w:lineRule="auto"/>
              <w:rPr>
                <w:rFonts w:ascii="Arial Narrow" w:eastAsia="Arial Narrow" w:hAnsi="Arial Narrow" w:cs="Arial Narrow"/>
              </w:rPr>
            </w:pPr>
          </w:p>
        </w:tc>
        <w:tc>
          <w:tcPr>
            <w:tcW w:w="1134" w:type="dxa"/>
            <w:vAlign w:val="center"/>
          </w:tcPr>
          <w:p w14:paraId="7F8849E0"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10</w:t>
            </w:r>
          </w:p>
        </w:tc>
      </w:tr>
      <w:tr w:rsidR="00090175" w:rsidRPr="00AB752D" w14:paraId="2452ED3D" w14:textId="77777777" w:rsidTr="00A75A52">
        <w:tc>
          <w:tcPr>
            <w:tcW w:w="7962" w:type="dxa"/>
            <w:vAlign w:val="center"/>
          </w:tcPr>
          <w:p w14:paraId="1BB09B22" w14:textId="77777777" w:rsidR="00090175" w:rsidRPr="00AB752D" w:rsidRDefault="00090175" w:rsidP="00090175">
            <w:pPr>
              <w:pStyle w:val="Prrafodelista"/>
              <w:numPr>
                <w:ilvl w:val="0"/>
                <w:numId w:val="9"/>
              </w:numPr>
              <w:suppressAutoHyphens w:val="0"/>
              <w:spacing w:after="160" w:line="259" w:lineRule="auto"/>
              <w:contextualSpacing/>
              <w:rPr>
                <w:rFonts w:ascii="Arial Narrow" w:eastAsia="Arial Narrow" w:hAnsi="Arial Narrow" w:cs="Arial Narrow"/>
                <w:b/>
                <w:bCs/>
              </w:rPr>
            </w:pPr>
            <w:r w:rsidRPr="00AB752D">
              <w:rPr>
                <w:rFonts w:ascii="Arial Narrow" w:eastAsia="Arial Narrow" w:hAnsi="Arial Narrow" w:cs="Arial Narrow"/>
                <w:b/>
                <w:bCs/>
              </w:rPr>
              <w:t>SOLUCIÓN INTEGRAL DE PROTECCIÓN DE CORREO ELECTRÓNICO</w:t>
            </w:r>
          </w:p>
          <w:p w14:paraId="613C26BD" w14:textId="77777777" w:rsidR="00090175" w:rsidRPr="00AB752D" w:rsidRDefault="00090175" w:rsidP="00A75A52">
            <w:pPr>
              <w:pStyle w:val="Prrafodelista"/>
              <w:rPr>
                <w:rFonts w:ascii="Arial Narrow" w:eastAsia="Arial Narrow" w:hAnsi="Arial Narrow" w:cs="Arial Narrow"/>
                <w:b/>
                <w:bCs/>
              </w:rPr>
            </w:pPr>
          </w:p>
          <w:p w14:paraId="5BA71420"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 xml:space="preserve">Solución de seguridad para la protección del correo electrónico institucional, administrada mediante una consola centralizada en la nube bajo modalidad SaaS, que combine capacidades de filtrado multicapa y tecnologías de inteligencia artificial para detectar, prevenir y bloquear amenazas avanzadas, incluyendo phishing, </w:t>
            </w:r>
            <w:proofErr w:type="spellStart"/>
            <w:r w:rsidRPr="00AB752D">
              <w:rPr>
                <w:rFonts w:ascii="Arial Narrow" w:eastAsia="Arial Narrow" w:hAnsi="Arial Narrow" w:cs="Arial Narrow"/>
                <w:szCs w:val="22"/>
                <w:lang w:val="es-CO"/>
              </w:rPr>
              <w:t>ransomware</w:t>
            </w:r>
            <w:proofErr w:type="spellEnd"/>
            <w:r w:rsidRPr="00AB752D">
              <w:rPr>
                <w:rFonts w:ascii="Arial Narrow" w:eastAsia="Arial Narrow" w:hAnsi="Arial Narrow" w:cs="Arial Narrow"/>
                <w:szCs w:val="22"/>
                <w:lang w:val="es-CO"/>
              </w:rPr>
              <w:t xml:space="preserve">, suplantación de identidad y ataques de compromiso de correo empresarial (BEC). Deberá incorporar mecanismos de análisis de archivos adjuntos y URL, </w:t>
            </w:r>
            <w:proofErr w:type="spellStart"/>
            <w:r w:rsidRPr="00AB752D">
              <w:rPr>
                <w:rFonts w:ascii="Arial Narrow" w:eastAsia="Arial Narrow" w:hAnsi="Arial Narrow" w:cs="Arial Narrow"/>
                <w:szCs w:val="22"/>
                <w:lang w:val="es-CO"/>
              </w:rPr>
              <w:t>sandbox</w:t>
            </w:r>
            <w:proofErr w:type="spellEnd"/>
            <w:r w:rsidRPr="00AB752D">
              <w:rPr>
                <w:rFonts w:ascii="Arial Narrow" w:eastAsia="Arial Narrow" w:hAnsi="Arial Narrow" w:cs="Arial Narrow"/>
                <w:szCs w:val="22"/>
                <w:lang w:val="es-CO"/>
              </w:rPr>
              <w:t xml:space="preserve"> en la nube, protección contra correo no deseado y malware, cifrado de mensajes, políticas de prevención de pérdida de datos (DLP), autenticación del remitente y administración de cuarentena.</w:t>
            </w:r>
          </w:p>
          <w:p w14:paraId="33BBE5F2"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integrarse con Microsoft 365 mediante API, sin interrupción del flujo de correo electrónico, y contar con una consola de administración centralizada que permita configurar políticas, supervisar eventos de seguridad, gestionar mensajes sospechosos y generar informes de las actividades de protección.</w:t>
            </w:r>
          </w:p>
          <w:p w14:paraId="4A7131FB"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cumplir, como mínimo, con las siguientes características:</w:t>
            </w:r>
          </w:p>
          <w:p w14:paraId="73974572" w14:textId="77777777" w:rsidR="00090175" w:rsidRPr="00AB752D" w:rsidRDefault="00090175" w:rsidP="00A75A52">
            <w:pPr>
              <w:rPr>
                <w:rFonts w:ascii="Arial Narrow" w:eastAsia="Arial Narrow" w:hAnsi="Arial Narrow" w:cs="Arial Narrow"/>
                <w:szCs w:val="22"/>
                <w:lang w:val="es-CO"/>
              </w:rPr>
            </w:pPr>
          </w:p>
          <w:p w14:paraId="0D500966"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Protección contra phishing y suplantación de identidad: </w:t>
            </w:r>
            <w:r w:rsidRPr="00AB752D">
              <w:rPr>
                <w:rFonts w:ascii="Arial Narrow" w:eastAsia="Arial Narrow" w:hAnsi="Arial Narrow" w:cs="Arial Narrow"/>
                <w:szCs w:val="22"/>
                <w:lang w:val="es-CO"/>
              </w:rPr>
              <w:t>deberá detectar y bloquear intentos de phishing, suplantación de identidad y ataques BEC mediante el análisis del contenido, contexto y características de los mensajes. El cumplimiento se acreditará mediante documentación oficial del fabricante, sin exigir una técnica específica de procesamiento de lenguaje natural o una tecnología determinada de inteligencia artificial.</w:t>
            </w:r>
          </w:p>
          <w:p w14:paraId="52853F95"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Autenticación del correo electrónico:</w:t>
            </w:r>
            <w:r w:rsidRPr="00AB752D">
              <w:rPr>
                <w:rFonts w:ascii="Arial Narrow" w:eastAsia="Arial Narrow" w:hAnsi="Arial Narrow" w:cs="Arial Narrow"/>
                <w:szCs w:val="22"/>
                <w:lang w:val="es-CO"/>
              </w:rPr>
              <w:t xml:space="preserve"> deberá soportar los mecanismos SPF, DKIM y DMARC para validar la autenticidad de los remitentes y contribuir a la detección de mensajes fraudulentos.</w:t>
            </w:r>
          </w:p>
          <w:p w14:paraId="5CE51370"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lastRenderedPageBreak/>
              <w:t>Análisis de reputación:</w:t>
            </w:r>
            <w:r w:rsidRPr="00AB752D">
              <w:rPr>
                <w:rFonts w:ascii="Arial Narrow" w:eastAsia="Arial Narrow" w:hAnsi="Arial Narrow" w:cs="Arial Narrow"/>
                <w:szCs w:val="22"/>
                <w:lang w:val="es-CO"/>
              </w:rPr>
              <w:t xml:space="preserve"> deberá disponer de mecanismos para analizar la reputación de remitentes, dominios y direcciones IP, con el propósito de identificar mensajes potencialmente maliciosos o no deseados.</w:t>
            </w:r>
          </w:p>
          <w:p w14:paraId="5B27A77F"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Protección antispam y antimalware:</w:t>
            </w:r>
            <w:r w:rsidRPr="00AB752D">
              <w:rPr>
                <w:rFonts w:ascii="Arial Narrow" w:eastAsia="Arial Narrow" w:hAnsi="Arial Narrow" w:cs="Arial Narrow"/>
                <w:szCs w:val="22"/>
                <w:lang w:val="es-CO"/>
              </w:rPr>
              <w:t xml:space="preserve"> deberá incorporar filtrado antispam, análisis de malware y </w:t>
            </w:r>
            <w:proofErr w:type="spellStart"/>
            <w:r w:rsidRPr="00AB752D">
              <w:rPr>
                <w:rFonts w:ascii="Arial Narrow" w:eastAsia="Arial Narrow" w:hAnsi="Arial Narrow" w:cs="Arial Narrow"/>
                <w:szCs w:val="22"/>
                <w:lang w:val="es-CO"/>
              </w:rPr>
              <w:t>sandbox</w:t>
            </w:r>
            <w:proofErr w:type="spellEnd"/>
            <w:r w:rsidRPr="00AB752D">
              <w:rPr>
                <w:rFonts w:ascii="Arial Narrow" w:eastAsia="Arial Narrow" w:hAnsi="Arial Narrow" w:cs="Arial Narrow"/>
                <w:szCs w:val="22"/>
                <w:lang w:val="es-CO"/>
              </w:rPr>
              <w:t xml:space="preserve"> en la nube para el análisis dinámico de archivos adjuntos y otros elementos potencialmente maliciosos.</w:t>
            </w:r>
          </w:p>
          <w:p w14:paraId="1B519DFD"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y reescritura de URL:</w:t>
            </w:r>
            <w:r w:rsidRPr="00AB752D">
              <w:rPr>
                <w:rFonts w:ascii="Arial Narrow" w:eastAsia="Arial Narrow" w:hAnsi="Arial Narrow" w:cs="Arial Narrow"/>
                <w:szCs w:val="22"/>
                <w:lang w:val="es-CO"/>
              </w:rPr>
              <w:t xml:space="preserve"> deberá detectar URL maliciosas y permitir la reescritura de enlaces para verificar su seguridad en el momento en que el usuario haga clic. Asimismo, deberá detectar anomalías en los encabezados de los mensajes que puedan indicar suplantación o actividad sospechosa.</w:t>
            </w:r>
          </w:p>
          <w:p w14:paraId="2526A723"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Filtrado por país e idioma:</w:t>
            </w:r>
            <w:r w:rsidRPr="00AB752D">
              <w:rPr>
                <w:rFonts w:ascii="Arial Narrow" w:eastAsia="Arial Narrow" w:hAnsi="Arial Narrow" w:cs="Arial Narrow"/>
                <w:szCs w:val="22"/>
                <w:lang w:val="es-CO"/>
              </w:rPr>
              <w:t xml:space="preserve"> deberá permitir aplicar reglas de filtrado o tratamiento de mensajes según el país de origen y el idioma, conforme a las capacidades de la solución ofertada.</w:t>
            </w:r>
          </w:p>
          <w:p w14:paraId="56E6B458"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de suplantación de nombres visibles:</w:t>
            </w:r>
            <w:r w:rsidRPr="00AB752D">
              <w:rPr>
                <w:rFonts w:ascii="Arial Narrow" w:eastAsia="Arial Narrow" w:hAnsi="Arial Narrow" w:cs="Arial Narrow"/>
                <w:szCs w:val="22"/>
                <w:lang w:val="es-CO"/>
              </w:rPr>
              <w:t xml:space="preserve"> deberá permitir analizar los nombres para mostrar de los remitentes e identificar posibles suplantaciones de personas VIP, directivos, usuarios o marcas de la Entidad.</w:t>
            </w:r>
          </w:p>
          <w:p w14:paraId="6BA16A82"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de dominios similares:</w:t>
            </w:r>
            <w:r w:rsidRPr="00AB752D">
              <w:rPr>
                <w:rFonts w:ascii="Arial Narrow" w:eastAsia="Arial Narrow" w:hAnsi="Arial Narrow" w:cs="Arial Narrow"/>
                <w:szCs w:val="22"/>
                <w:lang w:val="es-CO"/>
              </w:rPr>
              <w:t xml:space="preserve"> deberá identificar dominios similares al dominio legítimo de la Entidad o a dominios de confianza, con el fin de detectar posibles intentos de suplantación y fraude.</w:t>
            </w:r>
          </w:p>
          <w:p w14:paraId="2A7FF590"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Prevención de pérdida de datos (DLP):</w:t>
            </w:r>
            <w:r w:rsidRPr="00AB752D">
              <w:rPr>
                <w:rFonts w:ascii="Arial Narrow" w:eastAsia="Arial Narrow" w:hAnsi="Arial Narrow" w:cs="Arial Narrow"/>
                <w:szCs w:val="22"/>
                <w:lang w:val="es-CO"/>
              </w:rPr>
              <w:t xml:space="preserve"> deberá permitir configurar políticas DLP con múltiples reglas aplicables a grupos y usuarios individuales, incluyendo controles sobre información financiera, contenidos confidenciales, información relacionada con la salud y datos personales identificables (PII).</w:t>
            </w:r>
          </w:p>
          <w:p w14:paraId="09FC645E"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Cifrado de comunicaciones mediante TLS:</w:t>
            </w:r>
            <w:r w:rsidRPr="00AB752D">
              <w:rPr>
                <w:rFonts w:ascii="Arial Narrow" w:eastAsia="Arial Narrow" w:hAnsi="Arial Narrow" w:cs="Arial Narrow"/>
                <w:szCs w:val="22"/>
                <w:lang w:val="es-CO"/>
              </w:rPr>
              <w:t xml:space="preserve"> deberá soportar TLS para proteger las comunicaciones de correo electrónico durante el transporte, conforme a las capacidades de la solución y las condiciones de interoperabilidad aplicables.</w:t>
            </w:r>
          </w:p>
          <w:p w14:paraId="32A30F77"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Compatibilidad con S/MIME:</w:t>
            </w:r>
            <w:r w:rsidRPr="00AB752D">
              <w:rPr>
                <w:rFonts w:ascii="Arial Narrow" w:eastAsia="Arial Narrow" w:hAnsi="Arial Narrow" w:cs="Arial Narrow"/>
                <w:szCs w:val="22"/>
                <w:lang w:val="es-CO"/>
              </w:rPr>
              <w:t xml:space="preserve"> deberá soportar el estándar S/MIME para el cifrado y la firma digital de mensajes, de acuerdo con las funcionalidades y condiciones de licenciamiento ofertadas.</w:t>
            </w:r>
          </w:p>
          <w:p w14:paraId="34950D3E"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Autenticación del remitente:</w:t>
            </w:r>
            <w:r w:rsidRPr="00AB752D">
              <w:rPr>
                <w:rFonts w:ascii="Arial Narrow" w:eastAsia="Arial Narrow" w:hAnsi="Arial Narrow" w:cs="Arial Narrow"/>
                <w:szCs w:val="22"/>
                <w:lang w:val="es-CO"/>
              </w:rPr>
              <w:t xml:space="preserve"> deberá contar con mecanismos para verificar la autenticidad de los remitentes y detectar posibles falsificaciones, de acuerdo con las funcionalidades requeridas.</w:t>
            </w:r>
          </w:p>
          <w:p w14:paraId="5529C22A"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Cifrado de mensajes y archivos adjuntos:</w:t>
            </w:r>
            <w:r w:rsidRPr="00AB752D">
              <w:rPr>
                <w:rFonts w:ascii="Arial Narrow" w:eastAsia="Arial Narrow" w:hAnsi="Arial Narrow" w:cs="Arial Narrow"/>
                <w:szCs w:val="22"/>
                <w:lang w:val="es-CO"/>
              </w:rPr>
              <w:t xml:space="preserve"> deberá permitir proteger mensajes y archivos adjuntos sensibles mediante mecanismos de cifrado con entrega protegida al destinatario (</w:t>
            </w:r>
            <w:proofErr w:type="spellStart"/>
            <w:r w:rsidRPr="00AB752D">
              <w:rPr>
                <w:rFonts w:ascii="Arial Narrow" w:eastAsia="Arial Narrow" w:hAnsi="Arial Narrow" w:cs="Arial Narrow"/>
                <w:szCs w:val="22"/>
                <w:lang w:val="es-CO"/>
              </w:rPr>
              <w:t>push</w:t>
            </w:r>
            <w:proofErr w:type="spellEnd"/>
            <w:r w:rsidRPr="00AB752D">
              <w:rPr>
                <w:rFonts w:ascii="Arial Narrow" w:eastAsia="Arial Narrow" w:hAnsi="Arial Narrow" w:cs="Arial Narrow"/>
                <w:szCs w:val="22"/>
                <w:lang w:val="es-CO"/>
              </w:rPr>
              <w:t xml:space="preserve"> </w:t>
            </w:r>
            <w:proofErr w:type="spellStart"/>
            <w:r w:rsidRPr="00AB752D">
              <w:rPr>
                <w:rFonts w:ascii="Arial Narrow" w:eastAsia="Arial Narrow" w:hAnsi="Arial Narrow" w:cs="Arial Narrow"/>
                <w:szCs w:val="22"/>
                <w:lang w:val="es-CO"/>
              </w:rPr>
              <w:t>encryption</w:t>
            </w:r>
            <w:proofErr w:type="spellEnd"/>
            <w:r w:rsidRPr="00AB752D">
              <w:rPr>
                <w:rFonts w:ascii="Arial Narrow" w:eastAsia="Arial Narrow" w:hAnsi="Arial Narrow" w:cs="Arial Narrow"/>
                <w:szCs w:val="22"/>
                <w:lang w:val="es-CO"/>
              </w:rPr>
              <w:t>), conforme a las políticas de seguridad configuradas.</w:t>
            </w:r>
          </w:p>
          <w:p w14:paraId="3E0A9967"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Protección del correo entrante y saliente:</w:t>
            </w:r>
            <w:r w:rsidRPr="00AB752D">
              <w:rPr>
                <w:rFonts w:ascii="Arial Narrow" w:eastAsia="Arial Narrow" w:hAnsi="Arial Narrow" w:cs="Arial Narrow"/>
                <w:szCs w:val="22"/>
                <w:lang w:val="es-CO"/>
              </w:rPr>
              <w:t xml:space="preserve"> deberá analizar los mensajes entrantes para detectar amenazas, spam, suplantación y contenido malicioso, así como aplicar controles al correo saliente para prevenir fugas de información y el envío de mensajes maliciosos o no autorizados.</w:t>
            </w:r>
          </w:p>
          <w:p w14:paraId="37ABDD95"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Administración granular de políticas:</w:t>
            </w:r>
            <w:r w:rsidRPr="00AB752D">
              <w:rPr>
                <w:rFonts w:ascii="Arial Narrow" w:eastAsia="Arial Narrow" w:hAnsi="Arial Narrow" w:cs="Arial Narrow"/>
                <w:szCs w:val="22"/>
                <w:lang w:val="es-CO"/>
              </w:rPr>
              <w:t xml:space="preserve"> deberá permitir configurar y aplicar políticas de seguridad a nivel de dominio, grupo y usuario individual.</w:t>
            </w:r>
          </w:p>
          <w:p w14:paraId="57607CD0"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Administración de cuarentena:</w:t>
            </w:r>
            <w:r w:rsidRPr="00AB752D">
              <w:rPr>
                <w:rFonts w:ascii="Arial Narrow" w:eastAsia="Arial Narrow" w:hAnsi="Arial Narrow" w:cs="Arial Narrow"/>
                <w:szCs w:val="22"/>
                <w:lang w:val="es-CO"/>
              </w:rPr>
              <w:t xml:space="preserve"> deberá permitir a los administradores revisar y liberar mensajes retenidos y ofrecer a los usuarios mecanismos para consultar y gestionar sus propios mensajes en cuarentena, de acuerdo con los permisos y políticas definidos por la Entidad.</w:t>
            </w:r>
          </w:p>
          <w:p w14:paraId="2BA10FAE"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Banners de seguridad en mensajes entrantes:</w:t>
            </w:r>
            <w:r w:rsidRPr="00AB752D">
              <w:rPr>
                <w:rFonts w:ascii="Arial Narrow" w:eastAsia="Arial Narrow" w:hAnsi="Arial Narrow" w:cs="Arial Narrow"/>
                <w:szCs w:val="22"/>
                <w:lang w:val="es-CO"/>
              </w:rPr>
              <w:t xml:space="preserve"> deberá permitir identificar los mensajes entrantes mediante avisos visuales configurables que indiquen, como mínimo, las categorías de remitente confiable, externo y no confiable.</w:t>
            </w:r>
          </w:p>
          <w:p w14:paraId="5CE35110"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Sincronización de directorios:</w:t>
            </w:r>
            <w:r w:rsidRPr="00AB752D">
              <w:rPr>
                <w:rFonts w:ascii="Arial Narrow" w:eastAsia="Arial Narrow" w:hAnsi="Arial Narrow" w:cs="Arial Narrow"/>
                <w:szCs w:val="22"/>
                <w:lang w:val="es-CO"/>
              </w:rPr>
              <w:t xml:space="preserve"> deberá permitir sincronizar usuarios y grupos desde Active </w:t>
            </w:r>
            <w:proofErr w:type="spellStart"/>
            <w:r w:rsidRPr="00AB752D">
              <w:rPr>
                <w:rFonts w:ascii="Arial Narrow" w:eastAsia="Arial Narrow" w:hAnsi="Arial Narrow" w:cs="Arial Narrow"/>
                <w:szCs w:val="22"/>
                <w:lang w:val="es-CO"/>
              </w:rPr>
              <w:t>Directory</w:t>
            </w:r>
            <w:proofErr w:type="spellEnd"/>
            <w:r w:rsidRPr="00AB752D">
              <w:rPr>
                <w:rFonts w:ascii="Arial Narrow" w:eastAsia="Arial Narrow" w:hAnsi="Arial Narrow" w:cs="Arial Narrow"/>
                <w:szCs w:val="22"/>
                <w:lang w:val="es-CO"/>
              </w:rPr>
              <w:t xml:space="preserve"> (AD) o Microsoft Entra ID (Azure AD), según la infraestructura de la Entidad y las capacidades de integración de la solución.</w:t>
            </w:r>
          </w:p>
          <w:p w14:paraId="17A9BE43"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Integración mediante API con Microsoft 365:</w:t>
            </w:r>
            <w:r w:rsidRPr="00AB752D">
              <w:rPr>
                <w:rFonts w:ascii="Arial Narrow" w:eastAsia="Arial Narrow" w:hAnsi="Arial Narrow" w:cs="Arial Narrow"/>
                <w:szCs w:val="22"/>
                <w:lang w:val="es-CO"/>
              </w:rPr>
              <w:t xml:space="preserve"> deberá disponer de integración mediante API con Microsoft 365, sin interrupción del flujo de correo electrónico, de acuerdo con las condiciones establecidas en los documentos del proceso. El proponente deberá acreditar el mecanismo de integración y las funcionalidades de protección disponibles mediante documentación técnica oficial del fabricante.</w:t>
            </w:r>
          </w:p>
          <w:p w14:paraId="65F4D5F2" w14:textId="77777777" w:rsidR="00090175" w:rsidRPr="00AB752D" w:rsidRDefault="00090175" w:rsidP="00090175">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Consola SaaS y generación de informes:</w:t>
            </w:r>
            <w:r w:rsidRPr="00AB752D">
              <w:rPr>
                <w:rFonts w:ascii="Arial Narrow" w:eastAsia="Arial Narrow" w:hAnsi="Arial Narrow" w:cs="Arial Narrow"/>
                <w:szCs w:val="22"/>
                <w:lang w:val="es-CO"/>
              </w:rPr>
              <w:t xml:space="preserve"> deberá disponer de una consola centralizada en la nube que permita administrar las políticas de seguridad, consultar eventos, gestionar la cuarentena y generar informes sobre amenazas detectadas, acciones ejecutadas y actividades relevantes para el seguimiento de la seguridad institucional.</w:t>
            </w:r>
          </w:p>
          <w:p w14:paraId="7CC09B4C" w14:textId="77777777" w:rsidR="00090175" w:rsidRPr="00AB752D" w:rsidRDefault="00090175" w:rsidP="00A75A52">
            <w:pPr>
              <w:ind w:left="720"/>
              <w:rPr>
                <w:rFonts w:ascii="Arial Narrow" w:eastAsia="Arial Narrow" w:hAnsi="Arial Narrow" w:cs="Arial Narrow"/>
                <w:szCs w:val="22"/>
                <w:lang w:val="es-CO"/>
              </w:rPr>
            </w:pPr>
          </w:p>
          <w:p w14:paraId="0412B284"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lastRenderedPageBreak/>
              <w:t>El proponente deberá presentar documentación técnica oficial del fabricante que permita verificar el cumplimiento integral de cada característica exigida, incluyendo los mecanismos de integración con Microsoft 365 y las funcionalidades disponibles en el licenciamiento ofertado. Los módulos o licencias adicionales necesarios para cumplir los requisitos deberán identificarse expresamente e incluirse en la oferta económica.</w:t>
            </w:r>
          </w:p>
          <w:p w14:paraId="5C5727D3"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 protección de correo electrónico podrá corresponder a un fabricante diferente del utilizado para la protección de endpoints y servidores. En ese caso, se administrará desde la consola SaaS propia del fabricante de correo y deberá acreditarse la integración mediante API o conectores para el intercambio de información y la correlación de eventos. Esta condición no exime del cumplimiento integral de los requisitos técnicos aplicables a cada componente.</w:t>
            </w:r>
          </w:p>
          <w:p w14:paraId="169FBA7F" w14:textId="77777777" w:rsidR="00090175" w:rsidRPr="00AB752D" w:rsidRDefault="00090175" w:rsidP="00A75A52">
            <w:pPr>
              <w:rPr>
                <w:rFonts w:ascii="Arial Narrow" w:eastAsia="Arial Narrow" w:hAnsi="Arial Narrow" w:cs="Arial Narrow"/>
                <w:szCs w:val="22"/>
              </w:rPr>
            </w:pPr>
          </w:p>
        </w:tc>
        <w:tc>
          <w:tcPr>
            <w:tcW w:w="1134" w:type="dxa"/>
            <w:vAlign w:val="center"/>
          </w:tcPr>
          <w:p w14:paraId="08C262BF"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400</w:t>
            </w:r>
          </w:p>
        </w:tc>
      </w:tr>
      <w:tr w:rsidR="00090175" w:rsidRPr="00AB752D" w14:paraId="1EF88049" w14:textId="77777777" w:rsidTr="00A75A52">
        <w:tc>
          <w:tcPr>
            <w:tcW w:w="7962" w:type="dxa"/>
            <w:vAlign w:val="center"/>
          </w:tcPr>
          <w:p w14:paraId="1C640B50" w14:textId="77777777" w:rsidR="00090175" w:rsidRPr="00AB752D" w:rsidRDefault="00090175" w:rsidP="00090175">
            <w:pPr>
              <w:pStyle w:val="Prrafodelista"/>
              <w:numPr>
                <w:ilvl w:val="0"/>
                <w:numId w:val="9"/>
              </w:numPr>
              <w:suppressAutoHyphens w:val="0"/>
              <w:spacing w:after="160" w:line="259" w:lineRule="auto"/>
              <w:contextualSpacing/>
              <w:rPr>
                <w:rFonts w:ascii="Arial Narrow" w:eastAsia="Arial Narrow" w:hAnsi="Arial Narrow" w:cs="Arial Narrow"/>
                <w:b/>
                <w:bCs/>
              </w:rPr>
            </w:pPr>
            <w:r w:rsidRPr="00AB752D">
              <w:rPr>
                <w:rFonts w:ascii="Arial Narrow" w:eastAsia="Arial Narrow" w:hAnsi="Arial Narrow" w:cs="Arial Narrow"/>
                <w:b/>
                <w:bCs/>
              </w:rPr>
              <w:lastRenderedPageBreak/>
              <w:t>SOLUCIÓN DE PROTECCIÓN PARA SISTEMAS OPERATIVOS DE SERVIDORES, INCLUIDOS SISTEMAS FUERA DE SOPORTE</w:t>
            </w:r>
          </w:p>
          <w:p w14:paraId="4512C0D9" w14:textId="77777777" w:rsidR="00090175" w:rsidRPr="00AB752D" w:rsidRDefault="00090175" w:rsidP="00A75A52">
            <w:pPr>
              <w:pStyle w:val="Prrafodelista"/>
              <w:rPr>
                <w:rFonts w:ascii="Arial Narrow" w:eastAsia="Arial Narrow" w:hAnsi="Arial Narrow" w:cs="Arial Narrow"/>
                <w:b/>
                <w:bCs/>
              </w:rPr>
            </w:pPr>
          </w:p>
          <w:p w14:paraId="7B7D14ED"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proporcionar protección antimalware para los equipos servidores que utilicen sistemas operativos actualmente soportados y para aquellos que se encuentren fuera del ciclo de soporte del fabricante, de acuerdo con las capacidades compatibles con cada sistema operativo.</w:t>
            </w:r>
          </w:p>
          <w:p w14:paraId="0898CEF9" w14:textId="77777777" w:rsidR="00090175" w:rsidRPr="00AB752D" w:rsidRDefault="00090175" w:rsidP="00A75A52">
            <w:pPr>
              <w:rPr>
                <w:rFonts w:ascii="Arial Narrow" w:eastAsia="Arial Narrow" w:hAnsi="Arial Narrow" w:cs="Arial Narrow"/>
                <w:szCs w:val="22"/>
                <w:lang w:val="es-CO"/>
              </w:rPr>
            </w:pPr>
          </w:p>
          <w:p w14:paraId="6948D822"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Protección de sistemas operativos fuera de soporte:</w:t>
            </w:r>
            <w:r w:rsidRPr="00AB752D">
              <w:rPr>
                <w:rFonts w:ascii="Arial Narrow" w:eastAsia="Arial Narrow" w:hAnsi="Arial Narrow" w:cs="Arial Narrow"/>
              </w:rPr>
              <w:t xml:space="preserve"> Para los servidores que utilicen versiones de Windows Server 2008/2008 R2, Windows Server 2012/2012 R2, RHEL, CentOS u otros sistemas operativos que la Entidad identifique y que se encuentren fuera del soporte del fabricante, se deberá garantizar protección antimalware compatible, de acuerdo con las capacidades disponibles para cada versión. Para estos sistemas no será obligatorio disponer de funcionalidades EDR/XDR.</w:t>
            </w:r>
          </w:p>
          <w:p w14:paraId="2A987A9A"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Capacidades EDR/XDR para sistemas operativos soportados:</w:t>
            </w:r>
            <w:r w:rsidRPr="00AB752D">
              <w:rPr>
                <w:rFonts w:ascii="Arial Narrow" w:eastAsia="Arial Narrow" w:hAnsi="Arial Narrow" w:cs="Arial Narrow"/>
              </w:rPr>
              <w:t xml:space="preserve"> Los sistemas operativos que cuenten con soporte vigente del fabricante de la solución deberán disponer de las funcionalidades EDR/XDR exigidas en la ficha técnica, incluyendo detección de amenazas, análisis de eventos y correlación automática de eventos entre servidores y endpoints, según corresponda.</w:t>
            </w:r>
          </w:p>
          <w:p w14:paraId="36A42F27"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Protección sin conexión:</w:t>
            </w:r>
            <w:r w:rsidRPr="00AB752D">
              <w:rPr>
                <w:rFonts w:ascii="Arial Narrow" w:eastAsia="Arial Narrow" w:hAnsi="Arial Narrow" w:cs="Arial Narrow"/>
              </w:rPr>
              <w:t xml:space="preserve"> La solución deberá indicar las capacidades de prevención y detección que puede mantener localmente cuando un servidor pierda temporalmente la conexión con la consola de administración SaaS, así como las limitaciones aplicables a cada sistema operativo.</w:t>
            </w:r>
          </w:p>
          <w:p w14:paraId="53B1B067"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Detección de anomalías de comportamiento:</w:t>
            </w:r>
            <w:r w:rsidRPr="00AB752D">
              <w:rPr>
                <w:rFonts w:ascii="Arial Narrow" w:eastAsia="Arial Narrow" w:hAnsi="Arial Narrow" w:cs="Arial Narrow"/>
              </w:rPr>
              <w:t xml:space="preserve"> Para los sistemas operativos soportados que dispongan de las funcionalidades correspondientes, la solución deberá permitir identificar comportamientos anómalos y generar alertas para su investigación.</w:t>
            </w:r>
          </w:p>
          <w:p w14:paraId="62C932F6"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Prevención de pérdida de datos (DLP):</w:t>
            </w:r>
            <w:r w:rsidRPr="00AB752D">
              <w:rPr>
                <w:rFonts w:ascii="Arial Narrow" w:eastAsia="Arial Narrow" w:hAnsi="Arial Narrow" w:cs="Arial Narrow"/>
              </w:rPr>
              <w:t xml:space="preserve"> La solución deberá permitir monitorear y bloquear, según las capacidades compatibles con el sistema operativo, las transferencias no autorizadas de información sensible. El proponente deberá identificar las funcionalidades, canales de control y licenciamiento requeridos para cumplir este requisito.</w:t>
            </w:r>
          </w:p>
          <w:p w14:paraId="5BB4F583"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Soporte técnico:</w:t>
            </w:r>
            <w:r w:rsidRPr="00AB752D">
              <w:rPr>
                <w:rFonts w:ascii="Arial Narrow" w:eastAsia="Arial Narrow" w:hAnsi="Arial Narrow" w:cs="Arial Narrow"/>
              </w:rPr>
              <w:t xml:space="preserve"> Se deberá disponer del soporte técnico del fabricante 24/7, de acuerdo con las condiciones de soporte aplicables a la solución ofrecida y a los sistemas operativos correspondientes.</w:t>
            </w:r>
          </w:p>
          <w:p w14:paraId="483B7CE1" w14:textId="77777777" w:rsidR="00090175" w:rsidRPr="00AB752D" w:rsidRDefault="00090175" w:rsidP="00A75A52">
            <w:pPr>
              <w:pStyle w:val="Prrafodelista"/>
              <w:rPr>
                <w:rFonts w:ascii="Arial Narrow" w:eastAsia="Arial Narrow" w:hAnsi="Arial Narrow" w:cs="Arial Narrow"/>
              </w:rPr>
            </w:pPr>
          </w:p>
          <w:p w14:paraId="2D3298DC" w14:textId="77777777" w:rsidR="00090175" w:rsidRPr="00AB752D" w:rsidRDefault="00090175" w:rsidP="00090175">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Acreditación del cumplimiento:</w:t>
            </w:r>
            <w:r w:rsidRPr="00AB752D">
              <w:rPr>
                <w:rFonts w:ascii="Arial Narrow" w:eastAsia="Arial Narrow" w:hAnsi="Arial Narrow" w:cs="Arial Narrow"/>
              </w:rPr>
              <w:t xml:space="preserve"> El proponente deberá aportar documentación técnica oficial del fabricante que permita verificar la compatibilidad con los sistemas operativos ofertados y diferenciar las funcionalidades disponibles para sistemas operativos soportados y fuera de soporte. La instalación de un agente, por sí sola, no acreditará el cumplimiento de las funcionalidades exigidas.</w:t>
            </w:r>
          </w:p>
          <w:p w14:paraId="091EF097"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El proponente deberá presentar documentación técnica oficial del fabricante que permita verificar la compatibilidad con cada sistema operativo y versión identificados por la Entidad, así como las funcionalidades efectivamente disponibles para cada uno. La instalación del agente, por sí sola, no acreditará el cumplimiento de las capacidades de prevención, EDR, correlación XDR, protección sin conexión y detección de anomalías exigidas.</w:t>
            </w:r>
          </w:p>
          <w:p w14:paraId="03007AF8" w14:textId="77777777" w:rsidR="00090175" w:rsidRPr="00AB752D" w:rsidRDefault="00090175" w:rsidP="00A75A52">
            <w:pPr>
              <w:spacing w:line="276" w:lineRule="auto"/>
              <w:rPr>
                <w:rFonts w:ascii="Arial Narrow" w:eastAsia="Arial Narrow" w:hAnsi="Arial Narrow" w:cs="Arial Narrow"/>
                <w:highlight w:val="yellow"/>
              </w:rPr>
            </w:pPr>
          </w:p>
        </w:tc>
        <w:tc>
          <w:tcPr>
            <w:tcW w:w="1134" w:type="dxa"/>
            <w:vAlign w:val="center"/>
          </w:tcPr>
          <w:p w14:paraId="447A32B7"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t>1</w:t>
            </w:r>
          </w:p>
        </w:tc>
      </w:tr>
      <w:tr w:rsidR="00090175" w:rsidRPr="00AB752D" w14:paraId="03CE2944" w14:textId="77777777" w:rsidTr="00A75A52">
        <w:tc>
          <w:tcPr>
            <w:tcW w:w="7962" w:type="dxa"/>
            <w:vAlign w:val="center"/>
          </w:tcPr>
          <w:p w14:paraId="3E5E26EB" w14:textId="77777777" w:rsidR="00090175" w:rsidRPr="00AB752D" w:rsidRDefault="00090175" w:rsidP="00090175">
            <w:pPr>
              <w:pStyle w:val="Prrafodelista"/>
              <w:numPr>
                <w:ilvl w:val="0"/>
                <w:numId w:val="9"/>
              </w:numPr>
              <w:suppressAutoHyphens w:val="0"/>
              <w:spacing w:after="160" w:line="259" w:lineRule="auto"/>
              <w:contextualSpacing/>
              <w:rPr>
                <w:rFonts w:ascii="Arial Narrow" w:eastAsia="Arial Narrow" w:hAnsi="Arial Narrow" w:cs="Arial Narrow"/>
                <w:b/>
                <w:bCs/>
              </w:rPr>
            </w:pPr>
            <w:r w:rsidRPr="00AB752D">
              <w:rPr>
                <w:rFonts w:ascii="Arial Narrow" w:eastAsia="Arial Narrow" w:hAnsi="Arial Narrow" w:cs="Arial Narrow"/>
                <w:b/>
                <w:bCs/>
              </w:rPr>
              <w:t>SERVICIOS PROFESIONALES DE INGENIERÍA PARA IMPLEMENTACIÓN Y SOPORTE</w:t>
            </w:r>
          </w:p>
          <w:p w14:paraId="3D07DA44" w14:textId="77777777" w:rsidR="00090175" w:rsidRPr="00AB752D" w:rsidRDefault="00090175" w:rsidP="00A75A52">
            <w:pPr>
              <w:pStyle w:val="Prrafodelista"/>
              <w:rPr>
                <w:rFonts w:ascii="Arial Narrow" w:eastAsia="Arial Narrow" w:hAnsi="Arial Narrow" w:cs="Arial Narrow"/>
                <w:b/>
                <w:bCs/>
              </w:rPr>
            </w:pPr>
          </w:p>
          <w:p w14:paraId="714D34D2"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lastRenderedPageBreak/>
              <w:t>El contratista deberá prestar servicios profesionales de ingeniería para la implementación, configuración, puesta en funcionamiento y soporte de las soluciones de protección de endpoints, servidores y correo electrónico, así como para la gestión del inventario de activos tecnológicos, la gestión de vulnerabilidades y el control remoto.</w:t>
            </w:r>
          </w:p>
          <w:p w14:paraId="39F05F7D" w14:textId="77777777" w:rsidR="00090175" w:rsidRPr="00AB752D" w:rsidRDefault="00090175" w:rsidP="00A75A52">
            <w:pPr>
              <w:rPr>
                <w:rFonts w:ascii="Arial Narrow" w:eastAsia="Arial Narrow" w:hAnsi="Arial Narrow" w:cs="Arial Narrow"/>
                <w:szCs w:val="22"/>
                <w:lang w:val="es-CO"/>
              </w:rPr>
            </w:pPr>
          </w:p>
          <w:p w14:paraId="558C1A59"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5.1. Implementación y configuración:</w:t>
            </w:r>
            <w:r w:rsidRPr="00AB752D">
              <w:rPr>
                <w:rFonts w:ascii="Arial Narrow" w:eastAsia="Arial Narrow" w:hAnsi="Arial Narrow" w:cs="Arial Narrow"/>
                <w:szCs w:val="22"/>
                <w:lang w:val="es-CO"/>
              </w:rPr>
              <w:t xml:space="preserve"> Instalación, configuración y puesta en funcionamiento de las soluciones de protección de endpoints, servidores y correo electrónico, de acuerdo con las características técnicas de las soluciones ofertadas y los requerimientos de la Entidad.</w:t>
            </w:r>
          </w:p>
          <w:p w14:paraId="7ADB9D4C"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5.2. Inventario centralizado de equipos:</w:t>
            </w:r>
            <w:r w:rsidRPr="00AB752D">
              <w:rPr>
                <w:rFonts w:ascii="Arial Narrow" w:eastAsia="Arial Narrow" w:hAnsi="Arial Narrow" w:cs="Arial Narrow"/>
                <w:szCs w:val="22"/>
                <w:lang w:val="es-CO"/>
              </w:rPr>
              <w:t xml:space="preserve"> La solución de protección de endpoints y servidores deberá disponer de una funcionalidad que permita descubrir, identificar, registrar, consultar y monitorear centralizadamente los equipos administrados. Como mínimo, deberá permitir visualizar el nombre del equipo, dirección IP, tipo de equipo, tipo y versión del sistema operativo, estado de administración, versión del agente o producto de seguridad instalado, problemas o alertas de seguridad detectados, fecha y hora de la última sincronización o comunicación con la consola, política de seguridad asignada y estado de aplicación de dicha política.</w:t>
            </w:r>
          </w:p>
          <w:p w14:paraId="562E6C10"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Asimismo, deberá permitir buscar y filtrar los equipos por nombre, dirección IP, sistema operativo, estado de protección y estado de administración, así como generar o exportar reportes del inventario desde una consola de administración centralizada. La información deberá actualizarse de acuerdo con la detección y comunicación de los equipos con la solución.</w:t>
            </w:r>
          </w:p>
          <w:p w14:paraId="4DF47A9A"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El proponente deberá acreditar estas capacidades mediante documentación técnica oficial del fabricante. El inventario comprenderá los equipos detectados o administrados por la solución y no implicará.</w:t>
            </w:r>
          </w:p>
          <w:p w14:paraId="37104927"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5.3. Gestión de vulnerabilidades:</w:t>
            </w:r>
            <w:r w:rsidRPr="00AB752D">
              <w:rPr>
                <w:rFonts w:ascii="Arial Narrow" w:eastAsia="Arial Narrow" w:hAnsi="Arial Narrow" w:cs="Arial Narrow"/>
                <w:szCs w:val="22"/>
                <w:lang w:val="es-CO"/>
              </w:rPr>
              <w:t xml:space="preserve"> La solución ofertada deberán permitir identificar, evaluar y realizar seguimiento a las vulnerabilidades de los activos tecnológicos incluidos en el alcance</w:t>
            </w:r>
          </w:p>
          <w:p w14:paraId="06D32388"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5.4. Control remoto:</w:t>
            </w:r>
            <w:r w:rsidRPr="00AB752D">
              <w:rPr>
                <w:rFonts w:ascii="Arial Narrow" w:eastAsia="Arial Narrow" w:hAnsi="Arial Narrow" w:cs="Arial Narrow"/>
                <w:szCs w:val="22"/>
                <w:lang w:val="es-CO"/>
              </w:rPr>
              <w:t xml:space="preserve"> Se deberá disponer de funcionalidades o herramientas que permitan realizar actividades de asistencia y administración remota de los equipos incluidos en el alcance, de acuerdo con los permisos, procedimientos de seguridad y autorizaciones definidos por la Entidad. </w:t>
            </w:r>
          </w:p>
          <w:p w14:paraId="6D06BB05"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5.5. Soporte técnico:</w:t>
            </w:r>
            <w:r w:rsidRPr="00AB752D">
              <w:rPr>
                <w:rFonts w:ascii="Arial Narrow" w:eastAsia="Arial Narrow" w:hAnsi="Arial Narrow" w:cs="Arial Narrow"/>
                <w:szCs w:val="22"/>
                <w:lang w:val="es-CO"/>
              </w:rPr>
              <w:t xml:space="preserve"> El contratista deberá proporcionar acompañamiento y soporte técnico para la implementación, configuración y operación de las soluciones objeto del contrato, conforme a las condiciones y el alcance establecidos en los documentos del proceso.</w:t>
            </w:r>
          </w:p>
          <w:p w14:paraId="3641ABDF" w14:textId="77777777" w:rsidR="00090175" w:rsidRPr="00AB752D" w:rsidRDefault="00090175" w:rsidP="00A75A52">
            <w:pPr>
              <w:rPr>
                <w:rFonts w:ascii="Arial Narrow" w:eastAsia="Arial Narrow" w:hAnsi="Arial Narrow" w:cs="Arial Narrow"/>
                <w:szCs w:val="22"/>
              </w:rPr>
            </w:pPr>
          </w:p>
        </w:tc>
        <w:tc>
          <w:tcPr>
            <w:tcW w:w="1134" w:type="dxa"/>
            <w:vAlign w:val="center"/>
          </w:tcPr>
          <w:p w14:paraId="106B6A00"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1</w:t>
            </w:r>
          </w:p>
        </w:tc>
      </w:tr>
    </w:tbl>
    <w:p w14:paraId="1711D013" w14:textId="77777777" w:rsidR="00090175" w:rsidRPr="00AB752D" w:rsidRDefault="00090175" w:rsidP="00090175">
      <w:pPr>
        <w:spacing w:before="100" w:beforeAutospacing="1"/>
        <w:rPr>
          <w:rFonts w:ascii="Arial Narrow" w:hAnsi="Arial Narrow" w:cs="Arial"/>
          <w:iCs/>
          <w:szCs w:val="22"/>
          <w:lang w:eastAsia="es-ES"/>
        </w:rPr>
      </w:pPr>
      <w:r w:rsidRPr="00AB752D">
        <w:rPr>
          <w:rFonts w:ascii="Arial Narrow" w:hAnsi="Arial Narrow" w:cs="Arial"/>
          <w:iCs/>
          <w:szCs w:val="22"/>
          <w:lang w:eastAsia="es-ES"/>
        </w:rPr>
        <w:t xml:space="preserve">De ustedes atentamente, </w:t>
      </w:r>
    </w:p>
    <w:p w14:paraId="21682F7D" w14:textId="77777777" w:rsidR="00090175" w:rsidRPr="00AB752D" w:rsidRDefault="00090175" w:rsidP="00090175">
      <w:pPr>
        <w:rPr>
          <w:rFonts w:ascii="Arial Narrow" w:hAnsi="Arial Narrow" w:cs="Arial"/>
          <w:iCs/>
          <w:szCs w:val="22"/>
          <w:lang w:eastAsia="es-ES"/>
        </w:rPr>
      </w:pPr>
    </w:p>
    <w:p w14:paraId="34F285EF" w14:textId="77777777" w:rsidR="00090175" w:rsidRPr="00AB752D" w:rsidRDefault="00090175" w:rsidP="00090175">
      <w:pPr>
        <w:rPr>
          <w:rFonts w:ascii="Arial Narrow" w:hAnsi="Arial Narrow" w:cs="Arial"/>
          <w:iCs/>
          <w:szCs w:val="22"/>
          <w:lang w:eastAsia="es-ES"/>
        </w:rPr>
      </w:pPr>
    </w:p>
    <w:p w14:paraId="5708EC27" w14:textId="77777777" w:rsidR="00090175" w:rsidRPr="00AB752D" w:rsidRDefault="00090175" w:rsidP="00090175">
      <w:pPr>
        <w:rPr>
          <w:rFonts w:ascii="Arial Narrow" w:hAnsi="Arial Narrow" w:cs="Arial"/>
          <w:iCs/>
          <w:szCs w:val="22"/>
          <w:lang w:eastAsia="es-ES"/>
        </w:rPr>
      </w:pPr>
    </w:p>
    <w:p w14:paraId="0C587534" w14:textId="77777777" w:rsidR="00090175" w:rsidRPr="00AB752D" w:rsidRDefault="00090175" w:rsidP="00090175">
      <w:pPr>
        <w:rPr>
          <w:rFonts w:ascii="Arial Narrow" w:hAnsi="Arial Narrow" w:cs="Arial"/>
          <w:iCs/>
          <w:szCs w:val="22"/>
          <w:lang w:eastAsia="es-ES"/>
        </w:rPr>
      </w:pPr>
    </w:p>
    <w:p w14:paraId="389507FC" w14:textId="77777777" w:rsidR="00090175" w:rsidRPr="00AB752D" w:rsidRDefault="00090175" w:rsidP="00090175">
      <w:pPr>
        <w:rPr>
          <w:rFonts w:ascii="Arial Narrow" w:hAnsi="Arial Narrow" w:cs="Arial"/>
          <w:iCs/>
          <w:szCs w:val="22"/>
          <w:lang w:eastAsia="es-ES"/>
        </w:rPr>
      </w:pPr>
    </w:p>
    <w:p w14:paraId="48601BF3" w14:textId="77777777" w:rsidR="00090175" w:rsidRPr="00AB752D" w:rsidRDefault="00090175" w:rsidP="00090175">
      <w:pPr>
        <w:rPr>
          <w:rFonts w:ascii="Arial Narrow" w:hAnsi="Arial Narrow" w:cs="Arial"/>
          <w:szCs w:val="22"/>
          <w:lang w:eastAsia="es-ES"/>
        </w:rPr>
      </w:pPr>
      <w:r w:rsidRPr="00AB752D">
        <w:rPr>
          <w:rFonts w:ascii="Arial Narrow" w:hAnsi="Arial Narrow" w:cs="Arial"/>
          <w:iCs/>
          <w:szCs w:val="22"/>
          <w:lang w:eastAsia="es-ES"/>
        </w:rPr>
        <w:t xml:space="preserve">NOMBRE DEL PROPONENTE: ________________________________________________ </w:t>
      </w:r>
    </w:p>
    <w:p w14:paraId="2A1D051B" w14:textId="77777777" w:rsidR="00090175" w:rsidRPr="00AB752D" w:rsidRDefault="00090175" w:rsidP="00090175">
      <w:pPr>
        <w:rPr>
          <w:rFonts w:ascii="Arial Narrow" w:hAnsi="Arial Narrow" w:cs="Arial"/>
          <w:szCs w:val="22"/>
          <w:lang w:eastAsia="es-ES"/>
        </w:rPr>
      </w:pPr>
      <w:r w:rsidRPr="00AB752D">
        <w:rPr>
          <w:rFonts w:ascii="Arial Narrow" w:hAnsi="Arial Narrow" w:cs="Arial"/>
          <w:iCs/>
          <w:szCs w:val="22"/>
          <w:lang w:eastAsia="es-ES"/>
        </w:rPr>
        <w:t>DIRECCIÓN: ______________________</w:t>
      </w:r>
      <w:r w:rsidRPr="00AB752D">
        <w:rPr>
          <w:rFonts w:ascii="Arial Narrow" w:hAnsi="Arial Narrow" w:cs="Arial"/>
          <w:iCs/>
          <w:szCs w:val="22"/>
          <w:lang w:eastAsia="es-ES"/>
        </w:rPr>
        <w:tab/>
      </w:r>
      <w:r w:rsidRPr="00AB752D">
        <w:rPr>
          <w:rFonts w:ascii="Arial Narrow" w:hAnsi="Arial Narrow" w:cs="Arial"/>
          <w:iCs/>
          <w:szCs w:val="22"/>
          <w:lang w:eastAsia="es-ES"/>
        </w:rPr>
        <w:tab/>
      </w:r>
      <w:r w:rsidRPr="00AB752D">
        <w:rPr>
          <w:rFonts w:ascii="Arial Narrow" w:hAnsi="Arial Narrow" w:cs="Arial"/>
          <w:iCs/>
          <w:szCs w:val="22"/>
          <w:lang w:eastAsia="es-ES"/>
        </w:rPr>
        <w:tab/>
        <w:t xml:space="preserve">CIUDAD ____________________ </w:t>
      </w:r>
    </w:p>
    <w:p w14:paraId="3659AFC1" w14:textId="77777777" w:rsidR="00090175" w:rsidRPr="00AB752D" w:rsidRDefault="00090175" w:rsidP="00090175">
      <w:pPr>
        <w:rPr>
          <w:rFonts w:ascii="Arial Narrow" w:hAnsi="Arial Narrow" w:cs="Arial"/>
          <w:szCs w:val="22"/>
          <w:lang w:eastAsia="es-ES"/>
        </w:rPr>
      </w:pPr>
      <w:r w:rsidRPr="00AB752D">
        <w:rPr>
          <w:rFonts w:ascii="Arial Narrow" w:hAnsi="Arial Narrow" w:cs="Arial"/>
          <w:iCs/>
          <w:szCs w:val="22"/>
          <w:lang w:eastAsia="es-ES"/>
        </w:rPr>
        <w:t>TELÉFONO: ______________</w:t>
      </w:r>
      <w:r w:rsidRPr="00AB752D">
        <w:rPr>
          <w:rFonts w:ascii="Arial Narrow" w:hAnsi="Arial Narrow" w:cs="Arial"/>
          <w:iCs/>
          <w:szCs w:val="22"/>
          <w:lang w:eastAsia="es-ES"/>
        </w:rPr>
        <w:tab/>
      </w:r>
      <w:r w:rsidRPr="00AB752D">
        <w:rPr>
          <w:rFonts w:ascii="Arial Narrow" w:hAnsi="Arial Narrow" w:cs="Arial"/>
          <w:iCs/>
          <w:szCs w:val="22"/>
          <w:lang w:eastAsia="es-ES"/>
        </w:rPr>
        <w:tab/>
      </w:r>
      <w:r w:rsidRPr="00AB752D">
        <w:rPr>
          <w:rFonts w:ascii="Arial Narrow" w:hAnsi="Arial Narrow" w:cs="Arial"/>
          <w:iCs/>
          <w:szCs w:val="22"/>
          <w:lang w:eastAsia="es-ES"/>
        </w:rPr>
        <w:tab/>
      </w:r>
      <w:r w:rsidRPr="00AB752D">
        <w:rPr>
          <w:rFonts w:ascii="Arial Narrow" w:hAnsi="Arial Narrow" w:cs="Arial"/>
          <w:iCs/>
          <w:szCs w:val="22"/>
          <w:lang w:eastAsia="es-ES"/>
        </w:rPr>
        <w:tab/>
        <w:t xml:space="preserve"> FAX: _______________________ </w:t>
      </w:r>
    </w:p>
    <w:p w14:paraId="29B85BE0" w14:textId="77777777" w:rsidR="00090175" w:rsidRPr="00AB752D" w:rsidRDefault="00090175" w:rsidP="00090175">
      <w:pPr>
        <w:rPr>
          <w:rFonts w:ascii="Arial Narrow" w:hAnsi="Arial Narrow" w:cs="Arial"/>
          <w:szCs w:val="22"/>
          <w:lang w:eastAsia="es-ES"/>
        </w:rPr>
      </w:pPr>
      <w:r w:rsidRPr="00AB752D">
        <w:rPr>
          <w:rFonts w:ascii="Arial Narrow" w:hAnsi="Arial Narrow" w:cs="Arial"/>
          <w:iCs/>
          <w:szCs w:val="22"/>
          <w:lang w:eastAsia="es-ES"/>
        </w:rPr>
        <w:t xml:space="preserve">NOMBRE DEL REPRESENTANTE LEGAL: _______________________________________ </w:t>
      </w:r>
    </w:p>
    <w:p w14:paraId="20A97545" w14:textId="77777777" w:rsidR="00090175" w:rsidRPr="00AB752D" w:rsidRDefault="00090175" w:rsidP="00090175">
      <w:pPr>
        <w:rPr>
          <w:rFonts w:ascii="Arial Narrow" w:hAnsi="Arial Narrow" w:cs="Arial"/>
          <w:szCs w:val="22"/>
          <w:lang w:eastAsia="es-ES"/>
        </w:rPr>
      </w:pPr>
      <w:r w:rsidRPr="00AB752D">
        <w:rPr>
          <w:rFonts w:ascii="Arial Narrow" w:hAnsi="Arial Narrow" w:cs="Arial"/>
          <w:iCs/>
          <w:szCs w:val="22"/>
          <w:lang w:eastAsia="es-ES"/>
        </w:rPr>
        <w:t xml:space="preserve">FIRMA DEL REPRESENTANTE LEGAL O APODERADO: ___________________________ </w:t>
      </w:r>
    </w:p>
    <w:p w14:paraId="2004AA31" w14:textId="77777777" w:rsidR="00090175" w:rsidRPr="00AB752D" w:rsidRDefault="00090175" w:rsidP="00090175">
      <w:pPr>
        <w:rPr>
          <w:rFonts w:ascii="Arial Narrow" w:eastAsia="Times New Roman" w:hAnsi="Arial Narrow" w:cs="Arial"/>
          <w:b/>
          <w:color w:val="000000"/>
          <w:szCs w:val="22"/>
          <w:lang w:val="es-ES" w:eastAsia="es-ES"/>
        </w:rPr>
      </w:pPr>
    </w:p>
    <w:p w14:paraId="6E01D045" w14:textId="77777777" w:rsidR="00090175" w:rsidRPr="00AB752D" w:rsidRDefault="00090175" w:rsidP="00090175">
      <w:pPr>
        <w:spacing w:after="160" w:line="259" w:lineRule="auto"/>
        <w:rPr>
          <w:rFonts w:ascii="Arial Narrow" w:hAnsi="Arial Narrow" w:cs="Arial"/>
          <w:b/>
          <w:bCs/>
        </w:rPr>
      </w:pPr>
      <w:r w:rsidRPr="00AB752D">
        <w:rPr>
          <w:rFonts w:ascii="Arial Narrow" w:hAnsi="Arial Narrow" w:cs="Arial"/>
          <w:b/>
          <w:bCs/>
        </w:rPr>
        <w:br w:type="page"/>
      </w:r>
    </w:p>
    <w:p w14:paraId="7E190B5E" w14:textId="77777777" w:rsidR="00090175" w:rsidRPr="00AB752D" w:rsidRDefault="00090175" w:rsidP="007325C6">
      <w:pPr>
        <w:rPr>
          <w:rFonts w:ascii="Arial Narrow" w:hAnsi="Arial Narrow"/>
          <w:b/>
          <w:bCs/>
        </w:rPr>
      </w:pPr>
    </w:p>
    <w:p w14:paraId="3AC184F5" w14:textId="77777777" w:rsidR="00090175" w:rsidRPr="00AB752D" w:rsidRDefault="00090175" w:rsidP="007325C6">
      <w:pPr>
        <w:rPr>
          <w:rFonts w:ascii="Arial Narrow" w:hAnsi="Arial Narrow"/>
          <w:b/>
          <w:bCs/>
        </w:rPr>
      </w:pPr>
    </w:p>
    <w:p w14:paraId="007E7561" w14:textId="77777777" w:rsidR="00090175" w:rsidRPr="00AB752D" w:rsidRDefault="00090175" w:rsidP="00090175">
      <w:pPr>
        <w:jc w:val="center"/>
        <w:rPr>
          <w:rFonts w:ascii="Arial Narrow" w:hAnsi="Arial Narrow" w:cs="Arial"/>
          <w:b/>
          <w:bCs/>
          <w:szCs w:val="22"/>
        </w:rPr>
      </w:pPr>
      <w:r w:rsidRPr="00AB752D">
        <w:rPr>
          <w:rFonts w:ascii="Arial Narrow" w:hAnsi="Arial Narrow" w:cs="Arial"/>
          <w:b/>
          <w:bCs/>
          <w:szCs w:val="22"/>
        </w:rPr>
        <w:t>FORMULARIO No. 7</w:t>
      </w:r>
    </w:p>
    <w:p w14:paraId="0E69B5DA" w14:textId="77777777" w:rsidR="00090175" w:rsidRPr="00AB752D" w:rsidRDefault="00090175" w:rsidP="00090175">
      <w:pPr>
        <w:jc w:val="center"/>
        <w:rPr>
          <w:rFonts w:ascii="Arial Narrow" w:hAnsi="Arial Narrow" w:cs="Arial"/>
          <w:b/>
          <w:bCs/>
          <w:szCs w:val="22"/>
        </w:rPr>
      </w:pPr>
    </w:p>
    <w:p w14:paraId="087214BD" w14:textId="77777777" w:rsidR="00090175" w:rsidRPr="00AB752D" w:rsidRDefault="00090175" w:rsidP="00090175">
      <w:pPr>
        <w:jc w:val="center"/>
        <w:rPr>
          <w:rFonts w:ascii="Arial Narrow" w:hAnsi="Arial Narrow" w:cs="Arial"/>
          <w:b/>
          <w:bCs/>
          <w:szCs w:val="22"/>
        </w:rPr>
      </w:pPr>
      <w:r w:rsidRPr="00AB752D">
        <w:rPr>
          <w:rFonts w:ascii="Arial Narrow" w:hAnsi="Arial Narrow" w:cs="Arial"/>
          <w:b/>
          <w:bCs/>
          <w:szCs w:val="22"/>
        </w:rPr>
        <w:t>CARTA DE PRESENTACIÓN DE LA PROPUESTA ECONÓMICA</w:t>
      </w:r>
    </w:p>
    <w:p w14:paraId="1B92398B" w14:textId="77777777" w:rsidR="00090175" w:rsidRPr="00AB752D" w:rsidRDefault="00090175" w:rsidP="00090175">
      <w:pPr>
        <w:jc w:val="center"/>
        <w:rPr>
          <w:rFonts w:ascii="Arial Narrow" w:hAnsi="Arial Narrow" w:cs="Arial"/>
          <w:b/>
          <w:bCs/>
          <w:szCs w:val="22"/>
        </w:rPr>
      </w:pPr>
      <w:r w:rsidRPr="00AB752D">
        <w:rPr>
          <w:rFonts w:ascii="Arial Narrow" w:hAnsi="Arial Narrow" w:cs="Arial"/>
          <w:b/>
          <w:bCs/>
          <w:szCs w:val="22"/>
        </w:rPr>
        <w:t>(Este formato se debe presentar en el sobre No 2 Propuesta Económica, debidamente cerrado)</w:t>
      </w:r>
    </w:p>
    <w:p w14:paraId="53B63F08" w14:textId="77777777" w:rsidR="00090175" w:rsidRPr="00AB752D" w:rsidRDefault="00090175" w:rsidP="00090175">
      <w:pPr>
        <w:jc w:val="center"/>
        <w:rPr>
          <w:rFonts w:ascii="Arial Narrow" w:hAnsi="Arial Narrow" w:cs="Arial"/>
          <w:szCs w:val="22"/>
        </w:rPr>
      </w:pPr>
    </w:p>
    <w:p w14:paraId="119CFA93" w14:textId="77777777" w:rsidR="00090175" w:rsidRPr="00AB752D" w:rsidRDefault="00090175" w:rsidP="00090175">
      <w:pPr>
        <w:rPr>
          <w:rFonts w:ascii="Arial Narrow" w:hAnsi="Arial Narrow" w:cs="Arial"/>
          <w:szCs w:val="22"/>
        </w:rPr>
      </w:pPr>
      <w:r w:rsidRPr="00AB752D">
        <w:rPr>
          <w:rFonts w:ascii="Arial Narrow" w:hAnsi="Arial Narrow" w:cs="Arial"/>
          <w:szCs w:val="22"/>
        </w:rPr>
        <w:t>Ciudad, ___________ del 20__</w:t>
      </w:r>
    </w:p>
    <w:p w14:paraId="4E45A155" w14:textId="77777777" w:rsidR="00090175" w:rsidRPr="00AB752D" w:rsidRDefault="00090175" w:rsidP="00090175">
      <w:pPr>
        <w:rPr>
          <w:rFonts w:ascii="Arial Narrow" w:hAnsi="Arial Narrow" w:cs="Arial"/>
          <w:szCs w:val="22"/>
        </w:rPr>
      </w:pPr>
    </w:p>
    <w:p w14:paraId="604B221A" w14:textId="77777777" w:rsidR="00090175" w:rsidRPr="00AB752D" w:rsidRDefault="00090175" w:rsidP="00090175">
      <w:pPr>
        <w:rPr>
          <w:rFonts w:ascii="Arial Narrow" w:hAnsi="Arial Narrow" w:cs="Arial"/>
          <w:szCs w:val="22"/>
        </w:rPr>
      </w:pPr>
      <w:r w:rsidRPr="00AB752D">
        <w:rPr>
          <w:rFonts w:ascii="Arial Narrow" w:hAnsi="Arial Narrow" w:cs="Arial"/>
          <w:szCs w:val="22"/>
        </w:rPr>
        <w:t>Doctor</w:t>
      </w:r>
    </w:p>
    <w:p w14:paraId="3D6832AF" w14:textId="77777777" w:rsidR="00090175" w:rsidRPr="00AB752D" w:rsidRDefault="00090175" w:rsidP="00090175">
      <w:pPr>
        <w:rPr>
          <w:rFonts w:ascii="Arial Narrow" w:hAnsi="Arial Narrow" w:cs="Arial"/>
          <w:szCs w:val="22"/>
        </w:rPr>
      </w:pPr>
      <w:r w:rsidRPr="00AB752D">
        <w:rPr>
          <w:rFonts w:ascii="Arial Narrow" w:hAnsi="Arial Narrow" w:cs="Arial"/>
          <w:szCs w:val="22"/>
        </w:rPr>
        <w:t xml:space="preserve">WALFRANDO FORERO BEJARANO </w:t>
      </w:r>
    </w:p>
    <w:p w14:paraId="616D4B59" w14:textId="77777777" w:rsidR="00090175" w:rsidRPr="00AB752D" w:rsidRDefault="00090175" w:rsidP="00090175">
      <w:pPr>
        <w:rPr>
          <w:rFonts w:ascii="Arial Narrow" w:hAnsi="Arial Narrow" w:cs="Arial"/>
          <w:szCs w:val="22"/>
        </w:rPr>
      </w:pPr>
      <w:r w:rsidRPr="00AB752D">
        <w:rPr>
          <w:rFonts w:ascii="Arial Narrow" w:hAnsi="Arial Narrow" w:cs="Arial"/>
          <w:szCs w:val="22"/>
        </w:rPr>
        <w:t xml:space="preserve">ALCALDE MUNICIPAL DE TOCANCIPA </w:t>
      </w:r>
    </w:p>
    <w:p w14:paraId="38F08520" w14:textId="77777777" w:rsidR="00090175" w:rsidRPr="00AB752D" w:rsidRDefault="00090175" w:rsidP="00090175">
      <w:pPr>
        <w:rPr>
          <w:rFonts w:ascii="Arial Narrow" w:hAnsi="Arial Narrow" w:cs="Arial"/>
          <w:szCs w:val="22"/>
        </w:rPr>
      </w:pPr>
      <w:r w:rsidRPr="00AB752D">
        <w:rPr>
          <w:rFonts w:ascii="Arial Narrow" w:hAnsi="Arial Narrow" w:cs="Arial"/>
          <w:szCs w:val="22"/>
        </w:rPr>
        <w:t>Calle 11 No. 6-12</w:t>
      </w:r>
    </w:p>
    <w:p w14:paraId="7E2FF6C3" w14:textId="77777777" w:rsidR="00090175" w:rsidRPr="00AB752D" w:rsidRDefault="00090175" w:rsidP="00090175">
      <w:pPr>
        <w:rPr>
          <w:rFonts w:ascii="Arial Narrow" w:hAnsi="Arial Narrow" w:cs="Arial"/>
          <w:szCs w:val="22"/>
        </w:rPr>
      </w:pPr>
      <w:r w:rsidRPr="00AB752D">
        <w:rPr>
          <w:rFonts w:ascii="Arial Narrow" w:hAnsi="Arial Narrow" w:cs="Arial"/>
          <w:szCs w:val="22"/>
        </w:rPr>
        <w:t>Tocancipá - Cundinamarca</w:t>
      </w:r>
    </w:p>
    <w:p w14:paraId="111A8463" w14:textId="77777777" w:rsidR="00090175" w:rsidRPr="00AB752D" w:rsidRDefault="00090175" w:rsidP="00090175">
      <w:pPr>
        <w:rPr>
          <w:rFonts w:ascii="Arial Narrow" w:hAnsi="Arial Narrow" w:cs="Arial"/>
          <w:szCs w:val="22"/>
        </w:rPr>
      </w:pPr>
      <w:r w:rsidRPr="00AB752D">
        <w:rPr>
          <w:rFonts w:ascii="Arial Narrow" w:hAnsi="Arial Narrow" w:cs="Arial"/>
          <w:szCs w:val="22"/>
        </w:rPr>
        <w:t xml:space="preserve"> </w:t>
      </w:r>
    </w:p>
    <w:p w14:paraId="41559305" w14:textId="77777777" w:rsidR="00090175" w:rsidRPr="00AB752D" w:rsidRDefault="00090175" w:rsidP="00090175">
      <w:pPr>
        <w:rPr>
          <w:rFonts w:ascii="Arial Narrow" w:hAnsi="Arial Narrow" w:cs="Arial"/>
          <w:b/>
          <w:bCs/>
        </w:rPr>
      </w:pPr>
      <w:r w:rsidRPr="00AB752D">
        <w:rPr>
          <w:rFonts w:ascii="Arial Narrow" w:hAnsi="Arial Narrow" w:cs="Arial"/>
          <w:b/>
          <w:bCs/>
        </w:rPr>
        <w:t xml:space="preserve">REF: </w:t>
      </w:r>
      <w:r w:rsidRPr="00AB752D">
        <w:rPr>
          <w:rFonts w:ascii="Arial Narrow" w:hAnsi="Arial Narrow" w:cs="Arial"/>
          <w:b/>
          <w:bCs/>
        </w:rPr>
        <w:tab/>
      </w:r>
      <w:r w:rsidRPr="00AB752D">
        <w:rPr>
          <w:rFonts w:ascii="Arial Narrow" w:hAnsi="Arial Narrow" w:cs="Arial"/>
          <w:b/>
          <w:bCs/>
        </w:rPr>
        <w:tab/>
        <w:t>SASI ____ MT 202__</w:t>
      </w:r>
    </w:p>
    <w:p w14:paraId="0AF6047B" w14:textId="77777777" w:rsidR="00090175" w:rsidRPr="00AB752D" w:rsidRDefault="00090175" w:rsidP="00090175">
      <w:pPr>
        <w:ind w:left="1418" w:hanging="1418"/>
        <w:rPr>
          <w:rFonts w:ascii="Arial Narrow" w:hAnsi="Arial Narrow" w:cs="Arial"/>
          <w:b/>
          <w:bCs/>
        </w:rPr>
      </w:pPr>
      <w:r w:rsidRPr="00AB752D">
        <w:rPr>
          <w:rFonts w:ascii="Arial Narrow" w:hAnsi="Arial Narrow" w:cs="Arial"/>
          <w:b/>
          <w:bCs/>
        </w:rPr>
        <w:t xml:space="preserve">OBJETO: </w:t>
      </w:r>
      <w:r w:rsidRPr="00AB752D">
        <w:rPr>
          <w:rFonts w:ascii="Arial Narrow" w:hAnsi="Arial Narrow" w:cs="Arial"/>
          <w:b/>
          <w:bCs/>
        </w:rPr>
        <w:tab/>
      </w:r>
      <w:r w:rsidRPr="00AB752D">
        <w:rPr>
          <w:rFonts w:ascii="Arial Narrow" w:hAnsi="Arial Narrow" w:cs="Arial"/>
          <w:i/>
          <w:iCs/>
        </w:rPr>
        <w:t xml:space="preserve"> </w:t>
      </w:r>
      <w:r w:rsidRPr="00AB752D">
        <w:rPr>
          <w:rFonts w:ascii="Arial Narrow" w:eastAsia="Arial" w:hAnsi="Arial Narrow" w:cs="Arial"/>
          <w:b/>
          <w:bCs/>
          <w:i/>
          <w:iCs/>
          <w:szCs w:val="22"/>
        </w:rPr>
        <w:t>(INDICAR OBJETO)</w:t>
      </w:r>
      <w:r w:rsidRPr="00AB752D">
        <w:rPr>
          <w:rFonts w:ascii="Arial Narrow" w:hAnsi="Arial Narrow" w:cs="Arial"/>
          <w:i/>
          <w:iCs/>
        </w:rPr>
        <w:t>,</w:t>
      </w:r>
    </w:p>
    <w:p w14:paraId="1B16981C" w14:textId="77777777" w:rsidR="00090175" w:rsidRPr="00AB752D" w:rsidRDefault="00090175" w:rsidP="00090175">
      <w:pPr>
        <w:rPr>
          <w:rFonts w:ascii="Arial Narrow" w:hAnsi="Arial Narrow" w:cs="Arial"/>
          <w:szCs w:val="22"/>
        </w:rPr>
      </w:pPr>
    </w:p>
    <w:p w14:paraId="4CD63134" w14:textId="77777777" w:rsidR="00090175" w:rsidRPr="00AB752D" w:rsidRDefault="00090175" w:rsidP="00090175">
      <w:pPr>
        <w:rPr>
          <w:rFonts w:ascii="Arial Narrow" w:hAnsi="Arial Narrow" w:cs="Arial"/>
          <w:szCs w:val="22"/>
        </w:rPr>
      </w:pPr>
      <w:r w:rsidRPr="00AB752D">
        <w:rPr>
          <w:rFonts w:ascii="Arial Narrow" w:hAnsi="Arial Narrow" w:cs="Arial"/>
          <w:szCs w:val="22"/>
        </w:rPr>
        <w:t xml:space="preserve">El abajo firmante, actuando en nombre y representación de ________________ </w:t>
      </w:r>
      <w:proofErr w:type="spellStart"/>
      <w:r w:rsidRPr="00AB752D">
        <w:rPr>
          <w:rFonts w:ascii="Arial Narrow" w:hAnsi="Arial Narrow" w:cs="Arial"/>
          <w:szCs w:val="22"/>
        </w:rPr>
        <w:t>de</w:t>
      </w:r>
      <w:proofErr w:type="spellEnd"/>
      <w:r w:rsidRPr="00AB752D">
        <w:rPr>
          <w:rFonts w:ascii="Arial Narrow" w:hAnsi="Arial Narrow" w:cs="Arial"/>
          <w:szCs w:val="22"/>
        </w:rPr>
        <w:t xml:space="preserve"> acuerdo con el pliego de condiciones, hacemos la siguiente propuesta económica:</w:t>
      </w:r>
    </w:p>
    <w:p w14:paraId="502A7939" w14:textId="77777777" w:rsidR="00090175" w:rsidRPr="00AB752D" w:rsidRDefault="00090175" w:rsidP="00090175">
      <w:pPr>
        <w:rPr>
          <w:rFonts w:ascii="Arial Narrow" w:hAnsi="Arial Narrow" w:cs="Arial"/>
          <w:szCs w:val="22"/>
        </w:rPr>
      </w:pPr>
    </w:p>
    <w:p w14:paraId="087957AD" w14:textId="77777777" w:rsidR="00090175" w:rsidRPr="00AB752D" w:rsidRDefault="00090175" w:rsidP="00090175">
      <w:pPr>
        <w:rPr>
          <w:rFonts w:ascii="Arial Narrow" w:hAnsi="Arial Narrow" w:cs="Arial"/>
          <w:szCs w:val="22"/>
        </w:rPr>
      </w:pPr>
    </w:p>
    <w:tbl>
      <w:tblPr>
        <w:tblStyle w:val="Tablaconcuadrcula"/>
        <w:tblW w:w="9096" w:type="dxa"/>
        <w:tblLook w:val="04A0" w:firstRow="1" w:lastRow="0" w:firstColumn="1" w:lastColumn="0" w:noHBand="0" w:noVBand="1"/>
      </w:tblPr>
      <w:tblGrid>
        <w:gridCol w:w="7962"/>
        <w:gridCol w:w="1134"/>
      </w:tblGrid>
      <w:tr w:rsidR="00090175" w:rsidRPr="00AB752D" w14:paraId="09271D17" w14:textId="77777777" w:rsidTr="00A75A52">
        <w:tc>
          <w:tcPr>
            <w:tcW w:w="7962" w:type="dxa"/>
            <w:vAlign w:val="center"/>
          </w:tcPr>
          <w:p w14:paraId="35494923" w14:textId="77777777" w:rsidR="00090175" w:rsidRPr="00AB752D" w:rsidRDefault="00090175" w:rsidP="00A75A52">
            <w:pPr>
              <w:jc w:val="center"/>
              <w:rPr>
                <w:rFonts w:ascii="Arial Narrow" w:hAnsi="Arial Narrow" w:cs="Tahoma"/>
                <w:b/>
                <w:bCs/>
                <w:szCs w:val="22"/>
              </w:rPr>
            </w:pPr>
            <w:r w:rsidRPr="00AB752D">
              <w:rPr>
                <w:rFonts w:ascii="Arial Narrow" w:hAnsi="Arial Narrow" w:cs="Tahoma"/>
                <w:b/>
                <w:bCs/>
                <w:szCs w:val="22"/>
              </w:rPr>
              <w:t>DESCRIPCION DEL BIEN</w:t>
            </w:r>
          </w:p>
        </w:tc>
        <w:tc>
          <w:tcPr>
            <w:tcW w:w="1134" w:type="dxa"/>
            <w:vAlign w:val="center"/>
          </w:tcPr>
          <w:p w14:paraId="5787A08D" w14:textId="77777777" w:rsidR="00090175" w:rsidRPr="00AB752D" w:rsidRDefault="00090175" w:rsidP="00A75A52">
            <w:pPr>
              <w:jc w:val="center"/>
              <w:rPr>
                <w:rFonts w:ascii="Arial Narrow" w:hAnsi="Arial Narrow" w:cs="Tahoma"/>
                <w:b/>
                <w:bCs/>
                <w:szCs w:val="22"/>
              </w:rPr>
            </w:pPr>
            <w:r w:rsidRPr="00AB752D">
              <w:rPr>
                <w:rFonts w:ascii="Arial Narrow" w:hAnsi="Arial Narrow" w:cs="Tahoma"/>
                <w:b/>
                <w:bCs/>
                <w:szCs w:val="22"/>
              </w:rPr>
              <w:t>CANT</w:t>
            </w:r>
          </w:p>
        </w:tc>
      </w:tr>
      <w:tr w:rsidR="00090175" w:rsidRPr="00AB752D" w14:paraId="448E676E" w14:textId="77777777" w:rsidTr="00A75A52">
        <w:tc>
          <w:tcPr>
            <w:tcW w:w="7962" w:type="dxa"/>
            <w:vAlign w:val="center"/>
          </w:tcPr>
          <w:p w14:paraId="3C93A2FE" w14:textId="77777777" w:rsidR="00090175" w:rsidRPr="00AB752D" w:rsidRDefault="00090175" w:rsidP="00A75A52">
            <w:pPr>
              <w:rPr>
                <w:rFonts w:ascii="Arial Narrow" w:eastAsia="Arial Narrow" w:hAnsi="Arial Narrow" w:cs="Arial Narrow"/>
                <w:b/>
                <w:bCs/>
                <w:szCs w:val="22"/>
                <w:lang w:val="es-CO"/>
              </w:rPr>
            </w:pPr>
            <w:r w:rsidRPr="00AB752D">
              <w:rPr>
                <w:rFonts w:ascii="Arial Narrow" w:eastAsia="Arial Narrow" w:hAnsi="Arial Narrow" w:cs="Arial Narrow"/>
                <w:b/>
                <w:bCs/>
                <w:szCs w:val="22"/>
                <w:lang w:val="es-CO"/>
              </w:rPr>
              <w:t>SOLUCIÓN INTEGRAL Y UNIFICADA ANTIMALWARE PARA ENDPOINTS</w:t>
            </w:r>
          </w:p>
          <w:p w14:paraId="06E0C77D" w14:textId="77777777" w:rsidR="00090175" w:rsidRPr="00AB752D" w:rsidRDefault="00090175" w:rsidP="00A75A52">
            <w:pPr>
              <w:rPr>
                <w:rFonts w:ascii="Arial Narrow" w:eastAsia="Arial Narrow" w:hAnsi="Arial Narrow" w:cs="Arial Narrow"/>
                <w:b/>
                <w:bCs/>
                <w:szCs w:val="22"/>
                <w:lang w:val="es-CO"/>
              </w:rPr>
            </w:pPr>
          </w:p>
          <w:p w14:paraId="7851B862"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Solución integral de seguridad antimalware para endpoints, administrada mediante una consola centralizada en la nube bajo modalidad SaaS, que permita configurar y aplicar políticas de seguridad para la prevención de amenazas, el control de acceso, la protección de datos, el despliegue y la actualización de agentes. La solución deberá incluir el licenciamiento requerido, la puesta en funcionamiento, el soporte del fabricante y la garantía correspondiente.</w:t>
            </w:r>
          </w:p>
          <w:p w14:paraId="721B8DB8"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cumplir, como mínimo, con las siguientes características:</w:t>
            </w:r>
          </w:p>
          <w:p w14:paraId="2618D171" w14:textId="77777777" w:rsidR="00090175" w:rsidRPr="00AB752D" w:rsidRDefault="00090175" w:rsidP="00A75A52">
            <w:pPr>
              <w:rPr>
                <w:rFonts w:ascii="Arial Narrow" w:eastAsia="Arial Narrow" w:hAnsi="Arial Narrow" w:cs="Arial Narrow"/>
                <w:szCs w:val="22"/>
                <w:lang w:val="es-CO"/>
              </w:rPr>
            </w:pPr>
          </w:p>
          <w:p w14:paraId="2127B0CC"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Gestión basada en la nube (SaaS):</w:t>
            </w:r>
            <w:r w:rsidRPr="00AB752D">
              <w:rPr>
                <w:rFonts w:ascii="Arial Narrow" w:eastAsia="Arial Narrow" w:hAnsi="Arial Narrow" w:cs="Arial Narrow"/>
                <w:szCs w:val="22"/>
                <w:lang w:val="es-CO"/>
              </w:rPr>
              <w:t xml:space="preserve"> deberá operar sin requerir infraestructura local dedicada para la administración de la solución.</w:t>
            </w:r>
          </w:p>
          <w:p w14:paraId="0AB6464C"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Consola de administración centralizada:</w:t>
            </w:r>
            <w:r w:rsidRPr="00AB752D">
              <w:rPr>
                <w:rFonts w:ascii="Arial Narrow" w:eastAsia="Arial Narrow" w:hAnsi="Arial Narrow" w:cs="Arial Narrow"/>
                <w:szCs w:val="22"/>
                <w:lang w:val="es-CO"/>
              </w:rPr>
              <w:t xml:space="preserve"> deberá permitir administrar las capacidades de protección de endpoints y </w:t>
            </w:r>
            <w:proofErr w:type="gramStart"/>
            <w:r w:rsidRPr="00AB752D">
              <w:rPr>
                <w:rFonts w:ascii="Arial Narrow" w:eastAsia="Arial Narrow" w:hAnsi="Arial Narrow" w:cs="Arial Narrow"/>
                <w:szCs w:val="22"/>
                <w:lang w:val="es-CO"/>
              </w:rPr>
              <w:t>servidores ofertadas</w:t>
            </w:r>
            <w:proofErr w:type="gramEnd"/>
            <w:r w:rsidRPr="00AB752D">
              <w:rPr>
                <w:rFonts w:ascii="Arial Narrow" w:eastAsia="Arial Narrow" w:hAnsi="Arial Narrow" w:cs="Arial Narrow"/>
                <w:szCs w:val="22"/>
                <w:lang w:val="es-CO"/>
              </w:rPr>
              <w:t>, sus políticas de seguridad, informes, despliegue y actualización de agentes desde una misma consola SaaS centralizada. La protección del correo electrónico podrá ser suministrada por un fabricante diferente, con su propia consola SaaS, siempre que cumpla integralmente los requisitos establecidos para dicho componente y se acredite la integración mediante API o conectores para el intercambio de información y la correlación de eventos.</w:t>
            </w:r>
          </w:p>
          <w:p w14:paraId="0DB39054"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Agente único:</w:t>
            </w:r>
            <w:r w:rsidRPr="00AB752D">
              <w:rPr>
                <w:rFonts w:ascii="Arial Narrow" w:eastAsia="Arial Narrow" w:hAnsi="Arial Narrow" w:cs="Arial Narrow"/>
                <w:szCs w:val="22"/>
                <w:lang w:val="es-CO"/>
              </w:rPr>
              <w:t xml:space="preserve"> la protección de endpoints y servidores deberá operar mediante un agente único que integre las funciones de prevención de amenazas, EDR, XDR, firewall de host y DLP básico, administradas desde una misma consola SaaS centralizada. La integración posterior de eventos mediante SIEM, </w:t>
            </w:r>
            <w:proofErr w:type="spellStart"/>
            <w:r w:rsidRPr="00AB752D">
              <w:rPr>
                <w:rFonts w:ascii="Arial Narrow" w:eastAsia="Arial Narrow" w:hAnsi="Arial Narrow" w:cs="Arial Narrow"/>
                <w:szCs w:val="22"/>
                <w:lang w:val="es-CO"/>
              </w:rPr>
              <w:t>Syslog</w:t>
            </w:r>
            <w:proofErr w:type="spellEnd"/>
            <w:r w:rsidRPr="00AB752D">
              <w:rPr>
                <w:rFonts w:ascii="Arial Narrow" w:eastAsia="Arial Narrow" w:hAnsi="Arial Narrow" w:cs="Arial Narrow"/>
                <w:szCs w:val="22"/>
                <w:lang w:val="es-CO"/>
              </w:rPr>
              <w:t xml:space="preserve"> o API no sustituye la exigencia de agente único ni la capacidad de respuesta y bloqueo unificado en tiempo real. Las funcionalidades complementarias deberán estar incluidas en la solución propuesta y su licenciamiento deberá identificarse claramente.</w:t>
            </w:r>
          </w:p>
          <w:p w14:paraId="3CB49B44"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Soporte multiplataforma:</w:t>
            </w:r>
            <w:r w:rsidRPr="00AB752D">
              <w:rPr>
                <w:rFonts w:ascii="Arial Narrow" w:eastAsia="Arial Narrow" w:hAnsi="Arial Narrow" w:cs="Arial Narrow"/>
                <w:szCs w:val="22"/>
                <w:lang w:val="es-CO"/>
              </w:rPr>
              <w:t xml:space="preserve"> deberá soportar, como mínimo, los sistemas operativos empresariales Windows (escritorio y servidor), macOS y Linux, de acuerdo con las versiones y condiciones de compatibilidad establecidas en la ficha técnica.</w:t>
            </w:r>
          </w:p>
          <w:p w14:paraId="77B554BE"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Despliegue y actualizaciones centralizadas:</w:t>
            </w:r>
            <w:r w:rsidRPr="00AB752D">
              <w:rPr>
                <w:rFonts w:ascii="Arial Narrow" w:eastAsia="Arial Narrow" w:hAnsi="Arial Narrow" w:cs="Arial Narrow"/>
                <w:szCs w:val="22"/>
                <w:lang w:val="es-CO"/>
              </w:rPr>
              <w:t xml:space="preserve"> deberá permitir gestionar centralizadamente el despliegue, configuración y actualización de los agentes instalados en los endpoints protegidos.</w:t>
            </w:r>
          </w:p>
          <w:p w14:paraId="02810373"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Alta disponibilidad y escalabilidad:</w:t>
            </w:r>
            <w:r w:rsidRPr="00AB752D">
              <w:rPr>
                <w:rFonts w:ascii="Arial Narrow" w:eastAsia="Arial Narrow" w:hAnsi="Arial Narrow" w:cs="Arial Narrow"/>
                <w:szCs w:val="22"/>
                <w:lang w:val="es-CO"/>
              </w:rPr>
              <w:t xml:space="preserve"> deberá contar con capacidades que permitan mantener la disponibilidad del servicio y ampliar la cobertura de protección según las necesidades de la Entidad.</w:t>
            </w:r>
          </w:p>
          <w:p w14:paraId="2A6E0129"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Prevención de ejecución de malware:</w:t>
            </w:r>
            <w:r w:rsidRPr="00AB752D">
              <w:rPr>
                <w:rFonts w:ascii="Arial Narrow" w:eastAsia="Arial Narrow" w:hAnsi="Arial Narrow" w:cs="Arial Narrow"/>
                <w:szCs w:val="22"/>
                <w:lang w:val="es-CO"/>
              </w:rPr>
              <w:t xml:space="preserve"> deberá detectar y bloquear amenazas conocidas mediante mecanismos de protección antimalware.</w:t>
            </w:r>
          </w:p>
          <w:p w14:paraId="592F4615"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basada en análisis heurístico y comportamental:</w:t>
            </w:r>
            <w:r w:rsidRPr="00AB752D">
              <w:rPr>
                <w:rFonts w:ascii="Arial Narrow" w:eastAsia="Arial Narrow" w:hAnsi="Arial Narrow" w:cs="Arial Narrow"/>
                <w:szCs w:val="22"/>
                <w:lang w:val="es-CO"/>
              </w:rPr>
              <w:t xml:space="preserve"> deberá utilizar mecanismos de análisis heurístico, comportamiento, inteligencia artificial o aprendizaje </w:t>
            </w:r>
            <w:r w:rsidRPr="00AB752D">
              <w:rPr>
                <w:rFonts w:ascii="Arial Narrow" w:eastAsia="Arial Narrow" w:hAnsi="Arial Narrow" w:cs="Arial Narrow"/>
                <w:szCs w:val="22"/>
                <w:lang w:val="es-CO"/>
              </w:rPr>
              <w:lastRenderedPageBreak/>
              <w:t>automático para detectar y bloquear malware de día cero, amenazas polimórficas y otras amenazas avanzadas.</w:t>
            </w:r>
          </w:p>
          <w:p w14:paraId="05A0695A"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Protección contra </w:t>
            </w:r>
            <w:proofErr w:type="spellStart"/>
            <w:r w:rsidRPr="00AB752D">
              <w:rPr>
                <w:rFonts w:ascii="Arial Narrow" w:eastAsia="Arial Narrow" w:hAnsi="Arial Narrow" w:cs="Arial Narrow"/>
                <w:b/>
                <w:bCs/>
                <w:szCs w:val="22"/>
                <w:lang w:val="es-CO"/>
              </w:rPr>
              <w:t>ransomware</w:t>
            </w:r>
            <w:proofErr w:type="spellEnd"/>
            <w:r w:rsidRPr="00AB752D">
              <w:rPr>
                <w:rFonts w:ascii="Arial Narrow" w:eastAsia="Arial Narrow" w:hAnsi="Arial Narrow" w:cs="Arial Narrow"/>
                <w:b/>
                <w:bCs/>
                <w:szCs w:val="22"/>
                <w:lang w:val="es-CO"/>
              </w:rPr>
              <w:t>:</w:t>
            </w:r>
            <w:r w:rsidRPr="00AB752D">
              <w:rPr>
                <w:rFonts w:ascii="Arial Narrow" w:eastAsia="Arial Narrow" w:hAnsi="Arial Narrow" w:cs="Arial Narrow"/>
                <w:szCs w:val="22"/>
                <w:lang w:val="es-CO"/>
              </w:rPr>
              <w:t xml:space="preserve"> deberá detectar comportamientos asociados con procesos de cifrado malicioso y permitir su bloqueo o contención, así como las acciones de remediación disponibles en la solución. El cumplimiento se acreditará mediante documentación oficial del fabricante, sin exigir una tecnología o denominación comercial específica.</w:t>
            </w:r>
          </w:p>
          <w:p w14:paraId="75F64D60"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y respuesta en endpoints (EDR):</w:t>
            </w:r>
            <w:r w:rsidRPr="00AB752D">
              <w:rPr>
                <w:rFonts w:ascii="Arial Narrow" w:eastAsia="Arial Narrow" w:hAnsi="Arial Narrow" w:cs="Arial Narrow"/>
                <w:szCs w:val="22"/>
                <w:lang w:val="es-CO"/>
              </w:rPr>
              <w:t xml:space="preserve"> deberá recolectar y analizar telemetría de los endpoints, proporcionar visibilidad de la cadena de eventos de un ataque y permitir la investigación de incidentes de seguridad y la ejecución de las acciones de respuesta disponibles en la solución.</w:t>
            </w:r>
          </w:p>
          <w:p w14:paraId="0503581C"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Análisis y control de aplicaciones:</w:t>
            </w:r>
            <w:r w:rsidRPr="00AB752D">
              <w:rPr>
                <w:rFonts w:ascii="Arial Narrow" w:eastAsia="Arial Narrow" w:hAnsi="Arial Narrow" w:cs="Arial Narrow"/>
                <w:szCs w:val="22"/>
                <w:lang w:val="es-CO"/>
              </w:rPr>
              <w:t xml:space="preserve"> deberá permitir identificar y bloquear la ejecución de aplicaciones no autorizadas o potencialmente no deseadas, conforme a las políticas de seguridad configuradas.</w:t>
            </w:r>
          </w:p>
          <w:p w14:paraId="6C57E3F0"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Control de dispositivos periféricos:</w:t>
            </w:r>
            <w:r w:rsidRPr="00AB752D">
              <w:rPr>
                <w:rFonts w:ascii="Arial Narrow" w:eastAsia="Arial Narrow" w:hAnsi="Arial Narrow" w:cs="Arial Narrow"/>
                <w:szCs w:val="22"/>
                <w:lang w:val="es-CO"/>
              </w:rPr>
              <w:t xml:space="preserve"> deberá permitir gestionar y controlar el uso de dispositivos USB y otros medios removibles, conforme a las políticas definidas por la Entidad.</w:t>
            </w:r>
          </w:p>
          <w:p w14:paraId="02D0701E"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Firewall de host bidireccional: </w:t>
            </w:r>
            <w:r w:rsidRPr="00AB752D">
              <w:rPr>
                <w:rFonts w:ascii="Arial Narrow" w:eastAsia="Arial Narrow" w:hAnsi="Arial Narrow" w:cs="Arial Narrow"/>
                <w:szCs w:val="22"/>
                <w:lang w:val="es-CO"/>
              </w:rPr>
              <w:t>la solución deberá integrar en el mismo agente único de protección para endpoints y servidores la funcionalidad de firewall de host, permitiendo definir y administrar centralizadamente políticas de control del tráfico de red entrante y saliente desde la consola SaaS ofertada. El alcance corresponde exclusivamente al firewall a nivel de host; no se exige firewall perimetral. El cumplimiento deberá acreditarse mediante documentación oficial del fabricante.</w:t>
            </w:r>
          </w:p>
          <w:p w14:paraId="1169E12E"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Control de contenido web y filtrado de URL:</w:t>
            </w:r>
            <w:r w:rsidRPr="00AB752D">
              <w:rPr>
                <w:rFonts w:ascii="Arial Narrow" w:eastAsia="Arial Narrow" w:hAnsi="Arial Narrow" w:cs="Arial Narrow"/>
                <w:szCs w:val="22"/>
                <w:lang w:val="es-CO"/>
              </w:rPr>
              <w:t xml:space="preserve"> deberá permitir aplicar políticas de filtrado web por categorías de contenido o grupos de URL. La detección por reputación de URL maliciosas, por sí sola, no acreditará el cumplimiento del filtrado por categorías. El proponente deberá identificar la funcionalidad ofertada y acreditar que está incluida en el licenciamiento propuesto.</w:t>
            </w:r>
          </w:p>
          <w:p w14:paraId="25F0509F"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Prevención básica de pérdida de datos (DLP): </w:t>
            </w:r>
            <w:r w:rsidRPr="00AB752D">
              <w:rPr>
                <w:rFonts w:ascii="Arial Narrow" w:eastAsia="Arial Narrow" w:hAnsi="Arial Narrow" w:cs="Arial Narrow"/>
                <w:szCs w:val="22"/>
                <w:lang w:val="es-CO"/>
              </w:rPr>
              <w:t>deberá permitir monitorear y bloquear transferencias de datos sensibles e incluir Listas de Control de Contenido (CCL), identificación de tipos de datos sensibles —como tarjetas de crédito, información de identificación personal (PII) y cuentas bancarias— y control sobre múltiples destinos y dispositivos extraíbles. El proponente deberá especificar los canales cubiertos, las acciones de control disponibles y los módulos o licencias requeridos. Toda licencia necesaria para cumplir este requisito deberá identificarse expresamente e incluirse en la oferta económica.</w:t>
            </w:r>
          </w:p>
          <w:p w14:paraId="0F51A301"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Análisis de comportamiento, investigación de amenazas y protección </w:t>
            </w:r>
            <w:proofErr w:type="spellStart"/>
            <w:r w:rsidRPr="00AB752D">
              <w:rPr>
                <w:rFonts w:ascii="Arial Narrow" w:eastAsia="Arial Narrow" w:hAnsi="Arial Narrow" w:cs="Arial Narrow"/>
                <w:b/>
                <w:bCs/>
                <w:szCs w:val="22"/>
                <w:lang w:val="es-CO"/>
              </w:rPr>
              <w:t>anti-exploit</w:t>
            </w:r>
            <w:proofErr w:type="spellEnd"/>
            <w:r w:rsidRPr="00AB752D">
              <w:rPr>
                <w:rFonts w:ascii="Arial Narrow" w:eastAsia="Arial Narrow" w:hAnsi="Arial Narrow" w:cs="Arial Narrow"/>
                <w:b/>
                <w:bCs/>
                <w:szCs w:val="22"/>
                <w:lang w:val="es-CO"/>
              </w:rPr>
              <w:t>:</w:t>
            </w:r>
            <w:r w:rsidRPr="00AB752D">
              <w:rPr>
                <w:rFonts w:ascii="Arial Narrow" w:eastAsia="Arial Narrow" w:hAnsi="Arial Narrow" w:cs="Arial Narrow"/>
                <w:szCs w:val="22"/>
                <w:lang w:val="es-CO"/>
              </w:rPr>
              <w:t xml:space="preserve"> cuando estas capacidades sean exigidas en los documentos del proceso, podrán acreditarse mediante funcionalidades equivalentes de la solución ofertada, siempre que la documentación oficial del fabricante demuestre el cumplimiento de las capacidades técnicas requeridas.</w:t>
            </w:r>
          </w:p>
          <w:p w14:paraId="49E71C87" w14:textId="77777777" w:rsidR="00090175" w:rsidRPr="00AB752D" w:rsidRDefault="00090175" w:rsidP="00A75A52">
            <w:pPr>
              <w:numPr>
                <w:ilvl w:val="0"/>
                <w:numId w:val="12"/>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Soporte técnico del fabricante:</w:t>
            </w:r>
            <w:r w:rsidRPr="00AB752D">
              <w:rPr>
                <w:rFonts w:ascii="Arial Narrow" w:eastAsia="Arial Narrow" w:hAnsi="Arial Narrow" w:cs="Arial Narrow"/>
                <w:szCs w:val="22"/>
                <w:lang w:val="es-CO"/>
              </w:rPr>
              <w:t xml:space="preserve"> deberá contar con soporte técnico del fabricante disponible las veinticuatro (24) horas del día, los siete (7) días de la semana (24/7), durante la vigencia del licenciamiento, conforme a las condiciones del servicio ofertado.</w:t>
            </w:r>
          </w:p>
          <w:p w14:paraId="423E459A" w14:textId="77777777" w:rsidR="00090175" w:rsidRPr="00AB752D" w:rsidRDefault="00090175" w:rsidP="00A75A52">
            <w:pPr>
              <w:pStyle w:val="Prrafodelista"/>
              <w:numPr>
                <w:ilvl w:val="0"/>
                <w:numId w:val="12"/>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rPr>
              <w:t>El proponente deberá presentar documentación oficial del fabricante que permita verificar el cumplimiento de las características exigidas e identificar las funcionalidades y licencias incluidas en la solución. La aceptación de equivalencias funcionales no exime del cumplimiento de los requisitos técnicos mínimos establecidos en la presente ficha.</w:t>
            </w:r>
          </w:p>
        </w:tc>
        <w:tc>
          <w:tcPr>
            <w:tcW w:w="1134" w:type="dxa"/>
            <w:vAlign w:val="center"/>
          </w:tcPr>
          <w:p w14:paraId="6A0107A0"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500</w:t>
            </w:r>
          </w:p>
        </w:tc>
      </w:tr>
      <w:tr w:rsidR="00090175" w:rsidRPr="00AB752D" w14:paraId="71CA5145" w14:textId="77777777" w:rsidTr="00A75A52">
        <w:tc>
          <w:tcPr>
            <w:tcW w:w="7962" w:type="dxa"/>
            <w:vAlign w:val="center"/>
          </w:tcPr>
          <w:p w14:paraId="2622CCCA" w14:textId="77777777" w:rsidR="00090175" w:rsidRPr="00AB752D" w:rsidRDefault="00090175" w:rsidP="00A75A52">
            <w:pPr>
              <w:spacing w:before="80" w:after="60"/>
              <w:rPr>
                <w:rFonts w:ascii="Arial Narrow" w:hAnsi="Arial Narrow"/>
                <w:b/>
                <w:bCs/>
                <w:lang w:val="es-CO"/>
              </w:rPr>
            </w:pPr>
            <w:r w:rsidRPr="00AB752D">
              <w:rPr>
                <w:rFonts w:ascii="Arial Narrow" w:hAnsi="Arial Narrow"/>
                <w:b/>
                <w:bCs/>
                <w:lang w:val="es-CO"/>
              </w:rPr>
              <w:t>SOLUCIÓN INTEGRAL DE PROTECCIÓN ANTIMALWARE PARA SERVIDORES</w:t>
            </w:r>
          </w:p>
          <w:p w14:paraId="20173574" w14:textId="77777777" w:rsidR="00090175" w:rsidRPr="00AB752D" w:rsidRDefault="00090175" w:rsidP="00A75A52">
            <w:pPr>
              <w:spacing w:before="80" w:after="60"/>
              <w:rPr>
                <w:rFonts w:ascii="Arial Narrow" w:hAnsi="Arial Narrow"/>
                <w:lang w:val="es-CO"/>
              </w:rPr>
            </w:pPr>
            <w:r w:rsidRPr="00AB752D">
              <w:rPr>
                <w:rFonts w:ascii="Arial Narrow" w:hAnsi="Arial Narrow"/>
                <w:lang w:val="es-CO"/>
              </w:rPr>
              <w:t>Solución de seguridad antimalware para servidores, administrada mediante una consola centralizada en la nube bajo modalidad SaaS, que permita configurar políticas de seguridad, prevenir amenazas, controlar el acceso, proteger los datos y gestionar el despliegue y las actualizaciones de los agentes desde la plataforma de administración. La solución deberá incluir el licenciamiento requerido, la puesta en funcionamiento, el soporte del fabricante y la garantía correspondiente.</w:t>
            </w:r>
          </w:p>
          <w:p w14:paraId="356A7557" w14:textId="77777777" w:rsidR="00090175" w:rsidRPr="00AB752D" w:rsidRDefault="00090175" w:rsidP="00A75A52">
            <w:pPr>
              <w:spacing w:before="80" w:after="60"/>
              <w:rPr>
                <w:rFonts w:ascii="Arial Narrow" w:hAnsi="Arial Narrow"/>
                <w:lang w:val="es-CO"/>
              </w:rPr>
            </w:pPr>
            <w:r w:rsidRPr="00AB752D">
              <w:rPr>
                <w:rFonts w:ascii="Arial Narrow" w:hAnsi="Arial Narrow"/>
                <w:lang w:val="es-CO"/>
              </w:rPr>
              <w:t>La solución deberá proporcionar capacidades de prevención, detección y respuesta en servidores, incluyendo EDR y correlación XDR con los endpoints protegidos, conforme a los requisitos técnicos establecidos en este ítem. Deberá cumplir, como mínimo, con las siguientes características:</w:t>
            </w:r>
          </w:p>
          <w:p w14:paraId="5024480C"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lastRenderedPageBreak/>
              <w:t>Soporte extendido para sistemas operativos de servidor:</w:t>
            </w:r>
            <w:r w:rsidRPr="00AB752D">
              <w:rPr>
                <w:rFonts w:ascii="Arial Narrow" w:hAnsi="Arial Narrow"/>
                <w:lang w:val="es-CO"/>
              </w:rPr>
              <w:t xml:space="preserve"> deberá ser compatible con los sistemas operativos y versiones de servidor exigidos en la ficha técnica, proporcionando las funcionalidades de prevención, EDR y correlación XDR disponibles para cada versión. El proponente deberá acreditar la compatibilidad y las capacidades efectivamente soportadas mediante documentación oficial del fabricante.</w:t>
            </w:r>
          </w:p>
          <w:p w14:paraId="1AECCC1A"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Visibilidad EDR en tiempo real:</w:t>
            </w:r>
            <w:r w:rsidRPr="00AB752D">
              <w:rPr>
                <w:rFonts w:ascii="Arial Narrow" w:hAnsi="Arial Narrow"/>
                <w:lang w:val="es-CO"/>
              </w:rPr>
              <w:t xml:space="preserve"> deberá recolectar y permitir consultar telemetría de seguridad de los servidores protegidos, incluida la actividad de red entrante y saliente, de acuerdo con las capacidades de la solución y las limitaciones del sistema operativo.</w:t>
            </w:r>
          </w:p>
          <w:p w14:paraId="095ECFD3"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Correlación XDR y detección de movimiento lateral:</w:t>
            </w:r>
            <w:r w:rsidRPr="00AB752D">
              <w:rPr>
                <w:rFonts w:ascii="Arial Narrow" w:hAnsi="Arial Narrow"/>
                <w:lang w:val="es-CO"/>
              </w:rPr>
              <w:t xml:space="preserve"> deberá permitir correlacionar eventos de seguridad entre los servidores protegidos y los endpoints de usuario, con el propósito de identificar incidentes, comportamientos sospechosos y posibles movimientos laterales dentro del entorno tecnológico de la Entidad.</w:t>
            </w:r>
          </w:p>
          <w:p w14:paraId="155784FB"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Control de aplicaciones mediante listas de permitidos (</w:t>
            </w:r>
            <w:proofErr w:type="spellStart"/>
            <w:r w:rsidRPr="00AB752D">
              <w:rPr>
                <w:rFonts w:ascii="Arial Narrow" w:hAnsi="Arial Narrow"/>
                <w:b/>
                <w:bCs/>
                <w:lang w:val="es-CO"/>
              </w:rPr>
              <w:t>whitelisting</w:t>
            </w:r>
            <w:proofErr w:type="spellEnd"/>
            <w:r w:rsidRPr="00AB752D">
              <w:rPr>
                <w:rFonts w:ascii="Arial Narrow" w:hAnsi="Arial Narrow"/>
                <w:b/>
                <w:bCs/>
                <w:lang w:val="es-CO"/>
              </w:rPr>
              <w:t>):</w:t>
            </w:r>
            <w:r w:rsidRPr="00AB752D">
              <w:rPr>
                <w:rFonts w:ascii="Arial Narrow" w:hAnsi="Arial Narrow"/>
                <w:lang w:val="es-CO"/>
              </w:rPr>
              <w:t xml:space="preserve"> deberá permitir establecer políticas para autorizar la ejecución de aplicaciones y servicios previamente aprobados y restringir aquellos que no estén autorizados, conforme a las capacidades de la solución ofertada.</w:t>
            </w:r>
          </w:p>
          <w:p w14:paraId="599554EB"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Control de acceso y puertos de red:</w:t>
            </w:r>
            <w:r w:rsidRPr="00AB752D">
              <w:rPr>
                <w:rFonts w:ascii="Arial Narrow" w:hAnsi="Arial Narrow"/>
                <w:lang w:val="es-CO"/>
              </w:rPr>
              <w:t xml:space="preserve"> deberá permitir definir políticas de control de acceso y comunicaciones de red para los servidores, de acuerdo con sus funciones y roles, conforme a las capacidades de la solución y del sistema operativo.</w:t>
            </w:r>
          </w:p>
          <w:p w14:paraId="50E79D00"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 xml:space="preserve">Firewall de host bidireccional: </w:t>
            </w:r>
            <w:r w:rsidRPr="00AB752D">
              <w:rPr>
                <w:rFonts w:ascii="Arial Narrow" w:hAnsi="Arial Narrow"/>
                <w:lang w:val="es-CO"/>
              </w:rPr>
              <w:t>la solución deberá integrar en el mismo agente único de protección para endpoints y servidores la funcionalidad de firewall de host, permitiendo definir y administrar centralizadamente políticas de control del tráfico de red entrante y saliente desde la consola SaaS ofertada. El alcance corresponde exclusivamente al firewall a nivel de host; no se exige firewall perimetral. El cumplimiento deberá acreditarse mediante documentación oficial del fabricante.</w:t>
            </w:r>
          </w:p>
          <w:p w14:paraId="607EFCD6"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Control de contenido web y filtrado de URL:</w:t>
            </w:r>
            <w:r w:rsidRPr="00AB752D">
              <w:rPr>
                <w:rFonts w:ascii="Arial Narrow" w:hAnsi="Arial Narrow"/>
                <w:lang w:val="es-CO"/>
              </w:rPr>
              <w:t xml:space="preserve"> deberá permitir aplicar políticas de filtrado web por categorías de contenido o grupos de URL. La detección de URL maliciosas basada únicamente en reputación no acreditará, por sí sola, el cumplimiento del filtrado por categorías. El proponente deberá identificar la funcionalidad ofertada y demostrar que está incluida en el licenciamiento propuesto.</w:t>
            </w:r>
          </w:p>
          <w:p w14:paraId="02B696E8"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 xml:space="preserve">Prevención básica de pérdida de datos (Data Loss </w:t>
            </w:r>
            <w:proofErr w:type="spellStart"/>
            <w:r w:rsidRPr="00AB752D">
              <w:rPr>
                <w:rFonts w:ascii="Arial Narrow" w:hAnsi="Arial Narrow"/>
                <w:b/>
                <w:bCs/>
                <w:lang w:val="es-CO"/>
              </w:rPr>
              <w:t>Prevention</w:t>
            </w:r>
            <w:proofErr w:type="spellEnd"/>
            <w:r w:rsidRPr="00AB752D">
              <w:rPr>
                <w:rFonts w:ascii="Arial Narrow" w:hAnsi="Arial Narrow"/>
                <w:b/>
                <w:bCs/>
                <w:lang w:val="es-CO"/>
              </w:rPr>
              <w:t xml:space="preserve"> — DLP): </w:t>
            </w:r>
            <w:r w:rsidRPr="00AB752D">
              <w:rPr>
                <w:rFonts w:ascii="Arial Narrow" w:hAnsi="Arial Narrow"/>
                <w:lang w:val="es-CO"/>
              </w:rPr>
              <w:t>deberá permitir monitorear y bloquear transferencias de datos sensibles e incluir Listas de Control de Contenido (CCL), identificación de tipos de datos sensibles —como tarjetas de crédito, información de identificación personal (PII) y cuentas bancarias— y control sobre múltiples destinos y dispositivos extraíbles, de acuerdo con las capacidades compatibles con el sistema operativo del servidor. El proponente deberá especificar las funcionalidades, los canales cubiertos, las acciones de control disponibles y los módulos o licencias requeridos. Toda licencia necesaria deberá identificarse expresamente e incluirse en la oferta económica.</w:t>
            </w:r>
          </w:p>
          <w:p w14:paraId="31C7EABE" w14:textId="77777777" w:rsidR="00090175" w:rsidRPr="00AB752D" w:rsidRDefault="00090175" w:rsidP="00A75A52">
            <w:pPr>
              <w:numPr>
                <w:ilvl w:val="0"/>
                <w:numId w:val="13"/>
              </w:numPr>
              <w:suppressAutoHyphens w:val="0"/>
              <w:spacing w:before="80" w:after="60"/>
              <w:rPr>
                <w:rFonts w:ascii="Arial Narrow" w:hAnsi="Arial Narrow"/>
                <w:lang w:val="es-CO"/>
              </w:rPr>
            </w:pPr>
            <w:r w:rsidRPr="00AB752D">
              <w:rPr>
                <w:rFonts w:ascii="Arial Narrow" w:hAnsi="Arial Narrow"/>
                <w:b/>
                <w:bCs/>
                <w:lang w:val="es-CO"/>
              </w:rPr>
              <w:t>Soporte técnico del fabricante 24/7:</w:t>
            </w:r>
            <w:r w:rsidRPr="00AB752D">
              <w:rPr>
                <w:rFonts w:ascii="Arial Narrow" w:hAnsi="Arial Narrow"/>
                <w:lang w:val="es-CO"/>
              </w:rPr>
              <w:t xml:space="preserve"> deberá contar con soporte técnico del fabricante disponible las veinticuatro (24) horas del día, los siete (7) días de la semana, durante la vigencia del licenciamiento, conforme a las condiciones del servicio ofertado.</w:t>
            </w:r>
          </w:p>
          <w:p w14:paraId="5D855829" w14:textId="77777777" w:rsidR="00090175" w:rsidRPr="00AB752D" w:rsidRDefault="00090175" w:rsidP="00A75A52">
            <w:pPr>
              <w:spacing w:before="80" w:after="60"/>
              <w:rPr>
                <w:rFonts w:ascii="Arial Narrow" w:hAnsi="Arial Narrow"/>
                <w:highlight w:val="yellow"/>
                <w:lang w:val="es-CO"/>
              </w:rPr>
            </w:pPr>
            <w:r w:rsidRPr="00AB752D">
              <w:rPr>
                <w:rFonts w:ascii="Arial Narrow" w:hAnsi="Arial Narrow"/>
                <w:lang w:val="es-CO"/>
              </w:rPr>
              <w:t>El proponente deberá presentar documentación oficial del fabricante que permita verificar el cumplimiento de las características exigidas, la compatibilidad con los sistemas operativos y versiones correspondientes, y las funcionalidades incluidas en el licenciamiento ofertado. La instalación del agente, por sí sola, no acreditará el cumplimiento de todas las capacidades requeridas.</w:t>
            </w:r>
          </w:p>
          <w:p w14:paraId="5F940545" w14:textId="77777777" w:rsidR="00090175" w:rsidRPr="00AB752D" w:rsidRDefault="00090175" w:rsidP="00A75A52">
            <w:pPr>
              <w:spacing w:line="276" w:lineRule="auto"/>
              <w:rPr>
                <w:rFonts w:ascii="Arial Narrow" w:eastAsia="Arial Narrow" w:hAnsi="Arial Narrow" w:cs="Arial Narrow"/>
              </w:rPr>
            </w:pPr>
          </w:p>
        </w:tc>
        <w:tc>
          <w:tcPr>
            <w:tcW w:w="1134" w:type="dxa"/>
            <w:vAlign w:val="center"/>
          </w:tcPr>
          <w:p w14:paraId="4C9B02E1"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10</w:t>
            </w:r>
          </w:p>
        </w:tc>
      </w:tr>
      <w:tr w:rsidR="00090175" w:rsidRPr="00AB752D" w14:paraId="1FBA9CE9" w14:textId="77777777" w:rsidTr="00A75A52">
        <w:tc>
          <w:tcPr>
            <w:tcW w:w="7962" w:type="dxa"/>
            <w:vAlign w:val="center"/>
          </w:tcPr>
          <w:p w14:paraId="799CB49B" w14:textId="77777777" w:rsidR="00090175" w:rsidRPr="00AB752D" w:rsidRDefault="00090175" w:rsidP="00A75A52">
            <w:pPr>
              <w:pStyle w:val="Prrafodelista"/>
              <w:numPr>
                <w:ilvl w:val="0"/>
                <w:numId w:val="9"/>
              </w:numPr>
              <w:suppressAutoHyphens w:val="0"/>
              <w:spacing w:after="160" w:line="259" w:lineRule="auto"/>
              <w:contextualSpacing/>
              <w:rPr>
                <w:rFonts w:ascii="Arial Narrow" w:eastAsia="Arial Narrow" w:hAnsi="Arial Narrow" w:cs="Arial Narrow"/>
                <w:b/>
                <w:bCs/>
              </w:rPr>
            </w:pPr>
            <w:r w:rsidRPr="00AB752D">
              <w:rPr>
                <w:rFonts w:ascii="Arial Narrow" w:eastAsia="Arial Narrow" w:hAnsi="Arial Narrow" w:cs="Arial Narrow"/>
                <w:b/>
                <w:bCs/>
              </w:rPr>
              <w:t>SOLUCIÓN INTEGRAL DE PROTECCIÓN DE CORREO ELECTRÓNICO</w:t>
            </w:r>
          </w:p>
          <w:p w14:paraId="0BC997EC" w14:textId="77777777" w:rsidR="00090175" w:rsidRPr="00AB752D" w:rsidRDefault="00090175" w:rsidP="00A75A52">
            <w:pPr>
              <w:pStyle w:val="Prrafodelista"/>
              <w:rPr>
                <w:rFonts w:ascii="Arial Narrow" w:eastAsia="Arial Narrow" w:hAnsi="Arial Narrow" w:cs="Arial Narrow"/>
                <w:b/>
                <w:bCs/>
              </w:rPr>
            </w:pPr>
          </w:p>
          <w:p w14:paraId="4FD5E4B7"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 xml:space="preserve">Solución de seguridad para la protección del correo electrónico institucional, administrada mediante una consola centralizada en la nube bajo modalidad SaaS, que combine capacidades de filtrado multicapa y tecnologías de inteligencia artificial para detectar, prevenir y bloquear amenazas avanzadas, incluyendo phishing, </w:t>
            </w:r>
            <w:proofErr w:type="spellStart"/>
            <w:r w:rsidRPr="00AB752D">
              <w:rPr>
                <w:rFonts w:ascii="Arial Narrow" w:eastAsia="Arial Narrow" w:hAnsi="Arial Narrow" w:cs="Arial Narrow"/>
                <w:szCs w:val="22"/>
                <w:lang w:val="es-CO"/>
              </w:rPr>
              <w:t>ransomware</w:t>
            </w:r>
            <w:proofErr w:type="spellEnd"/>
            <w:r w:rsidRPr="00AB752D">
              <w:rPr>
                <w:rFonts w:ascii="Arial Narrow" w:eastAsia="Arial Narrow" w:hAnsi="Arial Narrow" w:cs="Arial Narrow"/>
                <w:szCs w:val="22"/>
                <w:lang w:val="es-CO"/>
              </w:rPr>
              <w:t xml:space="preserve">, suplantación de identidad y ataques de compromiso de correo empresarial (BEC). Deberá incorporar mecanismos de análisis de archivos adjuntos y URL, </w:t>
            </w:r>
            <w:proofErr w:type="spellStart"/>
            <w:r w:rsidRPr="00AB752D">
              <w:rPr>
                <w:rFonts w:ascii="Arial Narrow" w:eastAsia="Arial Narrow" w:hAnsi="Arial Narrow" w:cs="Arial Narrow"/>
                <w:szCs w:val="22"/>
                <w:lang w:val="es-CO"/>
              </w:rPr>
              <w:t>sandbox</w:t>
            </w:r>
            <w:proofErr w:type="spellEnd"/>
            <w:r w:rsidRPr="00AB752D">
              <w:rPr>
                <w:rFonts w:ascii="Arial Narrow" w:eastAsia="Arial Narrow" w:hAnsi="Arial Narrow" w:cs="Arial Narrow"/>
                <w:szCs w:val="22"/>
                <w:lang w:val="es-CO"/>
              </w:rPr>
              <w:t xml:space="preserve"> en la nube, protección contra correo no deseado y malware, cifrado de mensajes, políticas de prevención de pérdida de datos (DLP), autenticación del remitente y administración de cuarentena.</w:t>
            </w:r>
          </w:p>
          <w:p w14:paraId="5BB43238"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lastRenderedPageBreak/>
              <w:t>La solución deberá integrarse con Microsoft 365 mediante API, sin interrupción del flujo de correo electrónico, y contar con una consola de administración centralizada que permita configurar políticas, supervisar eventos de seguridad, gestionar mensajes sospechosos y generar informes de las actividades de protección.</w:t>
            </w:r>
          </w:p>
          <w:p w14:paraId="2AF78435"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cumplir, como mínimo, con las siguientes características:</w:t>
            </w:r>
          </w:p>
          <w:p w14:paraId="7497B460" w14:textId="77777777" w:rsidR="00090175" w:rsidRPr="00AB752D" w:rsidRDefault="00090175" w:rsidP="00A75A52">
            <w:pPr>
              <w:rPr>
                <w:rFonts w:ascii="Arial Narrow" w:eastAsia="Arial Narrow" w:hAnsi="Arial Narrow" w:cs="Arial Narrow"/>
                <w:szCs w:val="22"/>
                <w:lang w:val="es-CO"/>
              </w:rPr>
            </w:pPr>
          </w:p>
          <w:p w14:paraId="7AEFBFE2"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 xml:space="preserve">Protección contra phishing y suplantación de identidad: </w:t>
            </w:r>
            <w:r w:rsidRPr="00AB752D">
              <w:rPr>
                <w:rFonts w:ascii="Arial Narrow" w:eastAsia="Arial Narrow" w:hAnsi="Arial Narrow" w:cs="Arial Narrow"/>
                <w:szCs w:val="22"/>
                <w:lang w:val="es-CO"/>
              </w:rPr>
              <w:t>deberá detectar y bloquear intentos de phishing, suplantación de identidad y ataques BEC mediante el análisis del contenido, contexto y características de los mensajes. El cumplimiento se acreditará mediante documentación oficial del fabricante, sin exigir una técnica específica de procesamiento de lenguaje natural o una tecnología determinada de inteligencia artificial.</w:t>
            </w:r>
          </w:p>
          <w:p w14:paraId="5AA1286D"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Autenticación del correo electrónico:</w:t>
            </w:r>
            <w:r w:rsidRPr="00AB752D">
              <w:rPr>
                <w:rFonts w:ascii="Arial Narrow" w:eastAsia="Arial Narrow" w:hAnsi="Arial Narrow" w:cs="Arial Narrow"/>
                <w:szCs w:val="22"/>
                <w:lang w:val="es-CO"/>
              </w:rPr>
              <w:t xml:space="preserve"> deberá soportar los mecanismos SPF, DKIM y DMARC para validar la autenticidad de los remitentes y contribuir a la detección de mensajes fraudulentos.</w:t>
            </w:r>
          </w:p>
          <w:p w14:paraId="7398CA04"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Análisis de reputación:</w:t>
            </w:r>
            <w:r w:rsidRPr="00AB752D">
              <w:rPr>
                <w:rFonts w:ascii="Arial Narrow" w:eastAsia="Arial Narrow" w:hAnsi="Arial Narrow" w:cs="Arial Narrow"/>
                <w:szCs w:val="22"/>
                <w:lang w:val="es-CO"/>
              </w:rPr>
              <w:t xml:space="preserve"> deberá disponer de mecanismos para analizar la reputación de remitentes, dominios y direcciones IP, con el propósito de identificar mensajes potencialmente maliciosos o no deseados.</w:t>
            </w:r>
          </w:p>
          <w:p w14:paraId="478AF549"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Protección antispam y antimalware:</w:t>
            </w:r>
            <w:r w:rsidRPr="00AB752D">
              <w:rPr>
                <w:rFonts w:ascii="Arial Narrow" w:eastAsia="Arial Narrow" w:hAnsi="Arial Narrow" w:cs="Arial Narrow"/>
                <w:szCs w:val="22"/>
                <w:lang w:val="es-CO"/>
              </w:rPr>
              <w:t xml:space="preserve"> deberá incorporar filtrado antispam, análisis de malware y </w:t>
            </w:r>
            <w:proofErr w:type="spellStart"/>
            <w:r w:rsidRPr="00AB752D">
              <w:rPr>
                <w:rFonts w:ascii="Arial Narrow" w:eastAsia="Arial Narrow" w:hAnsi="Arial Narrow" w:cs="Arial Narrow"/>
                <w:szCs w:val="22"/>
                <w:lang w:val="es-CO"/>
              </w:rPr>
              <w:t>sandbox</w:t>
            </w:r>
            <w:proofErr w:type="spellEnd"/>
            <w:r w:rsidRPr="00AB752D">
              <w:rPr>
                <w:rFonts w:ascii="Arial Narrow" w:eastAsia="Arial Narrow" w:hAnsi="Arial Narrow" w:cs="Arial Narrow"/>
                <w:szCs w:val="22"/>
                <w:lang w:val="es-CO"/>
              </w:rPr>
              <w:t xml:space="preserve"> en la nube para el análisis dinámico de archivos adjuntos y otros elementos potencialmente maliciosos.</w:t>
            </w:r>
          </w:p>
          <w:p w14:paraId="38F0D8D9"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y reescritura de URL:</w:t>
            </w:r>
            <w:r w:rsidRPr="00AB752D">
              <w:rPr>
                <w:rFonts w:ascii="Arial Narrow" w:eastAsia="Arial Narrow" w:hAnsi="Arial Narrow" w:cs="Arial Narrow"/>
                <w:szCs w:val="22"/>
                <w:lang w:val="es-CO"/>
              </w:rPr>
              <w:t xml:space="preserve"> deberá detectar URL maliciosas y permitir la reescritura de enlaces para verificar su seguridad en el momento en que el usuario haga clic. Asimismo, deberá detectar anomalías en los encabezados de los mensajes que puedan indicar suplantación o actividad sospechosa.</w:t>
            </w:r>
          </w:p>
          <w:p w14:paraId="0ABBC2D2"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Filtrado por país e idioma:</w:t>
            </w:r>
            <w:r w:rsidRPr="00AB752D">
              <w:rPr>
                <w:rFonts w:ascii="Arial Narrow" w:eastAsia="Arial Narrow" w:hAnsi="Arial Narrow" w:cs="Arial Narrow"/>
                <w:szCs w:val="22"/>
                <w:lang w:val="es-CO"/>
              </w:rPr>
              <w:t xml:space="preserve"> deberá permitir aplicar reglas de filtrado o tratamiento de mensajes según el país de origen y el idioma, conforme a las capacidades de la solución ofertada.</w:t>
            </w:r>
          </w:p>
          <w:p w14:paraId="602D986D"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de suplantación de nombres visibles:</w:t>
            </w:r>
            <w:r w:rsidRPr="00AB752D">
              <w:rPr>
                <w:rFonts w:ascii="Arial Narrow" w:eastAsia="Arial Narrow" w:hAnsi="Arial Narrow" w:cs="Arial Narrow"/>
                <w:szCs w:val="22"/>
                <w:lang w:val="es-CO"/>
              </w:rPr>
              <w:t xml:space="preserve"> deberá permitir analizar los nombres para mostrar de los remitentes e identificar posibles suplantaciones de personas VIP, directivos, usuarios o marcas de la Entidad.</w:t>
            </w:r>
          </w:p>
          <w:p w14:paraId="503D78E5"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Detección de dominios similares:</w:t>
            </w:r>
            <w:r w:rsidRPr="00AB752D">
              <w:rPr>
                <w:rFonts w:ascii="Arial Narrow" w:eastAsia="Arial Narrow" w:hAnsi="Arial Narrow" w:cs="Arial Narrow"/>
                <w:szCs w:val="22"/>
                <w:lang w:val="es-CO"/>
              </w:rPr>
              <w:t xml:space="preserve"> deberá identificar dominios similares al dominio legítimo de la Entidad o a dominios de confianza, con el fin de detectar posibles intentos de suplantación y fraude.</w:t>
            </w:r>
          </w:p>
          <w:p w14:paraId="6153C73A"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Prevención de pérdida de datos (DLP):</w:t>
            </w:r>
            <w:r w:rsidRPr="00AB752D">
              <w:rPr>
                <w:rFonts w:ascii="Arial Narrow" w:eastAsia="Arial Narrow" w:hAnsi="Arial Narrow" w:cs="Arial Narrow"/>
                <w:szCs w:val="22"/>
                <w:lang w:val="es-CO"/>
              </w:rPr>
              <w:t xml:space="preserve"> deberá permitir configurar políticas DLP con múltiples reglas aplicables a grupos y usuarios individuales, incluyendo controles sobre información financiera, contenidos confidenciales, información relacionada con la salud y datos personales identificables (PII).</w:t>
            </w:r>
          </w:p>
          <w:p w14:paraId="660ED455"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Cifrado de comunicaciones mediante TLS:</w:t>
            </w:r>
            <w:r w:rsidRPr="00AB752D">
              <w:rPr>
                <w:rFonts w:ascii="Arial Narrow" w:eastAsia="Arial Narrow" w:hAnsi="Arial Narrow" w:cs="Arial Narrow"/>
                <w:szCs w:val="22"/>
                <w:lang w:val="es-CO"/>
              </w:rPr>
              <w:t xml:space="preserve"> deberá soportar TLS para proteger las comunicaciones de correo electrónico durante el transporte, conforme a las capacidades de la solución y las condiciones de interoperabilidad aplicables.</w:t>
            </w:r>
          </w:p>
          <w:p w14:paraId="61F4C008"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Compatibilidad con S/MIME:</w:t>
            </w:r>
            <w:r w:rsidRPr="00AB752D">
              <w:rPr>
                <w:rFonts w:ascii="Arial Narrow" w:eastAsia="Arial Narrow" w:hAnsi="Arial Narrow" w:cs="Arial Narrow"/>
                <w:szCs w:val="22"/>
                <w:lang w:val="es-CO"/>
              </w:rPr>
              <w:t xml:space="preserve"> deberá soportar el estándar S/MIME para el cifrado y la firma digital de mensajes, de acuerdo con las funcionalidades y condiciones de licenciamiento ofertadas.</w:t>
            </w:r>
          </w:p>
          <w:p w14:paraId="0577D61D"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Autenticación del remitente:</w:t>
            </w:r>
            <w:r w:rsidRPr="00AB752D">
              <w:rPr>
                <w:rFonts w:ascii="Arial Narrow" w:eastAsia="Arial Narrow" w:hAnsi="Arial Narrow" w:cs="Arial Narrow"/>
                <w:szCs w:val="22"/>
                <w:lang w:val="es-CO"/>
              </w:rPr>
              <w:t xml:space="preserve"> deberá contar con mecanismos para verificar la autenticidad de los remitentes y detectar posibles falsificaciones, de acuerdo con las funcionalidades requeridas.</w:t>
            </w:r>
          </w:p>
          <w:p w14:paraId="615DDCE4"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Cifrado de mensajes y archivos adjuntos:</w:t>
            </w:r>
            <w:r w:rsidRPr="00AB752D">
              <w:rPr>
                <w:rFonts w:ascii="Arial Narrow" w:eastAsia="Arial Narrow" w:hAnsi="Arial Narrow" w:cs="Arial Narrow"/>
                <w:szCs w:val="22"/>
                <w:lang w:val="es-CO"/>
              </w:rPr>
              <w:t xml:space="preserve"> deberá permitir proteger mensajes y archivos adjuntos sensibles mediante mecanismos de cifrado con entrega protegida al destinatario (</w:t>
            </w:r>
            <w:proofErr w:type="spellStart"/>
            <w:r w:rsidRPr="00AB752D">
              <w:rPr>
                <w:rFonts w:ascii="Arial Narrow" w:eastAsia="Arial Narrow" w:hAnsi="Arial Narrow" w:cs="Arial Narrow"/>
                <w:szCs w:val="22"/>
                <w:lang w:val="es-CO"/>
              </w:rPr>
              <w:t>push</w:t>
            </w:r>
            <w:proofErr w:type="spellEnd"/>
            <w:r w:rsidRPr="00AB752D">
              <w:rPr>
                <w:rFonts w:ascii="Arial Narrow" w:eastAsia="Arial Narrow" w:hAnsi="Arial Narrow" w:cs="Arial Narrow"/>
                <w:szCs w:val="22"/>
                <w:lang w:val="es-CO"/>
              </w:rPr>
              <w:t xml:space="preserve"> </w:t>
            </w:r>
            <w:proofErr w:type="spellStart"/>
            <w:r w:rsidRPr="00AB752D">
              <w:rPr>
                <w:rFonts w:ascii="Arial Narrow" w:eastAsia="Arial Narrow" w:hAnsi="Arial Narrow" w:cs="Arial Narrow"/>
                <w:szCs w:val="22"/>
                <w:lang w:val="es-CO"/>
              </w:rPr>
              <w:t>encryption</w:t>
            </w:r>
            <w:proofErr w:type="spellEnd"/>
            <w:r w:rsidRPr="00AB752D">
              <w:rPr>
                <w:rFonts w:ascii="Arial Narrow" w:eastAsia="Arial Narrow" w:hAnsi="Arial Narrow" w:cs="Arial Narrow"/>
                <w:szCs w:val="22"/>
                <w:lang w:val="es-CO"/>
              </w:rPr>
              <w:t>), conforme a las políticas de seguridad configuradas.</w:t>
            </w:r>
          </w:p>
          <w:p w14:paraId="68F0062B"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Protección del correo entrante y saliente:</w:t>
            </w:r>
            <w:r w:rsidRPr="00AB752D">
              <w:rPr>
                <w:rFonts w:ascii="Arial Narrow" w:eastAsia="Arial Narrow" w:hAnsi="Arial Narrow" w:cs="Arial Narrow"/>
                <w:szCs w:val="22"/>
                <w:lang w:val="es-CO"/>
              </w:rPr>
              <w:t xml:space="preserve"> deberá analizar los mensajes entrantes para detectar amenazas, spam, suplantación y contenido malicioso, así como aplicar controles al correo saliente para prevenir fugas de información y el envío de mensajes maliciosos o no autorizados.</w:t>
            </w:r>
          </w:p>
          <w:p w14:paraId="5B299CAD"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Administración granular de políticas:</w:t>
            </w:r>
            <w:r w:rsidRPr="00AB752D">
              <w:rPr>
                <w:rFonts w:ascii="Arial Narrow" w:eastAsia="Arial Narrow" w:hAnsi="Arial Narrow" w:cs="Arial Narrow"/>
                <w:szCs w:val="22"/>
                <w:lang w:val="es-CO"/>
              </w:rPr>
              <w:t xml:space="preserve"> deberá permitir configurar y aplicar políticas de seguridad a nivel de dominio, grupo y usuario individual.</w:t>
            </w:r>
          </w:p>
          <w:p w14:paraId="666C78C1"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Administración de cuarentena:</w:t>
            </w:r>
            <w:r w:rsidRPr="00AB752D">
              <w:rPr>
                <w:rFonts w:ascii="Arial Narrow" w:eastAsia="Arial Narrow" w:hAnsi="Arial Narrow" w:cs="Arial Narrow"/>
                <w:szCs w:val="22"/>
                <w:lang w:val="es-CO"/>
              </w:rPr>
              <w:t xml:space="preserve"> deberá permitir a los administradores revisar y liberar mensajes retenidos y ofrecer a los usuarios mecanismos para consultar y gestionar sus propios mensajes en cuarentena, de acuerdo con los permisos y políticas definidos por la Entidad.</w:t>
            </w:r>
          </w:p>
          <w:p w14:paraId="6A617122"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Banners de seguridad en mensajes entrantes:</w:t>
            </w:r>
            <w:r w:rsidRPr="00AB752D">
              <w:rPr>
                <w:rFonts w:ascii="Arial Narrow" w:eastAsia="Arial Narrow" w:hAnsi="Arial Narrow" w:cs="Arial Narrow"/>
                <w:szCs w:val="22"/>
                <w:lang w:val="es-CO"/>
              </w:rPr>
              <w:t xml:space="preserve"> deberá permitir identificar los mensajes entrantes mediante avisos visuales configurables que indiquen, como mínimo, las categorías de remitente confiable, externo y no confiable.</w:t>
            </w:r>
          </w:p>
          <w:p w14:paraId="373E0A35"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lastRenderedPageBreak/>
              <w:t>Sincronización de directorios:</w:t>
            </w:r>
            <w:r w:rsidRPr="00AB752D">
              <w:rPr>
                <w:rFonts w:ascii="Arial Narrow" w:eastAsia="Arial Narrow" w:hAnsi="Arial Narrow" w:cs="Arial Narrow"/>
                <w:szCs w:val="22"/>
                <w:lang w:val="es-CO"/>
              </w:rPr>
              <w:t xml:space="preserve"> deberá permitir sincronizar usuarios y grupos desde Active </w:t>
            </w:r>
            <w:proofErr w:type="spellStart"/>
            <w:r w:rsidRPr="00AB752D">
              <w:rPr>
                <w:rFonts w:ascii="Arial Narrow" w:eastAsia="Arial Narrow" w:hAnsi="Arial Narrow" w:cs="Arial Narrow"/>
                <w:szCs w:val="22"/>
                <w:lang w:val="es-CO"/>
              </w:rPr>
              <w:t>Directory</w:t>
            </w:r>
            <w:proofErr w:type="spellEnd"/>
            <w:r w:rsidRPr="00AB752D">
              <w:rPr>
                <w:rFonts w:ascii="Arial Narrow" w:eastAsia="Arial Narrow" w:hAnsi="Arial Narrow" w:cs="Arial Narrow"/>
                <w:szCs w:val="22"/>
                <w:lang w:val="es-CO"/>
              </w:rPr>
              <w:t xml:space="preserve"> (AD) o Microsoft Entra ID (Azure AD), según la infraestructura de la Entidad y las capacidades de integración de la solución.</w:t>
            </w:r>
          </w:p>
          <w:p w14:paraId="621A5976"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Integración mediante API con Microsoft 365:</w:t>
            </w:r>
            <w:r w:rsidRPr="00AB752D">
              <w:rPr>
                <w:rFonts w:ascii="Arial Narrow" w:eastAsia="Arial Narrow" w:hAnsi="Arial Narrow" w:cs="Arial Narrow"/>
                <w:szCs w:val="22"/>
                <w:lang w:val="es-CO"/>
              </w:rPr>
              <w:t xml:space="preserve"> deberá disponer de integración mediante API con Microsoft 365, sin interrupción del flujo de correo electrónico, de acuerdo con las condiciones establecidas en los documentos del proceso. El proponente deberá acreditar el mecanismo de integración y las funcionalidades de protección disponibles mediante documentación técnica oficial del fabricante.</w:t>
            </w:r>
          </w:p>
          <w:p w14:paraId="27E6E547" w14:textId="77777777" w:rsidR="00090175" w:rsidRPr="00AB752D" w:rsidRDefault="00090175" w:rsidP="00A75A52">
            <w:pPr>
              <w:numPr>
                <w:ilvl w:val="0"/>
                <w:numId w:val="10"/>
              </w:numPr>
              <w:suppressAutoHyphens w:val="0"/>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Consola SaaS y generación de informes:</w:t>
            </w:r>
            <w:r w:rsidRPr="00AB752D">
              <w:rPr>
                <w:rFonts w:ascii="Arial Narrow" w:eastAsia="Arial Narrow" w:hAnsi="Arial Narrow" w:cs="Arial Narrow"/>
                <w:szCs w:val="22"/>
                <w:lang w:val="es-CO"/>
              </w:rPr>
              <w:t xml:space="preserve"> deberá disponer de una consola centralizada en la nube que permita administrar las políticas de seguridad, consultar eventos, gestionar la cuarentena y generar informes sobre amenazas detectadas, acciones ejecutadas y actividades relevantes para el seguimiento de la seguridad institucional.</w:t>
            </w:r>
          </w:p>
          <w:p w14:paraId="5FF68D5D" w14:textId="77777777" w:rsidR="00090175" w:rsidRPr="00AB752D" w:rsidRDefault="00090175" w:rsidP="00A75A52">
            <w:pPr>
              <w:ind w:left="720"/>
              <w:rPr>
                <w:rFonts w:ascii="Arial Narrow" w:eastAsia="Arial Narrow" w:hAnsi="Arial Narrow" w:cs="Arial Narrow"/>
                <w:szCs w:val="22"/>
                <w:lang w:val="es-CO"/>
              </w:rPr>
            </w:pPr>
          </w:p>
          <w:p w14:paraId="109A07F3"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El proponente deberá presentar documentación técnica oficial del fabricante que permita verificar el cumplimiento integral de cada característica exigida, incluyendo los mecanismos de integración con Microsoft 365 y las funcionalidades disponibles en el licenciamiento ofertado. Los módulos o licencias adicionales necesarios para cumplir los requisitos deberán identificarse expresamente e incluirse en la oferta económica.</w:t>
            </w:r>
          </w:p>
          <w:p w14:paraId="002F9C9E"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 protección de correo electrónico podrá corresponder a un fabricante diferente del utilizado para la protección de endpoints y servidores. En ese caso, se administrará desde la consola SaaS propia del fabricante de correo y deberá acreditarse la integración mediante API o conectores para el intercambio de información y la correlación de eventos. Esta condición no exime del cumplimiento integral de los requisitos técnicos aplicables a cada componente.</w:t>
            </w:r>
          </w:p>
          <w:p w14:paraId="3D981ABD" w14:textId="77777777" w:rsidR="00090175" w:rsidRPr="00AB752D" w:rsidRDefault="00090175" w:rsidP="00A75A52">
            <w:pPr>
              <w:rPr>
                <w:rFonts w:ascii="Arial Narrow" w:eastAsia="Arial Narrow" w:hAnsi="Arial Narrow" w:cs="Arial Narrow"/>
                <w:szCs w:val="22"/>
              </w:rPr>
            </w:pPr>
          </w:p>
        </w:tc>
        <w:tc>
          <w:tcPr>
            <w:tcW w:w="1134" w:type="dxa"/>
            <w:vAlign w:val="center"/>
          </w:tcPr>
          <w:p w14:paraId="0F468720"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400</w:t>
            </w:r>
          </w:p>
        </w:tc>
      </w:tr>
      <w:tr w:rsidR="00090175" w:rsidRPr="00AB752D" w14:paraId="473270EF" w14:textId="77777777" w:rsidTr="00A75A52">
        <w:tc>
          <w:tcPr>
            <w:tcW w:w="7962" w:type="dxa"/>
            <w:vAlign w:val="center"/>
          </w:tcPr>
          <w:p w14:paraId="552258A8" w14:textId="77777777" w:rsidR="00090175" w:rsidRPr="00AB752D" w:rsidRDefault="00090175" w:rsidP="00A75A52">
            <w:pPr>
              <w:pStyle w:val="Prrafodelista"/>
              <w:numPr>
                <w:ilvl w:val="0"/>
                <w:numId w:val="9"/>
              </w:numPr>
              <w:suppressAutoHyphens w:val="0"/>
              <w:spacing w:after="160" w:line="259" w:lineRule="auto"/>
              <w:contextualSpacing/>
              <w:rPr>
                <w:rFonts w:ascii="Arial Narrow" w:eastAsia="Arial Narrow" w:hAnsi="Arial Narrow" w:cs="Arial Narrow"/>
                <w:b/>
                <w:bCs/>
              </w:rPr>
            </w:pPr>
            <w:r w:rsidRPr="00AB752D">
              <w:rPr>
                <w:rFonts w:ascii="Arial Narrow" w:eastAsia="Arial Narrow" w:hAnsi="Arial Narrow" w:cs="Arial Narrow"/>
                <w:b/>
                <w:bCs/>
              </w:rPr>
              <w:lastRenderedPageBreak/>
              <w:t>SOLUCIÓN DE PROTECCIÓN PARA SISTEMAS OPERATIVOS DE SERVIDORES, INCLUIDOS SISTEMAS FUERA DE SOPORTE</w:t>
            </w:r>
          </w:p>
          <w:p w14:paraId="21AFFFD9" w14:textId="77777777" w:rsidR="00090175" w:rsidRPr="00AB752D" w:rsidRDefault="00090175" w:rsidP="00A75A52">
            <w:pPr>
              <w:pStyle w:val="Prrafodelista"/>
              <w:rPr>
                <w:rFonts w:ascii="Arial Narrow" w:eastAsia="Arial Narrow" w:hAnsi="Arial Narrow" w:cs="Arial Narrow"/>
                <w:b/>
                <w:bCs/>
              </w:rPr>
            </w:pPr>
          </w:p>
          <w:p w14:paraId="77F6E100"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La solución deberá proporcionar protección antimalware para los equipos servidores que utilicen sistemas operativos actualmente soportados y para aquellos que se encuentren fuera del ciclo de soporte del fabricante, de acuerdo con las capacidades compatibles con cada sistema operativo.</w:t>
            </w:r>
          </w:p>
          <w:p w14:paraId="5522AD8B" w14:textId="77777777" w:rsidR="00090175" w:rsidRPr="00AB752D" w:rsidRDefault="00090175" w:rsidP="00A75A52">
            <w:pPr>
              <w:rPr>
                <w:rFonts w:ascii="Arial Narrow" w:eastAsia="Arial Narrow" w:hAnsi="Arial Narrow" w:cs="Arial Narrow"/>
                <w:szCs w:val="22"/>
                <w:lang w:val="es-CO"/>
              </w:rPr>
            </w:pPr>
          </w:p>
          <w:p w14:paraId="2E6880BE"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Protección de sistemas operativos fuera de soporte:</w:t>
            </w:r>
            <w:r w:rsidRPr="00AB752D">
              <w:rPr>
                <w:rFonts w:ascii="Arial Narrow" w:eastAsia="Arial Narrow" w:hAnsi="Arial Narrow" w:cs="Arial Narrow"/>
              </w:rPr>
              <w:t xml:space="preserve"> Para los servidores que utilicen versiones de Windows Server 2008/2008 R2, Windows Server 2012/2012 R2, RHEL, CentOS u otros sistemas operativos que la Entidad identifique y que se encuentren fuera del soporte del fabricante, se deberá garantizar protección antimalware compatible, de acuerdo con las capacidades disponibles para cada versión. Para estos sistemas no será obligatorio disponer de funcionalidades EDR/XDR.</w:t>
            </w:r>
          </w:p>
          <w:p w14:paraId="7A1FCB4B"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Capacidades EDR/XDR para sistemas operativos soportados:</w:t>
            </w:r>
            <w:r w:rsidRPr="00AB752D">
              <w:rPr>
                <w:rFonts w:ascii="Arial Narrow" w:eastAsia="Arial Narrow" w:hAnsi="Arial Narrow" w:cs="Arial Narrow"/>
              </w:rPr>
              <w:t xml:space="preserve"> Los sistemas operativos que cuenten con soporte vigente del fabricante de la solución deberán disponer de las funcionalidades EDR/XDR exigidas en la ficha técnica, incluyendo detección de amenazas, análisis de eventos y correlación automática de eventos entre servidores y endpoints, según corresponda.</w:t>
            </w:r>
          </w:p>
          <w:p w14:paraId="30C6E705"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Protección sin conexión:</w:t>
            </w:r>
            <w:r w:rsidRPr="00AB752D">
              <w:rPr>
                <w:rFonts w:ascii="Arial Narrow" w:eastAsia="Arial Narrow" w:hAnsi="Arial Narrow" w:cs="Arial Narrow"/>
              </w:rPr>
              <w:t xml:space="preserve"> La solución deberá indicar las capacidades de prevención y detección que puede mantener localmente cuando un servidor pierda temporalmente la conexión con la consola de administración SaaS, así como las limitaciones aplicables a cada sistema operativo.</w:t>
            </w:r>
          </w:p>
          <w:p w14:paraId="59997E83"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Detección de anomalías de comportamiento:</w:t>
            </w:r>
            <w:r w:rsidRPr="00AB752D">
              <w:rPr>
                <w:rFonts w:ascii="Arial Narrow" w:eastAsia="Arial Narrow" w:hAnsi="Arial Narrow" w:cs="Arial Narrow"/>
              </w:rPr>
              <w:t xml:space="preserve"> Para los sistemas operativos soportados que dispongan de las funcionalidades correspondientes, la solución deberá permitir identificar comportamientos anómalos y generar alertas para su investigación.</w:t>
            </w:r>
          </w:p>
          <w:p w14:paraId="70973D4E"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Prevención de pérdida de datos (DLP):</w:t>
            </w:r>
            <w:r w:rsidRPr="00AB752D">
              <w:rPr>
                <w:rFonts w:ascii="Arial Narrow" w:eastAsia="Arial Narrow" w:hAnsi="Arial Narrow" w:cs="Arial Narrow"/>
              </w:rPr>
              <w:t xml:space="preserve"> La solución deberá permitir monitorear y bloquear, según las capacidades compatibles con el sistema operativo, las transferencias no autorizadas de información sensible. El proponente deberá identificar las funcionalidades, canales de control y licenciamiento requeridos para cumplir este requisito.</w:t>
            </w:r>
          </w:p>
          <w:p w14:paraId="7517D1BE"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Soporte técnico:</w:t>
            </w:r>
            <w:r w:rsidRPr="00AB752D">
              <w:rPr>
                <w:rFonts w:ascii="Arial Narrow" w:eastAsia="Arial Narrow" w:hAnsi="Arial Narrow" w:cs="Arial Narrow"/>
              </w:rPr>
              <w:t xml:space="preserve"> Se deberá disponer del soporte técnico del fabricante 24/7, de acuerdo con las condiciones de soporte aplicables a la solución ofrecida y a los sistemas operativos correspondientes.</w:t>
            </w:r>
          </w:p>
          <w:p w14:paraId="2DD66255" w14:textId="77777777" w:rsidR="00090175" w:rsidRPr="00AB752D" w:rsidRDefault="00090175" w:rsidP="00A75A52">
            <w:pPr>
              <w:pStyle w:val="Prrafodelista"/>
              <w:rPr>
                <w:rFonts w:ascii="Arial Narrow" w:eastAsia="Arial Narrow" w:hAnsi="Arial Narrow" w:cs="Arial Narrow"/>
              </w:rPr>
            </w:pPr>
          </w:p>
          <w:p w14:paraId="1487178C" w14:textId="77777777" w:rsidR="00090175" w:rsidRPr="00AB752D" w:rsidRDefault="00090175" w:rsidP="00A75A52">
            <w:pPr>
              <w:pStyle w:val="Prrafodelista"/>
              <w:numPr>
                <w:ilvl w:val="0"/>
                <w:numId w:val="11"/>
              </w:numPr>
              <w:suppressAutoHyphens w:val="0"/>
              <w:spacing w:after="160" w:line="259" w:lineRule="auto"/>
              <w:contextualSpacing/>
              <w:rPr>
                <w:rFonts w:ascii="Arial Narrow" w:eastAsia="Arial Narrow" w:hAnsi="Arial Narrow" w:cs="Arial Narrow"/>
              </w:rPr>
            </w:pPr>
            <w:r w:rsidRPr="00AB752D">
              <w:rPr>
                <w:rFonts w:ascii="Arial Narrow" w:eastAsia="Arial Narrow" w:hAnsi="Arial Narrow" w:cs="Arial Narrow"/>
                <w:b/>
                <w:bCs/>
              </w:rPr>
              <w:t>Acreditación del cumplimiento:</w:t>
            </w:r>
            <w:r w:rsidRPr="00AB752D">
              <w:rPr>
                <w:rFonts w:ascii="Arial Narrow" w:eastAsia="Arial Narrow" w:hAnsi="Arial Narrow" w:cs="Arial Narrow"/>
              </w:rPr>
              <w:t xml:space="preserve"> El proponente deberá aportar documentación técnica oficial del fabricante que permita verificar la compatibilidad con los sistemas operativos </w:t>
            </w:r>
            <w:r w:rsidRPr="00AB752D">
              <w:rPr>
                <w:rFonts w:ascii="Arial Narrow" w:eastAsia="Arial Narrow" w:hAnsi="Arial Narrow" w:cs="Arial Narrow"/>
              </w:rPr>
              <w:lastRenderedPageBreak/>
              <w:t>ofertados y diferenciar las funcionalidades disponibles para sistemas operativos soportados y fuera de soporte. La instalación de un agente, por sí sola, no acreditará el cumplimiento de las funcionalidades exigidas.</w:t>
            </w:r>
          </w:p>
          <w:p w14:paraId="1D9EFFF9"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El proponente deberá presentar documentación técnica oficial del fabricante que permita verificar la compatibilidad con cada sistema operativo y versión identificados por la Entidad, así como las funcionalidades efectivamente disponibles para cada uno. La instalación del agente, por sí sola, no acreditará el cumplimiento de las capacidades de prevención, EDR, correlación XDR, protección sin conexión y detección de anomalías exigidas.</w:t>
            </w:r>
          </w:p>
          <w:p w14:paraId="77CEAA14" w14:textId="77777777" w:rsidR="00090175" w:rsidRPr="00AB752D" w:rsidRDefault="00090175" w:rsidP="00A75A52">
            <w:pPr>
              <w:spacing w:line="276" w:lineRule="auto"/>
              <w:rPr>
                <w:rFonts w:ascii="Arial Narrow" w:eastAsia="Arial Narrow" w:hAnsi="Arial Narrow" w:cs="Arial Narrow"/>
                <w:highlight w:val="yellow"/>
              </w:rPr>
            </w:pPr>
          </w:p>
        </w:tc>
        <w:tc>
          <w:tcPr>
            <w:tcW w:w="1134" w:type="dxa"/>
            <w:vAlign w:val="center"/>
          </w:tcPr>
          <w:p w14:paraId="4E5FAB10"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lastRenderedPageBreak/>
              <w:t>1</w:t>
            </w:r>
          </w:p>
        </w:tc>
      </w:tr>
      <w:tr w:rsidR="00090175" w:rsidRPr="00AB752D" w14:paraId="783E2159" w14:textId="77777777" w:rsidTr="00A75A52">
        <w:tc>
          <w:tcPr>
            <w:tcW w:w="7962" w:type="dxa"/>
            <w:vAlign w:val="center"/>
          </w:tcPr>
          <w:p w14:paraId="75235EC8" w14:textId="77777777" w:rsidR="00090175" w:rsidRPr="00AB752D" w:rsidRDefault="00090175" w:rsidP="00A75A52">
            <w:pPr>
              <w:pStyle w:val="Prrafodelista"/>
              <w:numPr>
                <w:ilvl w:val="0"/>
                <w:numId w:val="9"/>
              </w:numPr>
              <w:suppressAutoHyphens w:val="0"/>
              <w:spacing w:after="160" w:line="259" w:lineRule="auto"/>
              <w:contextualSpacing/>
              <w:rPr>
                <w:rFonts w:ascii="Arial Narrow" w:eastAsia="Arial Narrow" w:hAnsi="Arial Narrow" w:cs="Arial Narrow"/>
                <w:b/>
                <w:bCs/>
              </w:rPr>
            </w:pPr>
            <w:r w:rsidRPr="00AB752D">
              <w:rPr>
                <w:rFonts w:ascii="Arial Narrow" w:eastAsia="Arial Narrow" w:hAnsi="Arial Narrow" w:cs="Arial Narrow"/>
                <w:b/>
                <w:bCs/>
              </w:rPr>
              <w:t>SERVICIOS PROFESIONALES DE INGENIERÍA PARA IMPLEMENTACIÓN Y SOPORTE</w:t>
            </w:r>
          </w:p>
          <w:p w14:paraId="68F81651" w14:textId="77777777" w:rsidR="00090175" w:rsidRPr="00AB752D" w:rsidRDefault="00090175" w:rsidP="00A75A52">
            <w:pPr>
              <w:pStyle w:val="Prrafodelista"/>
              <w:rPr>
                <w:rFonts w:ascii="Arial Narrow" w:eastAsia="Arial Narrow" w:hAnsi="Arial Narrow" w:cs="Arial Narrow"/>
                <w:b/>
                <w:bCs/>
              </w:rPr>
            </w:pPr>
          </w:p>
          <w:p w14:paraId="107CFE6A"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El contratista deberá prestar servicios profesionales de ingeniería para la implementación, configuración, puesta en funcionamiento y soporte de las soluciones de protección de endpoints, servidores y correo electrónico, así como para la gestión del inventario de activos tecnológicos, la gestión de vulnerabilidades y el control remoto.</w:t>
            </w:r>
          </w:p>
          <w:p w14:paraId="2638EBF2" w14:textId="77777777" w:rsidR="00090175" w:rsidRPr="00AB752D" w:rsidRDefault="00090175" w:rsidP="00A75A52">
            <w:pPr>
              <w:rPr>
                <w:rFonts w:ascii="Arial Narrow" w:eastAsia="Arial Narrow" w:hAnsi="Arial Narrow" w:cs="Arial Narrow"/>
                <w:szCs w:val="22"/>
                <w:lang w:val="es-CO"/>
              </w:rPr>
            </w:pPr>
          </w:p>
          <w:p w14:paraId="70C068AB"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5.1. Implementación y configuración:</w:t>
            </w:r>
            <w:r w:rsidRPr="00AB752D">
              <w:rPr>
                <w:rFonts w:ascii="Arial Narrow" w:eastAsia="Arial Narrow" w:hAnsi="Arial Narrow" w:cs="Arial Narrow"/>
                <w:szCs w:val="22"/>
                <w:lang w:val="es-CO"/>
              </w:rPr>
              <w:t xml:space="preserve"> Instalación, configuración y puesta en funcionamiento de las soluciones de protección de endpoints, servidores y correo electrónico, de acuerdo con las características técnicas de las soluciones ofertadas y los requerimientos de la Entidad.</w:t>
            </w:r>
          </w:p>
          <w:p w14:paraId="207C6C72"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5.2. Inventario centralizado de equipos:</w:t>
            </w:r>
            <w:r w:rsidRPr="00AB752D">
              <w:rPr>
                <w:rFonts w:ascii="Arial Narrow" w:eastAsia="Arial Narrow" w:hAnsi="Arial Narrow" w:cs="Arial Narrow"/>
                <w:szCs w:val="22"/>
                <w:lang w:val="es-CO"/>
              </w:rPr>
              <w:t xml:space="preserve"> La solución de protección de endpoints y servidores deberá disponer de una funcionalidad que permita descubrir, identificar, registrar, consultar y monitorear centralizadamente los equipos administrados. Como mínimo, deberá permitir visualizar el nombre del equipo, dirección IP, tipo de equipo, tipo y versión del sistema operativo, estado de administración, versión del agente o producto de seguridad instalado, problemas o alertas de seguridad detectados, fecha y hora de la última sincronización o comunicación con la consola, política de seguridad asignada y estado de aplicación de dicha política.</w:t>
            </w:r>
          </w:p>
          <w:p w14:paraId="605922DC"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Asimismo, deberá permitir buscar y filtrar los equipos por nombre, dirección IP, sistema operativo, estado de protección y estado de administración, así como generar o exportar reportes del inventario desde una consola de administración centralizada. La información deberá actualizarse de acuerdo con la detección y comunicación de los equipos con la solución.</w:t>
            </w:r>
          </w:p>
          <w:p w14:paraId="569B3CC5"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szCs w:val="22"/>
                <w:lang w:val="es-CO"/>
              </w:rPr>
              <w:t>El proponente deberá acreditar estas capacidades mediante documentación técnica oficial del fabricante. El inventario comprenderá los equipos detectados o administrados por la solución y no implicará.</w:t>
            </w:r>
          </w:p>
          <w:p w14:paraId="1C772C28"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5.3. Gestión de vulnerabilidades:</w:t>
            </w:r>
            <w:r w:rsidRPr="00AB752D">
              <w:rPr>
                <w:rFonts w:ascii="Arial Narrow" w:eastAsia="Arial Narrow" w:hAnsi="Arial Narrow" w:cs="Arial Narrow"/>
                <w:szCs w:val="22"/>
                <w:lang w:val="es-CO"/>
              </w:rPr>
              <w:t xml:space="preserve"> La solución ofertada deberán permitir identificar, evaluar y realizar seguimiento a las vulnerabilidades de los activos tecnológicos incluidos en el alcance</w:t>
            </w:r>
          </w:p>
          <w:p w14:paraId="22E5C529"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5.4. Control remoto:</w:t>
            </w:r>
            <w:r w:rsidRPr="00AB752D">
              <w:rPr>
                <w:rFonts w:ascii="Arial Narrow" w:eastAsia="Arial Narrow" w:hAnsi="Arial Narrow" w:cs="Arial Narrow"/>
                <w:szCs w:val="22"/>
                <w:lang w:val="es-CO"/>
              </w:rPr>
              <w:t xml:space="preserve"> Se deberá disponer de funcionalidades o herramientas que permitan realizar actividades de asistencia y administración remota de los equipos incluidos en el alcance, de acuerdo con los permisos, procedimientos de seguridad y autorizaciones definidos por la Entidad. </w:t>
            </w:r>
          </w:p>
          <w:p w14:paraId="63C98C6F" w14:textId="77777777" w:rsidR="00090175" w:rsidRPr="00AB752D" w:rsidRDefault="00090175" w:rsidP="00A75A52">
            <w:pPr>
              <w:rPr>
                <w:rFonts w:ascii="Arial Narrow" w:eastAsia="Arial Narrow" w:hAnsi="Arial Narrow" w:cs="Arial Narrow"/>
                <w:szCs w:val="22"/>
                <w:lang w:val="es-CO"/>
              </w:rPr>
            </w:pPr>
            <w:r w:rsidRPr="00AB752D">
              <w:rPr>
                <w:rFonts w:ascii="Arial Narrow" w:eastAsia="Arial Narrow" w:hAnsi="Arial Narrow" w:cs="Arial Narrow"/>
                <w:b/>
                <w:bCs/>
                <w:szCs w:val="22"/>
                <w:lang w:val="es-CO"/>
              </w:rPr>
              <w:t>5.5. Soporte técnico:</w:t>
            </w:r>
            <w:r w:rsidRPr="00AB752D">
              <w:rPr>
                <w:rFonts w:ascii="Arial Narrow" w:eastAsia="Arial Narrow" w:hAnsi="Arial Narrow" w:cs="Arial Narrow"/>
                <w:szCs w:val="22"/>
                <w:lang w:val="es-CO"/>
              </w:rPr>
              <w:t xml:space="preserve"> El contratista deberá proporcionar acompañamiento y soporte técnico para la implementación, configuración y operación de las soluciones objeto del contrato, conforme a las condiciones y el alcance establecidos en los documentos del proceso.</w:t>
            </w:r>
          </w:p>
          <w:p w14:paraId="461D76A9" w14:textId="77777777" w:rsidR="00090175" w:rsidRPr="00AB752D" w:rsidRDefault="00090175" w:rsidP="00A75A52">
            <w:pPr>
              <w:rPr>
                <w:rFonts w:ascii="Arial Narrow" w:eastAsia="Arial Narrow" w:hAnsi="Arial Narrow" w:cs="Arial Narrow"/>
                <w:szCs w:val="22"/>
              </w:rPr>
            </w:pPr>
          </w:p>
        </w:tc>
        <w:tc>
          <w:tcPr>
            <w:tcW w:w="1134" w:type="dxa"/>
            <w:vAlign w:val="center"/>
          </w:tcPr>
          <w:p w14:paraId="735E004B" w14:textId="77777777" w:rsidR="00090175" w:rsidRPr="00AB752D" w:rsidRDefault="00090175" w:rsidP="00A75A52">
            <w:pPr>
              <w:jc w:val="center"/>
              <w:rPr>
                <w:rFonts w:ascii="Arial Narrow" w:hAnsi="Arial Narrow" w:cs="Tahoma"/>
                <w:szCs w:val="22"/>
              </w:rPr>
            </w:pPr>
            <w:r w:rsidRPr="00AB752D">
              <w:rPr>
                <w:rFonts w:ascii="Arial Narrow" w:hAnsi="Arial Narrow" w:cs="Tahoma"/>
                <w:szCs w:val="22"/>
              </w:rPr>
              <w:t>1</w:t>
            </w:r>
          </w:p>
        </w:tc>
      </w:tr>
    </w:tbl>
    <w:p w14:paraId="4F64327E" w14:textId="77777777" w:rsidR="00090175" w:rsidRPr="00AB752D" w:rsidRDefault="00090175" w:rsidP="00090175">
      <w:pPr>
        <w:pStyle w:val="Textoindependiente"/>
        <w:spacing w:line="0" w:lineRule="atLeast"/>
        <w:rPr>
          <w:rFonts w:ascii="Arial Narrow" w:eastAsiaTheme="minorEastAsia" w:hAnsi="Arial Narrow"/>
          <w:lang w:eastAsia="en-US"/>
        </w:rPr>
      </w:pPr>
    </w:p>
    <w:p w14:paraId="51F1FD10" w14:textId="77777777" w:rsidR="00090175" w:rsidRPr="00AB752D" w:rsidRDefault="00090175" w:rsidP="00090175">
      <w:pPr>
        <w:spacing w:line="0" w:lineRule="atLeast"/>
        <w:rPr>
          <w:rFonts w:ascii="Arial Narrow" w:hAnsi="Arial Narrow" w:cs="Arial"/>
        </w:rPr>
      </w:pPr>
      <w:r w:rsidRPr="00AB752D">
        <w:rPr>
          <w:rFonts w:ascii="Arial Narrow" w:hAnsi="Arial Narrow" w:cs="Arial"/>
        </w:rPr>
        <w:t xml:space="preserve">Atentamente, </w:t>
      </w:r>
    </w:p>
    <w:p w14:paraId="4B86413A" w14:textId="77777777" w:rsidR="00090175" w:rsidRPr="00AB752D" w:rsidRDefault="00090175" w:rsidP="00090175">
      <w:pPr>
        <w:spacing w:line="0" w:lineRule="atLeast"/>
        <w:rPr>
          <w:rFonts w:ascii="Arial Narrow" w:hAnsi="Arial Narrow" w:cs="Arial"/>
        </w:rPr>
      </w:pPr>
    </w:p>
    <w:p w14:paraId="0FFE6F23" w14:textId="77777777" w:rsidR="00090175" w:rsidRPr="00AB752D" w:rsidRDefault="00090175" w:rsidP="00090175">
      <w:pPr>
        <w:spacing w:line="0" w:lineRule="atLeast"/>
        <w:rPr>
          <w:rFonts w:ascii="Arial Narrow" w:hAnsi="Arial Narrow" w:cs="Arial"/>
        </w:rPr>
      </w:pPr>
    </w:p>
    <w:p w14:paraId="2EFA4172" w14:textId="77777777" w:rsidR="00090175" w:rsidRPr="00AB752D" w:rsidRDefault="00090175" w:rsidP="00090175">
      <w:pPr>
        <w:pStyle w:val="Ttulo4"/>
        <w:spacing w:before="0"/>
        <w:rPr>
          <w:rFonts w:ascii="Arial Narrow" w:hAnsi="Arial Narrow" w:cs="Arial"/>
          <w:i/>
          <w:iCs/>
          <w:sz w:val="22"/>
          <w:szCs w:val="22"/>
          <w:lang w:eastAsia="es-ES"/>
        </w:rPr>
      </w:pPr>
      <w:r w:rsidRPr="00AB752D">
        <w:rPr>
          <w:rFonts w:ascii="Arial Narrow" w:hAnsi="Arial Narrow" w:cs="Arial"/>
          <w:sz w:val="22"/>
          <w:szCs w:val="22"/>
          <w:lang w:eastAsia="es-ES"/>
        </w:rPr>
        <w:t xml:space="preserve">NOMBRE DEL PROPONENTE: </w:t>
      </w:r>
      <w:r w:rsidRPr="00AB752D">
        <w:rPr>
          <w:rFonts w:ascii="Arial Narrow" w:hAnsi="Arial Narrow" w:cs="Arial"/>
          <w:sz w:val="22"/>
          <w:szCs w:val="22"/>
          <w:u w:val="single"/>
          <w:lang w:eastAsia="es-ES"/>
        </w:rPr>
        <w:t>__________________________________________</w:t>
      </w:r>
    </w:p>
    <w:p w14:paraId="51AD80F0" w14:textId="77777777" w:rsidR="00090175" w:rsidRPr="00AB752D" w:rsidRDefault="00090175" w:rsidP="00090175">
      <w:pPr>
        <w:pStyle w:val="Lista"/>
        <w:spacing w:after="0"/>
        <w:rPr>
          <w:rFonts w:ascii="Arial Narrow" w:hAnsi="Arial Narrow" w:cs="Arial"/>
          <w:sz w:val="22"/>
          <w:szCs w:val="22"/>
        </w:rPr>
      </w:pPr>
      <w:r w:rsidRPr="00AB752D">
        <w:rPr>
          <w:rFonts w:ascii="Arial Narrow" w:hAnsi="Arial Narrow" w:cs="Arial"/>
          <w:sz w:val="22"/>
          <w:szCs w:val="22"/>
        </w:rPr>
        <w:t xml:space="preserve">DIRECCIÓN: _________________________________________________________ </w:t>
      </w:r>
    </w:p>
    <w:p w14:paraId="08385ED1" w14:textId="77777777" w:rsidR="00090175" w:rsidRPr="00AB752D" w:rsidRDefault="00090175" w:rsidP="00090175">
      <w:pPr>
        <w:pStyle w:val="Lista"/>
        <w:spacing w:after="0"/>
        <w:rPr>
          <w:rFonts w:ascii="Arial Narrow" w:hAnsi="Arial Narrow" w:cs="Arial"/>
          <w:sz w:val="22"/>
          <w:szCs w:val="22"/>
        </w:rPr>
      </w:pPr>
      <w:r w:rsidRPr="00AB752D">
        <w:rPr>
          <w:rFonts w:ascii="Arial Narrow" w:hAnsi="Arial Narrow" w:cs="Arial"/>
          <w:sz w:val="22"/>
          <w:szCs w:val="22"/>
        </w:rPr>
        <w:t xml:space="preserve">CIUDAD _____________________________________________________________ </w:t>
      </w:r>
    </w:p>
    <w:p w14:paraId="759A336A" w14:textId="77777777" w:rsidR="00090175" w:rsidRPr="00AB752D" w:rsidRDefault="00090175" w:rsidP="00090175">
      <w:pPr>
        <w:pStyle w:val="Lista"/>
        <w:spacing w:after="0"/>
        <w:rPr>
          <w:rFonts w:ascii="Arial Narrow" w:hAnsi="Arial Narrow" w:cs="Arial"/>
          <w:sz w:val="22"/>
          <w:szCs w:val="22"/>
        </w:rPr>
      </w:pPr>
      <w:r w:rsidRPr="00AB752D">
        <w:rPr>
          <w:rFonts w:ascii="Arial Narrow" w:hAnsi="Arial Narrow" w:cs="Arial"/>
          <w:sz w:val="22"/>
          <w:szCs w:val="22"/>
        </w:rPr>
        <w:t>TELÉFONO: ____________________</w:t>
      </w:r>
      <w:proofErr w:type="gramStart"/>
      <w:r w:rsidRPr="00AB752D">
        <w:rPr>
          <w:rFonts w:ascii="Arial Narrow" w:hAnsi="Arial Narrow" w:cs="Arial"/>
          <w:sz w:val="22"/>
          <w:szCs w:val="22"/>
        </w:rPr>
        <w:t>FAX:_</w:t>
      </w:r>
      <w:proofErr w:type="gramEnd"/>
      <w:r w:rsidRPr="00AB752D">
        <w:rPr>
          <w:rFonts w:ascii="Arial Narrow" w:hAnsi="Arial Narrow" w:cs="Arial"/>
          <w:sz w:val="22"/>
          <w:szCs w:val="22"/>
        </w:rPr>
        <w:t xml:space="preserve">_________________________________ </w:t>
      </w:r>
    </w:p>
    <w:p w14:paraId="37B37241" w14:textId="77777777" w:rsidR="00090175" w:rsidRPr="00AB752D" w:rsidRDefault="00090175" w:rsidP="00090175">
      <w:pPr>
        <w:rPr>
          <w:rFonts w:ascii="Arial Narrow" w:hAnsi="Arial Narrow" w:cs="Arial"/>
          <w:szCs w:val="22"/>
        </w:rPr>
      </w:pPr>
      <w:r w:rsidRPr="00AB752D">
        <w:rPr>
          <w:rFonts w:ascii="Arial Narrow" w:hAnsi="Arial Narrow" w:cs="Arial"/>
          <w:szCs w:val="22"/>
        </w:rPr>
        <w:t>NOMBRE DEL REPRESENTANTE LEGAL: _________________________________</w:t>
      </w:r>
    </w:p>
    <w:sectPr w:rsidR="00090175" w:rsidRPr="00AB752D" w:rsidSect="004B6429">
      <w:headerReference w:type="default" r:id="rId12"/>
      <w:footerReference w:type="default" r:id="rId13"/>
      <w:pgSz w:w="12240" w:h="18720" w:code="41"/>
      <w:pgMar w:top="1418" w:right="1474" w:bottom="1276" w:left="1588" w:header="567" w:footer="2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57A76" w14:textId="77777777" w:rsidR="004A557A" w:rsidRDefault="004A557A">
      <w:r>
        <w:separator/>
      </w:r>
    </w:p>
  </w:endnote>
  <w:endnote w:type="continuationSeparator" w:id="0">
    <w:p w14:paraId="1AAB9A94" w14:textId="77777777" w:rsidR="004A557A" w:rsidRDefault="004A557A">
      <w:r>
        <w:continuationSeparator/>
      </w:r>
    </w:p>
  </w:endnote>
  <w:endnote w:type="continuationNotice" w:id="1">
    <w:p w14:paraId="2CD4D4D7" w14:textId="77777777" w:rsidR="004A557A" w:rsidRDefault="004A55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09B66" w14:textId="04009501" w:rsidR="007325C6" w:rsidRDefault="007325C6">
    <w:pPr>
      <w:pBdr>
        <w:top w:val="nil"/>
        <w:left w:val="nil"/>
        <w:bottom w:val="nil"/>
        <w:right w:val="nil"/>
        <w:between w:val="nil"/>
      </w:pBdr>
      <w:tabs>
        <w:tab w:val="center" w:pos="4252"/>
        <w:tab w:val="right" w:pos="8504"/>
      </w:tabs>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E448E4">
      <w:rPr>
        <w:rFonts w:eastAsia="Times New Roman"/>
        <w:noProof/>
        <w:color w:val="000000"/>
      </w:rPr>
      <w:t>25</w:t>
    </w:r>
    <w:r>
      <w:rPr>
        <w:rFonts w:eastAsia="Times New Roman"/>
        <w:color w:val="000000"/>
      </w:rPr>
      <w:fldChar w:fldCharType="end"/>
    </w:r>
  </w:p>
  <w:p w14:paraId="2F768BD2" w14:textId="77777777" w:rsidR="007325C6" w:rsidRDefault="007325C6">
    <w:pPr>
      <w:pBdr>
        <w:top w:val="nil"/>
        <w:left w:val="nil"/>
        <w:bottom w:val="nil"/>
        <w:right w:val="nil"/>
        <w:between w:val="nil"/>
      </w:pBdr>
      <w:tabs>
        <w:tab w:val="center" w:pos="4252"/>
        <w:tab w:val="right" w:pos="8504"/>
      </w:tabs>
      <w:ind w:right="360"/>
      <w:jc w:val="right"/>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FC4EF" w14:textId="77777777" w:rsidR="004A557A" w:rsidRDefault="004A557A">
      <w:r>
        <w:separator/>
      </w:r>
    </w:p>
  </w:footnote>
  <w:footnote w:type="continuationSeparator" w:id="0">
    <w:p w14:paraId="7D1AAB04" w14:textId="77777777" w:rsidR="004A557A" w:rsidRDefault="004A557A">
      <w:r>
        <w:continuationSeparator/>
      </w:r>
    </w:p>
  </w:footnote>
  <w:footnote w:type="continuationNotice" w:id="1">
    <w:p w14:paraId="7377714A" w14:textId="77777777" w:rsidR="004A557A" w:rsidRDefault="004A55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86A37" w14:textId="77777777" w:rsidR="007325C6" w:rsidRDefault="007325C6">
    <w:pPr>
      <w:widowControl w:val="0"/>
      <w:pBdr>
        <w:top w:val="nil"/>
        <w:left w:val="nil"/>
        <w:bottom w:val="nil"/>
        <w:right w:val="nil"/>
        <w:between w:val="nil"/>
      </w:pBdr>
      <w:spacing w:line="276" w:lineRule="auto"/>
      <w:rPr>
        <w:rFonts w:eastAsia="Arial" w:cs="Arial"/>
        <w:b/>
        <w:szCs w:val="22"/>
      </w:rPr>
    </w:pPr>
  </w:p>
  <w:p w14:paraId="1D463DBB" w14:textId="77777777" w:rsidR="007325C6" w:rsidRDefault="007325C6">
    <w:pPr>
      <w:pBdr>
        <w:top w:val="nil"/>
        <w:left w:val="nil"/>
        <w:bottom w:val="nil"/>
        <w:right w:val="nil"/>
        <w:between w:val="nil"/>
      </w:pBdr>
      <w:tabs>
        <w:tab w:val="center" w:pos="4252"/>
        <w:tab w:val="right" w:pos="8504"/>
      </w:tabs>
      <w:rPr>
        <w:rFonts w:eastAsia="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name w:val="WW8Num14"/>
    <w:lvl w:ilvl="0" w:tplc="A8101C70">
      <w:start w:val="1"/>
      <w:numFmt w:val="bullet"/>
      <w:lvlText w:val=""/>
      <w:lvlJc w:val="left"/>
      <w:pPr>
        <w:tabs>
          <w:tab w:val="num" w:pos="0"/>
        </w:tabs>
        <w:ind w:left="720" w:hanging="360"/>
      </w:pPr>
      <w:rPr>
        <w:rFonts w:ascii="Symbol" w:hAnsi="Symbol"/>
      </w:rPr>
    </w:lvl>
    <w:lvl w:ilvl="1" w:tplc="6CF2E1BA">
      <w:numFmt w:val="decimal"/>
      <w:lvlText w:val=""/>
      <w:lvlJc w:val="left"/>
    </w:lvl>
    <w:lvl w:ilvl="2" w:tplc="3E2A2434">
      <w:numFmt w:val="decimal"/>
      <w:lvlText w:val=""/>
      <w:lvlJc w:val="left"/>
    </w:lvl>
    <w:lvl w:ilvl="3" w:tplc="27C4EBB4">
      <w:numFmt w:val="decimal"/>
      <w:lvlText w:val=""/>
      <w:lvlJc w:val="left"/>
    </w:lvl>
    <w:lvl w:ilvl="4" w:tplc="FD52EC80">
      <w:numFmt w:val="decimal"/>
      <w:lvlText w:val=""/>
      <w:lvlJc w:val="left"/>
    </w:lvl>
    <w:lvl w:ilvl="5" w:tplc="AB50BBB0">
      <w:numFmt w:val="decimal"/>
      <w:lvlText w:val=""/>
      <w:lvlJc w:val="left"/>
    </w:lvl>
    <w:lvl w:ilvl="6" w:tplc="06E02922">
      <w:numFmt w:val="decimal"/>
      <w:lvlText w:val=""/>
      <w:lvlJc w:val="left"/>
    </w:lvl>
    <w:lvl w:ilvl="7" w:tplc="6DBAE9CE">
      <w:numFmt w:val="decimal"/>
      <w:lvlText w:val=""/>
      <w:lvlJc w:val="left"/>
    </w:lvl>
    <w:lvl w:ilvl="8" w:tplc="29D40956">
      <w:numFmt w:val="decimal"/>
      <w:lvlText w:val=""/>
      <w:lvlJc w:val="left"/>
    </w:lvl>
  </w:abstractNum>
  <w:abstractNum w:abstractNumId="2" w15:restartNumberingAfterBreak="0">
    <w:nsid w:val="00000003"/>
    <w:multiLevelType w:val="hybridMultilevel"/>
    <w:tmpl w:val="00000003"/>
    <w:name w:val="WW8Num19"/>
    <w:lvl w:ilvl="0" w:tplc="D1B83756">
      <w:start w:val="1"/>
      <w:numFmt w:val="lowerLetter"/>
      <w:lvlText w:val="%1)"/>
      <w:lvlJc w:val="left"/>
      <w:pPr>
        <w:tabs>
          <w:tab w:val="num" w:pos="720"/>
        </w:tabs>
        <w:ind w:left="720" w:hanging="360"/>
      </w:pPr>
    </w:lvl>
    <w:lvl w:ilvl="1" w:tplc="5072B7AC">
      <w:numFmt w:val="decimal"/>
      <w:lvlText w:val=""/>
      <w:lvlJc w:val="left"/>
    </w:lvl>
    <w:lvl w:ilvl="2" w:tplc="E768473A">
      <w:numFmt w:val="decimal"/>
      <w:lvlText w:val=""/>
      <w:lvlJc w:val="left"/>
    </w:lvl>
    <w:lvl w:ilvl="3" w:tplc="FAA42AFE">
      <w:numFmt w:val="decimal"/>
      <w:lvlText w:val=""/>
      <w:lvlJc w:val="left"/>
    </w:lvl>
    <w:lvl w:ilvl="4" w:tplc="B30EAC1E">
      <w:numFmt w:val="decimal"/>
      <w:lvlText w:val=""/>
      <w:lvlJc w:val="left"/>
    </w:lvl>
    <w:lvl w:ilvl="5" w:tplc="A93CFD70">
      <w:numFmt w:val="decimal"/>
      <w:lvlText w:val=""/>
      <w:lvlJc w:val="left"/>
    </w:lvl>
    <w:lvl w:ilvl="6" w:tplc="370E66A6">
      <w:numFmt w:val="decimal"/>
      <w:lvlText w:val=""/>
      <w:lvlJc w:val="left"/>
    </w:lvl>
    <w:lvl w:ilvl="7" w:tplc="4CA25E88">
      <w:numFmt w:val="decimal"/>
      <w:lvlText w:val=""/>
      <w:lvlJc w:val="left"/>
    </w:lvl>
    <w:lvl w:ilvl="8" w:tplc="E59A010A">
      <w:numFmt w:val="decimal"/>
      <w:lvlText w:val=""/>
      <w:lvlJc w:val="left"/>
    </w:lvl>
  </w:abstractNum>
  <w:abstractNum w:abstractNumId="3" w15:restartNumberingAfterBreak="0">
    <w:nsid w:val="06325176"/>
    <w:multiLevelType w:val="hybridMultilevel"/>
    <w:tmpl w:val="C512D8BE"/>
    <w:lvl w:ilvl="0" w:tplc="240A000D">
      <w:start w:val="1"/>
      <w:numFmt w:val="bullet"/>
      <w:lvlText w:val=""/>
      <w:lvlJc w:val="left"/>
      <w:pPr>
        <w:ind w:left="1026" w:hanging="360"/>
      </w:pPr>
      <w:rPr>
        <w:rFonts w:ascii="Wingdings" w:hAnsi="Wingdings" w:hint="default"/>
      </w:rPr>
    </w:lvl>
    <w:lvl w:ilvl="1" w:tplc="240A0003" w:tentative="1">
      <w:start w:val="1"/>
      <w:numFmt w:val="bullet"/>
      <w:lvlText w:val="o"/>
      <w:lvlJc w:val="left"/>
      <w:pPr>
        <w:ind w:left="1746" w:hanging="360"/>
      </w:pPr>
      <w:rPr>
        <w:rFonts w:ascii="Courier New" w:hAnsi="Courier New" w:cs="Courier New" w:hint="default"/>
      </w:rPr>
    </w:lvl>
    <w:lvl w:ilvl="2" w:tplc="240A0005" w:tentative="1">
      <w:start w:val="1"/>
      <w:numFmt w:val="bullet"/>
      <w:lvlText w:val=""/>
      <w:lvlJc w:val="left"/>
      <w:pPr>
        <w:ind w:left="2466" w:hanging="360"/>
      </w:pPr>
      <w:rPr>
        <w:rFonts w:ascii="Wingdings" w:hAnsi="Wingdings" w:hint="default"/>
      </w:rPr>
    </w:lvl>
    <w:lvl w:ilvl="3" w:tplc="240A0001" w:tentative="1">
      <w:start w:val="1"/>
      <w:numFmt w:val="bullet"/>
      <w:lvlText w:val=""/>
      <w:lvlJc w:val="left"/>
      <w:pPr>
        <w:ind w:left="3186" w:hanging="360"/>
      </w:pPr>
      <w:rPr>
        <w:rFonts w:ascii="Symbol" w:hAnsi="Symbol" w:hint="default"/>
      </w:rPr>
    </w:lvl>
    <w:lvl w:ilvl="4" w:tplc="240A0003" w:tentative="1">
      <w:start w:val="1"/>
      <w:numFmt w:val="bullet"/>
      <w:lvlText w:val="o"/>
      <w:lvlJc w:val="left"/>
      <w:pPr>
        <w:ind w:left="3906" w:hanging="360"/>
      </w:pPr>
      <w:rPr>
        <w:rFonts w:ascii="Courier New" w:hAnsi="Courier New" w:cs="Courier New" w:hint="default"/>
      </w:rPr>
    </w:lvl>
    <w:lvl w:ilvl="5" w:tplc="240A0005" w:tentative="1">
      <w:start w:val="1"/>
      <w:numFmt w:val="bullet"/>
      <w:lvlText w:val=""/>
      <w:lvlJc w:val="left"/>
      <w:pPr>
        <w:ind w:left="4626" w:hanging="360"/>
      </w:pPr>
      <w:rPr>
        <w:rFonts w:ascii="Wingdings" w:hAnsi="Wingdings" w:hint="default"/>
      </w:rPr>
    </w:lvl>
    <w:lvl w:ilvl="6" w:tplc="240A0001" w:tentative="1">
      <w:start w:val="1"/>
      <w:numFmt w:val="bullet"/>
      <w:lvlText w:val=""/>
      <w:lvlJc w:val="left"/>
      <w:pPr>
        <w:ind w:left="5346" w:hanging="360"/>
      </w:pPr>
      <w:rPr>
        <w:rFonts w:ascii="Symbol" w:hAnsi="Symbol" w:hint="default"/>
      </w:rPr>
    </w:lvl>
    <w:lvl w:ilvl="7" w:tplc="240A0003" w:tentative="1">
      <w:start w:val="1"/>
      <w:numFmt w:val="bullet"/>
      <w:lvlText w:val="o"/>
      <w:lvlJc w:val="left"/>
      <w:pPr>
        <w:ind w:left="6066" w:hanging="360"/>
      </w:pPr>
      <w:rPr>
        <w:rFonts w:ascii="Courier New" w:hAnsi="Courier New" w:cs="Courier New" w:hint="default"/>
      </w:rPr>
    </w:lvl>
    <w:lvl w:ilvl="8" w:tplc="240A0005" w:tentative="1">
      <w:start w:val="1"/>
      <w:numFmt w:val="bullet"/>
      <w:lvlText w:val=""/>
      <w:lvlJc w:val="left"/>
      <w:pPr>
        <w:ind w:left="6786" w:hanging="360"/>
      </w:pPr>
      <w:rPr>
        <w:rFonts w:ascii="Wingdings" w:hAnsi="Wingdings" w:hint="default"/>
      </w:rPr>
    </w:lvl>
  </w:abstractNum>
  <w:abstractNum w:abstractNumId="4" w15:restartNumberingAfterBreak="0">
    <w:nsid w:val="090067A5"/>
    <w:multiLevelType w:val="hybridMultilevel"/>
    <w:tmpl w:val="CE7AA2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A84EE7"/>
    <w:multiLevelType w:val="hybridMultilevel"/>
    <w:tmpl w:val="63FA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44060A"/>
    <w:multiLevelType w:val="multilevel"/>
    <w:tmpl w:val="A2367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812E0D"/>
    <w:multiLevelType w:val="hybridMultilevel"/>
    <w:tmpl w:val="EB06C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3D5F50"/>
    <w:multiLevelType w:val="hybridMultilevel"/>
    <w:tmpl w:val="767E3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5D39A9"/>
    <w:multiLevelType w:val="hybridMultilevel"/>
    <w:tmpl w:val="92C4FF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60C2CA2"/>
    <w:multiLevelType w:val="hybridMultilevel"/>
    <w:tmpl w:val="021A13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DF7C6C"/>
    <w:multiLevelType w:val="multilevel"/>
    <w:tmpl w:val="FCFE58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9621CD7"/>
    <w:multiLevelType w:val="hybridMultilevel"/>
    <w:tmpl w:val="36EED4C2"/>
    <w:lvl w:ilvl="0" w:tplc="D6C0FAE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3F27FA"/>
    <w:multiLevelType w:val="hybridMultilevel"/>
    <w:tmpl w:val="B032FD5E"/>
    <w:lvl w:ilvl="0" w:tplc="0C0A0017">
      <w:start w:val="1"/>
      <w:numFmt w:val="lowerLetter"/>
      <w:lvlText w:val="%1)"/>
      <w:lvlJc w:val="left"/>
      <w:pPr>
        <w:ind w:left="720" w:hanging="360"/>
      </w:pPr>
    </w:lvl>
    <w:lvl w:ilvl="1" w:tplc="CA769F8C">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6" w15:restartNumberingAfterBreak="0">
    <w:nsid w:val="4EC3589F"/>
    <w:multiLevelType w:val="multilevel"/>
    <w:tmpl w:val="2C9CA76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F795DF0"/>
    <w:multiLevelType w:val="hybridMultilevel"/>
    <w:tmpl w:val="346EBF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4345E02"/>
    <w:multiLevelType w:val="multilevel"/>
    <w:tmpl w:val="21BC81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E86470"/>
    <w:multiLevelType w:val="hybridMultilevel"/>
    <w:tmpl w:val="DA6E57BC"/>
    <w:lvl w:ilvl="0" w:tplc="23805890">
      <w:start w:val="1"/>
      <w:numFmt w:val="decimal"/>
      <w:lvlText w:val="%1."/>
      <w:lvlJc w:val="left"/>
      <w:pPr>
        <w:ind w:left="420" w:hanging="360"/>
      </w:pPr>
      <w:rPr>
        <w:rFonts w:hint="default"/>
        <w:b/>
        <w:bCs w:val="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0" w15:restartNumberingAfterBreak="0">
    <w:nsid w:val="743D1E57"/>
    <w:multiLevelType w:val="hybridMultilevel"/>
    <w:tmpl w:val="46B85C2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74983F17"/>
    <w:multiLevelType w:val="hybridMultilevel"/>
    <w:tmpl w:val="B4908D62"/>
    <w:lvl w:ilvl="0" w:tplc="83863016">
      <w:start w:val="1"/>
      <w:numFmt w:val="decimal"/>
      <w:lvlText w:val="%1."/>
      <w:lvlJc w:val="left"/>
      <w:pPr>
        <w:ind w:left="312" w:hanging="360"/>
      </w:pPr>
      <w:rPr>
        <w:rFonts w:hint="default"/>
        <w:b/>
        <w:bCs/>
      </w:rPr>
    </w:lvl>
    <w:lvl w:ilvl="1" w:tplc="240A0019" w:tentative="1">
      <w:start w:val="1"/>
      <w:numFmt w:val="lowerLetter"/>
      <w:lvlText w:val="%2."/>
      <w:lvlJc w:val="left"/>
      <w:pPr>
        <w:ind w:left="1032" w:hanging="360"/>
      </w:pPr>
    </w:lvl>
    <w:lvl w:ilvl="2" w:tplc="240A001B" w:tentative="1">
      <w:start w:val="1"/>
      <w:numFmt w:val="lowerRoman"/>
      <w:lvlText w:val="%3."/>
      <w:lvlJc w:val="right"/>
      <w:pPr>
        <w:ind w:left="1752" w:hanging="180"/>
      </w:pPr>
    </w:lvl>
    <w:lvl w:ilvl="3" w:tplc="240A000F" w:tentative="1">
      <w:start w:val="1"/>
      <w:numFmt w:val="decimal"/>
      <w:lvlText w:val="%4."/>
      <w:lvlJc w:val="left"/>
      <w:pPr>
        <w:ind w:left="2472" w:hanging="360"/>
      </w:pPr>
    </w:lvl>
    <w:lvl w:ilvl="4" w:tplc="240A0019" w:tentative="1">
      <w:start w:val="1"/>
      <w:numFmt w:val="lowerLetter"/>
      <w:lvlText w:val="%5."/>
      <w:lvlJc w:val="left"/>
      <w:pPr>
        <w:ind w:left="3192" w:hanging="360"/>
      </w:pPr>
    </w:lvl>
    <w:lvl w:ilvl="5" w:tplc="240A001B" w:tentative="1">
      <w:start w:val="1"/>
      <w:numFmt w:val="lowerRoman"/>
      <w:lvlText w:val="%6."/>
      <w:lvlJc w:val="right"/>
      <w:pPr>
        <w:ind w:left="3912" w:hanging="180"/>
      </w:pPr>
    </w:lvl>
    <w:lvl w:ilvl="6" w:tplc="240A000F" w:tentative="1">
      <w:start w:val="1"/>
      <w:numFmt w:val="decimal"/>
      <w:lvlText w:val="%7."/>
      <w:lvlJc w:val="left"/>
      <w:pPr>
        <w:ind w:left="4632" w:hanging="360"/>
      </w:pPr>
    </w:lvl>
    <w:lvl w:ilvl="7" w:tplc="240A0019" w:tentative="1">
      <w:start w:val="1"/>
      <w:numFmt w:val="lowerLetter"/>
      <w:lvlText w:val="%8."/>
      <w:lvlJc w:val="left"/>
      <w:pPr>
        <w:ind w:left="5352" w:hanging="360"/>
      </w:pPr>
    </w:lvl>
    <w:lvl w:ilvl="8" w:tplc="240A001B" w:tentative="1">
      <w:start w:val="1"/>
      <w:numFmt w:val="lowerRoman"/>
      <w:lvlText w:val="%9."/>
      <w:lvlJc w:val="right"/>
      <w:pPr>
        <w:ind w:left="6072" w:hanging="180"/>
      </w:pPr>
    </w:lvl>
  </w:abstractNum>
  <w:num w:numId="1" w16cid:durableId="28802658">
    <w:abstractNumId w:val="15"/>
  </w:num>
  <w:num w:numId="2" w16cid:durableId="1301107600">
    <w:abstractNumId w:val="0"/>
  </w:num>
  <w:num w:numId="3" w16cid:durableId="767970735">
    <w:abstractNumId w:val="14"/>
  </w:num>
  <w:num w:numId="4" w16cid:durableId="1046107589">
    <w:abstractNumId w:val="12"/>
  </w:num>
  <w:num w:numId="5" w16cid:durableId="1873615538">
    <w:abstractNumId w:val="13"/>
  </w:num>
  <w:num w:numId="6" w16cid:durableId="68576400">
    <w:abstractNumId w:val="5"/>
  </w:num>
  <w:num w:numId="7" w16cid:durableId="872353117">
    <w:abstractNumId w:val="21"/>
  </w:num>
  <w:num w:numId="8" w16cid:durableId="1653753520">
    <w:abstractNumId w:val="20"/>
  </w:num>
  <w:num w:numId="9" w16cid:durableId="6298074">
    <w:abstractNumId w:val="16"/>
  </w:num>
  <w:num w:numId="10" w16cid:durableId="716317811">
    <w:abstractNumId w:val="18"/>
  </w:num>
  <w:num w:numId="11" w16cid:durableId="1312634734">
    <w:abstractNumId w:val="11"/>
  </w:num>
  <w:num w:numId="12" w16cid:durableId="1594050365">
    <w:abstractNumId w:val="6"/>
  </w:num>
  <w:num w:numId="13" w16cid:durableId="2100984786">
    <w:abstractNumId w:val="7"/>
  </w:num>
  <w:num w:numId="14" w16cid:durableId="2037727042">
    <w:abstractNumId w:val="19"/>
  </w:num>
  <w:num w:numId="15" w16cid:durableId="920258293">
    <w:abstractNumId w:val="3"/>
  </w:num>
  <w:num w:numId="16" w16cid:durableId="594241363">
    <w:abstractNumId w:val="8"/>
  </w:num>
  <w:num w:numId="17" w16cid:durableId="1409811264">
    <w:abstractNumId w:val="17"/>
  </w:num>
  <w:num w:numId="18" w16cid:durableId="1634367155">
    <w:abstractNumId w:val="4"/>
  </w:num>
  <w:num w:numId="19" w16cid:durableId="1350067264">
    <w:abstractNumId w:val="10"/>
  </w:num>
  <w:num w:numId="20" w16cid:durableId="191584642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E3E"/>
    <w:rsid w:val="00003433"/>
    <w:rsid w:val="000050DE"/>
    <w:rsid w:val="00005633"/>
    <w:rsid w:val="0000583E"/>
    <w:rsid w:val="0000614D"/>
    <w:rsid w:val="00006EBD"/>
    <w:rsid w:val="00007EB7"/>
    <w:rsid w:val="00011631"/>
    <w:rsid w:val="00011E2D"/>
    <w:rsid w:val="00012052"/>
    <w:rsid w:val="00015E32"/>
    <w:rsid w:val="000163B9"/>
    <w:rsid w:val="00016B12"/>
    <w:rsid w:val="00016FBB"/>
    <w:rsid w:val="000175BB"/>
    <w:rsid w:val="00020270"/>
    <w:rsid w:val="0002036E"/>
    <w:rsid w:val="00021053"/>
    <w:rsid w:val="000212B5"/>
    <w:rsid w:val="00021CBE"/>
    <w:rsid w:val="000228D3"/>
    <w:rsid w:val="00023EB9"/>
    <w:rsid w:val="000251F4"/>
    <w:rsid w:val="000252B0"/>
    <w:rsid w:val="00026E62"/>
    <w:rsid w:val="000274D1"/>
    <w:rsid w:val="000315F6"/>
    <w:rsid w:val="00032651"/>
    <w:rsid w:val="00032F4D"/>
    <w:rsid w:val="0003513B"/>
    <w:rsid w:val="00035424"/>
    <w:rsid w:val="00035A0F"/>
    <w:rsid w:val="00035B35"/>
    <w:rsid w:val="00035F04"/>
    <w:rsid w:val="00040738"/>
    <w:rsid w:val="00040BD2"/>
    <w:rsid w:val="000417C6"/>
    <w:rsid w:val="000425CF"/>
    <w:rsid w:val="00043932"/>
    <w:rsid w:val="00044584"/>
    <w:rsid w:val="000470F3"/>
    <w:rsid w:val="00047199"/>
    <w:rsid w:val="0005132A"/>
    <w:rsid w:val="0005234C"/>
    <w:rsid w:val="00052BCF"/>
    <w:rsid w:val="00053E54"/>
    <w:rsid w:val="0005480E"/>
    <w:rsid w:val="000567A1"/>
    <w:rsid w:val="00056A65"/>
    <w:rsid w:val="00060196"/>
    <w:rsid w:val="000607AA"/>
    <w:rsid w:val="00061168"/>
    <w:rsid w:val="000614B4"/>
    <w:rsid w:val="000646BB"/>
    <w:rsid w:val="00065400"/>
    <w:rsid w:val="0006641E"/>
    <w:rsid w:val="000666B0"/>
    <w:rsid w:val="000675A7"/>
    <w:rsid w:val="00067E45"/>
    <w:rsid w:val="00070F82"/>
    <w:rsid w:val="0007154A"/>
    <w:rsid w:val="0007610E"/>
    <w:rsid w:val="00076E44"/>
    <w:rsid w:val="000771B8"/>
    <w:rsid w:val="00077A7C"/>
    <w:rsid w:val="0008025D"/>
    <w:rsid w:val="00080EF9"/>
    <w:rsid w:val="00081878"/>
    <w:rsid w:val="000823E4"/>
    <w:rsid w:val="00082525"/>
    <w:rsid w:val="00082B8E"/>
    <w:rsid w:val="0008410E"/>
    <w:rsid w:val="000859D8"/>
    <w:rsid w:val="00085C6D"/>
    <w:rsid w:val="00087B68"/>
    <w:rsid w:val="00087EC7"/>
    <w:rsid w:val="00090175"/>
    <w:rsid w:val="0009017E"/>
    <w:rsid w:val="000914E5"/>
    <w:rsid w:val="00092A73"/>
    <w:rsid w:val="0009435F"/>
    <w:rsid w:val="00094B13"/>
    <w:rsid w:val="000952BA"/>
    <w:rsid w:val="000958E2"/>
    <w:rsid w:val="00095D13"/>
    <w:rsid w:val="00096CAF"/>
    <w:rsid w:val="00097B79"/>
    <w:rsid w:val="000A2547"/>
    <w:rsid w:val="000A25AE"/>
    <w:rsid w:val="000A30CD"/>
    <w:rsid w:val="000A46E5"/>
    <w:rsid w:val="000A4DAF"/>
    <w:rsid w:val="000A6A3F"/>
    <w:rsid w:val="000A7573"/>
    <w:rsid w:val="000B0679"/>
    <w:rsid w:val="000B0898"/>
    <w:rsid w:val="000B0D04"/>
    <w:rsid w:val="000B1266"/>
    <w:rsid w:val="000B1DD2"/>
    <w:rsid w:val="000B21B5"/>
    <w:rsid w:val="000B27DF"/>
    <w:rsid w:val="000B2876"/>
    <w:rsid w:val="000B2CFF"/>
    <w:rsid w:val="000B3184"/>
    <w:rsid w:val="000B3A8E"/>
    <w:rsid w:val="000B3D74"/>
    <w:rsid w:val="000B4B0D"/>
    <w:rsid w:val="000B5957"/>
    <w:rsid w:val="000B6C31"/>
    <w:rsid w:val="000B7528"/>
    <w:rsid w:val="000B75EC"/>
    <w:rsid w:val="000B76B7"/>
    <w:rsid w:val="000B7A04"/>
    <w:rsid w:val="000B7C6F"/>
    <w:rsid w:val="000B7F50"/>
    <w:rsid w:val="000C0052"/>
    <w:rsid w:val="000C018C"/>
    <w:rsid w:val="000C140D"/>
    <w:rsid w:val="000C1432"/>
    <w:rsid w:val="000C1AE7"/>
    <w:rsid w:val="000C3760"/>
    <w:rsid w:val="000C4773"/>
    <w:rsid w:val="000C56A8"/>
    <w:rsid w:val="000D245D"/>
    <w:rsid w:val="000D2C54"/>
    <w:rsid w:val="000D349D"/>
    <w:rsid w:val="000D46C2"/>
    <w:rsid w:val="000D48DD"/>
    <w:rsid w:val="000D5908"/>
    <w:rsid w:val="000D75ED"/>
    <w:rsid w:val="000E0067"/>
    <w:rsid w:val="000E1813"/>
    <w:rsid w:val="000E1CCE"/>
    <w:rsid w:val="000E2816"/>
    <w:rsid w:val="000E2C96"/>
    <w:rsid w:val="000E2D12"/>
    <w:rsid w:val="000E3474"/>
    <w:rsid w:val="000E3FB2"/>
    <w:rsid w:val="000E43DC"/>
    <w:rsid w:val="000E4C5F"/>
    <w:rsid w:val="000E5B08"/>
    <w:rsid w:val="000E62A1"/>
    <w:rsid w:val="000E663F"/>
    <w:rsid w:val="000E7022"/>
    <w:rsid w:val="000E71B6"/>
    <w:rsid w:val="000F022F"/>
    <w:rsid w:val="000F1477"/>
    <w:rsid w:val="000F28C2"/>
    <w:rsid w:val="000F51A9"/>
    <w:rsid w:val="000F5CDC"/>
    <w:rsid w:val="000F5DAE"/>
    <w:rsid w:val="000F5EA0"/>
    <w:rsid w:val="000F7666"/>
    <w:rsid w:val="000F7B26"/>
    <w:rsid w:val="00100080"/>
    <w:rsid w:val="0010053B"/>
    <w:rsid w:val="0010069A"/>
    <w:rsid w:val="00100982"/>
    <w:rsid w:val="00101B5F"/>
    <w:rsid w:val="00101CAE"/>
    <w:rsid w:val="00102135"/>
    <w:rsid w:val="00102253"/>
    <w:rsid w:val="00102D94"/>
    <w:rsid w:val="001044BC"/>
    <w:rsid w:val="001047C9"/>
    <w:rsid w:val="00104CC4"/>
    <w:rsid w:val="00105735"/>
    <w:rsid w:val="001071A3"/>
    <w:rsid w:val="00113AAE"/>
    <w:rsid w:val="001141EB"/>
    <w:rsid w:val="001179E5"/>
    <w:rsid w:val="00117C85"/>
    <w:rsid w:val="00120B7F"/>
    <w:rsid w:val="00121111"/>
    <w:rsid w:val="00121ACF"/>
    <w:rsid w:val="0012237B"/>
    <w:rsid w:val="0012264A"/>
    <w:rsid w:val="00122F56"/>
    <w:rsid w:val="00123D7C"/>
    <w:rsid w:val="001260EB"/>
    <w:rsid w:val="00127121"/>
    <w:rsid w:val="00130685"/>
    <w:rsid w:val="00131523"/>
    <w:rsid w:val="00132D2F"/>
    <w:rsid w:val="00133765"/>
    <w:rsid w:val="00133E64"/>
    <w:rsid w:val="00134B7D"/>
    <w:rsid w:val="0013633E"/>
    <w:rsid w:val="00137983"/>
    <w:rsid w:val="00137DF1"/>
    <w:rsid w:val="00140925"/>
    <w:rsid w:val="00142523"/>
    <w:rsid w:val="0014348A"/>
    <w:rsid w:val="001438B0"/>
    <w:rsid w:val="0014458C"/>
    <w:rsid w:val="00144FB1"/>
    <w:rsid w:val="00147667"/>
    <w:rsid w:val="001509C9"/>
    <w:rsid w:val="00150EE2"/>
    <w:rsid w:val="001513AE"/>
    <w:rsid w:val="001533B6"/>
    <w:rsid w:val="00153636"/>
    <w:rsid w:val="00154603"/>
    <w:rsid w:val="00155BA3"/>
    <w:rsid w:val="00156C5C"/>
    <w:rsid w:val="0016079C"/>
    <w:rsid w:val="00160FF6"/>
    <w:rsid w:val="00161A2C"/>
    <w:rsid w:val="00161D4C"/>
    <w:rsid w:val="00161F97"/>
    <w:rsid w:val="00163114"/>
    <w:rsid w:val="00164CBE"/>
    <w:rsid w:val="0016568E"/>
    <w:rsid w:val="00165C3F"/>
    <w:rsid w:val="001665DB"/>
    <w:rsid w:val="00167034"/>
    <w:rsid w:val="00170C53"/>
    <w:rsid w:val="00171CB9"/>
    <w:rsid w:val="001734AC"/>
    <w:rsid w:val="00174CB7"/>
    <w:rsid w:val="001807B9"/>
    <w:rsid w:val="0018124D"/>
    <w:rsid w:val="00181CEC"/>
    <w:rsid w:val="00182680"/>
    <w:rsid w:val="001841E3"/>
    <w:rsid w:val="00190AF4"/>
    <w:rsid w:val="0019124E"/>
    <w:rsid w:val="00193617"/>
    <w:rsid w:val="0019451C"/>
    <w:rsid w:val="00197736"/>
    <w:rsid w:val="001A0487"/>
    <w:rsid w:val="001A0EA6"/>
    <w:rsid w:val="001A1478"/>
    <w:rsid w:val="001A176A"/>
    <w:rsid w:val="001A2AF9"/>
    <w:rsid w:val="001A4B05"/>
    <w:rsid w:val="001A50FC"/>
    <w:rsid w:val="001A556A"/>
    <w:rsid w:val="001A5D49"/>
    <w:rsid w:val="001A633E"/>
    <w:rsid w:val="001A6343"/>
    <w:rsid w:val="001A742A"/>
    <w:rsid w:val="001B2274"/>
    <w:rsid w:val="001B2F7B"/>
    <w:rsid w:val="001B3743"/>
    <w:rsid w:val="001B43AE"/>
    <w:rsid w:val="001B50C2"/>
    <w:rsid w:val="001B6A5B"/>
    <w:rsid w:val="001B79E2"/>
    <w:rsid w:val="001C0D38"/>
    <w:rsid w:val="001C214B"/>
    <w:rsid w:val="001C3390"/>
    <w:rsid w:val="001C3FA5"/>
    <w:rsid w:val="001C4A67"/>
    <w:rsid w:val="001C7A08"/>
    <w:rsid w:val="001D0BE5"/>
    <w:rsid w:val="001D0EBE"/>
    <w:rsid w:val="001D234F"/>
    <w:rsid w:val="001D2B36"/>
    <w:rsid w:val="001D63D1"/>
    <w:rsid w:val="001D7440"/>
    <w:rsid w:val="001D7EB5"/>
    <w:rsid w:val="001E0356"/>
    <w:rsid w:val="001E049C"/>
    <w:rsid w:val="001E05A3"/>
    <w:rsid w:val="001E195F"/>
    <w:rsid w:val="001E26A9"/>
    <w:rsid w:val="001E2D6B"/>
    <w:rsid w:val="001E2E76"/>
    <w:rsid w:val="001E3D25"/>
    <w:rsid w:val="001E4C84"/>
    <w:rsid w:val="001E66A2"/>
    <w:rsid w:val="001F4054"/>
    <w:rsid w:val="001F67E4"/>
    <w:rsid w:val="001F7933"/>
    <w:rsid w:val="0020064B"/>
    <w:rsid w:val="0020085E"/>
    <w:rsid w:val="00200B6B"/>
    <w:rsid w:val="00201881"/>
    <w:rsid w:val="0020228A"/>
    <w:rsid w:val="0020321F"/>
    <w:rsid w:val="00205327"/>
    <w:rsid w:val="00205357"/>
    <w:rsid w:val="00206E7B"/>
    <w:rsid w:val="0021013C"/>
    <w:rsid w:val="00210813"/>
    <w:rsid w:val="002110DB"/>
    <w:rsid w:val="002148E9"/>
    <w:rsid w:val="00214AFD"/>
    <w:rsid w:val="0021707C"/>
    <w:rsid w:val="00217531"/>
    <w:rsid w:val="00217747"/>
    <w:rsid w:val="002205F4"/>
    <w:rsid w:val="00220C4B"/>
    <w:rsid w:val="00220DB6"/>
    <w:rsid w:val="00220E5F"/>
    <w:rsid w:val="00221E9F"/>
    <w:rsid w:val="002223FB"/>
    <w:rsid w:val="0022287C"/>
    <w:rsid w:val="00222A57"/>
    <w:rsid w:val="00225EC7"/>
    <w:rsid w:val="00226307"/>
    <w:rsid w:val="00226362"/>
    <w:rsid w:val="002268D1"/>
    <w:rsid w:val="00227984"/>
    <w:rsid w:val="00230576"/>
    <w:rsid w:val="00230669"/>
    <w:rsid w:val="002314A0"/>
    <w:rsid w:val="002317E7"/>
    <w:rsid w:val="00231B9F"/>
    <w:rsid w:val="00232981"/>
    <w:rsid w:val="00234675"/>
    <w:rsid w:val="00234F50"/>
    <w:rsid w:val="0023540B"/>
    <w:rsid w:val="0023571A"/>
    <w:rsid w:val="00235D70"/>
    <w:rsid w:val="00235F5A"/>
    <w:rsid w:val="0023601A"/>
    <w:rsid w:val="002360A3"/>
    <w:rsid w:val="002363A0"/>
    <w:rsid w:val="00236A3F"/>
    <w:rsid w:val="002374D8"/>
    <w:rsid w:val="00237B8D"/>
    <w:rsid w:val="00241C62"/>
    <w:rsid w:val="00241CD5"/>
    <w:rsid w:val="002422CE"/>
    <w:rsid w:val="002422E4"/>
    <w:rsid w:val="00247D5D"/>
    <w:rsid w:val="00250227"/>
    <w:rsid w:val="00250BEF"/>
    <w:rsid w:val="00250C0A"/>
    <w:rsid w:val="0025118A"/>
    <w:rsid w:val="002514A7"/>
    <w:rsid w:val="002529C5"/>
    <w:rsid w:val="00252AF6"/>
    <w:rsid w:val="00253067"/>
    <w:rsid w:val="00253469"/>
    <w:rsid w:val="002539A7"/>
    <w:rsid w:val="00254CA0"/>
    <w:rsid w:val="002560B9"/>
    <w:rsid w:val="002577F3"/>
    <w:rsid w:val="00260389"/>
    <w:rsid w:val="00260A46"/>
    <w:rsid w:val="00262944"/>
    <w:rsid w:val="00263679"/>
    <w:rsid w:val="00263FE0"/>
    <w:rsid w:val="00265B58"/>
    <w:rsid w:val="00266B0C"/>
    <w:rsid w:val="00270176"/>
    <w:rsid w:val="00272DA4"/>
    <w:rsid w:val="00277410"/>
    <w:rsid w:val="002812F0"/>
    <w:rsid w:val="00285548"/>
    <w:rsid w:val="00285BD2"/>
    <w:rsid w:val="00286EA1"/>
    <w:rsid w:val="00290DAB"/>
    <w:rsid w:val="00290F17"/>
    <w:rsid w:val="002928AD"/>
    <w:rsid w:val="002951F2"/>
    <w:rsid w:val="00296149"/>
    <w:rsid w:val="00296F7C"/>
    <w:rsid w:val="0029762E"/>
    <w:rsid w:val="00297635"/>
    <w:rsid w:val="002A0B28"/>
    <w:rsid w:val="002A19C2"/>
    <w:rsid w:val="002A21D2"/>
    <w:rsid w:val="002A245E"/>
    <w:rsid w:val="002A57AA"/>
    <w:rsid w:val="002A6118"/>
    <w:rsid w:val="002A6AD9"/>
    <w:rsid w:val="002B0125"/>
    <w:rsid w:val="002B0619"/>
    <w:rsid w:val="002B1324"/>
    <w:rsid w:val="002B3C31"/>
    <w:rsid w:val="002B4847"/>
    <w:rsid w:val="002B533C"/>
    <w:rsid w:val="002B5AE7"/>
    <w:rsid w:val="002B6132"/>
    <w:rsid w:val="002B64A5"/>
    <w:rsid w:val="002B6F84"/>
    <w:rsid w:val="002B7B7C"/>
    <w:rsid w:val="002B7CA5"/>
    <w:rsid w:val="002C00AD"/>
    <w:rsid w:val="002C1670"/>
    <w:rsid w:val="002C1C6D"/>
    <w:rsid w:val="002C7272"/>
    <w:rsid w:val="002C768B"/>
    <w:rsid w:val="002C78DB"/>
    <w:rsid w:val="002C7D55"/>
    <w:rsid w:val="002D0234"/>
    <w:rsid w:val="002D19AD"/>
    <w:rsid w:val="002D2B92"/>
    <w:rsid w:val="002D3B2A"/>
    <w:rsid w:val="002D44A4"/>
    <w:rsid w:val="002D5B0C"/>
    <w:rsid w:val="002D67D5"/>
    <w:rsid w:val="002E0268"/>
    <w:rsid w:val="002E060A"/>
    <w:rsid w:val="002E2426"/>
    <w:rsid w:val="002E2F5E"/>
    <w:rsid w:val="002E5A00"/>
    <w:rsid w:val="002E675E"/>
    <w:rsid w:val="002E6B49"/>
    <w:rsid w:val="002E77F0"/>
    <w:rsid w:val="002F02CD"/>
    <w:rsid w:val="002F0870"/>
    <w:rsid w:val="002F0956"/>
    <w:rsid w:val="002F13C9"/>
    <w:rsid w:val="002F1D7A"/>
    <w:rsid w:val="002F2340"/>
    <w:rsid w:val="002F2D5C"/>
    <w:rsid w:val="002F30A6"/>
    <w:rsid w:val="002F3191"/>
    <w:rsid w:val="002F3DDB"/>
    <w:rsid w:val="002F501F"/>
    <w:rsid w:val="002F5C93"/>
    <w:rsid w:val="002F6B2F"/>
    <w:rsid w:val="002F6BBD"/>
    <w:rsid w:val="002F784F"/>
    <w:rsid w:val="00300895"/>
    <w:rsid w:val="00300AAC"/>
    <w:rsid w:val="00301D2A"/>
    <w:rsid w:val="003030CD"/>
    <w:rsid w:val="003031C8"/>
    <w:rsid w:val="00305CD0"/>
    <w:rsid w:val="00305F6C"/>
    <w:rsid w:val="0030707D"/>
    <w:rsid w:val="003076A4"/>
    <w:rsid w:val="00307C27"/>
    <w:rsid w:val="00307CCB"/>
    <w:rsid w:val="0031128B"/>
    <w:rsid w:val="00311875"/>
    <w:rsid w:val="00311E4F"/>
    <w:rsid w:val="003133FE"/>
    <w:rsid w:val="00314832"/>
    <w:rsid w:val="003169FC"/>
    <w:rsid w:val="00320104"/>
    <w:rsid w:val="00321053"/>
    <w:rsid w:val="00321DAB"/>
    <w:rsid w:val="003234FA"/>
    <w:rsid w:val="00323BB6"/>
    <w:rsid w:val="0032446E"/>
    <w:rsid w:val="00326B95"/>
    <w:rsid w:val="00330268"/>
    <w:rsid w:val="00331632"/>
    <w:rsid w:val="0033164D"/>
    <w:rsid w:val="003318CD"/>
    <w:rsid w:val="003326DB"/>
    <w:rsid w:val="00332B81"/>
    <w:rsid w:val="00333704"/>
    <w:rsid w:val="00335798"/>
    <w:rsid w:val="00335A0B"/>
    <w:rsid w:val="00336EC5"/>
    <w:rsid w:val="003374D5"/>
    <w:rsid w:val="00337588"/>
    <w:rsid w:val="003379FD"/>
    <w:rsid w:val="003402B7"/>
    <w:rsid w:val="00340C03"/>
    <w:rsid w:val="0034132A"/>
    <w:rsid w:val="00342D5B"/>
    <w:rsid w:val="00342E8B"/>
    <w:rsid w:val="00343750"/>
    <w:rsid w:val="0034468F"/>
    <w:rsid w:val="00345880"/>
    <w:rsid w:val="00347E9D"/>
    <w:rsid w:val="00351669"/>
    <w:rsid w:val="0035389D"/>
    <w:rsid w:val="00354436"/>
    <w:rsid w:val="00354948"/>
    <w:rsid w:val="00355AAA"/>
    <w:rsid w:val="0035697E"/>
    <w:rsid w:val="00356C01"/>
    <w:rsid w:val="00357966"/>
    <w:rsid w:val="003601C2"/>
    <w:rsid w:val="003648A9"/>
    <w:rsid w:val="00364FAD"/>
    <w:rsid w:val="0036568C"/>
    <w:rsid w:val="003668E5"/>
    <w:rsid w:val="00366BA6"/>
    <w:rsid w:val="00370D00"/>
    <w:rsid w:val="003710DE"/>
    <w:rsid w:val="00371EA4"/>
    <w:rsid w:val="00372130"/>
    <w:rsid w:val="003736D2"/>
    <w:rsid w:val="00373A75"/>
    <w:rsid w:val="00373EF5"/>
    <w:rsid w:val="00375BC0"/>
    <w:rsid w:val="00375BE1"/>
    <w:rsid w:val="00375DD8"/>
    <w:rsid w:val="003763A7"/>
    <w:rsid w:val="003769D0"/>
    <w:rsid w:val="003806E2"/>
    <w:rsid w:val="00380DD2"/>
    <w:rsid w:val="00381443"/>
    <w:rsid w:val="00381747"/>
    <w:rsid w:val="0038317E"/>
    <w:rsid w:val="003838F2"/>
    <w:rsid w:val="00383EF1"/>
    <w:rsid w:val="00385979"/>
    <w:rsid w:val="00385EC4"/>
    <w:rsid w:val="0038683A"/>
    <w:rsid w:val="00387498"/>
    <w:rsid w:val="00387AEB"/>
    <w:rsid w:val="003910E1"/>
    <w:rsid w:val="0039463F"/>
    <w:rsid w:val="00397F2D"/>
    <w:rsid w:val="003A089D"/>
    <w:rsid w:val="003A1462"/>
    <w:rsid w:val="003A2249"/>
    <w:rsid w:val="003A2A14"/>
    <w:rsid w:val="003A391B"/>
    <w:rsid w:val="003A4DE1"/>
    <w:rsid w:val="003A608C"/>
    <w:rsid w:val="003A74EE"/>
    <w:rsid w:val="003A76EA"/>
    <w:rsid w:val="003A7A16"/>
    <w:rsid w:val="003A7B2D"/>
    <w:rsid w:val="003B0FE5"/>
    <w:rsid w:val="003B1430"/>
    <w:rsid w:val="003B35B5"/>
    <w:rsid w:val="003B5266"/>
    <w:rsid w:val="003B5B62"/>
    <w:rsid w:val="003B71C0"/>
    <w:rsid w:val="003B7B71"/>
    <w:rsid w:val="003C04BD"/>
    <w:rsid w:val="003C0639"/>
    <w:rsid w:val="003C1B93"/>
    <w:rsid w:val="003C2234"/>
    <w:rsid w:val="003C3CA4"/>
    <w:rsid w:val="003C50D4"/>
    <w:rsid w:val="003C5BB3"/>
    <w:rsid w:val="003C6637"/>
    <w:rsid w:val="003D083F"/>
    <w:rsid w:val="003D0E5F"/>
    <w:rsid w:val="003D18C7"/>
    <w:rsid w:val="003D237F"/>
    <w:rsid w:val="003D23CB"/>
    <w:rsid w:val="003D359F"/>
    <w:rsid w:val="003D4542"/>
    <w:rsid w:val="003D655C"/>
    <w:rsid w:val="003D72FE"/>
    <w:rsid w:val="003E089D"/>
    <w:rsid w:val="003E300D"/>
    <w:rsid w:val="003E54B5"/>
    <w:rsid w:val="003E5FC3"/>
    <w:rsid w:val="003E6354"/>
    <w:rsid w:val="003E76B5"/>
    <w:rsid w:val="003F0A0F"/>
    <w:rsid w:val="003F0DB2"/>
    <w:rsid w:val="003F37F7"/>
    <w:rsid w:val="003F449A"/>
    <w:rsid w:val="003F44D9"/>
    <w:rsid w:val="003F48A2"/>
    <w:rsid w:val="003F4F94"/>
    <w:rsid w:val="003F5B2F"/>
    <w:rsid w:val="003F5DAE"/>
    <w:rsid w:val="003F6499"/>
    <w:rsid w:val="003F7949"/>
    <w:rsid w:val="004008ED"/>
    <w:rsid w:val="004011A4"/>
    <w:rsid w:val="004016A2"/>
    <w:rsid w:val="00401716"/>
    <w:rsid w:val="0040325D"/>
    <w:rsid w:val="004033E1"/>
    <w:rsid w:val="00403B33"/>
    <w:rsid w:val="00407F9A"/>
    <w:rsid w:val="0041067B"/>
    <w:rsid w:val="00410959"/>
    <w:rsid w:val="00411189"/>
    <w:rsid w:val="00412DD6"/>
    <w:rsid w:val="004169ED"/>
    <w:rsid w:val="00417185"/>
    <w:rsid w:val="00420BAA"/>
    <w:rsid w:val="00420FAF"/>
    <w:rsid w:val="00423B0B"/>
    <w:rsid w:val="0042402E"/>
    <w:rsid w:val="004240F9"/>
    <w:rsid w:val="004251C3"/>
    <w:rsid w:val="00425F2C"/>
    <w:rsid w:val="0042654F"/>
    <w:rsid w:val="004265CB"/>
    <w:rsid w:val="004270D3"/>
    <w:rsid w:val="004274CF"/>
    <w:rsid w:val="00431095"/>
    <w:rsid w:val="0043271B"/>
    <w:rsid w:val="0043486E"/>
    <w:rsid w:val="004361E5"/>
    <w:rsid w:val="004368E7"/>
    <w:rsid w:val="004420FD"/>
    <w:rsid w:val="00443EA5"/>
    <w:rsid w:val="00444A4A"/>
    <w:rsid w:val="004456E7"/>
    <w:rsid w:val="00446A9C"/>
    <w:rsid w:val="00446CAD"/>
    <w:rsid w:val="00446DE7"/>
    <w:rsid w:val="0045286C"/>
    <w:rsid w:val="004529FE"/>
    <w:rsid w:val="00452C41"/>
    <w:rsid w:val="00452D4C"/>
    <w:rsid w:val="00453CA4"/>
    <w:rsid w:val="00453F62"/>
    <w:rsid w:val="00454529"/>
    <w:rsid w:val="004548E6"/>
    <w:rsid w:val="0045495C"/>
    <w:rsid w:val="00454C7B"/>
    <w:rsid w:val="0045535E"/>
    <w:rsid w:val="00455C47"/>
    <w:rsid w:val="00456A71"/>
    <w:rsid w:val="00457579"/>
    <w:rsid w:val="004619F8"/>
    <w:rsid w:val="004630E0"/>
    <w:rsid w:val="00463F8D"/>
    <w:rsid w:val="00464DD2"/>
    <w:rsid w:val="0046661A"/>
    <w:rsid w:val="0046743D"/>
    <w:rsid w:val="00470C4C"/>
    <w:rsid w:val="00471EE0"/>
    <w:rsid w:val="00472B15"/>
    <w:rsid w:val="00472ECB"/>
    <w:rsid w:val="00473D42"/>
    <w:rsid w:val="004763D3"/>
    <w:rsid w:val="00476521"/>
    <w:rsid w:val="00477738"/>
    <w:rsid w:val="0047773F"/>
    <w:rsid w:val="00477981"/>
    <w:rsid w:val="00481A4C"/>
    <w:rsid w:val="00481F7A"/>
    <w:rsid w:val="004820B3"/>
    <w:rsid w:val="004829CC"/>
    <w:rsid w:val="00482A86"/>
    <w:rsid w:val="00483F88"/>
    <w:rsid w:val="004843B3"/>
    <w:rsid w:val="00484509"/>
    <w:rsid w:val="004848CE"/>
    <w:rsid w:val="00486537"/>
    <w:rsid w:val="004868C0"/>
    <w:rsid w:val="00487E16"/>
    <w:rsid w:val="0049042C"/>
    <w:rsid w:val="00490FDF"/>
    <w:rsid w:val="004915DC"/>
    <w:rsid w:val="00493424"/>
    <w:rsid w:val="0049343F"/>
    <w:rsid w:val="00493FC9"/>
    <w:rsid w:val="00494A07"/>
    <w:rsid w:val="00495706"/>
    <w:rsid w:val="00495CFF"/>
    <w:rsid w:val="004961C9"/>
    <w:rsid w:val="00496C4D"/>
    <w:rsid w:val="004974BE"/>
    <w:rsid w:val="00497F41"/>
    <w:rsid w:val="004A07E3"/>
    <w:rsid w:val="004A257A"/>
    <w:rsid w:val="004A4681"/>
    <w:rsid w:val="004A4C07"/>
    <w:rsid w:val="004A557A"/>
    <w:rsid w:val="004A6DEA"/>
    <w:rsid w:val="004A6E77"/>
    <w:rsid w:val="004A753C"/>
    <w:rsid w:val="004A75C7"/>
    <w:rsid w:val="004B023C"/>
    <w:rsid w:val="004B0FFA"/>
    <w:rsid w:val="004B5373"/>
    <w:rsid w:val="004B5A23"/>
    <w:rsid w:val="004B6429"/>
    <w:rsid w:val="004C09F6"/>
    <w:rsid w:val="004C268A"/>
    <w:rsid w:val="004C33D2"/>
    <w:rsid w:val="004C389C"/>
    <w:rsid w:val="004C4C3B"/>
    <w:rsid w:val="004C5A58"/>
    <w:rsid w:val="004C6579"/>
    <w:rsid w:val="004C7310"/>
    <w:rsid w:val="004C79D1"/>
    <w:rsid w:val="004D0431"/>
    <w:rsid w:val="004D09D9"/>
    <w:rsid w:val="004D0D40"/>
    <w:rsid w:val="004D22B6"/>
    <w:rsid w:val="004D31AA"/>
    <w:rsid w:val="004D3828"/>
    <w:rsid w:val="004D3893"/>
    <w:rsid w:val="004D3FC1"/>
    <w:rsid w:val="004D40C1"/>
    <w:rsid w:val="004D43DA"/>
    <w:rsid w:val="004D47F0"/>
    <w:rsid w:val="004D4C59"/>
    <w:rsid w:val="004D6B31"/>
    <w:rsid w:val="004D7467"/>
    <w:rsid w:val="004E08E7"/>
    <w:rsid w:val="004E0C3B"/>
    <w:rsid w:val="004E1618"/>
    <w:rsid w:val="004E1D03"/>
    <w:rsid w:val="004E28A3"/>
    <w:rsid w:val="004E41F8"/>
    <w:rsid w:val="004E4D58"/>
    <w:rsid w:val="004E5366"/>
    <w:rsid w:val="004E5995"/>
    <w:rsid w:val="004E6529"/>
    <w:rsid w:val="004E6AE7"/>
    <w:rsid w:val="004E6DAC"/>
    <w:rsid w:val="004F00B7"/>
    <w:rsid w:val="004F1B6B"/>
    <w:rsid w:val="004F2C3E"/>
    <w:rsid w:val="004F3B11"/>
    <w:rsid w:val="004F6658"/>
    <w:rsid w:val="004F6913"/>
    <w:rsid w:val="004F6B0B"/>
    <w:rsid w:val="004F7081"/>
    <w:rsid w:val="004F77F8"/>
    <w:rsid w:val="005021F1"/>
    <w:rsid w:val="00502472"/>
    <w:rsid w:val="005025C7"/>
    <w:rsid w:val="00502A84"/>
    <w:rsid w:val="00502E57"/>
    <w:rsid w:val="005074D5"/>
    <w:rsid w:val="00510FA3"/>
    <w:rsid w:val="00511FB7"/>
    <w:rsid w:val="005120B8"/>
    <w:rsid w:val="00512BA4"/>
    <w:rsid w:val="00513E2F"/>
    <w:rsid w:val="0051425C"/>
    <w:rsid w:val="0051459B"/>
    <w:rsid w:val="00521D20"/>
    <w:rsid w:val="00522080"/>
    <w:rsid w:val="00522365"/>
    <w:rsid w:val="0052288F"/>
    <w:rsid w:val="00524364"/>
    <w:rsid w:val="005264AF"/>
    <w:rsid w:val="00526867"/>
    <w:rsid w:val="00527F8B"/>
    <w:rsid w:val="005300C6"/>
    <w:rsid w:val="00530F3A"/>
    <w:rsid w:val="00530F9A"/>
    <w:rsid w:val="00531C9B"/>
    <w:rsid w:val="00532E62"/>
    <w:rsid w:val="00532F16"/>
    <w:rsid w:val="005337F0"/>
    <w:rsid w:val="005344B3"/>
    <w:rsid w:val="00535319"/>
    <w:rsid w:val="005358E5"/>
    <w:rsid w:val="00535D16"/>
    <w:rsid w:val="00535F16"/>
    <w:rsid w:val="00536B1C"/>
    <w:rsid w:val="00537F9D"/>
    <w:rsid w:val="00540668"/>
    <w:rsid w:val="00540BEB"/>
    <w:rsid w:val="00540CA9"/>
    <w:rsid w:val="00541D7B"/>
    <w:rsid w:val="00541E74"/>
    <w:rsid w:val="00542D7A"/>
    <w:rsid w:val="005446B7"/>
    <w:rsid w:val="00545F34"/>
    <w:rsid w:val="0054653E"/>
    <w:rsid w:val="00546CD1"/>
    <w:rsid w:val="00547296"/>
    <w:rsid w:val="005512CE"/>
    <w:rsid w:val="00551452"/>
    <w:rsid w:val="0055159B"/>
    <w:rsid w:val="00551999"/>
    <w:rsid w:val="0055209A"/>
    <w:rsid w:val="00552514"/>
    <w:rsid w:val="00552D8C"/>
    <w:rsid w:val="00553982"/>
    <w:rsid w:val="00554F42"/>
    <w:rsid w:val="0055714C"/>
    <w:rsid w:val="00557720"/>
    <w:rsid w:val="00560E0A"/>
    <w:rsid w:val="00562B13"/>
    <w:rsid w:val="00562B69"/>
    <w:rsid w:val="00564226"/>
    <w:rsid w:val="005649C0"/>
    <w:rsid w:val="0056505B"/>
    <w:rsid w:val="00565D50"/>
    <w:rsid w:val="0056625B"/>
    <w:rsid w:val="00566339"/>
    <w:rsid w:val="005700E7"/>
    <w:rsid w:val="005702D5"/>
    <w:rsid w:val="00570B26"/>
    <w:rsid w:val="00570E77"/>
    <w:rsid w:val="0057219F"/>
    <w:rsid w:val="005743FE"/>
    <w:rsid w:val="00574DA8"/>
    <w:rsid w:val="00575413"/>
    <w:rsid w:val="005769C0"/>
    <w:rsid w:val="005770A1"/>
    <w:rsid w:val="005774CE"/>
    <w:rsid w:val="0057792A"/>
    <w:rsid w:val="005805EE"/>
    <w:rsid w:val="0058061F"/>
    <w:rsid w:val="00580EC6"/>
    <w:rsid w:val="005829DA"/>
    <w:rsid w:val="00582FB4"/>
    <w:rsid w:val="00587A44"/>
    <w:rsid w:val="00591326"/>
    <w:rsid w:val="00591604"/>
    <w:rsid w:val="00592CF2"/>
    <w:rsid w:val="005943FF"/>
    <w:rsid w:val="00596B06"/>
    <w:rsid w:val="005A0AE9"/>
    <w:rsid w:val="005A0C26"/>
    <w:rsid w:val="005A0E36"/>
    <w:rsid w:val="005A1059"/>
    <w:rsid w:val="005A1FC1"/>
    <w:rsid w:val="005A34AF"/>
    <w:rsid w:val="005A5D37"/>
    <w:rsid w:val="005A6EFE"/>
    <w:rsid w:val="005A7413"/>
    <w:rsid w:val="005A7D71"/>
    <w:rsid w:val="005A7FEA"/>
    <w:rsid w:val="005B57AF"/>
    <w:rsid w:val="005B6C08"/>
    <w:rsid w:val="005C2F12"/>
    <w:rsid w:val="005C454F"/>
    <w:rsid w:val="005C4BF1"/>
    <w:rsid w:val="005C77AA"/>
    <w:rsid w:val="005C7D70"/>
    <w:rsid w:val="005D0E73"/>
    <w:rsid w:val="005D4341"/>
    <w:rsid w:val="005D6020"/>
    <w:rsid w:val="005D6CFE"/>
    <w:rsid w:val="005E0005"/>
    <w:rsid w:val="005E056B"/>
    <w:rsid w:val="005E1734"/>
    <w:rsid w:val="005E20ED"/>
    <w:rsid w:val="005E276D"/>
    <w:rsid w:val="005E40D7"/>
    <w:rsid w:val="005E4F6A"/>
    <w:rsid w:val="005F1447"/>
    <w:rsid w:val="005F1602"/>
    <w:rsid w:val="005F17C0"/>
    <w:rsid w:val="005F1E49"/>
    <w:rsid w:val="005F4875"/>
    <w:rsid w:val="005F61BF"/>
    <w:rsid w:val="005F7C2D"/>
    <w:rsid w:val="0060070B"/>
    <w:rsid w:val="00603A01"/>
    <w:rsid w:val="006047FA"/>
    <w:rsid w:val="006057B8"/>
    <w:rsid w:val="00605AB1"/>
    <w:rsid w:val="00610698"/>
    <w:rsid w:val="006118E8"/>
    <w:rsid w:val="00612050"/>
    <w:rsid w:val="006123CF"/>
    <w:rsid w:val="006135A3"/>
    <w:rsid w:val="00613CD8"/>
    <w:rsid w:val="00613E4B"/>
    <w:rsid w:val="0061477E"/>
    <w:rsid w:val="00616285"/>
    <w:rsid w:val="0062011F"/>
    <w:rsid w:val="00621C17"/>
    <w:rsid w:val="006220C3"/>
    <w:rsid w:val="006221BE"/>
    <w:rsid w:val="006238BB"/>
    <w:rsid w:val="00623EDD"/>
    <w:rsid w:val="00624B60"/>
    <w:rsid w:val="00624BEE"/>
    <w:rsid w:val="0062772B"/>
    <w:rsid w:val="00627832"/>
    <w:rsid w:val="006325F2"/>
    <w:rsid w:val="0063412A"/>
    <w:rsid w:val="006343C9"/>
    <w:rsid w:val="00634BFC"/>
    <w:rsid w:val="00635B47"/>
    <w:rsid w:val="00636629"/>
    <w:rsid w:val="006369D8"/>
    <w:rsid w:val="00637E8D"/>
    <w:rsid w:val="00640999"/>
    <w:rsid w:val="006410F6"/>
    <w:rsid w:val="00644F36"/>
    <w:rsid w:val="00646E2B"/>
    <w:rsid w:val="00647DBF"/>
    <w:rsid w:val="00651D8B"/>
    <w:rsid w:val="00652752"/>
    <w:rsid w:val="00655770"/>
    <w:rsid w:val="0065697D"/>
    <w:rsid w:val="00656B5D"/>
    <w:rsid w:val="00657904"/>
    <w:rsid w:val="00660235"/>
    <w:rsid w:val="00662284"/>
    <w:rsid w:val="00662D6F"/>
    <w:rsid w:val="006636E9"/>
    <w:rsid w:val="006641EC"/>
    <w:rsid w:val="00664B44"/>
    <w:rsid w:val="0066689B"/>
    <w:rsid w:val="006668F5"/>
    <w:rsid w:val="00666B12"/>
    <w:rsid w:val="00670801"/>
    <w:rsid w:val="00670AD1"/>
    <w:rsid w:val="00673632"/>
    <w:rsid w:val="00673CBD"/>
    <w:rsid w:val="00675AB5"/>
    <w:rsid w:val="00675BD0"/>
    <w:rsid w:val="00676D3A"/>
    <w:rsid w:val="00676F9D"/>
    <w:rsid w:val="006773E3"/>
    <w:rsid w:val="00680033"/>
    <w:rsid w:val="006859FD"/>
    <w:rsid w:val="00685C05"/>
    <w:rsid w:val="006860BE"/>
    <w:rsid w:val="00690A15"/>
    <w:rsid w:val="006930CE"/>
    <w:rsid w:val="00694910"/>
    <w:rsid w:val="00695E47"/>
    <w:rsid w:val="00696A87"/>
    <w:rsid w:val="00697390"/>
    <w:rsid w:val="00697F77"/>
    <w:rsid w:val="006A0628"/>
    <w:rsid w:val="006A1022"/>
    <w:rsid w:val="006A106B"/>
    <w:rsid w:val="006A186F"/>
    <w:rsid w:val="006A1E66"/>
    <w:rsid w:val="006A2A54"/>
    <w:rsid w:val="006A4290"/>
    <w:rsid w:val="006A5F4F"/>
    <w:rsid w:val="006A6047"/>
    <w:rsid w:val="006A7477"/>
    <w:rsid w:val="006A771B"/>
    <w:rsid w:val="006B1494"/>
    <w:rsid w:val="006B2B44"/>
    <w:rsid w:val="006B340B"/>
    <w:rsid w:val="006B3AE0"/>
    <w:rsid w:val="006B54EE"/>
    <w:rsid w:val="006B5AB6"/>
    <w:rsid w:val="006C10A3"/>
    <w:rsid w:val="006C1A98"/>
    <w:rsid w:val="006C25D2"/>
    <w:rsid w:val="006C3B1F"/>
    <w:rsid w:val="006C3F7E"/>
    <w:rsid w:val="006C4A5A"/>
    <w:rsid w:val="006C6C55"/>
    <w:rsid w:val="006C6C9A"/>
    <w:rsid w:val="006C6CD6"/>
    <w:rsid w:val="006C7F45"/>
    <w:rsid w:val="006D03E9"/>
    <w:rsid w:val="006D0474"/>
    <w:rsid w:val="006D0A3C"/>
    <w:rsid w:val="006D1F31"/>
    <w:rsid w:val="006D2D7E"/>
    <w:rsid w:val="006D365F"/>
    <w:rsid w:val="006D3DFD"/>
    <w:rsid w:val="006D3FB5"/>
    <w:rsid w:val="006D544B"/>
    <w:rsid w:val="006D685F"/>
    <w:rsid w:val="006D74E0"/>
    <w:rsid w:val="006D754F"/>
    <w:rsid w:val="006E2DF2"/>
    <w:rsid w:val="006E36B6"/>
    <w:rsid w:val="006E6C23"/>
    <w:rsid w:val="006E6C38"/>
    <w:rsid w:val="006F052B"/>
    <w:rsid w:val="006F17CA"/>
    <w:rsid w:val="006F2E77"/>
    <w:rsid w:val="006F2F58"/>
    <w:rsid w:val="006F3083"/>
    <w:rsid w:val="006F3471"/>
    <w:rsid w:val="006F3CC2"/>
    <w:rsid w:val="006F42AE"/>
    <w:rsid w:val="006F4604"/>
    <w:rsid w:val="006F53BB"/>
    <w:rsid w:val="006F5C84"/>
    <w:rsid w:val="006F6CE5"/>
    <w:rsid w:val="006F6E4E"/>
    <w:rsid w:val="006F7BEB"/>
    <w:rsid w:val="007032FE"/>
    <w:rsid w:val="007048B3"/>
    <w:rsid w:val="00704A37"/>
    <w:rsid w:val="00704A40"/>
    <w:rsid w:val="00705E26"/>
    <w:rsid w:val="007062D9"/>
    <w:rsid w:val="007064BB"/>
    <w:rsid w:val="00706973"/>
    <w:rsid w:val="00707E71"/>
    <w:rsid w:val="00712D83"/>
    <w:rsid w:val="0071361D"/>
    <w:rsid w:val="007147D8"/>
    <w:rsid w:val="00714E7E"/>
    <w:rsid w:val="00715718"/>
    <w:rsid w:val="00717998"/>
    <w:rsid w:val="00721EE6"/>
    <w:rsid w:val="00722577"/>
    <w:rsid w:val="007230D7"/>
    <w:rsid w:val="007236A9"/>
    <w:rsid w:val="00723CE2"/>
    <w:rsid w:val="007246B7"/>
    <w:rsid w:val="00726660"/>
    <w:rsid w:val="00726E3B"/>
    <w:rsid w:val="007325C6"/>
    <w:rsid w:val="00732A99"/>
    <w:rsid w:val="00733F7D"/>
    <w:rsid w:val="00737422"/>
    <w:rsid w:val="007405C4"/>
    <w:rsid w:val="00740D66"/>
    <w:rsid w:val="00742D6D"/>
    <w:rsid w:val="007430AB"/>
    <w:rsid w:val="007433BC"/>
    <w:rsid w:val="00744956"/>
    <w:rsid w:val="00745EC4"/>
    <w:rsid w:val="00746095"/>
    <w:rsid w:val="00751942"/>
    <w:rsid w:val="00751B54"/>
    <w:rsid w:val="0075737F"/>
    <w:rsid w:val="00757818"/>
    <w:rsid w:val="00757CD3"/>
    <w:rsid w:val="007599BD"/>
    <w:rsid w:val="0076006A"/>
    <w:rsid w:val="00761795"/>
    <w:rsid w:val="00762446"/>
    <w:rsid w:val="00762F1A"/>
    <w:rsid w:val="007632FD"/>
    <w:rsid w:val="0076464F"/>
    <w:rsid w:val="0076559D"/>
    <w:rsid w:val="00766203"/>
    <w:rsid w:val="00773455"/>
    <w:rsid w:val="00773B4C"/>
    <w:rsid w:val="00774DE6"/>
    <w:rsid w:val="00775CC7"/>
    <w:rsid w:val="007761C7"/>
    <w:rsid w:val="00776D7E"/>
    <w:rsid w:val="00776DAF"/>
    <w:rsid w:val="007772B5"/>
    <w:rsid w:val="00781756"/>
    <w:rsid w:val="00782D49"/>
    <w:rsid w:val="0078309E"/>
    <w:rsid w:val="00783BE2"/>
    <w:rsid w:val="00783FD9"/>
    <w:rsid w:val="007841AA"/>
    <w:rsid w:val="00784DA6"/>
    <w:rsid w:val="007869EF"/>
    <w:rsid w:val="00786D2F"/>
    <w:rsid w:val="0078723C"/>
    <w:rsid w:val="00790748"/>
    <w:rsid w:val="00790822"/>
    <w:rsid w:val="00792723"/>
    <w:rsid w:val="0079613F"/>
    <w:rsid w:val="00796A1F"/>
    <w:rsid w:val="0079704F"/>
    <w:rsid w:val="007971C3"/>
    <w:rsid w:val="0079795C"/>
    <w:rsid w:val="00797D18"/>
    <w:rsid w:val="007A126C"/>
    <w:rsid w:val="007A1D42"/>
    <w:rsid w:val="007A276D"/>
    <w:rsid w:val="007A2DEB"/>
    <w:rsid w:val="007A2E0D"/>
    <w:rsid w:val="007A46A6"/>
    <w:rsid w:val="007A59DF"/>
    <w:rsid w:val="007A7CB8"/>
    <w:rsid w:val="007B0028"/>
    <w:rsid w:val="007B039B"/>
    <w:rsid w:val="007B10EF"/>
    <w:rsid w:val="007B2B27"/>
    <w:rsid w:val="007B3C8D"/>
    <w:rsid w:val="007B4127"/>
    <w:rsid w:val="007B463B"/>
    <w:rsid w:val="007B4FC1"/>
    <w:rsid w:val="007B65A8"/>
    <w:rsid w:val="007B6616"/>
    <w:rsid w:val="007B6802"/>
    <w:rsid w:val="007C0E7F"/>
    <w:rsid w:val="007C19B5"/>
    <w:rsid w:val="007C2B5B"/>
    <w:rsid w:val="007C32F7"/>
    <w:rsid w:val="007C35A2"/>
    <w:rsid w:val="007C4A07"/>
    <w:rsid w:val="007C4AF4"/>
    <w:rsid w:val="007C53DC"/>
    <w:rsid w:val="007C5BB9"/>
    <w:rsid w:val="007D021F"/>
    <w:rsid w:val="007D085E"/>
    <w:rsid w:val="007D442C"/>
    <w:rsid w:val="007D44AA"/>
    <w:rsid w:val="007D5210"/>
    <w:rsid w:val="007D5E08"/>
    <w:rsid w:val="007D6EA6"/>
    <w:rsid w:val="007E0020"/>
    <w:rsid w:val="007E05DA"/>
    <w:rsid w:val="007E140D"/>
    <w:rsid w:val="007E1454"/>
    <w:rsid w:val="007E1F6C"/>
    <w:rsid w:val="007E3254"/>
    <w:rsid w:val="007E36C3"/>
    <w:rsid w:val="007E6B45"/>
    <w:rsid w:val="007F18F1"/>
    <w:rsid w:val="007F3495"/>
    <w:rsid w:val="007F61C8"/>
    <w:rsid w:val="007F67E4"/>
    <w:rsid w:val="007F7044"/>
    <w:rsid w:val="007F7197"/>
    <w:rsid w:val="007F71D5"/>
    <w:rsid w:val="00801E08"/>
    <w:rsid w:val="00801E5C"/>
    <w:rsid w:val="00803567"/>
    <w:rsid w:val="00804C61"/>
    <w:rsid w:val="00805FDB"/>
    <w:rsid w:val="00806EF8"/>
    <w:rsid w:val="00814ABC"/>
    <w:rsid w:val="00814D22"/>
    <w:rsid w:val="008163AE"/>
    <w:rsid w:val="00817583"/>
    <w:rsid w:val="0082338F"/>
    <w:rsid w:val="00823603"/>
    <w:rsid w:val="00823FC0"/>
    <w:rsid w:val="0082484C"/>
    <w:rsid w:val="00824A98"/>
    <w:rsid w:val="008254BD"/>
    <w:rsid w:val="00825BC6"/>
    <w:rsid w:val="00827A27"/>
    <w:rsid w:val="0083068A"/>
    <w:rsid w:val="008316F6"/>
    <w:rsid w:val="00831CC7"/>
    <w:rsid w:val="008323AA"/>
    <w:rsid w:val="0083240E"/>
    <w:rsid w:val="00832426"/>
    <w:rsid w:val="00832B17"/>
    <w:rsid w:val="00835FE5"/>
    <w:rsid w:val="00836943"/>
    <w:rsid w:val="00837F95"/>
    <w:rsid w:val="00841931"/>
    <w:rsid w:val="008429C2"/>
    <w:rsid w:val="008432D6"/>
    <w:rsid w:val="0084339A"/>
    <w:rsid w:val="008450D8"/>
    <w:rsid w:val="00846466"/>
    <w:rsid w:val="00850283"/>
    <w:rsid w:val="0085101F"/>
    <w:rsid w:val="00851E05"/>
    <w:rsid w:val="0085410E"/>
    <w:rsid w:val="00854291"/>
    <w:rsid w:val="00854715"/>
    <w:rsid w:val="00860356"/>
    <w:rsid w:val="00860DFD"/>
    <w:rsid w:val="008621DE"/>
    <w:rsid w:val="00862600"/>
    <w:rsid w:val="00863AA6"/>
    <w:rsid w:val="00864303"/>
    <w:rsid w:val="00865609"/>
    <w:rsid w:val="00865DCE"/>
    <w:rsid w:val="008675FE"/>
    <w:rsid w:val="00870484"/>
    <w:rsid w:val="0087137C"/>
    <w:rsid w:val="008717E9"/>
    <w:rsid w:val="0087243B"/>
    <w:rsid w:val="00873B61"/>
    <w:rsid w:val="00874297"/>
    <w:rsid w:val="008746E4"/>
    <w:rsid w:val="00876D34"/>
    <w:rsid w:val="00880B9E"/>
    <w:rsid w:val="00882383"/>
    <w:rsid w:val="0088265C"/>
    <w:rsid w:val="00885F7D"/>
    <w:rsid w:val="00886ED0"/>
    <w:rsid w:val="0088762C"/>
    <w:rsid w:val="00890FFF"/>
    <w:rsid w:val="0089105D"/>
    <w:rsid w:val="0089132F"/>
    <w:rsid w:val="00891349"/>
    <w:rsid w:val="008931C7"/>
    <w:rsid w:val="00894022"/>
    <w:rsid w:val="00894A97"/>
    <w:rsid w:val="00895865"/>
    <w:rsid w:val="00895F5D"/>
    <w:rsid w:val="00895F8A"/>
    <w:rsid w:val="00896406"/>
    <w:rsid w:val="008975D7"/>
    <w:rsid w:val="008A1869"/>
    <w:rsid w:val="008A2F38"/>
    <w:rsid w:val="008A3B91"/>
    <w:rsid w:val="008A43A9"/>
    <w:rsid w:val="008A46CE"/>
    <w:rsid w:val="008A6C58"/>
    <w:rsid w:val="008A7772"/>
    <w:rsid w:val="008B00BC"/>
    <w:rsid w:val="008B1341"/>
    <w:rsid w:val="008B182C"/>
    <w:rsid w:val="008B2A68"/>
    <w:rsid w:val="008B2B4E"/>
    <w:rsid w:val="008B2B99"/>
    <w:rsid w:val="008B3BF7"/>
    <w:rsid w:val="008B3C0A"/>
    <w:rsid w:val="008B4088"/>
    <w:rsid w:val="008B426F"/>
    <w:rsid w:val="008B4C91"/>
    <w:rsid w:val="008B68C4"/>
    <w:rsid w:val="008C035D"/>
    <w:rsid w:val="008C1A69"/>
    <w:rsid w:val="008C3996"/>
    <w:rsid w:val="008C626A"/>
    <w:rsid w:val="008C672D"/>
    <w:rsid w:val="008C6D4B"/>
    <w:rsid w:val="008C7300"/>
    <w:rsid w:val="008D2539"/>
    <w:rsid w:val="008D3462"/>
    <w:rsid w:val="008D4738"/>
    <w:rsid w:val="008D4F51"/>
    <w:rsid w:val="008D50CA"/>
    <w:rsid w:val="008D642E"/>
    <w:rsid w:val="008D6493"/>
    <w:rsid w:val="008E06A3"/>
    <w:rsid w:val="008E29E1"/>
    <w:rsid w:val="008E3019"/>
    <w:rsid w:val="008E3D6B"/>
    <w:rsid w:val="008E6356"/>
    <w:rsid w:val="008F03A2"/>
    <w:rsid w:val="008F17C2"/>
    <w:rsid w:val="008F3194"/>
    <w:rsid w:val="008F3F5B"/>
    <w:rsid w:val="008F407E"/>
    <w:rsid w:val="008F42A2"/>
    <w:rsid w:val="008F7336"/>
    <w:rsid w:val="008F7BE5"/>
    <w:rsid w:val="008F7FC7"/>
    <w:rsid w:val="0090028B"/>
    <w:rsid w:val="00901184"/>
    <w:rsid w:val="00903379"/>
    <w:rsid w:val="00903FC9"/>
    <w:rsid w:val="009045F2"/>
    <w:rsid w:val="00904A3A"/>
    <w:rsid w:val="009060E7"/>
    <w:rsid w:val="009061E5"/>
    <w:rsid w:val="00911623"/>
    <w:rsid w:val="00913813"/>
    <w:rsid w:val="00915107"/>
    <w:rsid w:val="0091565C"/>
    <w:rsid w:val="0091651A"/>
    <w:rsid w:val="009165E5"/>
    <w:rsid w:val="00917416"/>
    <w:rsid w:val="00920875"/>
    <w:rsid w:val="00920DA5"/>
    <w:rsid w:val="0092209E"/>
    <w:rsid w:val="009229F2"/>
    <w:rsid w:val="00922F74"/>
    <w:rsid w:val="00923DFD"/>
    <w:rsid w:val="00925242"/>
    <w:rsid w:val="0092597E"/>
    <w:rsid w:val="00925FAD"/>
    <w:rsid w:val="00932725"/>
    <w:rsid w:val="00934005"/>
    <w:rsid w:val="00935170"/>
    <w:rsid w:val="00935CAA"/>
    <w:rsid w:val="00936A8B"/>
    <w:rsid w:val="00937FBD"/>
    <w:rsid w:val="00940FEC"/>
    <w:rsid w:val="0094207F"/>
    <w:rsid w:val="0094259B"/>
    <w:rsid w:val="00943A95"/>
    <w:rsid w:val="009449A7"/>
    <w:rsid w:val="009455EC"/>
    <w:rsid w:val="00945AC3"/>
    <w:rsid w:val="00945D9A"/>
    <w:rsid w:val="00946B59"/>
    <w:rsid w:val="0094731F"/>
    <w:rsid w:val="009517D3"/>
    <w:rsid w:val="00953EDF"/>
    <w:rsid w:val="009545A0"/>
    <w:rsid w:val="00954748"/>
    <w:rsid w:val="00954ADA"/>
    <w:rsid w:val="009564B1"/>
    <w:rsid w:val="00956818"/>
    <w:rsid w:val="00957302"/>
    <w:rsid w:val="00960277"/>
    <w:rsid w:val="009604DC"/>
    <w:rsid w:val="00960B92"/>
    <w:rsid w:val="00961EB7"/>
    <w:rsid w:val="0096254A"/>
    <w:rsid w:val="00963076"/>
    <w:rsid w:val="009641DD"/>
    <w:rsid w:val="00964509"/>
    <w:rsid w:val="0096575B"/>
    <w:rsid w:val="00965828"/>
    <w:rsid w:val="009660B3"/>
    <w:rsid w:val="009662AD"/>
    <w:rsid w:val="009664F9"/>
    <w:rsid w:val="0096697F"/>
    <w:rsid w:val="00966FE8"/>
    <w:rsid w:val="00967B89"/>
    <w:rsid w:val="00970922"/>
    <w:rsid w:val="00970A24"/>
    <w:rsid w:val="009718A1"/>
    <w:rsid w:val="009725B5"/>
    <w:rsid w:val="009750D2"/>
    <w:rsid w:val="009757EA"/>
    <w:rsid w:val="00975DAB"/>
    <w:rsid w:val="009764AA"/>
    <w:rsid w:val="00976E5E"/>
    <w:rsid w:val="00977698"/>
    <w:rsid w:val="00977C14"/>
    <w:rsid w:val="00980D72"/>
    <w:rsid w:val="00984066"/>
    <w:rsid w:val="00984597"/>
    <w:rsid w:val="00985046"/>
    <w:rsid w:val="00986875"/>
    <w:rsid w:val="00986D7D"/>
    <w:rsid w:val="00991510"/>
    <w:rsid w:val="00991812"/>
    <w:rsid w:val="009925C1"/>
    <w:rsid w:val="00993A1F"/>
    <w:rsid w:val="00993AEA"/>
    <w:rsid w:val="00993EA5"/>
    <w:rsid w:val="00994204"/>
    <w:rsid w:val="0099500C"/>
    <w:rsid w:val="00995288"/>
    <w:rsid w:val="00995384"/>
    <w:rsid w:val="009954A5"/>
    <w:rsid w:val="00995786"/>
    <w:rsid w:val="00995865"/>
    <w:rsid w:val="009A0091"/>
    <w:rsid w:val="009A459C"/>
    <w:rsid w:val="009A4881"/>
    <w:rsid w:val="009A4FB2"/>
    <w:rsid w:val="009A629C"/>
    <w:rsid w:val="009A6E2E"/>
    <w:rsid w:val="009A74E0"/>
    <w:rsid w:val="009B0E58"/>
    <w:rsid w:val="009B2150"/>
    <w:rsid w:val="009B2974"/>
    <w:rsid w:val="009B33B6"/>
    <w:rsid w:val="009B46DD"/>
    <w:rsid w:val="009B62BD"/>
    <w:rsid w:val="009C004E"/>
    <w:rsid w:val="009C162D"/>
    <w:rsid w:val="009C1CE3"/>
    <w:rsid w:val="009C4A61"/>
    <w:rsid w:val="009C51F2"/>
    <w:rsid w:val="009C5DB4"/>
    <w:rsid w:val="009C67D4"/>
    <w:rsid w:val="009C6A63"/>
    <w:rsid w:val="009C756B"/>
    <w:rsid w:val="009C7DB1"/>
    <w:rsid w:val="009D3948"/>
    <w:rsid w:val="009D4E66"/>
    <w:rsid w:val="009D54DA"/>
    <w:rsid w:val="009D5965"/>
    <w:rsid w:val="009D5FA7"/>
    <w:rsid w:val="009D6D6A"/>
    <w:rsid w:val="009D7169"/>
    <w:rsid w:val="009D74FE"/>
    <w:rsid w:val="009E2325"/>
    <w:rsid w:val="009E24C5"/>
    <w:rsid w:val="009E29AB"/>
    <w:rsid w:val="009E2AEE"/>
    <w:rsid w:val="009E44A7"/>
    <w:rsid w:val="009F0444"/>
    <w:rsid w:val="009F0705"/>
    <w:rsid w:val="009F07F5"/>
    <w:rsid w:val="009F4C8F"/>
    <w:rsid w:val="009F7D5A"/>
    <w:rsid w:val="00A00567"/>
    <w:rsid w:val="00A02C80"/>
    <w:rsid w:val="00A04053"/>
    <w:rsid w:val="00A05FA2"/>
    <w:rsid w:val="00A06F61"/>
    <w:rsid w:val="00A07B5A"/>
    <w:rsid w:val="00A119F9"/>
    <w:rsid w:val="00A11DE3"/>
    <w:rsid w:val="00A139E0"/>
    <w:rsid w:val="00A13EAA"/>
    <w:rsid w:val="00A152A7"/>
    <w:rsid w:val="00A15B98"/>
    <w:rsid w:val="00A1797A"/>
    <w:rsid w:val="00A17DBA"/>
    <w:rsid w:val="00A20702"/>
    <w:rsid w:val="00A21856"/>
    <w:rsid w:val="00A21B20"/>
    <w:rsid w:val="00A23047"/>
    <w:rsid w:val="00A230D2"/>
    <w:rsid w:val="00A237E5"/>
    <w:rsid w:val="00A25400"/>
    <w:rsid w:val="00A34EAA"/>
    <w:rsid w:val="00A3534A"/>
    <w:rsid w:val="00A36B5B"/>
    <w:rsid w:val="00A37025"/>
    <w:rsid w:val="00A375F7"/>
    <w:rsid w:val="00A37CF1"/>
    <w:rsid w:val="00A4128D"/>
    <w:rsid w:val="00A420AD"/>
    <w:rsid w:val="00A42149"/>
    <w:rsid w:val="00A43D8E"/>
    <w:rsid w:val="00A43DB3"/>
    <w:rsid w:val="00A44466"/>
    <w:rsid w:val="00A45F8E"/>
    <w:rsid w:val="00A467D9"/>
    <w:rsid w:val="00A4745A"/>
    <w:rsid w:val="00A53129"/>
    <w:rsid w:val="00A53D59"/>
    <w:rsid w:val="00A53F1F"/>
    <w:rsid w:val="00A5539B"/>
    <w:rsid w:val="00A56A96"/>
    <w:rsid w:val="00A578A8"/>
    <w:rsid w:val="00A57917"/>
    <w:rsid w:val="00A6067B"/>
    <w:rsid w:val="00A6295A"/>
    <w:rsid w:val="00A62B92"/>
    <w:rsid w:val="00A62C98"/>
    <w:rsid w:val="00A64713"/>
    <w:rsid w:val="00A64A1C"/>
    <w:rsid w:val="00A65F31"/>
    <w:rsid w:val="00A704BD"/>
    <w:rsid w:val="00A71DC2"/>
    <w:rsid w:val="00A723CD"/>
    <w:rsid w:val="00A725A6"/>
    <w:rsid w:val="00A73CF0"/>
    <w:rsid w:val="00A73E91"/>
    <w:rsid w:val="00A74890"/>
    <w:rsid w:val="00A75BC3"/>
    <w:rsid w:val="00A7650E"/>
    <w:rsid w:val="00A770F1"/>
    <w:rsid w:val="00A77CC9"/>
    <w:rsid w:val="00A80695"/>
    <w:rsid w:val="00A81EF6"/>
    <w:rsid w:val="00A82986"/>
    <w:rsid w:val="00A829B2"/>
    <w:rsid w:val="00A8320B"/>
    <w:rsid w:val="00A8384D"/>
    <w:rsid w:val="00A851B1"/>
    <w:rsid w:val="00A86493"/>
    <w:rsid w:val="00A87204"/>
    <w:rsid w:val="00A87B17"/>
    <w:rsid w:val="00A938F8"/>
    <w:rsid w:val="00A947FB"/>
    <w:rsid w:val="00A94DDF"/>
    <w:rsid w:val="00A953DD"/>
    <w:rsid w:val="00A977F3"/>
    <w:rsid w:val="00AA42FC"/>
    <w:rsid w:val="00AA5115"/>
    <w:rsid w:val="00AA5479"/>
    <w:rsid w:val="00AA613D"/>
    <w:rsid w:val="00AA6271"/>
    <w:rsid w:val="00AA7069"/>
    <w:rsid w:val="00AA7EF7"/>
    <w:rsid w:val="00AB1D3E"/>
    <w:rsid w:val="00AB2DBE"/>
    <w:rsid w:val="00AB3C5D"/>
    <w:rsid w:val="00AB4BAE"/>
    <w:rsid w:val="00AB752D"/>
    <w:rsid w:val="00AC1178"/>
    <w:rsid w:val="00AC1754"/>
    <w:rsid w:val="00AC3887"/>
    <w:rsid w:val="00AC5CC2"/>
    <w:rsid w:val="00AC6DE2"/>
    <w:rsid w:val="00AD0404"/>
    <w:rsid w:val="00AD1446"/>
    <w:rsid w:val="00AD1E5E"/>
    <w:rsid w:val="00AD2747"/>
    <w:rsid w:val="00AD38E6"/>
    <w:rsid w:val="00AD400E"/>
    <w:rsid w:val="00AD6A15"/>
    <w:rsid w:val="00AD71AF"/>
    <w:rsid w:val="00AD7552"/>
    <w:rsid w:val="00AD7651"/>
    <w:rsid w:val="00AE0D10"/>
    <w:rsid w:val="00AE157A"/>
    <w:rsid w:val="00AE1D7F"/>
    <w:rsid w:val="00AE2CCA"/>
    <w:rsid w:val="00AE4BE9"/>
    <w:rsid w:val="00AE7633"/>
    <w:rsid w:val="00AF06E0"/>
    <w:rsid w:val="00AF0C3E"/>
    <w:rsid w:val="00AF2094"/>
    <w:rsid w:val="00AF3580"/>
    <w:rsid w:val="00AF3DBC"/>
    <w:rsid w:val="00AF4779"/>
    <w:rsid w:val="00AF5886"/>
    <w:rsid w:val="00AF5C5B"/>
    <w:rsid w:val="00AF6066"/>
    <w:rsid w:val="00AF631B"/>
    <w:rsid w:val="00B01259"/>
    <w:rsid w:val="00B01466"/>
    <w:rsid w:val="00B01889"/>
    <w:rsid w:val="00B0239D"/>
    <w:rsid w:val="00B034DF"/>
    <w:rsid w:val="00B03603"/>
    <w:rsid w:val="00B0394D"/>
    <w:rsid w:val="00B0473D"/>
    <w:rsid w:val="00B107B7"/>
    <w:rsid w:val="00B11F6E"/>
    <w:rsid w:val="00B12544"/>
    <w:rsid w:val="00B125D6"/>
    <w:rsid w:val="00B1460E"/>
    <w:rsid w:val="00B17139"/>
    <w:rsid w:val="00B17B94"/>
    <w:rsid w:val="00B206D1"/>
    <w:rsid w:val="00B23B3A"/>
    <w:rsid w:val="00B243A6"/>
    <w:rsid w:val="00B24C3D"/>
    <w:rsid w:val="00B24F94"/>
    <w:rsid w:val="00B25C6A"/>
    <w:rsid w:val="00B260C8"/>
    <w:rsid w:val="00B27002"/>
    <w:rsid w:val="00B27218"/>
    <w:rsid w:val="00B2CF00"/>
    <w:rsid w:val="00B30E2A"/>
    <w:rsid w:val="00B3183A"/>
    <w:rsid w:val="00B31D3D"/>
    <w:rsid w:val="00B3318A"/>
    <w:rsid w:val="00B3394F"/>
    <w:rsid w:val="00B33AF3"/>
    <w:rsid w:val="00B35F34"/>
    <w:rsid w:val="00B3684B"/>
    <w:rsid w:val="00B36CDA"/>
    <w:rsid w:val="00B406D6"/>
    <w:rsid w:val="00B41568"/>
    <w:rsid w:val="00B41CCE"/>
    <w:rsid w:val="00B42397"/>
    <w:rsid w:val="00B43B85"/>
    <w:rsid w:val="00B46001"/>
    <w:rsid w:val="00B47DA8"/>
    <w:rsid w:val="00B513D2"/>
    <w:rsid w:val="00B5222A"/>
    <w:rsid w:val="00B5295B"/>
    <w:rsid w:val="00B53709"/>
    <w:rsid w:val="00B53749"/>
    <w:rsid w:val="00B54CB9"/>
    <w:rsid w:val="00B55365"/>
    <w:rsid w:val="00B55DB3"/>
    <w:rsid w:val="00B56C42"/>
    <w:rsid w:val="00B579E5"/>
    <w:rsid w:val="00B60AA0"/>
    <w:rsid w:val="00B61D1D"/>
    <w:rsid w:val="00B629E9"/>
    <w:rsid w:val="00B63094"/>
    <w:rsid w:val="00B63458"/>
    <w:rsid w:val="00B65140"/>
    <w:rsid w:val="00B654D6"/>
    <w:rsid w:val="00B66BFC"/>
    <w:rsid w:val="00B67621"/>
    <w:rsid w:val="00B6799F"/>
    <w:rsid w:val="00B70267"/>
    <w:rsid w:val="00B73B16"/>
    <w:rsid w:val="00B74102"/>
    <w:rsid w:val="00B7468D"/>
    <w:rsid w:val="00B74880"/>
    <w:rsid w:val="00B74E1D"/>
    <w:rsid w:val="00B76071"/>
    <w:rsid w:val="00B77013"/>
    <w:rsid w:val="00B77D86"/>
    <w:rsid w:val="00B80F82"/>
    <w:rsid w:val="00B80FD9"/>
    <w:rsid w:val="00B82E99"/>
    <w:rsid w:val="00B836CB"/>
    <w:rsid w:val="00B842B2"/>
    <w:rsid w:val="00B852F9"/>
    <w:rsid w:val="00B853F6"/>
    <w:rsid w:val="00B86652"/>
    <w:rsid w:val="00B86736"/>
    <w:rsid w:val="00B8710A"/>
    <w:rsid w:val="00B904AC"/>
    <w:rsid w:val="00B91651"/>
    <w:rsid w:val="00B95652"/>
    <w:rsid w:val="00B96FE6"/>
    <w:rsid w:val="00BA3405"/>
    <w:rsid w:val="00BA3FA3"/>
    <w:rsid w:val="00BA49AB"/>
    <w:rsid w:val="00BA4D97"/>
    <w:rsid w:val="00BA53A8"/>
    <w:rsid w:val="00BA6518"/>
    <w:rsid w:val="00BA6870"/>
    <w:rsid w:val="00BA7803"/>
    <w:rsid w:val="00BB0665"/>
    <w:rsid w:val="00BB0C46"/>
    <w:rsid w:val="00BB222A"/>
    <w:rsid w:val="00BB2FC6"/>
    <w:rsid w:val="00BB3288"/>
    <w:rsid w:val="00BB32C5"/>
    <w:rsid w:val="00BB434F"/>
    <w:rsid w:val="00BB4F08"/>
    <w:rsid w:val="00BB5C57"/>
    <w:rsid w:val="00BB5F0F"/>
    <w:rsid w:val="00BB7CCE"/>
    <w:rsid w:val="00BC0E99"/>
    <w:rsid w:val="00BC1709"/>
    <w:rsid w:val="00BC2A3C"/>
    <w:rsid w:val="00BC2B19"/>
    <w:rsid w:val="00BC4636"/>
    <w:rsid w:val="00BC5252"/>
    <w:rsid w:val="00BC7C69"/>
    <w:rsid w:val="00BD5DCF"/>
    <w:rsid w:val="00BD678A"/>
    <w:rsid w:val="00BE0D71"/>
    <w:rsid w:val="00BE2375"/>
    <w:rsid w:val="00BE3A8B"/>
    <w:rsid w:val="00BE3C3C"/>
    <w:rsid w:val="00BF0A5E"/>
    <w:rsid w:val="00BF0DB2"/>
    <w:rsid w:val="00BF1165"/>
    <w:rsid w:val="00BF1F96"/>
    <w:rsid w:val="00BF21F1"/>
    <w:rsid w:val="00BF2452"/>
    <w:rsid w:val="00BF290B"/>
    <w:rsid w:val="00BF4A6F"/>
    <w:rsid w:val="00BF4CFA"/>
    <w:rsid w:val="00BF5A0C"/>
    <w:rsid w:val="00BF6174"/>
    <w:rsid w:val="00BF6D14"/>
    <w:rsid w:val="00BF7410"/>
    <w:rsid w:val="00C00451"/>
    <w:rsid w:val="00C00726"/>
    <w:rsid w:val="00C0119C"/>
    <w:rsid w:val="00C011B4"/>
    <w:rsid w:val="00C01B9C"/>
    <w:rsid w:val="00C0284C"/>
    <w:rsid w:val="00C04AFE"/>
    <w:rsid w:val="00C05369"/>
    <w:rsid w:val="00C0651C"/>
    <w:rsid w:val="00C1043A"/>
    <w:rsid w:val="00C140D5"/>
    <w:rsid w:val="00C14375"/>
    <w:rsid w:val="00C1472D"/>
    <w:rsid w:val="00C14EAE"/>
    <w:rsid w:val="00C14F24"/>
    <w:rsid w:val="00C1505C"/>
    <w:rsid w:val="00C1536C"/>
    <w:rsid w:val="00C15FB0"/>
    <w:rsid w:val="00C15FD7"/>
    <w:rsid w:val="00C20185"/>
    <w:rsid w:val="00C20640"/>
    <w:rsid w:val="00C210B9"/>
    <w:rsid w:val="00C21743"/>
    <w:rsid w:val="00C21DF5"/>
    <w:rsid w:val="00C225EC"/>
    <w:rsid w:val="00C22806"/>
    <w:rsid w:val="00C228BC"/>
    <w:rsid w:val="00C22D02"/>
    <w:rsid w:val="00C23237"/>
    <w:rsid w:val="00C238A4"/>
    <w:rsid w:val="00C250BD"/>
    <w:rsid w:val="00C252C8"/>
    <w:rsid w:val="00C259D1"/>
    <w:rsid w:val="00C25AFF"/>
    <w:rsid w:val="00C25B04"/>
    <w:rsid w:val="00C26211"/>
    <w:rsid w:val="00C2635E"/>
    <w:rsid w:val="00C26CDD"/>
    <w:rsid w:val="00C304C4"/>
    <w:rsid w:val="00C30885"/>
    <w:rsid w:val="00C31075"/>
    <w:rsid w:val="00C324E2"/>
    <w:rsid w:val="00C32B42"/>
    <w:rsid w:val="00C336AD"/>
    <w:rsid w:val="00C36BAD"/>
    <w:rsid w:val="00C37022"/>
    <w:rsid w:val="00C37BB0"/>
    <w:rsid w:val="00C4241D"/>
    <w:rsid w:val="00C42DD0"/>
    <w:rsid w:val="00C4325B"/>
    <w:rsid w:val="00C44212"/>
    <w:rsid w:val="00C443A4"/>
    <w:rsid w:val="00C44524"/>
    <w:rsid w:val="00C4612D"/>
    <w:rsid w:val="00C46B54"/>
    <w:rsid w:val="00C50E79"/>
    <w:rsid w:val="00C52399"/>
    <w:rsid w:val="00C5326C"/>
    <w:rsid w:val="00C534E1"/>
    <w:rsid w:val="00C555FE"/>
    <w:rsid w:val="00C55855"/>
    <w:rsid w:val="00C5755F"/>
    <w:rsid w:val="00C57607"/>
    <w:rsid w:val="00C6039C"/>
    <w:rsid w:val="00C60412"/>
    <w:rsid w:val="00C60AFF"/>
    <w:rsid w:val="00C62EBF"/>
    <w:rsid w:val="00C639E8"/>
    <w:rsid w:val="00C644A6"/>
    <w:rsid w:val="00C66158"/>
    <w:rsid w:val="00C66247"/>
    <w:rsid w:val="00C6699E"/>
    <w:rsid w:val="00C6733D"/>
    <w:rsid w:val="00C710B1"/>
    <w:rsid w:val="00C7149A"/>
    <w:rsid w:val="00C714F5"/>
    <w:rsid w:val="00C7408F"/>
    <w:rsid w:val="00C74A67"/>
    <w:rsid w:val="00C77B8E"/>
    <w:rsid w:val="00C8132F"/>
    <w:rsid w:val="00C813BE"/>
    <w:rsid w:val="00C8191E"/>
    <w:rsid w:val="00C81DFD"/>
    <w:rsid w:val="00C82F9B"/>
    <w:rsid w:val="00C8316E"/>
    <w:rsid w:val="00C843AB"/>
    <w:rsid w:val="00C846BB"/>
    <w:rsid w:val="00C856FC"/>
    <w:rsid w:val="00C858D6"/>
    <w:rsid w:val="00C87604"/>
    <w:rsid w:val="00C90353"/>
    <w:rsid w:val="00C90D6D"/>
    <w:rsid w:val="00C91AD5"/>
    <w:rsid w:val="00C91DC4"/>
    <w:rsid w:val="00C92E54"/>
    <w:rsid w:val="00C93259"/>
    <w:rsid w:val="00C9341D"/>
    <w:rsid w:val="00C94B35"/>
    <w:rsid w:val="00C9534C"/>
    <w:rsid w:val="00C9551D"/>
    <w:rsid w:val="00C957BF"/>
    <w:rsid w:val="00C97311"/>
    <w:rsid w:val="00C97AD9"/>
    <w:rsid w:val="00CA0270"/>
    <w:rsid w:val="00CA0D72"/>
    <w:rsid w:val="00CA29B0"/>
    <w:rsid w:val="00CA6248"/>
    <w:rsid w:val="00CA7126"/>
    <w:rsid w:val="00CA78A4"/>
    <w:rsid w:val="00CA7AC0"/>
    <w:rsid w:val="00CB17A9"/>
    <w:rsid w:val="00CB25D7"/>
    <w:rsid w:val="00CB2992"/>
    <w:rsid w:val="00CB2F42"/>
    <w:rsid w:val="00CB34B6"/>
    <w:rsid w:val="00CB53C1"/>
    <w:rsid w:val="00CB5DDA"/>
    <w:rsid w:val="00CB600B"/>
    <w:rsid w:val="00CB60FA"/>
    <w:rsid w:val="00CB757E"/>
    <w:rsid w:val="00CB7D4B"/>
    <w:rsid w:val="00CC0864"/>
    <w:rsid w:val="00CC2A21"/>
    <w:rsid w:val="00CC3D1F"/>
    <w:rsid w:val="00CC3D3B"/>
    <w:rsid w:val="00CC5593"/>
    <w:rsid w:val="00CC5C85"/>
    <w:rsid w:val="00CC6773"/>
    <w:rsid w:val="00CC6F64"/>
    <w:rsid w:val="00CC7B56"/>
    <w:rsid w:val="00CD003D"/>
    <w:rsid w:val="00CD048E"/>
    <w:rsid w:val="00CD09D8"/>
    <w:rsid w:val="00CD0A6D"/>
    <w:rsid w:val="00CD2E82"/>
    <w:rsid w:val="00CD427B"/>
    <w:rsid w:val="00CD6821"/>
    <w:rsid w:val="00CE078D"/>
    <w:rsid w:val="00CE16EE"/>
    <w:rsid w:val="00CE3619"/>
    <w:rsid w:val="00CE3AA1"/>
    <w:rsid w:val="00CE5E69"/>
    <w:rsid w:val="00CE689D"/>
    <w:rsid w:val="00CE7C59"/>
    <w:rsid w:val="00CF2E2C"/>
    <w:rsid w:val="00CF33E4"/>
    <w:rsid w:val="00CF734D"/>
    <w:rsid w:val="00CF7DA5"/>
    <w:rsid w:val="00D00072"/>
    <w:rsid w:val="00D00F40"/>
    <w:rsid w:val="00D016C0"/>
    <w:rsid w:val="00D02453"/>
    <w:rsid w:val="00D02A40"/>
    <w:rsid w:val="00D02C05"/>
    <w:rsid w:val="00D033CF"/>
    <w:rsid w:val="00D0345A"/>
    <w:rsid w:val="00D03596"/>
    <w:rsid w:val="00D03748"/>
    <w:rsid w:val="00D03AF4"/>
    <w:rsid w:val="00D05148"/>
    <w:rsid w:val="00D05DE5"/>
    <w:rsid w:val="00D073F2"/>
    <w:rsid w:val="00D077C7"/>
    <w:rsid w:val="00D07F9E"/>
    <w:rsid w:val="00D1160F"/>
    <w:rsid w:val="00D1177D"/>
    <w:rsid w:val="00D12C4E"/>
    <w:rsid w:val="00D13865"/>
    <w:rsid w:val="00D15378"/>
    <w:rsid w:val="00D1590A"/>
    <w:rsid w:val="00D15CF6"/>
    <w:rsid w:val="00D15F38"/>
    <w:rsid w:val="00D166FC"/>
    <w:rsid w:val="00D1780A"/>
    <w:rsid w:val="00D20417"/>
    <w:rsid w:val="00D20DD7"/>
    <w:rsid w:val="00D21EC6"/>
    <w:rsid w:val="00D232E0"/>
    <w:rsid w:val="00D23A1A"/>
    <w:rsid w:val="00D2449F"/>
    <w:rsid w:val="00D25441"/>
    <w:rsid w:val="00D2589B"/>
    <w:rsid w:val="00D25A15"/>
    <w:rsid w:val="00D25E48"/>
    <w:rsid w:val="00D26515"/>
    <w:rsid w:val="00D27BA4"/>
    <w:rsid w:val="00D30772"/>
    <w:rsid w:val="00D31A56"/>
    <w:rsid w:val="00D31DFF"/>
    <w:rsid w:val="00D3294E"/>
    <w:rsid w:val="00D332FC"/>
    <w:rsid w:val="00D338F3"/>
    <w:rsid w:val="00D34654"/>
    <w:rsid w:val="00D356FA"/>
    <w:rsid w:val="00D41C5B"/>
    <w:rsid w:val="00D42C86"/>
    <w:rsid w:val="00D4382F"/>
    <w:rsid w:val="00D4618B"/>
    <w:rsid w:val="00D46927"/>
    <w:rsid w:val="00D46A54"/>
    <w:rsid w:val="00D47D84"/>
    <w:rsid w:val="00D509DB"/>
    <w:rsid w:val="00D53B11"/>
    <w:rsid w:val="00D554E8"/>
    <w:rsid w:val="00D56B8C"/>
    <w:rsid w:val="00D56D3B"/>
    <w:rsid w:val="00D571F9"/>
    <w:rsid w:val="00D57B59"/>
    <w:rsid w:val="00D57CBE"/>
    <w:rsid w:val="00D60AAA"/>
    <w:rsid w:val="00D61F2F"/>
    <w:rsid w:val="00D645D4"/>
    <w:rsid w:val="00D645F1"/>
    <w:rsid w:val="00D66777"/>
    <w:rsid w:val="00D70BD7"/>
    <w:rsid w:val="00D72C48"/>
    <w:rsid w:val="00D72F55"/>
    <w:rsid w:val="00D738A3"/>
    <w:rsid w:val="00D74539"/>
    <w:rsid w:val="00D7464A"/>
    <w:rsid w:val="00D76437"/>
    <w:rsid w:val="00D76C8C"/>
    <w:rsid w:val="00D77923"/>
    <w:rsid w:val="00D80923"/>
    <w:rsid w:val="00D80D78"/>
    <w:rsid w:val="00D817AB"/>
    <w:rsid w:val="00D82904"/>
    <w:rsid w:val="00D84D46"/>
    <w:rsid w:val="00D85276"/>
    <w:rsid w:val="00D85364"/>
    <w:rsid w:val="00D8585F"/>
    <w:rsid w:val="00D8689C"/>
    <w:rsid w:val="00D8C1B5"/>
    <w:rsid w:val="00D90636"/>
    <w:rsid w:val="00D90756"/>
    <w:rsid w:val="00D91AB9"/>
    <w:rsid w:val="00D931EB"/>
    <w:rsid w:val="00D94874"/>
    <w:rsid w:val="00D94C66"/>
    <w:rsid w:val="00D969D5"/>
    <w:rsid w:val="00D97862"/>
    <w:rsid w:val="00DA0762"/>
    <w:rsid w:val="00DA0E79"/>
    <w:rsid w:val="00DA11CD"/>
    <w:rsid w:val="00DA1D11"/>
    <w:rsid w:val="00DA2AC9"/>
    <w:rsid w:val="00DA2CE2"/>
    <w:rsid w:val="00DA314D"/>
    <w:rsid w:val="00DA3684"/>
    <w:rsid w:val="00DA43D9"/>
    <w:rsid w:val="00DA6062"/>
    <w:rsid w:val="00DA7201"/>
    <w:rsid w:val="00DB14F1"/>
    <w:rsid w:val="00DB420F"/>
    <w:rsid w:val="00DB4892"/>
    <w:rsid w:val="00DB4A12"/>
    <w:rsid w:val="00DB5CC4"/>
    <w:rsid w:val="00DB6291"/>
    <w:rsid w:val="00DB62BB"/>
    <w:rsid w:val="00DC115A"/>
    <w:rsid w:val="00DC13C9"/>
    <w:rsid w:val="00DC1583"/>
    <w:rsid w:val="00DC17BB"/>
    <w:rsid w:val="00DC1A8A"/>
    <w:rsid w:val="00DC26D0"/>
    <w:rsid w:val="00DC3883"/>
    <w:rsid w:val="00DC4B78"/>
    <w:rsid w:val="00DC52E6"/>
    <w:rsid w:val="00DC5EFC"/>
    <w:rsid w:val="00DC7905"/>
    <w:rsid w:val="00DD141D"/>
    <w:rsid w:val="00DD2F60"/>
    <w:rsid w:val="00DD3AD1"/>
    <w:rsid w:val="00DD3F0F"/>
    <w:rsid w:val="00DD47A6"/>
    <w:rsid w:val="00DD6398"/>
    <w:rsid w:val="00DE0DA9"/>
    <w:rsid w:val="00DE12CF"/>
    <w:rsid w:val="00DE139B"/>
    <w:rsid w:val="00DE157D"/>
    <w:rsid w:val="00DE18DC"/>
    <w:rsid w:val="00DE3220"/>
    <w:rsid w:val="00DE449C"/>
    <w:rsid w:val="00DE4959"/>
    <w:rsid w:val="00DE4A6C"/>
    <w:rsid w:val="00DE5F44"/>
    <w:rsid w:val="00DE61A0"/>
    <w:rsid w:val="00DF1664"/>
    <w:rsid w:val="00DF2561"/>
    <w:rsid w:val="00DF3095"/>
    <w:rsid w:val="00DF5B5E"/>
    <w:rsid w:val="00DF6301"/>
    <w:rsid w:val="00DF688A"/>
    <w:rsid w:val="00E0047A"/>
    <w:rsid w:val="00E00EAB"/>
    <w:rsid w:val="00E01871"/>
    <w:rsid w:val="00E0205D"/>
    <w:rsid w:val="00E02CD2"/>
    <w:rsid w:val="00E03FD6"/>
    <w:rsid w:val="00E040A0"/>
    <w:rsid w:val="00E041B0"/>
    <w:rsid w:val="00E0502A"/>
    <w:rsid w:val="00E06AFF"/>
    <w:rsid w:val="00E10764"/>
    <w:rsid w:val="00E11716"/>
    <w:rsid w:val="00E117B0"/>
    <w:rsid w:val="00E13E96"/>
    <w:rsid w:val="00E15302"/>
    <w:rsid w:val="00E154DA"/>
    <w:rsid w:val="00E16E2A"/>
    <w:rsid w:val="00E1733A"/>
    <w:rsid w:val="00E2015D"/>
    <w:rsid w:val="00E20837"/>
    <w:rsid w:val="00E218E6"/>
    <w:rsid w:val="00E2405F"/>
    <w:rsid w:val="00E240B2"/>
    <w:rsid w:val="00E25AE8"/>
    <w:rsid w:val="00E25BFC"/>
    <w:rsid w:val="00E25E6E"/>
    <w:rsid w:val="00E25FB3"/>
    <w:rsid w:val="00E3112B"/>
    <w:rsid w:val="00E32C77"/>
    <w:rsid w:val="00E344D4"/>
    <w:rsid w:val="00E3456F"/>
    <w:rsid w:val="00E346A2"/>
    <w:rsid w:val="00E349B3"/>
    <w:rsid w:val="00E34D0F"/>
    <w:rsid w:val="00E36025"/>
    <w:rsid w:val="00E409E1"/>
    <w:rsid w:val="00E411A0"/>
    <w:rsid w:val="00E4134D"/>
    <w:rsid w:val="00E41D21"/>
    <w:rsid w:val="00E43FD3"/>
    <w:rsid w:val="00E448E4"/>
    <w:rsid w:val="00E44E3E"/>
    <w:rsid w:val="00E4503E"/>
    <w:rsid w:val="00E459E3"/>
    <w:rsid w:val="00E472D1"/>
    <w:rsid w:val="00E52008"/>
    <w:rsid w:val="00E5238F"/>
    <w:rsid w:val="00E52605"/>
    <w:rsid w:val="00E540D0"/>
    <w:rsid w:val="00E567C8"/>
    <w:rsid w:val="00E56ED2"/>
    <w:rsid w:val="00E60233"/>
    <w:rsid w:val="00E602D3"/>
    <w:rsid w:val="00E60922"/>
    <w:rsid w:val="00E60CA3"/>
    <w:rsid w:val="00E62137"/>
    <w:rsid w:val="00E629BE"/>
    <w:rsid w:val="00E6403C"/>
    <w:rsid w:val="00E643EB"/>
    <w:rsid w:val="00E655D2"/>
    <w:rsid w:val="00E657AD"/>
    <w:rsid w:val="00E67C5B"/>
    <w:rsid w:val="00E7119F"/>
    <w:rsid w:val="00E75705"/>
    <w:rsid w:val="00E75CE3"/>
    <w:rsid w:val="00E77246"/>
    <w:rsid w:val="00E801C8"/>
    <w:rsid w:val="00E81B2F"/>
    <w:rsid w:val="00E81E07"/>
    <w:rsid w:val="00E83B0B"/>
    <w:rsid w:val="00E83C62"/>
    <w:rsid w:val="00E84447"/>
    <w:rsid w:val="00E84507"/>
    <w:rsid w:val="00E84B46"/>
    <w:rsid w:val="00E85184"/>
    <w:rsid w:val="00E8554A"/>
    <w:rsid w:val="00E910D1"/>
    <w:rsid w:val="00E9118C"/>
    <w:rsid w:val="00E91471"/>
    <w:rsid w:val="00E918DE"/>
    <w:rsid w:val="00E91B08"/>
    <w:rsid w:val="00E9582C"/>
    <w:rsid w:val="00E95D67"/>
    <w:rsid w:val="00E9630A"/>
    <w:rsid w:val="00E96947"/>
    <w:rsid w:val="00E97BD4"/>
    <w:rsid w:val="00EA061C"/>
    <w:rsid w:val="00EA066F"/>
    <w:rsid w:val="00EA06D1"/>
    <w:rsid w:val="00EA2406"/>
    <w:rsid w:val="00EA343A"/>
    <w:rsid w:val="00EA4534"/>
    <w:rsid w:val="00EA4EC6"/>
    <w:rsid w:val="00EA5747"/>
    <w:rsid w:val="00EA5A10"/>
    <w:rsid w:val="00EA5AD0"/>
    <w:rsid w:val="00EA6A81"/>
    <w:rsid w:val="00EA7F3B"/>
    <w:rsid w:val="00EB02F8"/>
    <w:rsid w:val="00EB137E"/>
    <w:rsid w:val="00EB3589"/>
    <w:rsid w:val="00EB383A"/>
    <w:rsid w:val="00EB4056"/>
    <w:rsid w:val="00EB5290"/>
    <w:rsid w:val="00EB5569"/>
    <w:rsid w:val="00EB55E3"/>
    <w:rsid w:val="00EB6465"/>
    <w:rsid w:val="00EB6880"/>
    <w:rsid w:val="00EB7558"/>
    <w:rsid w:val="00EB7EF6"/>
    <w:rsid w:val="00EC1818"/>
    <w:rsid w:val="00EC3388"/>
    <w:rsid w:val="00EC5BD2"/>
    <w:rsid w:val="00EC5D84"/>
    <w:rsid w:val="00EC6113"/>
    <w:rsid w:val="00EC67A4"/>
    <w:rsid w:val="00EC6A88"/>
    <w:rsid w:val="00EC751C"/>
    <w:rsid w:val="00ED2085"/>
    <w:rsid w:val="00ED50FB"/>
    <w:rsid w:val="00ED57BF"/>
    <w:rsid w:val="00ED680F"/>
    <w:rsid w:val="00ED7568"/>
    <w:rsid w:val="00EE03FA"/>
    <w:rsid w:val="00EE0EAC"/>
    <w:rsid w:val="00EE154F"/>
    <w:rsid w:val="00EE17D1"/>
    <w:rsid w:val="00EE1C3E"/>
    <w:rsid w:val="00EE2234"/>
    <w:rsid w:val="00EE481C"/>
    <w:rsid w:val="00EE6CE3"/>
    <w:rsid w:val="00EF0482"/>
    <w:rsid w:val="00EF1EE8"/>
    <w:rsid w:val="00EF2BF8"/>
    <w:rsid w:val="00EF370A"/>
    <w:rsid w:val="00EF38B4"/>
    <w:rsid w:val="00EF41DA"/>
    <w:rsid w:val="00EF4FEF"/>
    <w:rsid w:val="00EF598E"/>
    <w:rsid w:val="00EF5ABE"/>
    <w:rsid w:val="00EF79AC"/>
    <w:rsid w:val="00F0021B"/>
    <w:rsid w:val="00F008B3"/>
    <w:rsid w:val="00F00A2E"/>
    <w:rsid w:val="00F00F34"/>
    <w:rsid w:val="00F02809"/>
    <w:rsid w:val="00F03A6E"/>
    <w:rsid w:val="00F041E3"/>
    <w:rsid w:val="00F06234"/>
    <w:rsid w:val="00F0721F"/>
    <w:rsid w:val="00F10940"/>
    <w:rsid w:val="00F13847"/>
    <w:rsid w:val="00F13924"/>
    <w:rsid w:val="00F146F3"/>
    <w:rsid w:val="00F15FF4"/>
    <w:rsid w:val="00F164BA"/>
    <w:rsid w:val="00F22528"/>
    <w:rsid w:val="00F22DB4"/>
    <w:rsid w:val="00F24C5B"/>
    <w:rsid w:val="00F26324"/>
    <w:rsid w:val="00F30207"/>
    <w:rsid w:val="00F310C0"/>
    <w:rsid w:val="00F3325D"/>
    <w:rsid w:val="00F3677D"/>
    <w:rsid w:val="00F3780A"/>
    <w:rsid w:val="00F40EFF"/>
    <w:rsid w:val="00F4105C"/>
    <w:rsid w:val="00F41406"/>
    <w:rsid w:val="00F41E0F"/>
    <w:rsid w:val="00F42613"/>
    <w:rsid w:val="00F42DC7"/>
    <w:rsid w:val="00F45DD5"/>
    <w:rsid w:val="00F477FD"/>
    <w:rsid w:val="00F478A1"/>
    <w:rsid w:val="00F503B7"/>
    <w:rsid w:val="00F51B50"/>
    <w:rsid w:val="00F522C9"/>
    <w:rsid w:val="00F53502"/>
    <w:rsid w:val="00F544EB"/>
    <w:rsid w:val="00F54F9D"/>
    <w:rsid w:val="00F55640"/>
    <w:rsid w:val="00F55F71"/>
    <w:rsid w:val="00F56D2E"/>
    <w:rsid w:val="00F57BCD"/>
    <w:rsid w:val="00F57E38"/>
    <w:rsid w:val="00F60A48"/>
    <w:rsid w:val="00F60D1E"/>
    <w:rsid w:val="00F6139F"/>
    <w:rsid w:val="00F62082"/>
    <w:rsid w:val="00F63690"/>
    <w:rsid w:val="00F6533A"/>
    <w:rsid w:val="00F65BB4"/>
    <w:rsid w:val="00F65EFD"/>
    <w:rsid w:val="00F6605C"/>
    <w:rsid w:val="00F661FF"/>
    <w:rsid w:val="00F66697"/>
    <w:rsid w:val="00F67889"/>
    <w:rsid w:val="00F71088"/>
    <w:rsid w:val="00F71ABF"/>
    <w:rsid w:val="00F729A9"/>
    <w:rsid w:val="00F731A1"/>
    <w:rsid w:val="00F74AB5"/>
    <w:rsid w:val="00F75DFC"/>
    <w:rsid w:val="00F76E77"/>
    <w:rsid w:val="00F804EB"/>
    <w:rsid w:val="00F81500"/>
    <w:rsid w:val="00F82AA2"/>
    <w:rsid w:val="00F82DB6"/>
    <w:rsid w:val="00F84FF6"/>
    <w:rsid w:val="00F86A3D"/>
    <w:rsid w:val="00F86A46"/>
    <w:rsid w:val="00F86A7D"/>
    <w:rsid w:val="00F902C7"/>
    <w:rsid w:val="00F93905"/>
    <w:rsid w:val="00F945CB"/>
    <w:rsid w:val="00F94E69"/>
    <w:rsid w:val="00F9561B"/>
    <w:rsid w:val="00F9596B"/>
    <w:rsid w:val="00F95D73"/>
    <w:rsid w:val="00F96E1F"/>
    <w:rsid w:val="00FA281E"/>
    <w:rsid w:val="00FA3193"/>
    <w:rsid w:val="00FA3B33"/>
    <w:rsid w:val="00FA3EE3"/>
    <w:rsid w:val="00FA5E7A"/>
    <w:rsid w:val="00FA5F10"/>
    <w:rsid w:val="00FA600B"/>
    <w:rsid w:val="00FA7368"/>
    <w:rsid w:val="00FA773E"/>
    <w:rsid w:val="00FA7F22"/>
    <w:rsid w:val="00FAF60D"/>
    <w:rsid w:val="00FB1C07"/>
    <w:rsid w:val="00FB681D"/>
    <w:rsid w:val="00FB7525"/>
    <w:rsid w:val="00FB7DE9"/>
    <w:rsid w:val="00FC0CFC"/>
    <w:rsid w:val="00FC21C6"/>
    <w:rsid w:val="00FC57E4"/>
    <w:rsid w:val="00FC5843"/>
    <w:rsid w:val="00FC6A3E"/>
    <w:rsid w:val="00FC78F5"/>
    <w:rsid w:val="00FC7E3E"/>
    <w:rsid w:val="00FD1722"/>
    <w:rsid w:val="00FD1DA3"/>
    <w:rsid w:val="00FD26B6"/>
    <w:rsid w:val="00FD320D"/>
    <w:rsid w:val="00FD35CB"/>
    <w:rsid w:val="00FD56E8"/>
    <w:rsid w:val="00FD6544"/>
    <w:rsid w:val="00FD7C0C"/>
    <w:rsid w:val="00FD7E03"/>
    <w:rsid w:val="00FE06DC"/>
    <w:rsid w:val="00FE1CB0"/>
    <w:rsid w:val="00FE2084"/>
    <w:rsid w:val="00FE2678"/>
    <w:rsid w:val="00FE3982"/>
    <w:rsid w:val="00FE3F4D"/>
    <w:rsid w:val="00FE53FA"/>
    <w:rsid w:val="00FE606C"/>
    <w:rsid w:val="00FE6A96"/>
    <w:rsid w:val="00FE735A"/>
    <w:rsid w:val="00FF0073"/>
    <w:rsid w:val="00FF1308"/>
    <w:rsid w:val="00FF2DE8"/>
    <w:rsid w:val="00FF3F2B"/>
    <w:rsid w:val="00FF3FF6"/>
    <w:rsid w:val="00FF604C"/>
    <w:rsid w:val="00FF62A8"/>
    <w:rsid w:val="00FF6805"/>
    <w:rsid w:val="00FF7767"/>
    <w:rsid w:val="011E16F8"/>
    <w:rsid w:val="0134926B"/>
    <w:rsid w:val="016E42EC"/>
    <w:rsid w:val="01B52C4E"/>
    <w:rsid w:val="01C02234"/>
    <w:rsid w:val="024A3545"/>
    <w:rsid w:val="02B91E22"/>
    <w:rsid w:val="0330DC35"/>
    <w:rsid w:val="035D799A"/>
    <w:rsid w:val="0369C301"/>
    <w:rsid w:val="036A076A"/>
    <w:rsid w:val="03B68C09"/>
    <w:rsid w:val="03DFA46A"/>
    <w:rsid w:val="03FE7FBE"/>
    <w:rsid w:val="03FFD324"/>
    <w:rsid w:val="040967DC"/>
    <w:rsid w:val="041A2D33"/>
    <w:rsid w:val="0432DBE7"/>
    <w:rsid w:val="0445BC4A"/>
    <w:rsid w:val="04463934"/>
    <w:rsid w:val="04789536"/>
    <w:rsid w:val="04BA7868"/>
    <w:rsid w:val="052E1353"/>
    <w:rsid w:val="05366D9B"/>
    <w:rsid w:val="055FFB9D"/>
    <w:rsid w:val="05AE5ACF"/>
    <w:rsid w:val="05D51410"/>
    <w:rsid w:val="05E722B7"/>
    <w:rsid w:val="05EC209A"/>
    <w:rsid w:val="05FBFAD2"/>
    <w:rsid w:val="062F14C5"/>
    <w:rsid w:val="063CF559"/>
    <w:rsid w:val="06A42AC0"/>
    <w:rsid w:val="06CBFEBF"/>
    <w:rsid w:val="06DD6460"/>
    <w:rsid w:val="06F8B837"/>
    <w:rsid w:val="0707219D"/>
    <w:rsid w:val="07151150"/>
    <w:rsid w:val="077D0D95"/>
    <w:rsid w:val="077D0FA2"/>
    <w:rsid w:val="078B4E5D"/>
    <w:rsid w:val="079E0C1F"/>
    <w:rsid w:val="079EF9D5"/>
    <w:rsid w:val="07AED0D0"/>
    <w:rsid w:val="07C49E2C"/>
    <w:rsid w:val="07CD32CB"/>
    <w:rsid w:val="07DCAE6A"/>
    <w:rsid w:val="08054ED4"/>
    <w:rsid w:val="082F6221"/>
    <w:rsid w:val="08480C38"/>
    <w:rsid w:val="086167D3"/>
    <w:rsid w:val="08928FED"/>
    <w:rsid w:val="092FE609"/>
    <w:rsid w:val="093CE2CD"/>
    <w:rsid w:val="096D021C"/>
    <w:rsid w:val="098A661E"/>
    <w:rsid w:val="09A67CE2"/>
    <w:rsid w:val="09C64C15"/>
    <w:rsid w:val="09EF199A"/>
    <w:rsid w:val="0A4634A8"/>
    <w:rsid w:val="0A559AE8"/>
    <w:rsid w:val="0A65FC65"/>
    <w:rsid w:val="0A67E8BC"/>
    <w:rsid w:val="0A73A49C"/>
    <w:rsid w:val="0AA73B9E"/>
    <w:rsid w:val="0ADE9630"/>
    <w:rsid w:val="0AE49008"/>
    <w:rsid w:val="0B1F73BA"/>
    <w:rsid w:val="0B454916"/>
    <w:rsid w:val="0B603082"/>
    <w:rsid w:val="0BA5AE26"/>
    <w:rsid w:val="0BBCA6E8"/>
    <w:rsid w:val="0BD0399F"/>
    <w:rsid w:val="0C0AAC5C"/>
    <w:rsid w:val="0C29A6D8"/>
    <w:rsid w:val="0C2EBFF0"/>
    <w:rsid w:val="0C3958BD"/>
    <w:rsid w:val="0C5036D0"/>
    <w:rsid w:val="0C794754"/>
    <w:rsid w:val="0CB2A4CC"/>
    <w:rsid w:val="0CC0D4BE"/>
    <w:rsid w:val="0CC65F61"/>
    <w:rsid w:val="0CE32DC4"/>
    <w:rsid w:val="0D34DED2"/>
    <w:rsid w:val="0D382B96"/>
    <w:rsid w:val="0D547B0A"/>
    <w:rsid w:val="0D941FA3"/>
    <w:rsid w:val="0DD1C8AD"/>
    <w:rsid w:val="0DE26283"/>
    <w:rsid w:val="0E0CB105"/>
    <w:rsid w:val="0E2A6077"/>
    <w:rsid w:val="0E2F6855"/>
    <w:rsid w:val="0E5128A6"/>
    <w:rsid w:val="0ED44A91"/>
    <w:rsid w:val="0F1B7363"/>
    <w:rsid w:val="0F36AC29"/>
    <w:rsid w:val="0F37939E"/>
    <w:rsid w:val="0F607C53"/>
    <w:rsid w:val="0FB5E355"/>
    <w:rsid w:val="0FCCF1CC"/>
    <w:rsid w:val="0FD8F3B5"/>
    <w:rsid w:val="102538D2"/>
    <w:rsid w:val="102D4067"/>
    <w:rsid w:val="106A6B7F"/>
    <w:rsid w:val="10965060"/>
    <w:rsid w:val="10AFEA92"/>
    <w:rsid w:val="10FD6515"/>
    <w:rsid w:val="1173723E"/>
    <w:rsid w:val="11924D08"/>
    <w:rsid w:val="11A55A3C"/>
    <w:rsid w:val="11B43F75"/>
    <w:rsid w:val="11BC3CC7"/>
    <w:rsid w:val="11C040A1"/>
    <w:rsid w:val="11F24744"/>
    <w:rsid w:val="11F6ADB9"/>
    <w:rsid w:val="11F818C8"/>
    <w:rsid w:val="1249C73C"/>
    <w:rsid w:val="12511633"/>
    <w:rsid w:val="12609907"/>
    <w:rsid w:val="126CFE53"/>
    <w:rsid w:val="127D8DE4"/>
    <w:rsid w:val="128438BA"/>
    <w:rsid w:val="1288A405"/>
    <w:rsid w:val="12D1E510"/>
    <w:rsid w:val="12DAE5BD"/>
    <w:rsid w:val="1309A260"/>
    <w:rsid w:val="130C0360"/>
    <w:rsid w:val="1391AE3F"/>
    <w:rsid w:val="13A2F86C"/>
    <w:rsid w:val="13AF1B66"/>
    <w:rsid w:val="13F421DE"/>
    <w:rsid w:val="1417C722"/>
    <w:rsid w:val="141CEE2B"/>
    <w:rsid w:val="14338CE8"/>
    <w:rsid w:val="14437550"/>
    <w:rsid w:val="145FD0A9"/>
    <w:rsid w:val="146E59EF"/>
    <w:rsid w:val="14703C51"/>
    <w:rsid w:val="14A663DF"/>
    <w:rsid w:val="14C01FB8"/>
    <w:rsid w:val="14DD5920"/>
    <w:rsid w:val="14F49F88"/>
    <w:rsid w:val="15D15178"/>
    <w:rsid w:val="15DEBF1F"/>
    <w:rsid w:val="15F1A534"/>
    <w:rsid w:val="1622CAD5"/>
    <w:rsid w:val="1645EF7E"/>
    <w:rsid w:val="1679D606"/>
    <w:rsid w:val="16BF096C"/>
    <w:rsid w:val="16F0F2E3"/>
    <w:rsid w:val="1704CD51"/>
    <w:rsid w:val="17545818"/>
    <w:rsid w:val="179DD5D9"/>
    <w:rsid w:val="17A6E325"/>
    <w:rsid w:val="18008022"/>
    <w:rsid w:val="182B83E1"/>
    <w:rsid w:val="18391989"/>
    <w:rsid w:val="183A8B94"/>
    <w:rsid w:val="184ED1E3"/>
    <w:rsid w:val="18829FBC"/>
    <w:rsid w:val="18899B62"/>
    <w:rsid w:val="18B0E008"/>
    <w:rsid w:val="18C7A64F"/>
    <w:rsid w:val="18C85CEE"/>
    <w:rsid w:val="18DE3114"/>
    <w:rsid w:val="19030883"/>
    <w:rsid w:val="191C2AD2"/>
    <w:rsid w:val="193E8C49"/>
    <w:rsid w:val="195A4533"/>
    <w:rsid w:val="197F1358"/>
    <w:rsid w:val="19D42A59"/>
    <w:rsid w:val="19E2CC6D"/>
    <w:rsid w:val="1A2A0DF5"/>
    <w:rsid w:val="1A4C67FB"/>
    <w:rsid w:val="1A5621D6"/>
    <w:rsid w:val="1A57F075"/>
    <w:rsid w:val="1A898BFD"/>
    <w:rsid w:val="1AA4A502"/>
    <w:rsid w:val="1AE6EA4B"/>
    <w:rsid w:val="1AF51AC7"/>
    <w:rsid w:val="1B260B99"/>
    <w:rsid w:val="1B724B8E"/>
    <w:rsid w:val="1BC45894"/>
    <w:rsid w:val="1BE663CD"/>
    <w:rsid w:val="1CA5D22D"/>
    <w:rsid w:val="1CAD3A53"/>
    <w:rsid w:val="1CAEF2D1"/>
    <w:rsid w:val="1CBB3BB7"/>
    <w:rsid w:val="1CD2D3FB"/>
    <w:rsid w:val="1CE7C53B"/>
    <w:rsid w:val="1D7C6051"/>
    <w:rsid w:val="1DBC3D79"/>
    <w:rsid w:val="1DF103BF"/>
    <w:rsid w:val="1E118C40"/>
    <w:rsid w:val="1E29DB69"/>
    <w:rsid w:val="1E33B9D0"/>
    <w:rsid w:val="1E56E2BD"/>
    <w:rsid w:val="1E7DCD08"/>
    <w:rsid w:val="1E85A8BF"/>
    <w:rsid w:val="1EAACF91"/>
    <w:rsid w:val="1EB88B7D"/>
    <w:rsid w:val="1EF5CF06"/>
    <w:rsid w:val="1EFF7D64"/>
    <w:rsid w:val="1F2006CD"/>
    <w:rsid w:val="1F2463B0"/>
    <w:rsid w:val="1F499FFF"/>
    <w:rsid w:val="1F4CFD60"/>
    <w:rsid w:val="1F76C9D7"/>
    <w:rsid w:val="1FBB2CBD"/>
    <w:rsid w:val="1FC50181"/>
    <w:rsid w:val="1FD5A58A"/>
    <w:rsid w:val="1FD83BD9"/>
    <w:rsid w:val="1FF7A64C"/>
    <w:rsid w:val="1FF81508"/>
    <w:rsid w:val="200510DB"/>
    <w:rsid w:val="200B13FE"/>
    <w:rsid w:val="202A333C"/>
    <w:rsid w:val="205D5D6D"/>
    <w:rsid w:val="2087E964"/>
    <w:rsid w:val="208A704E"/>
    <w:rsid w:val="210D0D07"/>
    <w:rsid w:val="216E25F4"/>
    <w:rsid w:val="21901D70"/>
    <w:rsid w:val="21B01B5C"/>
    <w:rsid w:val="21C2BB82"/>
    <w:rsid w:val="222E7336"/>
    <w:rsid w:val="22398B01"/>
    <w:rsid w:val="223E6A8A"/>
    <w:rsid w:val="228B40E4"/>
    <w:rsid w:val="22FBE9DD"/>
    <w:rsid w:val="2341B019"/>
    <w:rsid w:val="23490A1E"/>
    <w:rsid w:val="23620EE8"/>
    <w:rsid w:val="23BB23C9"/>
    <w:rsid w:val="23C514C4"/>
    <w:rsid w:val="23D8D192"/>
    <w:rsid w:val="241BE2BD"/>
    <w:rsid w:val="24240E01"/>
    <w:rsid w:val="242FBCE8"/>
    <w:rsid w:val="245ACFA2"/>
    <w:rsid w:val="24645846"/>
    <w:rsid w:val="2467E9E6"/>
    <w:rsid w:val="246B7E1E"/>
    <w:rsid w:val="2473356B"/>
    <w:rsid w:val="24889C30"/>
    <w:rsid w:val="24C07196"/>
    <w:rsid w:val="24D624EB"/>
    <w:rsid w:val="250DEE8B"/>
    <w:rsid w:val="25266A87"/>
    <w:rsid w:val="256B25DE"/>
    <w:rsid w:val="258A1E51"/>
    <w:rsid w:val="25A0F5E5"/>
    <w:rsid w:val="25C59688"/>
    <w:rsid w:val="267E79B1"/>
    <w:rsid w:val="26855315"/>
    <w:rsid w:val="26F7D9EB"/>
    <w:rsid w:val="27141143"/>
    <w:rsid w:val="2721C76C"/>
    <w:rsid w:val="27476219"/>
    <w:rsid w:val="274F6EB8"/>
    <w:rsid w:val="275E9D60"/>
    <w:rsid w:val="27755F6B"/>
    <w:rsid w:val="27C3831D"/>
    <w:rsid w:val="27DC224B"/>
    <w:rsid w:val="27DF7A7F"/>
    <w:rsid w:val="27E53880"/>
    <w:rsid w:val="27E6CDB5"/>
    <w:rsid w:val="27FEBFAC"/>
    <w:rsid w:val="2827D29E"/>
    <w:rsid w:val="2885D5AE"/>
    <w:rsid w:val="28AAB6FE"/>
    <w:rsid w:val="28BB422F"/>
    <w:rsid w:val="29432109"/>
    <w:rsid w:val="294E4F60"/>
    <w:rsid w:val="295D5F17"/>
    <w:rsid w:val="298A8F11"/>
    <w:rsid w:val="29AA7969"/>
    <w:rsid w:val="29E229F6"/>
    <w:rsid w:val="2A49F399"/>
    <w:rsid w:val="2A85CDAF"/>
    <w:rsid w:val="2AAF8DE1"/>
    <w:rsid w:val="2ADBD464"/>
    <w:rsid w:val="2AF902B5"/>
    <w:rsid w:val="2B18ADA5"/>
    <w:rsid w:val="2B4DF9BD"/>
    <w:rsid w:val="2B5E62CA"/>
    <w:rsid w:val="2B7AE935"/>
    <w:rsid w:val="2B85B3E5"/>
    <w:rsid w:val="2BAE44C3"/>
    <w:rsid w:val="2BC46C83"/>
    <w:rsid w:val="2BDAC4B1"/>
    <w:rsid w:val="2BEA1B9B"/>
    <w:rsid w:val="2C062D1C"/>
    <w:rsid w:val="2C1EF37C"/>
    <w:rsid w:val="2C34DB00"/>
    <w:rsid w:val="2CD003EA"/>
    <w:rsid w:val="2CDF16A4"/>
    <w:rsid w:val="2CEF2112"/>
    <w:rsid w:val="2CF07257"/>
    <w:rsid w:val="2D2F233A"/>
    <w:rsid w:val="2D5A904F"/>
    <w:rsid w:val="2D902F0E"/>
    <w:rsid w:val="2DE1A280"/>
    <w:rsid w:val="2E4F830F"/>
    <w:rsid w:val="2E91BC1F"/>
    <w:rsid w:val="2ED9504C"/>
    <w:rsid w:val="2EDB3B56"/>
    <w:rsid w:val="2EF18D5C"/>
    <w:rsid w:val="2EF43EC0"/>
    <w:rsid w:val="2F0FF026"/>
    <w:rsid w:val="2F514A25"/>
    <w:rsid w:val="2F5F62BC"/>
    <w:rsid w:val="2F7DEBC6"/>
    <w:rsid w:val="2FEE405C"/>
    <w:rsid w:val="2FFF907C"/>
    <w:rsid w:val="300EE2AF"/>
    <w:rsid w:val="304E61B5"/>
    <w:rsid w:val="3054C623"/>
    <w:rsid w:val="308161B5"/>
    <w:rsid w:val="30ADFEF0"/>
    <w:rsid w:val="30C63F12"/>
    <w:rsid w:val="30DE71B2"/>
    <w:rsid w:val="30E9DFD3"/>
    <w:rsid w:val="310C65CE"/>
    <w:rsid w:val="314F53D9"/>
    <w:rsid w:val="3158751C"/>
    <w:rsid w:val="31A644AE"/>
    <w:rsid w:val="31B9E3BB"/>
    <w:rsid w:val="32378D69"/>
    <w:rsid w:val="3297037E"/>
    <w:rsid w:val="32E37109"/>
    <w:rsid w:val="3301F583"/>
    <w:rsid w:val="33191653"/>
    <w:rsid w:val="331D6E74"/>
    <w:rsid w:val="337202DC"/>
    <w:rsid w:val="3384F83D"/>
    <w:rsid w:val="339C8FB1"/>
    <w:rsid w:val="33B26FC5"/>
    <w:rsid w:val="33BC3252"/>
    <w:rsid w:val="33CE0528"/>
    <w:rsid w:val="3410C2D8"/>
    <w:rsid w:val="3497EE2F"/>
    <w:rsid w:val="349802F2"/>
    <w:rsid w:val="34CEF15D"/>
    <w:rsid w:val="34FFECD8"/>
    <w:rsid w:val="350531E1"/>
    <w:rsid w:val="3505E4D2"/>
    <w:rsid w:val="35114A74"/>
    <w:rsid w:val="35554C3B"/>
    <w:rsid w:val="3582BF13"/>
    <w:rsid w:val="359D4523"/>
    <w:rsid w:val="35AFB196"/>
    <w:rsid w:val="35F6AB01"/>
    <w:rsid w:val="3601BAAC"/>
    <w:rsid w:val="362E6542"/>
    <w:rsid w:val="3632F6E8"/>
    <w:rsid w:val="363904F7"/>
    <w:rsid w:val="36BB5C74"/>
    <w:rsid w:val="36FE77EA"/>
    <w:rsid w:val="3740BD05"/>
    <w:rsid w:val="3740C198"/>
    <w:rsid w:val="374F3FB0"/>
    <w:rsid w:val="37514C44"/>
    <w:rsid w:val="379A5FDB"/>
    <w:rsid w:val="37BFE7DB"/>
    <w:rsid w:val="37DD26DE"/>
    <w:rsid w:val="37E9B1BD"/>
    <w:rsid w:val="37F5C801"/>
    <w:rsid w:val="3802E259"/>
    <w:rsid w:val="3892DFDB"/>
    <w:rsid w:val="389B97BD"/>
    <w:rsid w:val="38B4E75B"/>
    <w:rsid w:val="38BA704F"/>
    <w:rsid w:val="38CE4AF9"/>
    <w:rsid w:val="39164118"/>
    <w:rsid w:val="39212FD3"/>
    <w:rsid w:val="392E87BF"/>
    <w:rsid w:val="394F19EA"/>
    <w:rsid w:val="39631DF1"/>
    <w:rsid w:val="39983767"/>
    <w:rsid w:val="3999AFE3"/>
    <w:rsid w:val="399D5747"/>
    <w:rsid w:val="3A51CE78"/>
    <w:rsid w:val="3A59EE8F"/>
    <w:rsid w:val="3AB9E5A1"/>
    <w:rsid w:val="3AEA9A13"/>
    <w:rsid w:val="3B1B2CD4"/>
    <w:rsid w:val="3B25AAE0"/>
    <w:rsid w:val="3B2FC5DE"/>
    <w:rsid w:val="3B580E9D"/>
    <w:rsid w:val="3B5E0455"/>
    <w:rsid w:val="3B5F3088"/>
    <w:rsid w:val="3B77573F"/>
    <w:rsid w:val="3BA1453C"/>
    <w:rsid w:val="3BA800DC"/>
    <w:rsid w:val="3BAF0BB8"/>
    <w:rsid w:val="3BE2814B"/>
    <w:rsid w:val="3C004AD8"/>
    <w:rsid w:val="3C0B029D"/>
    <w:rsid w:val="3C1D409B"/>
    <w:rsid w:val="3C436D19"/>
    <w:rsid w:val="3C50F8AF"/>
    <w:rsid w:val="3C547235"/>
    <w:rsid w:val="3C9CAB24"/>
    <w:rsid w:val="3CAD95AA"/>
    <w:rsid w:val="3CB00716"/>
    <w:rsid w:val="3D1ACF99"/>
    <w:rsid w:val="3D89CF21"/>
    <w:rsid w:val="3D9390A2"/>
    <w:rsid w:val="3D9A9B3D"/>
    <w:rsid w:val="3D9BC3DF"/>
    <w:rsid w:val="3DD3D54D"/>
    <w:rsid w:val="3DD7CB2B"/>
    <w:rsid w:val="3DF80450"/>
    <w:rsid w:val="3E017144"/>
    <w:rsid w:val="3E1B406D"/>
    <w:rsid w:val="3E2BD38C"/>
    <w:rsid w:val="3E312C6E"/>
    <w:rsid w:val="3E80EB02"/>
    <w:rsid w:val="3ED53E8D"/>
    <w:rsid w:val="3EE2798D"/>
    <w:rsid w:val="3EE8670D"/>
    <w:rsid w:val="3EF345DE"/>
    <w:rsid w:val="3EFAFB11"/>
    <w:rsid w:val="3F0843B4"/>
    <w:rsid w:val="3F648263"/>
    <w:rsid w:val="3F718130"/>
    <w:rsid w:val="3FA079FC"/>
    <w:rsid w:val="3FAD8D86"/>
    <w:rsid w:val="3FE0FA0A"/>
    <w:rsid w:val="3FFB5B83"/>
    <w:rsid w:val="4001DE6F"/>
    <w:rsid w:val="401305B7"/>
    <w:rsid w:val="40780E43"/>
    <w:rsid w:val="4084031E"/>
    <w:rsid w:val="40DF0ABF"/>
    <w:rsid w:val="40E50209"/>
    <w:rsid w:val="41011AB0"/>
    <w:rsid w:val="4108D6BE"/>
    <w:rsid w:val="4113FA0B"/>
    <w:rsid w:val="4117420C"/>
    <w:rsid w:val="41209310"/>
    <w:rsid w:val="412AA4D5"/>
    <w:rsid w:val="414C6DDF"/>
    <w:rsid w:val="41BA1F2E"/>
    <w:rsid w:val="41C90B5A"/>
    <w:rsid w:val="41E99498"/>
    <w:rsid w:val="421A5EEF"/>
    <w:rsid w:val="424E1D62"/>
    <w:rsid w:val="4279FF14"/>
    <w:rsid w:val="42813AA8"/>
    <w:rsid w:val="42CA242B"/>
    <w:rsid w:val="42ED7089"/>
    <w:rsid w:val="42FCBFEF"/>
    <w:rsid w:val="432C2982"/>
    <w:rsid w:val="4335EFF4"/>
    <w:rsid w:val="4386456D"/>
    <w:rsid w:val="43C64EF0"/>
    <w:rsid w:val="43D75B59"/>
    <w:rsid w:val="440E37CE"/>
    <w:rsid w:val="441A2600"/>
    <w:rsid w:val="44742C5E"/>
    <w:rsid w:val="448D3426"/>
    <w:rsid w:val="44C6DD3A"/>
    <w:rsid w:val="44DC7516"/>
    <w:rsid w:val="459FE68C"/>
    <w:rsid w:val="45B71313"/>
    <w:rsid w:val="45E69FBF"/>
    <w:rsid w:val="46364A6C"/>
    <w:rsid w:val="463B4A24"/>
    <w:rsid w:val="464BAE14"/>
    <w:rsid w:val="468E701C"/>
    <w:rsid w:val="469D5169"/>
    <w:rsid w:val="46E27501"/>
    <w:rsid w:val="476D5146"/>
    <w:rsid w:val="47A2B04C"/>
    <w:rsid w:val="47B3FC74"/>
    <w:rsid w:val="47CB1439"/>
    <w:rsid w:val="47EA80E8"/>
    <w:rsid w:val="480E6E02"/>
    <w:rsid w:val="481AB8BB"/>
    <w:rsid w:val="485DEA24"/>
    <w:rsid w:val="488215CF"/>
    <w:rsid w:val="48C01E80"/>
    <w:rsid w:val="48E0A586"/>
    <w:rsid w:val="490106EB"/>
    <w:rsid w:val="4918EED6"/>
    <w:rsid w:val="49327BF1"/>
    <w:rsid w:val="4932AC47"/>
    <w:rsid w:val="495C2493"/>
    <w:rsid w:val="496FA9C9"/>
    <w:rsid w:val="49912A5C"/>
    <w:rsid w:val="4995BE5B"/>
    <w:rsid w:val="49AAE36F"/>
    <w:rsid w:val="49D8D89B"/>
    <w:rsid w:val="49DE4AF1"/>
    <w:rsid w:val="49E71D5A"/>
    <w:rsid w:val="49F70362"/>
    <w:rsid w:val="4A1B2BEE"/>
    <w:rsid w:val="4A72A642"/>
    <w:rsid w:val="4A8A9416"/>
    <w:rsid w:val="4AD0157A"/>
    <w:rsid w:val="4B1FA40B"/>
    <w:rsid w:val="4B540E08"/>
    <w:rsid w:val="4B786353"/>
    <w:rsid w:val="4B891889"/>
    <w:rsid w:val="4BC57EB3"/>
    <w:rsid w:val="4BD6D627"/>
    <w:rsid w:val="4C35D15C"/>
    <w:rsid w:val="4C450084"/>
    <w:rsid w:val="4C79001D"/>
    <w:rsid w:val="4CBC21C2"/>
    <w:rsid w:val="4CCA19AA"/>
    <w:rsid w:val="4CE10D23"/>
    <w:rsid w:val="4CFA0717"/>
    <w:rsid w:val="4D1FE8A0"/>
    <w:rsid w:val="4D571BCD"/>
    <w:rsid w:val="4D6DFCB5"/>
    <w:rsid w:val="4D9F1FE5"/>
    <w:rsid w:val="4DC4B7BF"/>
    <w:rsid w:val="4DE7087E"/>
    <w:rsid w:val="4DEAC167"/>
    <w:rsid w:val="4E4486AF"/>
    <w:rsid w:val="4E5E4632"/>
    <w:rsid w:val="4E78E5B8"/>
    <w:rsid w:val="4E8FFD5D"/>
    <w:rsid w:val="4E95E64A"/>
    <w:rsid w:val="4EA64DA4"/>
    <w:rsid w:val="4EC25CB1"/>
    <w:rsid w:val="4ED0E20F"/>
    <w:rsid w:val="4EF923C0"/>
    <w:rsid w:val="4F6178DD"/>
    <w:rsid w:val="4FA4F232"/>
    <w:rsid w:val="4FAC4B32"/>
    <w:rsid w:val="4FD7FC4B"/>
    <w:rsid w:val="5008DAAE"/>
    <w:rsid w:val="50222890"/>
    <w:rsid w:val="5043459C"/>
    <w:rsid w:val="5055DEED"/>
    <w:rsid w:val="505DE3B5"/>
    <w:rsid w:val="50E47C40"/>
    <w:rsid w:val="50F9C651"/>
    <w:rsid w:val="51120289"/>
    <w:rsid w:val="512D8601"/>
    <w:rsid w:val="513CC4CA"/>
    <w:rsid w:val="5150754D"/>
    <w:rsid w:val="5174BFC4"/>
    <w:rsid w:val="518C1D95"/>
    <w:rsid w:val="519189FB"/>
    <w:rsid w:val="51C96078"/>
    <w:rsid w:val="51D2E47D"/>
    <w:rsid w:val="51E94646"/>
    <w:rsid w:val="520855C1"/>
    <w:rsid w:val="5220FE9A"/>
    <w:rsid w:val="52912FB7"/>
    <w:rsid w:val="529E2F65"/>
    <w:rsid w:val="52EE88EA"/>
    <w:rsid w:val="530DA2B0"/>
    <w:rsid w:val="5312B3E9"/>
    <w:rsid w:val="532DEE75"/>
    <w:rsid w:val="534DDED6"/>
    <w:rsid w:val="5357C3D5"/>
    <w:rsid w:val="53742F24"/>
    <w:rsid w:val="5388FFB5"/>
    <w:rsid w:val="5390E4AD"/>
    <w:rsid w:val="5397B19A"/>
    <w:rsid w:val="539AE1B4"/>
    <w:rsid w:val="53C82F60"/>
    <w:rsid w:val="53E0E049"/>
    <w:rsid w:val="541045DC"/>
    <w:rsid w:val="548C22AD"/>
    <w:rsid w:val="5492BD58"/>
    <w:rsid w:val="549BBA2A"/>
    <w:rsid w:val="54E7D82D"/>
    <w:rsid w:val="556024FB"/>
    <w:rsid w:val="55769EE9"/>
    <w:rsid w:val="559193D6"/>
    <w:rsid w:val="55983718"/>
    <w:rsid w:val="55E884DB"/>
    <w:rsid w:val="561BB211"/>
    <w:rsid w:val="564395CA"/>
    <w:rsid w:val="567B3429"/>
    <w:rsid w:val="56D01949"/>
    <w:rsid w:val="56D4B31E"/>
    <w:rsid w:val="56EF811F"/>
    <w:rsid w:val="5734F798"/>
    <w:rsid w:val="574DF74C"/>
    <w:rsid w:val="57AC952B"/>
    <w:rsid w:val="57CA0198"/>
    <w:rsid w:val="57F5A664"/>
    <w:rsid w:val="57F961DD"/>
    <w:rsid w:val="5813FDEB"/>
    <w:rsid w:val="5828E6DB"/>
    <w:rsid w:val="583D37E4"/>
    <w:rsid w:val="58426DF0"/>
    <w:rsid w:val="584E45F3"/>
    <w:rsid w:val="5854A8CA"/>
    <w:rsid w:val="587FCFB3"/>
    <w:rsid w:val="588427D7"/>
    <w:rsid w:val="5887EFE6"/>
    <w:rsid w:val="588A3FCE"/>
    <w:rsid w:val="58A3B122"/>
    <w:rsid w:val="58E5A4CD"/>
    <w:rsid w:val="58FEE93B"/>
    <w:rsid w:val="592314E7"/>
    <w:rsid w:val="594B8AEB"/>
    <w:rsid w:val="594F4A81"/>
    <w:rsid w:val="59B3E6DE"/>
    <w:rsid w:val="59C86FC1"/>
    <w:rsid w:val="59FA3977"/>
    <w:rsid w:val="5A00F68E"/>
    <w:rsid w:val="5A59E91B"/>
    <w:rsid w:val="5A8CC2E6"/>
    <w:rsid w:val="5A98383D"/>
    <w:rsid w:val="5ABDC47C"/>
    <w:rsid w:val="5B01BE1E"/>
    <w:rsid w:val="5B41A7EF"/>
    <w:rsid w:val="5B51D043"/>
    <w:rsid w:val="5B8245B9"/>
    <w:rsid w:val="5BA8041C"/>
    <w:rsid w:val="5BF80999"/>
    <w:rsid w:val="5C08253D"/>
    <w:rsid w:val="5C8B4CD8"/>
    <w:rsid w:val="5CA083BE"/>
    <w:rsid w:val="5CB46327"/>
    <w:rsid w:val="5CC7AB28"/>
    <w:rsid w:val="5CE9DE01"/>
    <w:rsid w:val="5CFA5621"/>
    <w:rsid w:val="5D0674C7"/>
    <w:rsid w:val="5D52CF0E"/>
    <w:rsid w:val="5D66C6CB"/>
    <w:rsid w:val="5D88206C"/>
    <w:rsid w:val="5D9828B8"/>
    <w:rsid w:val="5DB16BB7"/>
    <w:rsid w:val="5DDDEEC3"/>
    <w:rsid w:val="5DE06C63"/>
    <w:rsid w:val="5DF51C0F"/>
    <w:rsid w:val="5E8AF178"/>
    <w:rsid w:val="5F107244"/>
    <w:rsid w:val="5F2795C6"/>
    <w:rsid w:val="5F8CE25F"/>
    <w:rsid w:val="5F9583DF"/>
    <w:rsid w:val="5FA9F1D6"/>
    <w:rsid w:val="6009EF66"/>
    <w:rsid w:val="603D89FB"/>
    <w:rsid w:val="6050CFA1"/>
    <w:rsid w:val="6068ABAE"/>
    <w:rsid w:val="60749212"/>
    <w:rsid w:val="60B48AC0"/>
    <w:rsid w:val="60E86F92"/>
    <w:rsid w:val="6100B5A6"/>
    <w:rsid w:val="619C1D96"/>
    <w:rsid w:val="61F51270"/>
    <w:rsid w:val="62168580"/>
    <w:rsid w:val="6270119C"/>
    <w:rsid w:val="62B68C8B"/>
    <w:rsid w:val="63095B75"/>
    <w:rsid w:val="633C0FC8"/>
    <w:rsid w:val="6378A648"/>
    <w:rsid w:val="638A9213"/>
    <w:rsid w:val="63B9EC23"/>
    <w:rsid w:val="63CC82AD"/>
    <w:rsid w:val="644E56E1"/>
    <w:rsid w:val="645B1A44"/>
    <w:rsid w:val="646D6D6C"/>
    <w:rsid w:val="647C174A"/>
    <w:rsid w:val="64958116"/>
    <w:rsid w:val="64A1D765"/>
    <w:rsid w:val="64B3F592"/>
    <w:rsid w:val="64FF8E3F"/>
    <w:rsid w:val="65399142"/>
    <w:rsid w:val="65AD49E4"/>
    <w:rsid w:val="65B0D88A"/>
    <w:rsid w:val="65D4A36D"/>
    <w:rsid w:val="6652B230"/>
    <w:rsid w:val="668E931A"/>
    <w:rsid w:val="668F6C36"/>
    <w:rsid w:val="66DA6F5D"/>
    <w:rsid w:val="66DFD9F4"/>
    <w:rsid w:val="66E61076"/>
    <w:rsid w:val="67120D7C"/>
    <w:rsid w:val="6764EDC5"/>
    <w:rsid w:val="67A0DB8B"/>
    <w:rsid w:val="67A517B3"/>
    <w:rsid w:val="6809E87C"/>
    <w:rsid w:val="680B2409"/>
    <w:rsid w:val="6892413F"/>
    <w:rsid w:val="689F225B"/>
    <w:rsid w:val="68B9C3EF"/>
    <w:rsid w:val="68D1EF5C"/>
    <w:rsid w:val="68E81905"/>
    <w:rsid w:val="68EF2376"/>
    <w:rsid w:val="6917E086"/>
    <w:rsid w:val="69416AB3"/>
    <w:rsid w:val="694DF532"/>
    <w:rsid w:val="69C64A1B"/>
    <w:rsid w:val="69DF8B31"/>
    <w:rsid w:val="69F896C2"/>
    <w:rsid w:val="6A15DF4F"/>
    <w:rsid w:val="6A1F2F06"/>
    <w:rsid w:val="6A1F38BC"/>
    <w:rsid w:val="6A535378"/>
    <w:rsid w:val="6A5AA608"/>
    <w:rsid w:val="6AB60818"/>
    <w:rsid w:val="6B1AD60E"/>
    <w:rsid w:val="6B4AF317"/>
    <w:rsid w:val="6B883DCE"/>
    <w:rsid w:val="6B91B9FA"/>
    <w:rsid w:val="6BBFE446"/>
    <w:rsid w:val="6BC29E29"/>
    <w:rsid w:val="6BCDC0EB"/>
    <w:rsid w:val="6BF2A0C1"/>
    <w:rsid w:val="6BFCCD2D"/>
    <w:rsid w:val="6C32A755"/>
    <w:rsid w:val="6C368784"/>
    <w:rsid w:val="6C43A599"/>
    <w:rsid w:val="6C557B39"/>
    <w:rsid w:val="6CB1D129"/>
    <w:rsid w:val="6CDEF9DE"/>
    <w:rsid w:val="6CF436CD"/>
    <w:rsid w:val="6CFBA875"/>
    <w:rsid w:val="6D2C0AD1"/>
    <w:rsid w:val="6D4120CE"/>
    <w:rsid w:val="6D66E91E"/>
    <w:rsid w:val="6E0724A4"/>
    <w:rsid w:val="6E0D658E"/>
    <w:rsid w:val="6E0ECBC1"/>
    <w:rsid w:val="6E2E760C"/>
    <w:rsid w:val="6E315784"/>
    <w:rsid w:val="6E78DE2E"/>
    <w:rsid w:val="6EA132B4"/>
    <w:rsid w:val="6EC3703B"/>
    <w:rsid w:val="6EE12FF5"/>
    <w:rsid w:val="6EEFFA43"/>
    <w:rsid w:val="6EFE3F0C"/>
    <w:rsid w:val="6EFFDB2B"/>
    <w:rsid w:val="6F05303F"/>
    <w:rsid w:val="6F07F197"/>
    <w:rsid w:val="6F50EEDE"/>
    <w:rsid w:val="6F5B0BEC"/>
    <w:rsid w:val="6F6F88A7"/>
    <w:rsid w:val="6F7D8240"/>
    <w:rsid w:val="6F9620E4"/>
    <w:rsid w:val="6FAE4F32"/>
    <w:rsid w:val="701C5357"/>
    <w:rsid w:val="703414E6"/>
    <w:rsid w:val="704A0B4B"/>
    <w:rsid w:val="70B14F88"/>
    <w:rsid w:val="70E568C8"/>
    <w:rsid w:val="71486829"/>
    <w:rsid w:val="714A291B"/>
    <w:rsid w:val="715FEAE9"/>
    <w:rsid w:val="717B90C4"/>
    <w:rsid w:val="71A712DC"/>
    <w:rsid w:val="71B045FE"/>
    <w:rsid w:val="71B93069"/>
    <w:rsid w:val="71CAC3CF"/>
    <w:rsid w:val="721B7492"/>
    <w:rsid w:val="7227CF70"/>
    <w:rsid w:val="726857FB"/>
    <w:rsid w:val="7277D86D"/>
    <w:rsid w:val="72B77D8C"/>
    <w:rsid w:val="7302177B"/>
    <w:rsid w:val="733C4B43"/>
    <w:rsid w:val="7341A68E"/>
    <w:rsid w:val="735C9997"/>
    <w:rsid w:val="7392BD2C"/>
    <w:rsid w:val="7393B42D"/>
    <w:rsid w:val="73A790D6"/>
    <w:rsid w:val="73D7D1E9"/>
    <w:rsid w:val="740083A2"/>
    <w:rsid w:val="74301D66"/>
    <w:rsid w:val="743FE70E"/>
    <w:rsid w:val="74484369"/>
    <w:rsid w:val="7451802A"/>
    <w:rsid w:val="746A92BD"/>
    <w:rsid w:val="74799D2E"/>
    <w:rsid w:val="74DCE1FF"/>
    <w:rsid w:val="74F6B30D"/>
    <w:rsid w:val="74F9CBCD"/>
    <w:rsid w:val="75182451"/>
    <w:rsid w:val="754DC508"/>
    <w:rsid w:val="75896153"/>
    <w:rsid w:val="75AD93F1"/>
    <w:rsid w:val="7608C000"/>
    <w:rsid w:val="760F9668"/>
    <w:rsid w:val="7639FAD5"/>
    <w:rsid w:val="7660F18C"/>
    <w:rsid w:val="7666518B"/>
    <w:rsid w:val="76E686EE"/>
    <w:rsid w:val="771D9C4E"/>
    <w:rsid w:val="774594DE"/>
    <w:rsid w:val="776C4282"/>
    <w:rsid w:val="777A6FBD"/>
    <w:rsid w:val="779DA9AC"/>
    <w:rsid w:val="77A711E4"/>
    <w:rsid w:val="780B61DA"/>
    <w:rsid w:val="7810E338"/>
    <w:rsid w:val="7831B5BC"/>
    <w:rsid w:val="78E4EE56"/>
    <w:rsid w:val="7923DD04"/>
    <w:rsid w:val="793C18F2"/>
    <w:rsid w:val="797226B3"/>
    <w:rsid w:val="79A63983"/>
    <w:rsid w:val="7A019F32"/>
    <w:rsid w:val="7A3151F4"/>
    <w:rsid w:val="7A432547"/>
    <w:rsid w:val="7A47244A"/>
    <w:rsid w:val="7A563788"/>
    <w:rsid w:val="7A98F063"/>
    <w:rsid w:val="7AC70BF5"/>
    <w:rsid w:val="7AF38AB1"/>
    <w:rsid w:val="7AFD48A0"/>
    <w:rsid w:val="7B10BBB3"/>
    <w:rsid w:val="7B15DEE5"/>
    <w:rsid w:val="7B1E4BB2"/>
    <w:rsid w:val="7B2DC671"/>
    <w:rsid w:val="7B6FF200"/>
    <w:rsid w:val="7BD3B899"/>
    <w:rsid w:val="7BD6707B"/>
    <w:rsid w:val="7BEA92DD"/>
    <w:rsid w:val="7BEB0906"/>
    <w:rsid w:val="7C080119"/>
    <w:rsid w:val="7C097AA6"/>
    <w:rsid w:val="7C2E7E0F"/>
    <w:rsid w:val="7C3AADB3"/>
    <w:rsid w:val="7C81AAF9"/>
    <w:rsid w:val="7D281F7E"/>
    <w:rsid w:val="7D611B00"/>
    <w:rsid w:val="7D7080B9"/>
    <w:rsid w:val="7D85731C"/>
    <w:rsid w:val="7DA94E35"/>
    <w:rsid w:val="7DB62F3E"/>
    <w:rsid w:val="7DDF98A2"/>
    <w:rsid w:val="7E541870"/>
    <w:rsid w:val="7E71AA78"/>
    <w:rsid w:val="7EE8FE1F"/>
    <w:rsid w:val="7EFC4887"/>
    <w:rsid w:val="7F4BC7D1"/>
    <w:rsid w:val="7F56D623"/>
    <w:rsid w:val="7F60DB1D"/>
    <w:rsid w:val="7F712682"/>
    <w:rsid w:val="7F92C5F6"/>
    <w:rsid w:val="7F9D49A6"/>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7994B"/>
  <w15:docId w15:val="{58871388-1EE4-40BD-B1D0-ED7B6D54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F5D"/>
    <w:pPr>
      <w:suppressAutoHyphens/>
      <w:jc w:val="both"/>
    </w:pPr>
    <w:rPr>
      <w:rFonts w:ascii="Arial" w:eastAsia="Calibri" w:hAnsi="Arial"/>
      <w:sz w:val="22"/>
      <w:lang w:val="es-ES_tradnl" w:eastAsia="ar-SA"/>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rsid w:val="00E93CCE"/>
    <w:pPr>
      <w:keepNext/>
      <w:spacing w:before="240" w:after="60"/>
      <w:outlineLvl w:val="3"/>
    </w:pPr>
    <w:rPr>
      <w:rFonts w:ascii="Calibri" w:eastAsia="Times New Roman" w:hAnsi="Calibri"/>
      <w:b/>
      <w:bCs/>
      <w:sz w:val="28"/>
      <w:szCs w:val="28"/>
      <w:lang w:val="x-none"/>
    </w:rPr>
  </w:style>
  <w:style w:type="paragraph" w:styleId="Ttulo5">
    <w:name w:val="heading 5"/>
    <w:basedOn w:val="Normal"/>
    <w:next w:val="Normal"/>
    <w:link w:val="Ttulo5Car"/>
    <w:uiPriority w:val="9"/>
    <w:unhideWhenUsed/>
    <w:qFormat/>
    <w:pPr>
      <w:keepNext/>
      <w:keepLines/>
      <w:spacing w:before="220" w:after="40"/>
      <w:outlineLvl w:val="4"/>
    </w:pPr>
    <w:rPr>
      <w:b/>
      <w:szCs w:val="22"/>
    </w:rPr>
  </w:style>
  <w:style w:type="paragraph" w:styleId="Ttulo6">
    <w:name w:val="heading 6"/>
    <w:basedOn w:val="Normal"/>
    <w:next w:val="Normal"/>
    <w:link w:val="Ttulo6Car"/>
    <w:uiPriority w:val="9"/>
    <w:unhideWhenUsed/>
    <w:qFormat/>
    <w:pPr>
      <w:keepNext/>
      <w:keepLines/>
      <w:spacing w:before="200" w:after="40"/>
      <w:outlineLvl w:val="5"/>
    </w:pPr>
    <w:rPr>
      <w:b/>
    </w:rPr>
  </w:style>
  <w:style w:type="paragraph" w:styleId="Ttulo7">
    <w:name w:val="heading 7"/>
    <w:basedOn w:val="Normal"/>
    <w:next w:val="Normal"/>
    <w:link w:val="Ttulo7Car"/>
    <w:uiPriority w:val="9"/>
    <w:unhideWhenUsed/>
    <w:qFormat/>
    <w:rsid w:val="0045286C"/>
    <w:pPr>
      <w:tabs>
        <w:tab w:val="num" w:pos="5040"/>
      </w:tabs>
      <w:suppressAutoHyphens w:val="0"/>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45286C"/>
    <w:pPr>
      <w:tabs>
        <w:tab w:val="num" w:pos="5760"/>
      </w:tabs>
      <w:suppressAutoHyphens w:val="0"/>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45286C"/>
    <w:pPr>
      <w:tabs>
        <w:tab w:val="num" w:pos="6480"/>
      </w:tabs>
      <w:suppressAutoHyphens w:val="0"/>
      <w:spacing w:before="240" w:after="60"/>
      <w:ind w:left="6480" w:hanging="720"/>
      <w:outlineLvl w:val="8"/>
    </w:pPr>
    <w:rPr>
      <w:rFonts w:asciiTheme="majorHAnsi" w:eastAsiaTheme="majorEastAsia" w:hAnsiTheme="majorHAnsi" w:cstheme="majorBidi"/>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uiPriority w:val="10"/>
    <w:qFormat/>
    <w:rsid w:val="00CB401B"/>
    <w:pPr>
      <w:suppressAutoHyphens w:val="0"/>
      <w:jc w:val="center"/>
    </w:pPr>
    <w:rPr>
      <w:rFonts w:eastAsia="Times New Roman"/>
      <w:sz w:val="24"/>
      <w:szCs w:val="24"/>
      <w:lang w:val="es-ES" w:eastAsia="x-none"/>
    </w:rPr>
  </w:style>
  <w:style w:type="character" w:styleId="Nmerodepgina">
    <w:name w:val="page number"/>
    <w:rsid w:val="003D087F"/>
    <w:rPr>
      <w:rFonts w:cs="Times New Roman"/>
    </w:rPr>
  </w:style>
  <w:style w:type="paragraph" w:styleId="Piedepgina">
    <w:name w:val="footer"/>
    <w:aliases w:val="pie de página"/>
    <w:basedOn w:val="Normal"/>
    <w:link w:val="PiedepginaCar"/>
    <w:uiPriority w:val="99"/>
    <w:rsid w:val="003D087F"/>
    <w:pPr>
      <w:tabs>
        <w:tab w:val="center" w:pos="4252"/>
        <w:tab w:val="right" w:pos="8504"/>
      </w:tabs>
    </w:pPr>
  </w:style>
  <w:style w:type="character" w:customStyle="1" w:styleId="PiedepginaCar">
    <w:name w:val="Pie de página Car"/>
    <w:aliases w:val="pie de página Car"/>
    <w:link w:val="Piedepgina"/>
    <w:uiPriority w:val="99"/>
    <w:locked/>
    <w:rsid w:val="003D087F"/>
    <w:rPr>
      <w:rFonts w:eastAsia="Calibri"/>
      <w:lang w:val="es-CO" w:eastAsia="ar-SA" w:bidi="ar-SA"/>
    </w:rPr>
  </w:style>
  <w:style w:type="paragraph" w:styleId="Encabezado">
    <w:name w:val="header"/>
    <w:basedOn w:val="Normal"/>
    <w:link w:val="EncabezadoCar"/>
    <w:uiPriority w:val="99"/>
    <w:rsid w:val="003D087F"/>
    <w:pPr>
      <w:tabs>
        <w:tab w:val="center" w:pos="4252"/>
        <w:tab w:val="right" w:pos="8504"/>
      </w:tabs>
    </w:pPr>
  </w:style>
  <w:style w:type="character" w:customStyle="1" w:styleId="EncabezadoCar">
    <w:name w:val="Encabezado Car"/>
    <w:link w:val="Encabezado"/>
    <w:uiPriority w:val="99"/>
    <w:locked/>
    <w:rsid w:val="003D087F"/>
    <w:rPr>
      <w:rFonts w:eastAsia="Calibri"/>
      <w:lang w:val="es-CO" w:eastAsia="ar-SA" w:bidi="ar-SA"/>
    </w:rPr>
  </w:style>
  <w:style w:type="paragraph" w:customStyle="1" w:styleId="Prrafodelista1">
    <w:name w:val="Párrafo de lista1"/>
    <w:basedOn w:val="Normal"/>
    <w:rsid w:val="003D087F"/>
    <w:pPr>
      <w:ind w:left="708"/>
    </w:pPr>
    <w:rPr>
      <w:lang w:val="es-ES"/>
    </w:rPr>
  </w:style>
  <w:style w:type="paragraph" w:styleId="Textodeglobo">
    <w:name w:val="Balloon Text"/>
    <w:basedOn w:val="Normal"/>
    <w:link w:val="TextodegloboCar"/>
    <w:rsid w:val="00614971"/>
    <w:rPr>
      <w:rFonts w:ascii="Tahoma" w:hAnsi="Tahoma"/>
      <w:sz w:val="16"/>
      <w:szCs w:val="16"/>
      <w:lang w:val="x-none"/>
    </w:rPr>
  </w:style>
  <w:style w:type="character" w:customStyle="1" w:styleId="TextodegloboCar">
    <w:name w:val="Texto de globo Car"/>
    <w:link w:val="Textodeglobo"/>
    <w:rsid w:val="00614971"/>
    <w:rPr>
      <w:rFonts w:ascii="Tahoma" w:eastAsia="Calibri" w:hAnsi="Tahoma" w:cs="Tahoma"/>
      <w:sz w:val="16"/>
      <w:szCs w:val="16"/>
      <w:lang w:eastAsia="ar-SA"/>
    </w:rPr>
  </w:style>
  <w:style w:type="character" w:customStyle="1" w:styleId="WW8Num1z1">
    <w:name w:val="WW8Num1z1"/>
    <w:rsid w:val="00C10972"/>
    <w:rPr>
      <w:rFonts w:ascii="Courier New" w:hAnsi="Courier New" w:cs="Courier New"/>
    </w:rPr>
  </w:style>
  <w:style w:type="table" w:styleId="Tablaconcuadrcula">
    <w:name w:val="Table Grid"/>
    <w:basedOn w:val="Tablanormal"/>
    <w:uiPriority w:val="59"/>
    <w:rsid w:val="00C03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5565A4"/>
    <w:pPr>
      <w:widowControl w:val="0"/>
      <w:suppressAutoHyphens w:val="0"/>
      <w:autoSpaceDE w:val="0"/>
      <w:autoSpaceDN w:val="0"/>
      <w:adjustRightInd w:val="0"/>
    </w:pPr>
    <w:rPr>
      <w:rFonts w:eastAsia="Times New Roman"/>
      <w:lang w:val="es-ES" w:eastAsia="es-ES"/>
    </w:rPr>
  </w:style>
  <w:style w:type="character" w:customStyle="1" w:styleId="CharacterStyle1">
    <w:name w:val="Character Style 1"/>
    <w:uiPriority w:val="99"/>
    <w:rsid w:val="005565A4"/>
    <w:rPr>
      <w:sz w:val="20"/>
    </w:rPr>
  </w:style>
  <w:style w:type="character" w:customStyle="1" w:styleId="TtuloCar">
    <w:name w:val="Título Car"/>
    <w:link w:val="Ttulo"/>
    <w:uiPriority w:val="10"/>
    <w:rsid w:val="00CB401B"/>
    <w:rPr>
      <w:rFonts w:ascii="Arial" w:hAnsi="Arial" w:cs="Arial"/>
      <w:sz w:val="24"/>
      <w:szCs w:val="24"/>
      <w:lang w:val="es-ES"/>
    </w:rPr>
  </w:style>
  <w:style w:type="paragraph" w:customStyle="1" w:styleId="Default">
    <w:name w:val="Default"/>
    <w:link w:val="DefaultCar"/>
    <w:qFormat/>
    <w:rsid w:val="00CB401B"/>
    <w:pPr>
      <w:autoSpaceDE w:val="0"/>
      <w:autoSpaceDN w:val="0"/>
      <w:adjustRightInd w:val="0"/>
    </w:pPr>
    <w:rPr>
      <w:rFonts w:ascii="Arial" w:eastAsia="Calibri" w:hAnsi="Arial" w:cs="Arial"/>
      <w:color w:val="000000"/>
      <w:sz w:val="24"/>
      <w:szCs w:val="24"/>
      <w:lang w:eastAsia="en-US"/>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2346FD"/>
    <w:pPr>
      <w:suppressAutoHyphens w:val="0"/>
      <w:spacing w:before="100" w:beforeAutospacing="1" w:after="100" w:afterAutospacing="1"/>
    </w:pPr>
    <w:rPr>
      <w:rFonts w:eastAsia="Times New Roman"/>
      <w:sz w:val="24"/>
      <w:szCs w:val="24"/>
      <w:lang w:val="es-ES" w:eastAsia="es-ES"/>
    </w:r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l"/>
    <w:basedOn w:val="Normal"/>
    <w:link w:val="PrrafodelistaCar"/>
    <w:uiPriority w:val="34"/>
    <w:qFormat/>
    <w:rsid w:val="000448F2"/>
    <w:pPr>
      <w:ind w:left="708"/>
    </w:pPr>
  </w:style>
  <w:style w:type="character" w:styleId="Hipervnculo">
    <w:name w:val="Hyperlink"/>
    <w:uiPriority w:val="99"/>
    <w:unhideWhenUsed/>
    <w:rsid w:val="00134366"/>
    <w:rPr>
      <w:color w:val="0000FF"/>
      <w:u w:val="single"/>
    </w:rPr>
  </w:style>
  <w:style w:type="paragraph" w:customStyle="1" w:styleId="western">
    <w:name w:val="western"/>
    <w:basedOn w:val="Normal"/>
    <w:rsid w:val="00AB4C32"/>
    <w:pPr>
      <w:suppressAutoHyphens w:val="0"/>
      <w:spacing w:before="100" w:beforeAutospacing="1" w:after="100" w:afterAutospacing="1"/>
    </w:pPr>
    <w:rPr>
      <w:rFonts w:eastAsia="Times New Roman"/>
      <w:sz w:val="24"/>
      <w:szCs w:val="24"/>
      <w:lang w:eastAsia="es-CO"/>
    </w:rPr>
  </w:style>
  <w:style w:type="character" w:styleId="Fuerte">
    <w:name w:val="Strong"/>
    <w:uiPriority w:val="22"/>
    <w:qFormat/>
    <w:rsid w:val="00191E41"/>
    <w:rPr>
      <w:b/>
      <w:bCs/>
    </w:rPr>
  </w:style>
  <w:style w:type="character" w:customStyle="1" w:styleId="CharacterStyle3">
    <w:name w:val="Character Style 3"/>
    <w:uiPriority w:val="99"/>
    <w:rsid w:val="00444AD7"/>
    <w:rPr>
      <w:rFonts w:ascii="Arial" w:hAnsi="Arial" w:cs="Arial"/>
      <w:i/>
      <w:iCs/>
      <w:sz w:val="23"/>
      <w:szCs w:val="23"/>
    </w:rPr>
  </w:style>
  <w:style w:type="paragraph" w:styleId="Textoindependiente">
    <w:name w:val="Body Text"/>
    <w:basedOn w:val="Normal"/>
    <w:link w:val="TextoindependienteCar"/>
    <w:qFormat/>
    <w:rsid w:val="00B317A5"/>
    <w:pPr>
      <w:suppressAutoHyphens w:val="0"/>
    </w:pPr>
    <w:rPr>
      <w:rFonts w:eastAsia="Times New Roman" w:cs="Arial"/>
      <w:sz w:val="24"/>
      <w:szCs w:val="24"/>
      <w:lang w:eastAsia="es-ES"/>
    </w:rPr>
  </w:style>
  <w:style w:type="character" w:customStyle="1" w:styleId="TextoindependienteCar">
    <w:name w:val="Texto independiente Car"/>
    <w:link w:val="Textoindependiente"/>
    <w:rsid w:val="00B317A5"/>
    <w:rPr>
      <w:rFonts w:ascii="Arial" w:hAnsi="Arial" w:cs="Arial"/>
      <w:sz w:val="24"/>
      <w:szCs w:val="24"/>
      <w:lang w:val="es-ES_tradnl" w:eastAsia="es-ES"/>
    </w:rPr>
  </w:style>
  <w:style w:type="paragraph" w:customStyle="1" w:styleId="Estilo">
    <w:name w:val="Estilo"/>
    <w:uiPriority w:val="99"/>
    <w:rsid w:val="00DF30A8"/>
    <w:pPr>
      <w:widowControl w:val="0"/>
      <w:autoSpaceDE w:val="0"/>
      <w:autoSpaceDN w:val="0"/>
      <w:adjustRightInd w:val="0"/>
    </w:pPr>
    <w:rPr>
      <w:rFonts w:ascii="Arial" w:hAnsi="Arial" w:cs="Arial"/>
      <w:sz w:val="24"/>
      <w:szCs w:val="24"/>
    </w:r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l Car"/>
    <w:link w:val="Prrafodelista"/>
    <w:uiPriority w:val="34"/>
    <w:qFormat/>
    <w:locked/>
    <w:rsid w:val="00AB6315"/>
    <w:rPr>
      <w:rFonts w:eastAsia="Calibri"/>
      <w:lang w:eastAsia="ar-SA"/>
    </w:rPr>
  </w:style>
  <w:style w:type="paragraph" w:customStyle="1" w:styleId="ListParagraph1">
    <w:name w:val="List Paragraph1"/>
    <w:basedOn w:val="Normal"/>
    <w:rsid w:val="002715AC"/>
    <w:pPr>
      <w:ind w:left="708"/>
    </w:pPr>
    <w:rPr>
      <w:lang w:val="es-ES"/>
    </w:rPr>
  </w:style>
  <w:style w:type="character" w:customStyle="1" w:styleId="DefaultCar">
    <w:name w:val="Default Car"/>
    <w:link w:val="Default"/>
    <w:qFormat/>
    <w:locked/>
    <w:rsid w:val="002715AC"/>
    <w:rPr>
      <w:rFonts w:ascii="Arial" w:eastAsia="Calibri" w:hAnsi="Arial" w:cs="Arial"/>
      <w:color w:val="000000"/>
      <w:sz w:val="24"/>
      <w:szCs w:val="24"/>
      <w:lang w:eastAsia="en-US"/>
    </w:rPr>
  </w:style>
  <w:style w:type="character" w:customStyle="1" w:styleId="Ttulo4Car">
    <w:name w:val="Título 4 Car"/>
    <w:basedOn w:val="Fuentedeprrafopredeter"/>
    <w:link w:val="Ttulo4"/>
    <w:uiPriority w:val="9"/>
    <w:rsid w:val="00E93CCE"/>
    <w:rPr>
      <w:rFonts w:ascii="Calibri" w:hAnsi="Calibri"/>
      <w:b/>
      <w:bCs/>
      <w:sz w:val="28"/>
      <w:szCs w:val="28"/>
      <w:lang w:val="x-none" w:eastAsia="ar-SA"/>
    </w:rPr>
  </w:style>
  <w:style w:type="paragraph" w:styleId="Sinespaciado">
    <w:name w:val="No Spacing"/>
    <w:link w:val="SinespaciadoCar"/>
    <w:uiPriority w:val="1"/>
    <w:qFormat/>
    <w:rsid w:val="008E07A8"/>
    <w:pPr>
      <w:suppressAutoHyphens/>
    </w:pPr>
    <w:rPr>
      <w:rFonts w:eastAsia="Calibri"/>
      <w:lang w:eastAsia="ar-SA"/>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CellMar>
        <w:left w:w="115" w:type="dxa"/>
        <w:right w:w="115" w:type="dxa"/>
      </w:tblCellMar>
    </w:tblPr>
  </w:style>
  <w:style w:type="table" w:customStyle="1" w:styleId="a1">
    <w:basedOn w:val="Tablanormal"/>
    <w:tblPr>
      <w:tblStyleRowBandSize w:val="1"/>
      <w:tblStyleColBandSize w:val="1"/>
      <w:tblCellMar>
        <w:left w:w="115" w:type="dxa"/>
        <w:right w:w="115" w:type="dxa"/>
      </w:tblCellMar>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CellMar>
        <w:left w:w="70" w:type="dxa"/>
        <w:right w:w="70" w:type="dxa"/>
      </w:tblCellMar>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table" w:customStyle="1" w:styleId="a8">
    <w:basedOn w:val="Tablanormal"/>
    <w:tblPr>
      <w:tblStyleRowBandSize w:val="1"/>
      <w:tblStyleColBandSize w:val="1"/>
      <w:tblCellMar>
        <w:left w:w="70" w:type="dxa"/>
        <w:right w:w="70" w:type="dxa"/>
      </w:tblCellMar>
    </w:tblPr>
  </w:style>
  <w:style w:type="table" w:customStyle="1" w:styleId="a9">
    <w:basedOn w:val="Tablanormal"/>
    <w:tblPr>
      <w:tblStyleRowBandSize w:val="1"/>
      <w:tblStyleColBandSize w:val="1"/>
      <w:tblCellMar>
        <w:left w:w="115" w:type="dxa"/>
        <w:right w:w="115" w:type="dxa"/>
      </w:tblCellMar>
    </w:tblPr>
  </w:style>
  <w:style w:type="table" w:customStyle="1" w:styleId="aa">
    <w:basedOn w:val="Tablanormal"/>
    <w:tblPr>
      <w:tblStyleRowBandSize w:val="1"/>
      <w:tblStyleColBandSize w:val="1"/>
      <w:tblCellMar>
        <w:left w:w="70" w:type="dxa"/>
        <w:right w:w="70" w:type="dxa"/>
      </w:tblCellMar>
    </w:tblPr>
  </w:style>
  <w:style w:type="table" w:customStyle="1" w:styleId="ab">
    <w:basedOn w:val="Tablanormal"/>
    <w:tblPr>
      <w:tblStyleRowBandSize w:val="1"/>
      <w:tblStyleColBandSize w:val="1"/>
    </w:tblPr>
  </w:style>
  <w:style w:type="table" w:customStyle="1" w:styleId="ac">
    <w:basedOn w:val="Tablanormal"/>
    <w:tblPr>
      <w:tblStyleRowBandSize w:val="1"/>
      <w:tblStyleColBandSize w:val="1"/>
      <w:tblCellMar>
        <w:left w:w="115" w:type="dxa"/>
        <w:right w:w="115" w:type="dxa"/>
      </w:tblCellMar>
    </w:tblPr>
  </w:style>
  <w:style w:type="table" w:customStyle="1" w:styleId="ad">
    <w:basedOn w:val="Tablanormal"/>
    <w:tblPr>
      <w:tblStyleRowBandSize w:val="1"/>
      <w:tblStyleColBandSize w:val="1"/>
      <w:tblCellMar>
        <w:left w:w="115" w:type="dxa"/>
        <w:right w:w="115" w:type="dxa"/>
      </w:tblCellMar>
    </w:tblPr>
  </w:style>
  <w:style w:type="table" w:customStyle="1" w:styleId="ae">
    <w:basedOn w:val="Tablanormal"/>
    <w:tblPr>
      <w:tblStyleRowBandSize w:val="1"/>
      <w:tblStyleColBandSize w:val="1"/>
      <w:tblCellMar>
        <w:left w:w="115" w:type="dxa"/>
        <w:right w:w="115" w:type="dxa"/>
      </w:tblCellMar>
    </w:tblPr>
  </w:style>
  <w:style w:type="table" w:customStyle="1" w:styleId="af">
    <w:basedOn w:val="Tablanormal"/>
    <w:tblPr>
      <w:tblStyleRowBandSize w:val="1"/>
      <w:tblStyleColBandSize w:val="1"/>
    </w:tblPr>
  </w:style>
  <w:style w:type="table" w:customStyle="1" w:styleId="af0">
    <w:basedOn w:val="Tablanormal"/>
    <w:tblPr>
      <w:tblStyleRowBandSize w:val="1"/>
      <w:tblStyleColBandSize w:val="1"/>
      <w:tblCellMar>
        <w:left w:w="115" w:type="dxa"/>
        <w:right w:w="115" w:type="dxa"/>
      </w:tblCellMar>
    </w:tblPr>
  </w:style>
  <w:style w:type="table" w:customStyle="1" w:styleId="af1">
    <w:basedOn w:val="Tablanormal"/>
    <w:tblPr>
      <w:tblStyleRowBandSize w:val="1"/>
      <w:tblStyleColBandSize w:val="1"/>
      <w:tblCellMar>
        <w:left w:w="115" w:type="dxa"/>
        <w:right w:w="115" w:type="dxa"/>
      </w:tblCellMar>
    </w:tblPr>
  </w:style>
  <w:style w:type="table" w:customStyle="1" w:styleId="af2">
    <w:basedOn w:val="Tablanormal"/>
    <w:tblPr>
      <w:tblStyleRowBandSize w:val="1"/>
      <w:tblStyleColBandSize w:val="1"/>
    </w:tblPr>
  </w:style>
  <w:style w:type="table" w:customStyle="1" w:styleId="af3">
    <w:basedOn w:val="Tablanormal"/>
    <w:tblPr>
      <w:tblStyleRowBandSize w:val="1"/>
      <w:tblStyleColBandSize w:val="1"/>
    </w:tblPr>
  </w:style>
  <w:style w:type="table" w:customStyle="1" w:styleId="af4">
    <w:basedOn w:val="Tablanormal"/>
    <w:tblPr>
      <w:tblStyleRowBandSize w:val="1"/>
      <w:tblStyleColBandSize w:val="1"/>
    </w:tblPr>
  </w:style>
  <w:style w:type="table" w:customStyle="1" w:styleId="af5">
    <w:basedOn w:val="Tablanormal"/>
    <w:tblPr>
      <w:tblStyleRowBandSize w:val="1"/>
      <w:tblStyleColBandSize w:val="1"/>
    </w:tblPr>
  </w:style>
  <w:style w:type="table" w:customStyle="1" w:styleId="af6">
    <w:basedOn w:val="Tablanormal"/>
    <w:tblPr>
      <w:tblStyleRowBandSize w:val="1"/>
      <w:tblStyleColBandSize w:val="1"/>
    </w:tblPr>
  </w:style>
  <w:style w:type="table" w:customStyle="1" w:styleId="af7">
    <w:basedOn w:val="Tablanormal"/>
    <w:tblPr>
      <w:tblStyleRowBandSize w:val="1"/>
      <w:tblStyleColBandSize w:val="1"/>
    </w:tblPr>
  </w:style>
  <w:style w:type="table" w:customStyle="1" w:styleId="af8">
    <w:basedOn w:val="Tablanormal"/>
    <w:tblPr>
      <w:tblStyleRowBandSize w:val="1"/>
      <w:tblStyleColBandSize w:val="1"/>
    </w:tblPr>
  </w:style>
  <w:style w:type="table" w:customStyle="1" w:styleId="af9">
    <w:basedOn w:val="Tablanormal"/>
    <w:tblPr>
      <w:tblStyleRowBandSize w:val="1"/>
      <w:tblStyleColBandSize w:val="1"/>
    </w:tblPr>
  </w:style>
  <w:style w:type="table" w:customStyle="1" w:styleId="afa">
    <w:basedOn w:val="Tablanormal"/>
    <w:tblPr>
      <w:tblStyleRowBandSize w:val="1"/>
      <w:tblStyleColBandSize w:val="1"/>
      <w:tblInd w:w="0" w:type="nil"/>
      <w:tblCellMar>
        <w:left w:w="70" w:type="dxa"/>
        <w:right w:w="70" w:type="dxa"/>
      </w:tblCellMar>
    </w:tblPr>
  </w:style>
  <w:style w:type="paragraph" w:styleId="Textonotapie">
    <w:name w:val="footnote text"/>
    <w:aliases w:val=" Car,Car,texto de nota al pie,ft,Texto nota pie Car Car Car Car,Texto nota pie Car Car Car,Footnote Text Char Char,Footnote Text1 Char,Footnote Text Char Char Char Char,Footnote Text Char,Car11 Car Car Car Car,Nota a pie/Bibliog,FOOTNOTES"/>
    <w:basedOn w:val="Normal"/>
    <w:link w:val="TextonotapieCar"/>
    <w:uiPriority w:val="99"/>
    <w:unhideWhenUsed/>
    <w:qFormat/>
    <w:rsid w:val="00D34654"/>
  </w:style>
  <w:style w:type="character" w:customStyle="1" w:styleId="TextonotapieCar">
    <w:name w:val="Texto nota pie Car"/>
    <w:aliases w:val=" Car Car,Car Car,texto de nota al pie Car,ft Car,Texto nota pie Car Car Car Car Car,Texto nota pie Car Car Car Car1,Footnote Text Char Char Car,Footnote Text1 Char Car,Footnote Text Char Char Char Char Car,Footnote Text Char Car"/>
    <w:basedOn w:val="Fuentedeprrafopredeter"/>
    <w:link w:val="Textonotapie"/>
    <w:uiPriority w:val="99"/>
    <w:qFormat/>
    <w:rsid w:val="00D34654"/>
    <w:rPr>
      <w:rFonts w:eastAsia="Calibri"/>
      <w:lang w:eastAsia="ar-SA"/>
    </w:rPr>
  </w:style>
  <w:style w:type="character" w:styleId="Refdenotaalpie">
    <w:name w:val="footnote reference"/>
    <w:aliases w:val="referencia nota al pie,Texto de nota al pie,Ref,de nota al pie,FC,BVI fnr,BVI fnr Car Car,BVI fnr Car Car Car Car,Ref. de nota al pie2,Nota de pie,Referencia nota al pie,BVI fnr Car,4_G, BVI fnr, BVI fnr Car Car,Ref. de nota al pie 2"/>
    <w:basedOn w:val="Fuentedeprrafopredeter"/>
    <w:link w:val="Char2"/>
    <w:uiPriority w:val="99"/>
    <w:unhideWhenUsed/>
    <w:qFormat/>
    <w:rsid w:val="00D34654"/>
    <w:rPr>
      <w:vertAlign w:val="superscript"/>
    </w:rPr>
  </w:style>
  <w:style w:type="paragraph" w:styleId="Textosinformato">
    <w:name w:val="Plain Text"/>
    <w:basedOn w:val="Normal"/>
    <w:link w:val="TextosinformatoCar"/>
    <w:rsid w:val="005A1FC1"/>
    <w:pPr>
      <w:suppressAutoHyphens w:val="0"/>
    </w:pPr>
    <w:rPr>
      <w:rFonts w:ascii="Courier New" w:eastAsia="Times New Roman" w:hAnsi="Courier New"/>
      <w:lang w:val="es-ES" w:eastAsia="es-ES"/>
    </w:rPr>
  </w:style>
  <w:style w:type="character" w:customStyle="1" w:styleId="TextosinformatoCar">
    <w:name w:val="Texto sin formato Car"/>
    <w:basedOn w:val="Fuentedeprrafopredeter"/>
    <w:link w:val="Textosinformato"/>
    <w:rsid w:val="005A1FC1"/>
    <w:rPr>
      <w:rFonts w:ascii="Courier New" w:hAnsi="Courier New"/>
      <w:lang w:val="es-ES" w:eastAsia="es-ES"/>
    </w:rPr>
  </w:style>
  <w:style w:type="character" w:styleId="nfasis">
    <w:name w:val="Emphasis"/>
    <w:basedOn w:val="Fuentedeprrafopredeter"/>
    <w:uiPriority w:val="20"/>
    <w:qFormat/>
    <w:rsid w:val="00722577"/>
    <w:rPr>
      <w:i/>
      <w:iCs/>
    </w:rPr>
  </w:style>
  <w:style w:type="paragraph" w:customStyle="1" w:styleId="Listamulticolor-nfasis11">
    <w:name w:val="Lista multicolor - Énfasis 11"/>
    <w:basedOn w:val="Normal"/>
    <w:link w:val="Listamulticolor-nfasis1Car"/>
    <w:qFormat/>
    <w:rsid w:val="0045286C"/>
    <w:pPr>
      <w:suppressAutoHyphens w:val="0"/>
      <w:spacing w:after="200"/>
      <w:ind w:left="708"/>
    </w:pPr>
    <w:rPr>
      <w:rFonts w:ascii="Calibri" w:hAnsi="Calibri"/>
      <w:szCs w:val="22"/>
      <w:lang w:val="es-ES" w:eastAsia="en-US"/>
    </w:rPr>
  </w:style>
  <w:style w:type="character" w:customStyle="1" w:styleId="Listamulticolor-nfasis1Car">
    <w:name w:val="Lista multicolor - Énfasis 1 Car"/>
    <w:link w:val="Listamulticolor-nfasis11"/>
    <w:rsid w:val="0045286C"/>
    <w:rPr>
      <w:rFonts w:ascii="Calibri" w:eastAsia="Calibri" w:hAnsi="Calibri"/>
      <w:sz w:val="22"/>
      <w:szCs w:val="22"/>
      <w:lang w:val="es-ES" w:eastAsia="en-US"/>
    </w:rPr>
  </w:style>
  <w:style w:type="paragraph" w:customStyle="1" w:styleId="Titulo3">
    <w:name w:val="Titulo 3"/>
    <w:basedOn w:val="Normal"/>
    <w:rsid w:val="0045286C"/>
    <w:pPr>
      <w:suppressAutoHyphens w:val="0"/>
      <w:autoSpaceDE w:val="0"/>
      <w:autoSpaceDN w:val="0"/>
      <w:adjustRightInd w:val="0"/>
    </w:pPr>
    <w:rPr>
      <w:rFonts w:eastAsia="Times New Roman" w:cs="Arial"/>
      <w:color w:val="000000"/>
      <w:sz w:val="24"/>
      <w:szCs w:val="24"/>
      <w:lang w:val="es-ES" w:eastAsia="es-ES"/>
    </w:rPr>
  </w:style>
  <w:style w:type="character" w:customStyle="1" w:styleId="Ttulo7Car">
    <w:name w:val="Título 7 Car"/>
    <w:basedOn w:val="Fuentedeprrafopredeter"/>
    <w:link w:val="Ttulo7"/>
    <w:uiPriority w:val="9"/>
    <w:rsid w:val="0045286C"/>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
    <w:rsid w:val="0045286C"/>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45286C"/>
    <w:rPr>
      <w:rFonts w:asciiTheme="majorHAnsi" w:eastAsiaTheme="majorEastAsia" w:hAnsiTheme="majorHAnsi" w:cstheme="majorBidi"/>
      <w:sz w:val="22"/>
      <w:szCs w:val="22"/>
      <w:lang w:val="es-ES_tradnl" w:eastAsia="en-US"/>
    </w:rPr>
  </w:style>
  <w:style w:type="character" w:customStyle="1" w:styleId="Ttulo1Car">
    <w:name w:val="Título 1 Car"/>
    <w:basedOn w:val="Fuentedeprrafopredeter"/>
    <w:link w:val="Ttulo1"/>
    <w:uiPriority w:val="9"/>
    <w:rsid w:val="0045286C"/>
    <w:rPr>
      <w:rFonts w:eastAsia="Calibri"/>
      <w:b/>
      <w:sz w:val="48"/>
      <w:szCs w:val="48"/>
      <w:lang w:eastAsia="ar-SA"/>
    </w:rPr>
  </w:style>
  <w:style w:type="character" w:customStyle="1" w:styleId="Ttulo2Car">
    <w:name w:val="Título 2 Car"/>
    <w:basedOn w:val="Fuentedeprrafopredeter"/>
    <w:link w:val="Ttulo2"/>
    <w:uiPriority w:val="9"/>
    <w:rsid w:val="0045286C"/>
    <w:rPr>
      <w:rFonts w:eastAsia="Calibri"/>
      <w:b/>
      <w:sz w:val="36"/>
      <w:szCs w:val="36"/>
      <w:lang w:eastAsia="ar-SA"/>
    </w:rPr>
  </w:style>
  <w:style w:type="character" w:customStyle="1" w:styleId="Ttulo3Car">
    <w:name w:val="Título 3 Car"/>
    <w:basedOn w:val="Fuentedeprrafopredeter"/>
    <w:link w:val="Ttulo3"/>
    <w:uiPriority w:val="9"/>
    <w:rsid w:val="0045286C"/>
    <w:rPr>
      <w:rFonts w:eastAsia="Calibri"/>
      <w:b/>
      <w:sz w:val="28"/>
      <w:szCs w:val="28"/>
      <w:lang w:eastAsia="ar-SA"/>
    </w:rPr>
  </w:style>
  <w:style w:type="character" w:customStyle="1" w:styleId="Ttulo5Car">
    <w:name w:val="Título 5 Car"/>
    <w:basedOn w:val="Fuentedeprrafopredeter"/>
    <w:link w:val="Ttulo5"/>
    <w:uiPriority w:val="9"/>
    <w:rsid w:val="0045286C"/>
    <w:rPr>
      <w:rFonts w:eastAsia="Calibri"/>
      <w:b/>
      <w:sz w:val="22"/>
      <w:szCs w:val="22"/>
      <w:lang w:eastAsia="ar-SA"/>
    </w:rPr>
  </w:style>
  <w:style w:type="character" w:customStyle="1" w:styleId="Ttulo6Car">
    <w:name w:val="Título 6 Car"/>
    <w:basedOn w:val="Fuentedeprrafopredeter"/>
    <w:link w:val="Ttulo6"/>
    <w:uiPriority w:val="9"/>
    <w:rsid w:val="0045286C"/>
    <w:rPr>
      <w:rFonts w:eastAsia="Calibri"/>
      <w:b/>
      <w:lang w:eastAsia="ar-SA"/>
    </w:rPr>
  </w:style>
  <w:style w:type="paragraph" w:customStyle="1" w:styleId="WW-Textoindependiente2">
    <w:name w:val="WW-Texto independiente 2"/>
    <w:basedOn w:val="Normal"/>
    <w:rsid w:val="0045286C"/>
    <w:pPr>
      <w:widowControl w:val="0"/>
    </w:pPr>
    <w:rPr>
      <w:rFonts w:eastAsia="Times New Roman"/>
      <w:noProof/>
      <w:color w:val="000000"/>
      <w:sz w:val="24"/>
      <w:lang w:eastAsia="en-US"/>
    </w:rPr>
  </w:style>
  <w:style w:type="character" w:styleId="Textodelmarcadordeposicin">
    <w:name w:val="Placeholder Text"/>
    <w:basedOn w:val="Fuentedeprrafopredeter"/>
    <w:uiPriority w:val="99"/>
    <w:semiHidden/>
    <w:rsid w:val="0045286C"/>
    <w:rPr>
      <w:color w:val="808080"/>
    </w:rPr>
  </w:style>
  <w:style w:type="paragraph" w:customStyle="1" w:styleId="Textopredeterminado">
    <w:name w:val="Texto predeterminado"/>
    <w:basedOn w:val="Normal"/>
    <w:rsid w:val="0045286C"/>
    <w:pPr>
      <w:suppressAutoHyphens w:val="0"/>
    </w:pPr>
    <w:rPr>
      <w:rFonts w:eastAsia="Times New Roman"/>
      <w:sz w:val="24"/>
      <w:lang w:eastAsia="es-ES"/>
    </w:rPr>
  </w:style>
  <w:style w:type="paragraph" w:customStyle="1" w:styleId="InviasNormal">
    <w:name w:val="Invias Normal"/>
    <w:basedOn w:val="Normal"/>
    <w:link w:val="InviasNormalCar"/>
    <w:qFormat/>
    <w:rsid w:val="0045286C"/>
    <w:pPr>
      <w:tabs>
        <w:tab w:val="left" w:pos="-142"/>
      </w:tabs>
      <w:suppressAutoHyphens w:val="0"/>
      <w:autoSpaceDE w:val="0"/>
      <w:autoSpaceDN w:val="0"/>
      <w:adjustRightInd w:val="0"/>
      <w:spacing w:before="120" w:after="240"/>
    </w:pPr>
    <w:rPr>
      <w:rFonts w:eastAsia="Times New Roman"/>
      <w:sz w:val="24"/>
      <w:szCs w:val="24"/>
      <w:lang w:eastAsia="en-US"/>
    </w:rPr>
  </w:style>
  <w:style w:type="character" w:customStyle="1" w:styleId="InviasNormalCar">
    <w:name w:val="Invias Normal Car"/>
    <w:link w:val="InviasNormal"/>
    <w:locked/>
    <w:rsid w:val="0045286C"/>
    <w:rPr>
      <w:rFonts w:ascii="Arial Narrow" w:hAnsi="Arial Narrow"/>
      <w:sz w:val="24"/>
      <w:szCs w:val="24"/>
      <w:lang w:eastAsia="en-US"/>
    </w:rPr>
  </w:style>
  <w:style w:type="paragraph" w:customStyle="1" w:styleId="Invias-VietaRomana">
    <w:name w:val="Invias-Viñeta Romana"/>
    <w:basedOn w:val="Normal"/>
    <w:next w:val="InviasNormal"/>
    <w:uiPriority w:val="99"/>
    <w:qFormat/>
    <w:rsid w:val="0045286C"/>
    <w:pPr>
      <w:numPr>
        <w:numId w:val="1"/>
      </w:numPr>
      <w:suppressAutoHyphens w:val="0"/>
      <w:spacing w:before="240" w:after="240"/>
    </w:pPr>
    <w:rPr>
      <w:rFonts w:eastAsia="Times New Roman"/>
      <w:sz w:val="24"/>
      <w:szCs w:val="24"/>
      <w:lang w:eastAsia="es-ES"/>
    </w:rPr>
  </w:style>
  <w:style w:type="character" w:customStyle="1" w:styleId="DescripcinCar">
    <w:name w:val="Descripción Car"/>
    <w:link w:val="Descripcin"/>
    <w:locked/>
    <w:rsid w:val="0045286C"/>
    <w:rPr>
      <w:rFonts w:ascii="Brush Script MT" w:hAnsi="Brush Script MT"/>
      <w:b/>
      <w:i/>
      <w:spacing w:val="-3"/>
      <w:sz w:val="24"/>
      <w:lang w:val="es-ES_tradnl"/>
    </w:rPr>
  </w:style>
  <w:style w:type="paragraph" w:styleId="Descripcin">
    <w:name w:val="caption"/>
    <w:basedOn w:val="Normal"/>
    <w:next w:val="Normal"/>
    <w:link w:val="DescripcinCar"/>
    <w:qFormat/>
    <w:rsid w:val="0045286C"/>
    <w:pPr>
      <w:tabs>
        <w:tab w:val="center" w:pos="4738"/>
      </w:tabs>
      <w:jc w:val="center"/>
    </w:pPr>
    <w:rPr>
      <w:rFonts w:ascii="Brush Script MT" w:eastAsia="Times New Roman" w:hAnsi="Brush Script MT"/>
      <w:b/>
      <w:i/>
      <w:spacing w:val="-3"/>
      <w:sz w:val="24"/>
      <w:lang w:eastAsia="es-ES_tradnl"/>
    </w:rPr>
  </w:style>
  <w:style w:type="paragraph" w:customStyle="1" w:styleId="Invias-Titulo2">
    <w:name w:val="Invias-Titulo 2"/>
    <w:next w:val="Normal"/>
    <w:autoRedefine/>
    <w:uiPriority w:val="99"/>
    <w:qFormat/>
    <w:rsid w:val="0045286C"/>
    <w:pPr>
      <w:keepNext/>
      <w:spacing w:before="360" w:after="320"/>
      <w:jc w:val="both"/>
      <w:outlineLvl w:val="1"/>
    </w:pPr>
    <w:rPr>
      <w:rFonts w:ascii="Arial Narrow" w:hAnsi="Arial Narrow" w:cs="Arial"/>
      <w:b/>
      <w:sz w:val="24"/>
      <w:szCs w:val="24"/>
      <w:lang w:eastAsia="es-ES"/>
    </w:rPr>
  </w:style>
  <w:style w:type="paragraph" w:customStyle="1" w:styleId="Invias-TextoCuadros">
    <w:name w:val="Invias-Texto Cuadros"/>
    <w:autoRedefine/>
    <w:uiPriority w:val="99"/>
    <w:qFormat/>
    <w:rsid w:val="0045286C"/>
    <w:pPr>
      <w:jc w:val="center"/>
    </w:pPr>
    <w:rPr>
      <w:rFonts w:ascii="Arial Narrow" w:hAnsi="Arial Narrow" w:cs="Arial"/>
      <w:bCs/>
      <w:caps/>
      <w:color w:val="000000"/>
      <w:lang w:val="es-ES" w:eastAsia="es-CO"/>
    </w:rPr>
  </w:style>
  <w:style w:type="paragraph" w:customStyle="1" w:styleId="CM46">
    <w:name w:val="CM46"/>
    <w:basedOn w:val="Default"/>
    <w:next w:val="Default"/>
    <w:uiPriority w:val="99"/>
    <w:rsid w:val="0045286C"/>
    <w:rPr>
      <w:color w:val="auto"/>
      <w:lang w:val="es-ES" w:eastAsia="es-ES"/>
    </w:rPr>
  </w:style>
  <w:style w:type="character" w:styleId="Refdecomentario">
    <w:name w:val="annotation reference"/>
    <w:basedOn w:val="Fuentedeprrafopredeter"/>
    <w:uiPriority w:val="99"/>
    <w:unhideWhenUsed/>
    <w:rsid w:val="0045286C"/>
    <w:rPr>
      <w:sz w:val="18"/>
      <w:szCs w:val="18"/>
    </w:rPr>
  </w:style>
  <w:style w:type="paragraph" w:styleId="Textocomentario">
    <w:name w:val="annotation text"/>
    <w:basedOn w:val="Normal"/>
    <w:link w:val="TextocomentarioCar"/>
    <w:uiPriority w:val="99"/>
    <w:unhideWhenUsed/>
    <w:rsid w:val="0045286C"/>
    <w:pPr>
      <w:suppressAutoHyphens w:val="0"/>
    </w:pPr>
    <w:rPr>
      <w:rFonts w:eastAsia="Times New Roman"/>
      <w:sz w:val="24"/>
      <w:szCs w:val="24"/>
      <w:lang w:eastAsia="en-US"/>
    </w:rPr>
  </w:style>
  <w:style w:type="character" w:customStyle="1" w:styleId="TextocomentarioCar">
    <w:name w:val="Texto comentario Car"/>
    <w:basedOn w:val="Fuentedeprrafopredeter"/>
    <w:link w:val="Textocomentario"/>
    <w:uiPriority w:val="99"/>
    <w:rsid w:val="0045286C"/>
    <w:rPr>
      <w:sz w:val="24"/>
      <w:szCs w:val="24"/>
      <w:lang w:val="es-ES_tradnl" w:eastAsia="en-US"/>
    </w:rPr>
  </w:style>
  <w:style w:type="paragraph" w:styleId="Asuntodelcomentario">
    <w:name w:val="annotation subject"/>
    <w:basedOn w:val="Textocomentario"/>
    <w:next w:val="Textocomentario"/>
    <w:link w:val="AsuntodelcomentarioCar"/>
    <w:uiPriority w:val="99"/>
    <w:semiHidden/>
    <w:unhideWhenUsed/>
    <w:rsid w:val="0045286C"/>
    <w:rPr>
      <w:b/>
      <w:bCs/>
      <w:sz w:val="20"/>
      <w:szCs w:val="20"/>
    </w:rPr>
  </w:style>
  <w:style w:type="character" w:customStyle="1" w:styleId="AsuntodelcomentarioCar">
    <w:name w:val="Asunto del comentario Car"/>
    <w:basedOn w:val="TextocomentarioCar"/>
    <w:link w:val="Asuntodelcomentario"/>
    <w:uiPriority w:val="99"/>
    <w:semiHidden/>
    <w:rsid w:val="0045286C"/>
    <w:rPr>
      <w:b/>
      <w:bCs/>
      <w:sz w:val="24"/>
      <w:szCs w:val="24"/>
      <w:lang w:val="es-ES_tradnl" w:eastAsia="en-US"/>
    </w:rPr>
  </w:style>
  <w:style w:type="paragraph" w:customStyle="1" w:styleId="ecmsonormal">
    <w:name w:val="ec_msonormal"/>
    <w:basedOn w:val="Normal"/>
    <w:rsid w:val="0045286C"/>
    <w:pPr>
      <w:suppressAutoHyphens w:val="0"/>
      <w:spacing w:after="324"/>
    </w:pPr>
    <w:rPr>
      <w:rFonts w:eastAsia="Times New Roman"/>
      <w:sz w:val="24"/>
      <w:szCs w:val="24"/>
      <w:lang w:val="es-ES" w:eastAsia="es-ES"/>
    </w:rPr>
  </w:style>
  <w:style w:type="paragraph" w:customStyle="1" w:styleId="Invias-VietalogoINV">
    <w:name w:val="Invias-Viñeta logo INV"/>
    <w:next w:val="Normal"/>
    <w:uiPriority w:val="99"/>
    <w:qFormat/>
    <w:rsid w:val="0045286C"/>
    <w:pPr>
      <w:numPr>
        <w:numId w:val="2"/>
      </w:numPr>
      <w:spacing w:before="240" w:after="240"/>
      <w:jc w:val="both"/>
    </w:pPr>
    <w:rPr>
      <w:rFonts w:ascii="Arial Narrow" w:hAnsi="Arial Narrow"/>
      <w:sz w:val="24"/>
      <w:szCs w:val="24"/>
      <w:lang w:eastAsia="es-ES"/>
    </w:rPr>
  </w:style>
  <w:style w:type="character" w:customStyle="1" w:styleId="Cuadrculamediana11">
    <w:name w:val="Cuadrícula mediana 11"/>
    <w:uiPriority w:val="99"/>
    <w:semiHidden/>
    <w:rsid w:val="0045286C"/>
    <w:rPr>
      <w:color w:val="808080"/>
    </w:rPr>
  </w:style>
  <w:style w:type="paragraph" w:customStyle="1" w:styleId="p1">
    <w:name w:val="p1"/>
    <w:basedOn w:val="Normal"/>
    <w:rsid w:val="0045286C"/>
    <w:pPr>
      <w:widowControl w:val="0"/>
      <w:tabs>
        <w:tab w:val="left" w:pos="720"/>
      </w:tabs>
      <w:suppressAutoHyphens w:val="0"/>
      <w:spacing w:line="320" w:lineRule="atLeast"/>
    </w:pPr>
    <w:rPr>
      <w:rFonts w:eastAsia="Times New Roman"/>
      <w:snapToGrid w:val="0"/>
      <w:sz w:val="24"/>
      <w:lang w:val="es-ES" w:eastAsia="es-ES"/>
    </w:rPr>
  </w:style>
  <w:style w:type="character" w:customStyle="1" w:styleId="Listavistosa-nfasis1Car">
    <w:name w:val="Lista vistosa - Énfasis 1 Car"/>
    <w:link w:val="Listavistosa-nfasis1"/>
    <w:uiPriority w:val="34"/>
    <w:rsid w:val="0045286C"/>
    <w:rPr>
      <w:sz w:val="22"/>
      <w:szCs w:val="22"/>
      <w:lang w:val="es-ES" w:eastAsia="en-US"/>
    </w:rPr>
  </w:style>
  <w:style w:type="table" w:styleId="Listavistosa-nfasis1">
    <w:name w:val="Colorful List Accent 1"/>
    <w:basedOn w:val="Tablanormal"/>
    <w:link w:val="Listavistosa-nfasis1Car"/>
    <w:uiPriority w:val="34"/>
    <w:rsid w:val="0045286C"/>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independiente21">
    <w:name w:val="Texto independiente 21"/>
    <w:basedOn w:val="Normal"/>
    <w:rsid w:val="0045286C"/>
    <w:pPr>
      <w:suppressAutoHyphens w:val="0"/>
    </w:pPr>
    <w:rPr>
      <w:rFonts w:eastAsia="Times New Roman"/>
      <w:sz w:val="24"/>
      <w:lang w:val="es-ES" w:eastAsia="es-ES"/>
    </w:rPr>
  </w:style>
  <w:style w:type="character" w:customStyle="1" w:styleId="Cuadrculamediana1-nfasis2Car">
    <w:name w:val="Cuadrícula mediana 1 - Énfasis 2 Car"/>
    <w:link w:val="Cuadrculamedia1-nfasis2"/>
    <w:uiPriority w:val="34"/>
    <w:rsid w:val="0045286C"/>
    <w:rPr>
      <w:sz w:val="22"/>
      <w:szCs w:val="22"/>
      <w:lang w:val="es-ES" w:eastAsia="en-US"/>
    </w:rPr>
  </w:style>
  <w:style w:type="table" w:styleId="Cuadrculamedia1-nfasis2">
    <w:name w:val="Medium Grid 1 Accent 2"/>
    <w:basedOn w:val="Tablanormal"/>
    <w:link w:val="Cuadrculamediana1-nfasis2Car"/>
    <w:uiPriority w:val="34"/>
    <w:rsid w:val="0045286C"/>
    <w:rPr>
      <w:sz w:val="22"/>
      <w:szCs w:val="22"/>
      <w:lang w:val="es-E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45286C"/>
    <w:pPr>
      <w:widowControl w:val="0"/>
      <w:suppressAutoHyphens w:val="0"/>
      <w:spacing w:before="4"/>
    </w:pPr>
    <w:rPr>
      <w:rFonts w:ascii="Cambria" w:eastAsia="Cambria" w:hAnsi="Cambria" w:cs="Cambria"/>
      <w:szCs w:val="22"/>
      <w:lang w:eastAsia="en-US"/>
    </w:rPr>
  </w:style>
  <w:style w:type="paragraph" w:customStyle="1" w:styleId="Ttulo11">
    <w:name w:val="Título 11"/>
    <w:basedOn w:val="Normal"/>
    <w:uiPriority w:val="1"/>
    <w:qFormat/>
    <w:rsid w:val="0045286C"/>
    <w:pPr>
      <w:widowControl w:val="0"/>
      <w:suppressAutoHyphens w:val="0"/>
      <w:ind w:left="458"/>
      <w:outlineLvl w:val="1"/>
    </w:pPr>
    <w:rPr>
      <w:rFonts w:ascii="Cambria" w:eastAsia="Cambria" w:hAnsi="Cambria" w:cs="Cambria"/>
      <w:b/>
      <w:bCs/>
      <w:szCs w:val="22"/>
      <w:lang w:eastAsia="en-US"/>
    </w:rPr>
  </w:style>
  <w:style w:type="paragraph" w:customStyle="1" w:styleId="xl64">
    <w:name w:val="xl64"/>
    <w:basedOn w:val="Normal"/>
    <w:rsid w:val="0045286C"/>
    <w:pPr>
      <w:pBdr>
        <w:left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65">
    <w:name w:val="xl65"/>
    <w:basedOn w:val="Normal"/>
    <w:rsid w:val="0045286C"/>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eastAsia="Times New Roman" w:cs="Arial"/>
      <w:sz w:val="16"/>
      <w:szCs w:val="16"/>
      <w:lang w:eastAsia="es-CO"/>
    </w:rPr>
  </w:style>
  <w:style w:type="paragraph" w:customStyle="1" w:styleId="xl66">
    <w:name w:val="xl66"/>
    <w:basedOn w:val="Normal"/>
    <w:rsid w:val="0045286C"/>
    <w:pPr>
      <w:pBdr>
        <w:top w:val="single" w:sz="4" w:space="0" w:color="auto"/>
        <w:left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67">
    <w:name w:val="xl67"/>
    <w:basedOn w:val="Normal"/>
    <w:rsid w:val="0045286C"/>
    <w:pPr>
      <w:pBdr>
        <w:top w:val="single" w:sz="4" w:space="0" w:color="auto"/>
        <w:left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sz w:val="24"/>
      <w:szCs w:val="24"/>
      <w:lang w:eastAsia="es-CO"/>
    </w:rPr>
  </w:style>
  <w:style w:type="paragraph" w:customStyle="1" w:styleId="xl68">
    <w:name w:val="xl6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69">
    <w:name w:val="xl6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0">
    <w:name w:val="xl7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1">
    <w:name w:val="xl71"/>
    <w:basedOn w:val="Normal"/>
    <w:rsid w:val="0045286C"/>
    <w:pPr>
      <w:pBdr>
        <w:left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2">
    <w:name w:val="xl72"/>
    <w:basedOn w:val="Normal"/>
    <w:rsid w:val="0045286C"/>
    <w:pPr>
      <w:pBdr>
        <w:left w:val="single" w:sz="8" w:space="0" w:color="000000"/>
        <w:bottom w:val="single" w:sz="8" w:space="0" w:color="000000"/>
        <w:right w:val="single" w:sz="8" w:space="0" w:color="000000"/>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3">
    <w:name w:val="xl73"/>
    <w:basedOn w:val="Normal"/>
    <w:rsid w:val="0045286C"/>
    <w:pPr>
      <w:pBdr>
        <w:left w:val="single" w:sz="8" w:space="0" w:color="000000"/>
        <w:right w:val="single" w:sz="8" w:space="0" w:color="000000"/>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4">
    <w:name w:val="xl74"/>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top"/>
    </w:pPr>
    <w:rPr>
      <w:rFonts w:eastAsia="Times New Roman" w:cs="Arial"/>
      <w:sz w:val="16"/>
      <w:szCs w:val="16"/>
      <w:lang w:eastAsia="es-CO"/>
    </w:rPr>
  </w:style>
  <w:style w:type="paragraph" w:customStyle="1" w:styleId="xl75">
    <w:name w:val="xl75"/>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6">
    <w:name w:val="xl76"/>
    <w:basedOn w:val="Normal"/>
    <w:rsid w:val="0045286C"/>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eastAsia="Times New Roman"/>
      <w:sz w:val="24"/>
      <w:szCs w:val="24"/>
      <w:lang w:eastAsia="es-CO"/>
    </w:rPr>
  </w:style>
  <w:style w:type="paragraph" w:customStyle="1" w:styleId="xl77">
    <w:name w:val="xl77"/>
    <w:basedOn w:val="Normal"/>
    <w:rsid w:val="0045286C"/>
    <w:pPr>
      <w:pBdr>
        <w:left w:val="single" w:sz="8" w:space="31" w:color="000000"/>
        <w:bottom w:val="single" w:sz="8" w:space="0" w:color="000000"/>
        <w:right w:val="single" w:sz="8" w:space="0" w:color="000000"/>
      </w:pBdr>
      <w:shd w:val="clear" w:color="000000" w:fill="A4A4A4"/>
      <w:suppressAutoHyphens w:val="0"/>
      <w:spacing w:before="100" w:beforeAutospacing="1" w:after="100" w:afterAutospacing="1"/>
      <w:ind w:firstLineChars="600" w:firstLine="600"/>
      <w:textAlignment w:val="top"/>
    </w:pPr>
    <w:rPr>
      <w:rFonts w:eastAsia="Times New Roman" w:cs="Arial"/>
      <w:b/>
      <w:bCs/>
      <w:sz w:val="16"/>
      <w:szCs w:val="16"/>
      <w:lang w:eastAsia="es-CO"/>
    </w:rPr>
  </w:style>
  <w:style w:type="paragraph" w:customStyle="1" w:styleId="xl78">
    <w:name w:val="xl78"/>
    <w:basedOn w:val="Normal"/>
    <w:rsid w:val="0045286C"/>
    <w:pPr>
      <w:pBdr>
        <w:bottom w:val="single" w:sz="8" w:space="0" w:color="000000"/>
        <w:right w:val="single" w:sz="8" w:space="0" w:color="000000"/>
      </w:pBdr>
      <w:shd w:val="clear" w:color="000000" w:fill="A4A4A4"/>
      <w:suppressAutoHyphens w:val="0"/>
      <w:spacing w:before="100" w:beforeAutospacing="1" w:after="100" w:afterAutospacing="1"/>
      <w:textAlignment w:val="top"/>
    </w:pPr>
    <w:rPr>
      <w:rFonts w:eastAsia="Times New Roman"/>
      <w:sz w:val="24"/>
      <w:szCs w:val="24"/>
      <w:lang w:eastAsia="es-CO"/>
    </w:rPr>
  </w:style>
  <w:style w:type="paragraph" w:customStyle="1" w:styleId="xl79">
    <w:name w:val="xl79"/>
    <w:basedOn w:val="Normal"/>
    <w:rsid w:val="0045286C"/>
    <w:pPr>
      <w:pBdr>
        <w:bottom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0">
    <w:name w:val="xl80"/>
    <w:basedOn w:val="Normal"/>
    <w:rsid w:val="0045286C"/>
    <w:pPr>
      <w:pBdr>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1">
    <w:name w:val="xl81"/>
    <w:basedOn w:val="Normal"/>
    <w:rsid w:val="0045286C"/>
    <w:pPr>
      <w:pBdr>
        <w:left w:val="single" w:sz="8" w:space="31" w:color="000000"/>
        <w:bottom w:val="single" w:sz="8" w:space="0" w:color="000000"/>
        <w:right w:val="single" w:sz="8" w:space="0" w:color="000000"/>
      </w:pBdr>
      <w:shd w:val="clear" w:color="000000" w:fill="A4A4A4"/>
      <w:suppressAutoHyphens w:val="0"/>
      <w:spacing w:before="100" w:beforeAutospacing="1" w:after="100" w:afterAutospacing="1"/>
      <w:ind w:firstLineChars="500" w:firstLine="500"/>
      <w:textAlignment w:val="top"/>
    </w:pPr>
    <w:rPr>
      <w:rFonts w:eastAsia="Times New Roman" w:cs="Arial"/>
      <w:b/>
      <w:bCs/>
      <w:sz w:val="16"/>
      <w:szCs w:val="16"/>
      <w:lang w:eastAsia="es-CO"/>
    </w:rPr>
  </w:style>
  <w:style w:type="paragraph" w:customStyle="1" w:styleId="xl82">
    <w:name w:val="xl82"/>
    <w:basedOn w:val="Normal"/>
    <w:rsid w:val="0045286C"/>
    <w:pPr>
      <w:pBdr>
        <w:top w:val="single" w:sz="8" w:space="0" w:color="000000"/>
        <w:left w:val="single" w:sz="8" w:space="0" w:color="000000"/>
        <w:right w:val="single" w:sz="8" w:space="0" w:color="000000"/>
      </w:pBdr>
      <w:suppressAutoHyphens w:val="0"/>
      <w:spacing w:before="100" w:beforeAutospacing="1" w:after="100" w:afterAutospacing="1"/>
      <w:textAlignment w:val="top"/>
    </w:pPr>
    <w:rPr>
      <w:rFonts w:eastAsia="Times New Roman"/>
      <w:sz w:val="24"/>
      <w:szCs w:val="24"/>
      <w:lang w:eastAsia="es-CO"/>
    </w:rPr>
  </w:style>
  <w:style w:type="paragraph" w:customStyle="1" w:styleId="xl83">
    <w:name w:val="xl8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sz w:val="24"/>
      <w:szCs w:val="24"/>
      <w:lang w:eastAsia="es-CO"/>
    </w:rPr>
  </w:style>
  <w:style w:type="paragraph" w:customStyle="1" w:styleId="xl84">
    <w:name w:val="xl84"/>
    <w:basedOn w:val="Normal"/>
    <w:rsid w:val="0045286C"/>
    <w:pPr>
      <w:pBdr>
        <w:top w:val="single" w:sz="4" w:space="0" w:color="auto"/>
        <w:left w:val="single" w:sz="4" w:space="31" w:color="auto"/>
        <w:bottom w:val="single" w:sz="4" w:space="0" w:color="auto"/>
        <w:right w:val="single" w:sz="4" w:space="0" w:color="auto"/>
      </w:pBdr>
      <w:shd w:val="clear" w:color="000000" w:fill="A4A4A4"/>
      <w:suppressAutoHyphens w:val="0"/>
      <w:spacing w:before="100" w:beforeAutospacing="1" w:after="100" w:afterAutospacing="1"/>
      <w:ind w:firstLineChars="600" w:firstLine="600"/>
      <w:textAlignment w:val="top"/>
    </w:pPr>
    <w:rPr>
      <w:rFonts w:eastAsia="Times New Roman" w:cs="Arial"/>
      <w:b/>
      <w:bCs/>
      <w:sz w:val="16"/>
      <w:szCs w:val="16"/>
      <w:lang w:eastAsia="es-CO"/>
    </w:rPr>
  </w:style>
  <w:style w:type="paragraph" w:customStyle="1" w:styleId="xl85">
    <w:name w:val="xl85"/>
    <w:basedOn w:val="Normal"/>
    <w:rsid w:val="0045286C"/>
    <w:pPr>
      <w:pBdr>
        <w:top w:val="single" w:sz="4" w:space="0" w:color="auto"/>
        <w:left w:val="single" w:sz="4" w:space="31" w:color="auto"/>
        <w:bottom w:val="single" w:sz="4" w:space="0" w:color="auto"/>
        <w:right w:val="single" w:sz="4" w:space="0" w:color="auto"/>
      </w:pBdr>
      <w:shd w:val="clear" w:color="000000" w:fill="A4A4A4"/>
      <w:suppressAutoHyphens w:val="0"/>
      <w:spacing w:before="100" w:beforeAutospacing="1" w:after="100" w:afterAutospacing="1"/>
      <w:ind w:firstLineChars="500" w:firstLine="500"/>
      <w:textAlignment w:val="top"/>
    </w:pPr>
    <w:rPr>
      <w:rFonts w:eastAsia="Times New Roman" w:cs="Arial"/>
      <w:b/>
      <w:bCs/>
      <w:sz w:val="16"/>
      <w:szCs w:val="16"/>
      <w:lang w:eastAsia="es-CO"/>
    </w:rPr>
  </w:style>
  <w:style w:type="paragraph" w:customStyle="1" w:styleId="xl86">
    <w:name w:val="xl86"/>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87">
    <w:name w:val="xl87"/>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88">
    <w:name w:val="xl88"/>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top"/>
    </w:pPr>
    <w:rPr>
      <w:rFonts w:eastAsia="Times New Roman" w:cs="Arial"/>
      <w:sz w:val="16"/>
      <w:szCs w:val="16"/>
      <w:lang w:eastAsia="es-CO"/>
    </w:rPr>
  </w:style>
  <w:style w:type="paragraph" w:customStyle="1" w:styleId="xl89">
    <w:name w:val="xl89"/>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eastAsia="Times New Roman" w:cs="Arial"/>
      <w:sz w:val="16"/>
      <w:szCs w:val="16"/>
      <w:lang w:eastAsia="es-CO"/>
    </w:rPr>
  </w:style>
  <w:style w:type="paragraph" w:customStyle="1" w:styleId="xl90">
    <w:name w:val="xl90"/>
    <w:basedOn w:val="Normal"/>
    <w:rsid w:val="0045286C"/>
    <w:pPr>
      <w:pBdr>
        <w:top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1">
    <w:name w:val="xl91"/>
    <w:basedOn w:val="Normal"/>
    <w:rsid w:val="0045286C"/>
    <w:pPr>
      <w:pBdr>
        <w:top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2">
    <w:name w:val="xl92"/>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3">
    <w:name w:val="xl93"/>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sz w:val="16"/>
      <w:szCs w:val="16"/>
      <w:lang w:eastAsia="es-CO"/>
    </w:rPr>
  </w:style>
  <w:style w:type="paragraph" w:customStyle="1" w:styleId="xl94">
    <w:name w:val="xl94"/>
    <w:basedOn w:val="Normal"/>
    <w:rsid w:val="0045286C"/>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Arial"/>
      <w:b/>
      <w:bCs/>
      <w:i/>
      <w:iCs/>
      <w:sz w:val="16"/>
      <w:szCs w:val="16"/>
      <w:lang w:eastAsia="es-CO"/>
    </w:rPr>
  </w:style>
  <w:style w:type="paragraph" w:customStyle="1" w:styleId="xl95">
    <w:name w:val="xl95"/>
    <w:basedOn w:val="Normal"/>
    <w:rsid w:val="0045286C"/>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eastAsia="Times New Roman" w:cs="Arial"/>
      <w:b/>
      <w:bCs/>
      <w:i/>
      <w:iCs/>
      <w:sz w:val="16"/>
      <w:szCs w:val="16"/>
      <w:lang w:eastAsia="es-CO"/>
    </w:rPr>
  </w:style>
  <w:style w:type="paragraph" w:customStyle="1" w:styleId="xl96">
    <w:name w:val="xl96"/>
    <w:basedOn w:val="Normal"/>
    <w:rsid w:val="0045286C"/>
    <w:pPr>
      <w:pBdr>
        <w:top w:val="single" w:sz="4" w:space="0" w:color="auto"/>
        <w:left w:val="single" w:sz="4" w:space="0" w:color="auto"/>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97">
    <w:name w:val="xl97"/>
    <w:basedOn w:val="Normal"/>
    <w:rsid w:val="0045286C"/>
    <w:pPr>
      <w:pBdr>
        <w:top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98">
    <w:name w:val="xl98"/>
    <w:basedOn w:val="Normal"/>
    <w:rsid w:val="0045286C"/>
    <w:pPr>
      <w:pBdr>
        <w:top w:val="single" w:sz="4" w:space="0" w:color="auto"/>
        <w:left w:val="single" w:sz="4" w:space="0" w:color="auto"/>
        <w:bottom w:val="single" w:sz="4" w:space="0" w:color="auto"/>
      </w:pBdr>
      <w:shd w:val="clear" w:color="000000" w:fill="A4A4A4"/>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99">
    <w:name w:val="xl99"/>
    <w:basedOn w:val="Normal"/>
    <w:rsid w:val="0045286C"/>
    <w:pPr>
      <w:pBdr>
        <w:top w:val="single" w:sz="4" w:space="0" w:color="auto"/>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b/>
      <w:bCs/>
      <w:sz w:val="16"/>
      <w:szCs w:val="16"/>
      <w:lang w:eastAsia="es-CO"/>
    </w:rPr>
  </w:style>
  <w:style w:type="paragraph" w:customStyle="1" w:styleId="xl100">
    <w:name w:val="xl100"/>
    <w:basedOn w:val="Normal"/>
    <w:rsid w:val="0045286C"/>
    <w:pPr>
      <w:pBdr>
        <w:left w:val="single" w:sz="12" w:space="0" w:color="A4A4A4"/>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1">
    <w:name w:val="xl101"/>
    <w:basedOn w:val="Normal"/>
    <w:rsid w:val="0045286C"/>
    <w:pPr>
      <w:pBdr>
        <w:bottom w:val="single" w:sz="4" w:space="0" w:color="auto"/>
        <w:right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2">
    <w:name w:val="xl102"/>
    <w:basedOn w:val="Normal"/>
    <w:rsid w:val="0045286C"/>
    <w:pPr>
      <w:pBdr>
        <w:top w:val="single" w:sz="4" w:space="0" w:color="auto"/>
        <w:left w:val="single" w:sz="12" w:space="0" w:color="A4A4A4"/>
        <w:bottom w:val="single" w:sz="4" w:space="0" w:color="auto"/>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xl103">
    <w:name w:val="xl103"/>
    <w:basedOn w:val="Normal"/>
    <w:rsid w:val="0045286C"/>
    <w:pPr>
      <w:pBdr>
        <w:top w:val="single" w:sz="4" w:space="0" w:color="auto"/>
        <w:bottom w:val="single" w:sz="4" w:space="0" w:color="auto"/>
        <w:right w:val="single" w:sz="8" w:space="0" w:color="000000"/>
      </w:pBdr>
      <w:shd w:val="clear" w:color="000000" w:fill="A4A4A4"/>
      <w:suppressAutoHyphens w:val="0"/>
      <w:spacing w:before="100" w:beforeAutospacing="1" w:after="100" w:afterAutospacing="1"/>
      <w:textAlignment w:val="top"/>
    </w:pPr>
    <w:rPr>
      <w:rFonts w:eastAsia="Times New Roman" w:cs="Arial"/>
      <w:sz w:val="16"/>
      <w:szCs w:val="16"/>
      <w:lang w:eastAsia="es-CO"/>
    </w:rPr>
  </w:style>
  <w:style w:type="paragraph" w:customStyle="1" w:styleId="BodyText21">
    <w:name w:val="Body Text 21"/>
    <w:basedOn w:val="Normal"/>
    <w:rsid w:val="0045286C"/>
    <w:pPr>
      <w:suppressAutoHyphens w:val="0"/>
    </w:pPr>
    <w:rPr>
      <w:rFonts w:eastAsia="Times New Roman"/>
      <w:lang w:eastAsia="es-ES"/>
    </w:rPr>
  </w:style>
  <w:style w:type="character" w:customStyle="1" w:styleId="TextodecuerpoCar">
    <w:name w:val="Texto de cuerpo Car"/>
    <w:basedOn w:val="Fuentedeprrafopredeter"/>
    <w:rsid w:val="0045286C"/>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45286C"/>
    <w:pPr>
      <w:suppressAutoHyphens w:val="0"/>
      <w:spacing w:after="120" w:line="480" w:lineRule="auto"/>
      <w:ind w:left="283"/>
    </w:pPr>
    <w:rPr>
      <w:rFonts w:eastAsia="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45286C"/>
    <w:rPr>
      <w:lang w:val="es-ES" w:eastAsia="es-ES"/>
    </w:rPr>
  </w:style>
  <w:style w:type="paragraph" w:customStyle="1" w:styleId="Cuadrculamediana21">
    <w:name w:val="Cuadrícula mediana 21"/>
    <w:uiPriority w:val="1"/>
    <w:qFormat/>
    <w:rsid w:val="0045286C"/>
    <w:rPr>
      <w:rFonts w:ascii="Calibri" w:eastAsia="Calibri" w:hAnsi="Calibri"/>
      <w:sz w:val="22"/>
      <w:szCs w:val="22"/>
      <w:lang w:val="es-ES" w:eastAsia="en-US"/>
    </w:rPr>
  </w:style>
  <w:style w:type="paragraph" w:styleId="Sangradetextonormal">
    <w:name w:val="Body Text Indent"/>
    <w:basedOn w:val="Normal"/>
    <w:link w:val="SangradetextonormalCar"/>
    <w:uiPriority w:val="99"/>
    <w:unhideWhenUsed/>
    <w:rsid w:val="0045286C"/>
    <w:pPr>
      <w:suppressAutoHyphens w:val="0"/>
      <w:spacing w:after="120"/>
      <w:ind w:left="283"/>
    </w:pPr>
    <w:rPr>
      <w:rFonts w:eastAsia="Times New Roman"/>
      <w:lang w:val="es-ES" w:eastAsia="es-ES"/>
    </w:rPr>
  </w:style>
  <w:style w:type="character" w:customStyle="1" w:styleId="SangradetextonormalCar">
    <w:name w:val="Sangría de texto normal Car"/>
    <w:basedOn w:val="Fuentedeprrafopredeter"/>
    <w:link w:val="Sangradetextonormal"/>
    <w:uiPriority w:val="99"/>
    <w:rsid w:val="0045286C"/>
    <w:rPr>
      <w:lang w:val="es-ES" w:eastAsia="es-ES"/>
    </w:rPr>
  </w:style>
  <w:style w:type="paragraph" w:customStyle="1" w:styleId="Textoindependiente31">
    <w:name w:val="Texto independiente 31"/>
    <w:basedOn w:val="Normal"/>
    <w:rsid w:val="0045286C"/>
    <w:pPr>
      <w:suppressAutoHyphens w:val="0"/>
    </w:pPr>
    <w:rPr>
      <w:rFonts w:eastAsia="Times New Roman"/>
      <w:szCs w:val="24"/>
      <w:lang w:val="es-ES" w:eastAsia="es-ES"/>
    </w:rPr>
  </w:style>
  <w:style w:type="paragraph" w:customStyle="1" w:styleId="CM47">
    <w:name w:val="CM47"/>
    <w:basedOn w:val="Default"/>
    <w:next w:val="Default"/>
    <w:uiPriority w:val="99"/>
    <w:rsid w:val="0045286C"/>
    <w:rPr>
      <w:color w:val="auto"/>
      <w:lang w:val="es-ES" w:eastAsia="es-ES"/>
    </w:rPr>
  </w:style>
  <w:style w:type="paragraph" w:customStyle="1" w:styleId="CM9">
    <w:name w:val="CM9"/>
    <w:basedOn w:val="Default"/>
    <w:next w:val="Default"/>
    <w:uiPriority w:val="99"/>
    <w:rsid w:val="0045286C"/>
    <w:pPr>
      <w:spacing w:line="268" w:lineRule="atLeast"/>
    </w:pPr>
    <w:rPr>
      <w:color w:val="auto"/>
      <w:lang w:val="es-ES" w:eastAsia="es-ES"/>
    </w:rPr>
  </w:style>
  <w:style w:type="character" w:styleId="Hipervnculovisitado">
    <w:name w:val="FollowedHyperlink"/>
    <w:basedOn w:val="Fuentedeprrafopredeter"/>
    <w:uiPriority w:val="99"/>
    <w:semiHidden/>
    <w:unhideWhenUsed/>
    <w:rsid w:val="0045286C"/>
    <w:rPr>
      <w:color w:val="954F72" w:themeColor="followedHyperlink"/>
      <w:u w:val="single"/>
    </w:rPr>
  </w:style>
  <w:style w:type="paragraph" w:customStyle="1" w:styleId="Listavistosa-nfasis11">
    <w:name w:val="Lista vistosa - Énfasis 11"/>
    <w:basedOn w:val="Normal"/>
    <w:link w:val="Listavistosa-nfasis1Car1"/>
    <w:uiPriority w:val="34"/>
    <w:qFormat/>
    <w:rsid w:val="0045286C"/>
    <w:pPr>
      <w:suppressAutoHyphens w:val="0"/>
      <w:spacing w:after="200"/>
      <w:ind w:left="708"/>
    </w:pPr>
    <w:rPr>
      <w:rFonts w:ascii="Calibri" w:hAnsi="Calibri"/>
      <w:szCs w:val="22"/>
      <w:lang w:val="es-ES" w:eastAsia="en-US"/>
    </w:rPr>
  </w:style>
  <w:style w:type="character" w:customStyle="1" w:styleId="Listavistosa-nfasis1Car1">
    <w:name w:val="Lista vistosa - Énfasis 1 Car1"/>
    <w:link w:val="Listavistosa-nfasis11"/>
    <w:uiPriority w:val="34"/>
    <w:rsid w:val="0045286C"/>
    <w:rPr>
      <w:rFonts w:ascii="Calibri" w:eastAsia="Calibri" w:hAnsi="Calibri"/>
      <w:sz w:val="22"/>
      <w:szCs w:val="22"/>
      <w:lang w:val="es-ES" w:eastAsia="en-US"/>
    </w:rPr>
  </w:style>
  <w:style w:type="character" w:customStyle="1" w:styleId="apple-converted-space">
    <w:name w:val="apple-converted-space"/>
    <w:basedOn w:val="Fuentedeprrafopredeter"/>
    <w:rsid w:val="0045286C"/>
  </w:style>
  <w:style w:type="paragraph" w:styleId="Textoindependiente2">
    <w:name w:val="Body Text 2"/>
    <w:basedOn w:val="Normal"/>
    <w:link w:val="Textoindependiente2Car"/>
    <w:rsid w:val="0045286C"/>
    <w:pPr>
      <w:suppressAutoHyphens w:val="0"/>
      <w:autoSpaceDE w:val="0"/>
      <w:autoSpaceDN w:val="0"/>
      <w:adjustRightInd w:val="0"/>
      <w:ind w:right="44"/>
    </w:pPr>
    <w:rPr>
      <w:rFonts w:eastAsia="Times New Roman"/>
      <w:lang w:val="es-ES" w:eastAsia="es-ES"/>
    </w:rPr>
  </w:style>
  <w:style w:type="character" w:customStyle="1" w:styleId="Textoindependiente2Car">
    <w:name w:val="Texto independiente 2 Car"/>
    <w:basedOn w:val="Fuentedeprrafopredeter"/>
    <w:link w:val="Textoindependiente2"/>
    <w:rsid w:val="0045286C"/>
    <w:rPr>
      <w:rFonts w:ascii="Arial Narrow" w:hAnsi="Arial Narrow"/>
      <w:lang w:val="es-ES" w:eastAsia="es-ES"/>
    </w:rPr>
  </w:style>
  <w:style w:type="paragraph" w:styleId="Textoindependiente3">
    <w:name w:val="Body Text 3"/>
    <w:basedOn w:val="Normal"/>
    <w:link w:val="Textoindependiente3Car"/>
    <w:uiPriority w:val="99"/>
    <w:unhideWhenUsed/>
    <w:rsid w:val="0045286C"/>
    <w:pPr>
      <w:suppressAutoHyphens w:val="0"/>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45286C"/>
    <w:rPr>
      <w:rFonts w:asciiTheme="minorHAnsi" w:eastAsiaTheme="minorHAnsi" w:hAnsiTheme="minorHAnsi" w:cstheme="minorBidi"/>
      <w:sz w:val="16"/>
      <w:szCs w:val="16"/>
      <w:lang w:eastAsia="en-US"/>
    </w:rPr>
  </w:style>
  <w:style w:type="paragraph" w:customStyle="1" w:styleId="CM57">
    <w:name w:val="CM57"/>
    <w:basedOn w:val="Default"/>
    <w:next w:val="Default"/>
    <w:uiPriority w:val="99"/>
    <w:rsid w:val="0045286C"/>
    <w:rPr>
      <w:rFonts w:eastAsia="Times New Roman"/>
      <w:color w:val="auto"/>
      <w:lang w:val="es-ES" w:eastAsia="es-ES"/>
    </w:rPr>
  </w:style>
  <w:style w:type="paragraph" w:customStyle="1" w:styleId="BodyText24">
    <w:name w:val="Body Text 24"/>
    <w:basedOn w:val="Normal"/>
    <w:rsid w:val="0045286C"/>
    <w:pPr>
      <w:suppressAutoHyphens w:val="0"/>
      <w:overflowPunct w:val="0"/>
      <w:autoSpaceDE w:val="0"/>
      <w:autoSpaceDN w:val="0"/>
      <w:adjustRightInd w:val="0"/>
    </w:pPr>
    <w:rPr>
      <w:rFonts w:eastAsia="Times New Roman"/>
      <w:sz w:val="24"/>
      <w:szCs w:val="24"/>
      <w:lang w:eastAsia="es-ES"/>
    </w:rPr>
  </w:style>
  <w:style w:type="paragraph" w:customStyle="1" w:styleId="Cuadrculamedia1-nfasis21">
    <w:name w:val="Cuadrícula media 1 - Énfasis 21"/>
    <w:basedOn w:val="Normal"/>
    <w:link w:val="Cuadrculamedia1-nfasis2Car"/>
    <w:uiPriority w:val="34"/>
    <w:qFormat/>
    <w:rsid w:val="0045286C"/>
    <w:pPr>
      <w:suppressAutoHyphens w:val="0"/>
      <w:spacing w:after="200" w:line="276" w:lineRule="auto"/>
      <w:ind w:left="708"/>
    </w:pPr>
    <w:rPr>
      <w:rFonts w:ascii="Calibri" w:hAnsi="Calibri"/>
      <w:szCs w:val="22"/>
      <w:lang w:eastAsia="en-US"/>
    </w:rPr>
  </w:style>
  <w:style w:type="character" w:customStyle="1" w:styleId="Cuadrculamedia1-nfasis2Car">
    <w:name w:val="Cuadrícula media 1 - Énfasis 2 Car"/>
    <w:link w:val="Cuadrculamedia1-nfasis21"/>
    <w:uiPriority w:val="34"/>
    <w:rsid w:val="0045286C"/>
    <w:rPr>
      <w:rFonts w:ascii="Calibri" w:eastAsia="Calibri" w:hAnsi="Calibri"/>
      <w:sz w:val="22"/>
      <w:szCs w:val="22"/>
      <w:lang w:eastAsia="en-US"/>
    </w:rPr>
  </w:style>
  <w:style w:type="paragraph" w:customStyle="1" w:styleId="Sombreadomedio1-nfasis11">
    <w:name w:val="Sombreado medio 1 - Énfasis 11"/>
    <w:uiPriority w:val="1"/>
    <w:qFormat/>
    <w:rsid w:val="0045286C"/>
    <w:rPr>
      <w:rFonts w:ascii="Calibri" w:eastAsia="Calibri" w:hAnsi="Calibri"/>
      <w:sz w:val="22"/>
      <w:szCs w:val="22"/>
      <w:lang w:val="es-ES" w:eastAsia="en-US"/>
    </w:rPr>
  </w:style>
  <w:style w:type="paragraph" w:customStyle="1" w:styleId="MINUTAS">
    <w:name w:val="MINUTAS"/>
    <w:rsid w:val="0045286C"/>
    <w:pPr>
      <w:autoSpaceDE w:val="0"/>
      <w:autoSpaceDN w:val="0"/>
      <w:spacing w:before="170"/>
      <w:ind w:left="170" w:right="170"/>
      <w:jc w:val="both"/>
    </w:pPr>
    <w:rPr>
      <w:rFonts w:ascii="Helvetica" w:hAnsi="Helvetica"/>
      <w:lang w:val="en-US" w:eastAsia="es-ES"/>
    </w:rPr>
  </w:style>
  <w:style w:type="paragraph" w:customStyle="1" w:styleId="CUADROS">
    <w:name w:val="CUADROS"/>
    <w:rsid w:val="0045286C"/>
    <w:pPr>
      <w:tabs>
        <w:tab w:val="left" w:pos="1304"/>
      </w:tabs>
      <w:autoSpaceDE w:val="0"/>
      <w:autoSpaceDN w:val="0"/>
      <w:spacing w:before="113" w:line="220" w:lineRule="atLeast"/>
      <w:ind w:left="113" w:right="113"/>
      <w:jc w:val="both"/>
    </w:pPr>
    <w:rPr>
      <w:rFonts w:ascii="C Helvetica Condensed" w:hAnsi="C Helvetica Condensed"/>
      <w:sz w:val="18"/>
      <w:lang w:val="en-US" w:eastAsia="es-ES"/>
    </w:rPr>
  </w:style>
  <w:style w:type="character" w:styleId="Referenciasutil">
    <w:name w:val="Subtle Reference"/>
    <w:uiPriority w:val="31"/>
    <w:qFormat/>
    <w:rsid w:val="0045286C"/>
    <w:rPr>
      <w:smallCaps/>
      <w:color w:val="C0504D"/>
      <w:u w:val="single"/>
    </w:rPr>
  </w:style>
  <w:style w:type="character" w:styleId="Referenciaintensa">
    <w:name w:val="Intense Reference"/>
    <w:uiPriority w:val="32"/>
    <w:qFormat/>
    <w:rsid w:val="0045286C"/>
    <w:rPr>
      <w:b/>
      <w:bCs/>
      <w:smallCaps/>
      <w:color w:val="C0504D"/>
      <w:spacing w:val="5"/>
      <w:u w:val="single"/>
    </w:rPr>
  </w:style>
  <w:style w:type="paragraph" w:customStyle="1" w:styleId="Invias-Titulo1">
    <w:name w:val="Invias-Titulo 1"/>
    <w:next w:val="Normal"/>
    <w:autoRedefine/>
    <w:qFormat/>
    <w:rsid w:val="0045286C"/>
    <w:pPr>
      <w:keepNext/>
      <w:ind w:left="720" w:hanging="720"/>
      <w:jc w:val="both"/>
      <w:outlineLvl w:val="1"/>
    </w:pPr>
    <w:rPr>
      <w:rFonts w:ascii="Arial Narrow" w:hAnsi="Arial Narrow" w:cs="Arial"/>
      <w:b/>
      <w:sz w:val="24"/>
      <w:szCs w:val="24"/>
      <w:lang w:eastAsia="es-ES"/>
    </w:rPr>
  </w:style>
  <w:style w:type="paragraph" w:customStyle="1" w:styleId="xl300">
    <w:name w:val="xl300"/>
    <w:basedOn w:val="Normal"/>
    <w:rsid w:val="0045286C"/>
    <w:pPr>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Estilo12">
    <w:name w:val="Estilo12"/>
    <w:basedOn w:val="Normal"/>
    <w:rsid w:val="0045286C"/>
    <w:pPr>
      <w:suppressAutoHyphens w:val="0"/>
    </w:pPr>
    <w:rPr>
      <w:rFonts w:eastAsia="Times New Roman"/>
      <w:sz w:val="24"/>
      <w:lang w:val="es-ES" w:eastAsia="es-ES"/>
    </w:rPr>
  </w:style>
  <w:style w:type="paragraph" w:customStyle="1" w:styleId="xl285">
    <w:name w:val="xl285"/>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lang w:val="es-ES" w:eastAsia="es-ES"/>
    </w:rPr>
  </w:style>
  <w:style w:type="paragraph" w:customStyle="1" w:styleId="xl286">
    <w:name w:val="xl286"/>
    <w:basedOn w:val="Normal"/>
    <w:rsid w:val="0045286C"/>
    <w:pPr>
      <w:shd w:val="clear" w:color="000000" w:fill="FFFFFF"/>
      <w:suppressAutoHyphens w:val="0"/>
      <w:spacing w:before="100" w:beforeAutospacing="1" w:after="100" w:afterAutospacing="1"/>
      <w:textAlignment w:val="center"/>
    </w:pPr>
    <w:rPr>
      <w:rFonts w:ascii="Verdana" w:eastAsia="Times New Roman" w:hAnsi="Verdana"/>
      <w:lang w:val="es-ES" w:eastAsia="es-ES"/>
    </w:rPr>
  </w:style>
  <w:style w:type="paragraph" w:customStyle="1" w:styleId="xl287">
    <w:name w:val="xl287"/>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288">
    <w:name w:val="xl288"/>
    <w:basedOn w:val="Normal"/>
    <w:rsid w:val="0045286C"/>
    <w:pPr>
      <w:shd w:val="clear" w:color="000000" w:fill="FFFFFF"/>
      <w:suppressAutoHyphens w:val="0"/>
      <w:spacing w:before="100" w:beforeAutospacing="1" w:after="100" w:afterAutospacing="1"/>
      <w:textAlignment w:val="center"/>
    </w:pPr>
    <w:rPr>
      <w:rFonts w:ascii="Verdana" w:eastAsia="Times New Roman" w:hAnsi="Verdana"/>
      <w:color w:val="0000FF"/>
      <w:lang w:val="es-ES" w:eastAsia="es-ES"/>
    </w:rPr>
  </w:style>
  <w:style w:type="paragraph" w:customStyle="1" w:styleId="xl289">
    <w:name w:val="xl289"/>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sz w:val="16"/>
      <w:szCs w:val="16"/>
      <w:lang w:val="es-ES" w:eastAsia="es-ES"/>
    </w:rPr>
  </w:style>
  <w:style w:type="paragraph" w:customStyle="1" w:styleId="xl290">
    <w:name w:val="xl290"/>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color w:val="0000FF"/>
      <w:lang w:val="es-ES" w:eastAsia="es-ES"/>
    </w:rPr>
  </w:style>
  <w:style w:type="paragraph" w:customStyle="1" w:styleId="xl291">
    <w:name w:val="xl291"/>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2">
    <w:name w:val="xl292"/>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3">
    <w:name w:val="xl293"/>
    <w:basedOn w:val="Normal"/>
    <w:rsid w:val="0045286C"/>
    <w:pPr>
      <w:suppressAutoHyphens w:val="0"/>
      <w:spacing w:before="100" w:beforeAutospacing="1" w:after="100" w:afterAutospacing="1"/>
      <w:textAlignment w:val="center"/>
    </w:pPr>
    <w:rPr>
      <w:rFonts w:ascii="Verdana" w:eastAsia="Times New Roman" w:hAnsi="Verdana"/>
      <w:lang w:val="es-ES" w:eastAsia="es-ES"/>
    </w:rPr>
  </w:style>
  <w:style w:type="paragraph" w:customStyle="1" w:styleId="xl294">
    <w:name w:val="xl294"/>
    <w:basedOn w:val="Normal"/>
    <w:rsid w:val="0045286C"/>
    <w:pPr>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5">
    <w:name w:val="xl295"/>
    <w:basedOn w:val="Normal"/>
    <w:rsid w:val="0045286C"/>
    <w:pPr>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6">
    <w:name w:val="xl296"/>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7">
    <w:name w:val="xl297"/>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sz w:val="16"/>
      <w:szCs w:val="16"/>
      <w:lang w:val="es-ES" w:eastAsia="es-ES"/>
    </w:rPr>
  </w:style>
  <w:style w:type="paragraph" w:customStyle="1" w:styleId="xl298">
    <w:name w:val="xl298"/>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299">
    <w:name w:val="xl299"/>
    <w:basedOn w:val="Normal"/>
    <w:rsid w:val="0045286C"/>
    <w:pPr>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1">
    <w:name w:val="xl301"/>
    <w:basedOn w:val="Normal"/>
    <w:rsid w:val="0045286C"/>
    <w:pPr>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2">
    <w:name w:val="xl302"/>
    <w:basedOn w:val="Normal"/>
    <w:rsid w:val="0045286C"/>
    <w:pPr>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3">
    <w:name w:val="xl303"/>
    <w:basedOn w:val="Normal"/>
    <w:rsid w:val="0045286C"/>
    <w:pPr>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04">
    <w:name w:val="xl304"/>
    <w:basedOn w:val="Normal"/>
    <w:rsid w:val="0045286C"/>
    <w:pPr>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5">
    <w:name w:val="xl305"/>
    <w:basedOn w:val="Normal"/>
    <w:rsid w:val="0045286C"/>
    <w:pPr>
      <w:pBdr>
        <w:top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06">
    <w:name w:val="xl306"/>
    <w:basedOn w:val="Normal"/>
    <w:rsid w:val="0045286C"/>
    <w:pPr>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07">
    <w:name w:val="xl307"/>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08">
    <w:name w:val="xl30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09">
    <w:name w:val="xl30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00"/>
      <w:sz w:val="16"/>
      <w:szCs w:val="16"/>
      <w:lang w:val="es-ES" w:eastAsia="es-ES"/>
    </w:rPr>
  </w:style>
  <w:style w:type="paragraph" w:customStyle="1" w:styleId="xl310">
    <w:name w:val="xl31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1">
    <w:name w:val="xl311"/>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2">
    <w:name w:val="xl312"/>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13">
    <w:name w:val="xl313"/>
    <w:basedOn w:val="Normal"/>
    <w:rsid w:val="0045286C"/>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14">
    <w:name w:val="xl314"/>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15">
    <w:name w:val="xl315"/>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16">
    <w:name w:val="xl316"/>
    <w:basedOn w:val="Normal"/>
    <w:rsid w:val="0045286C"/>
    <w:pPr>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17">
    <w:name w:val="xl317"/>
    <w:basedOn w:val="Normal"/>
    <w:rsid w:val="0045286C"/>
    <w:pPr>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18">
    <w:name w:val="xl318"/>
    <w:basedOn w:val="Normal"/>
    <w:rsid w:val="0045286C"/>
    <w:pPr>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19">
    <w:name w:val="xl319"/>
    <w:basedOn w:val="Normal"/>
    <w:rsid w:val="0045286C"/>
    <w:pPr>
      <w:shd w:val="clear" w:color="000000" w:fill="C0C0C0"/>
      <w:suppressAutoHyphens w:val="0"/>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320">
    <w:name w:val="xl32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1">
    <w:name w:val="xl32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22">
    <w:name w:val="xl322"/>
    <w:basedOn w:val="Normal"/>
    <w:rsid w:val="0045286C"/>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3">
    <w:name w:val="xl323"/>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4">
    <w:name w:val="xl324"/>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25">
    <w:name w:val="xl325"/>
    <w:basedOn w:val="Normal"/>
    <w:rsid w:val="0045286C"/>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26">
    <w:name w:val="xl32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7">
    <w:name w:val="xl32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28">
    <w:name w:val="xl3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00"/>
      <w:sz w:val="16"/>
      <w:szCs w:val="16"/>
      <w:lang w:val="es-ES" w:eastAsia="es-ES"/>
    </w:rPr>
  </w:style>
  <w:style w:type="paragraph" w:customStyle="1" w:styleId="xl329">
    <w:name w:val="xl329"/>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0">
    <w:name w:val="xl330"/>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lang w:val="es-ES" w:eastAsia="es-ES"/>
    </w:rPr>
  </w:style>
  <w:style w:type="paragraph" w:customStyle="1" w:styleId="xl331">
    <w:name w:val="xl331"/>
    <w:basedOn w:val="Normal"/>
    <w:rsid w:val="0045286C"/>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32">
    <w:name w:val="xl332"/>
    <w:basedOn w:val="Normal"/>
    <w:rsid w:val="0045286C"/>
    <w:pP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3">
    <w:name w:val="xl333"/>
    <w:basedOn w:val="Normal"/>
    <w:rsid w:val="0045286C"/>
    <w:pP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4">
    <w:name w:val="xl334"/>
    <w:basedOn w:val="Normal"/>
    <w:rsid w:val="0045286C"/>
    <w:pPr>
      <w:shd w:val="clear" w:color="000000" w:fill="FFFFFF"/>
      <w:suppressAutoHyphens w:val="0"/>
      <w:spacing w:before="100" w:beforeAutospacing="1" w:after="100" w:afterAutospacing="1"/>
      <w:jc w:val="right"/>
      <w:textAlignment w:val="center"/>
    </w:pPr>
    <w:rPr>
      <w:rFonts w:eastAsia="Times New Roman" w:cs="Arial"/>
      <w:sz w:val="16"/>
      <w:szCs w:val="16"/>
      <w:lang w:val="es-ES" w:eastAsia="es-ES"/>
    </w:rPr>
  </w:style>
  <w:style w:type="paragraph" w:customStyle="1" w:styleId="xl335">
    <w:name w:val="xl335"/>
    <w:basedOn w:val="Normal"/>
    <w:rsid w:val="0045286C"/>
    <w:pP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6">
    <w:name w:val="xl336"/>
    <w:basedOn w:val="Normal"/>
    <w:rsid w:val="0045286C"/>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7">
    <w:name w:val="xl337"/>
    <w:basedOn w:val="Normal"/>
    <w:rsid w:val="0045286C"/>
    <w:pPr>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eastAsia="Times New Roman" w:cs="Arial"/>
      <w:sz w:val="16"/>
      <w:szCs w:val="16"/>
      <w:lang w:val="es-ES" w:eastAsia="es-ES"/>
    </w:rPr>
  </w:style>
  <w:style w:type="paragraph" w:customStyle="1" w:styleId="xl338">
    <w:name w:val="xl338"/>
    <w:basedOn w:val="Normal"/>
    <w:rsid w:val="0045286C"/>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39">
    <w:name w:val="xl339"/>
    <w:basedOn w:val="Normal"/>
    <w:rsid w:val="0045286C"/>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40">
    <w:name w:val="xl340"/>
    <w:basedOn w:val="Normal"/>
    <w:rsid w:val="0045286C"/>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1">
    <w:name w:val="xl341"/>
    <w:basedOn w:val="Normal"/>
    <w:rsid w:val="0045286C"/>
    <w:pPr>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2">
    <w:name w:val="xl342"/>
    <w:basedOn w:val="Normal"/>
    <w:rsid w:val="0045286C"/>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3">
    <w:name w:val="xl343"/>
    <w:basedOn w:val="Normal"/>
    <w:rsid w:val="0045286C"/>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4">
    <w:name w:val="xl344"/>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5">
    <w:name w:val="xl345"/>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6">
    <w:name w:val="xl34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7">
    <w:name w:val="xl347"/>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48">
    <w:name w:val="xl348"/>
    <w:basedOn w:val="Normal"/>
    <w:rsid w:val="0045286C"/>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49">
    <w:name w:val="xl34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0">
    <w:name w:val="xl350"/>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1">
    <w:name w:val="xl351"/>
    <w:basedOn w:val="Normal"/>
    <w:rsid w:val="0045286C"/>
    <w:pPr>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2">
    <w:name w:val="xl352"/>
    <w:basedOn w:val="Normal"/>
    <w:rsid w:val="0045286C"/>
    <w:pPr>
      <w:pBdr>
        <w:top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3">
    <w:name w:val="xl353"/>
    <w:basedOn w:val="Normal"/>
    <w:rsid w:val="0045286C"/>
    <w:pPr>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4">
    <w:name w:val="xl354"/>
    <w:basedOn w:val="Normal"/>
    <w:rsid w:val="0045286C"/>
    <w:pPr>
      <w:pBdr>
        <w:top w:val="single" w:sz="4" w:space="0" w:color="auto"/>
        <w:left w:val="single" w:sz="4"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55">
    <w:name w:val="xl355"/>
    <w:basedOn w:val="Normal"/>
    <w:rsid w:val="0045286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6">
    <w:name w:val="xl356"/>
    <w:basedOn w:val="Normal"/>
    <w:rsid w:val="0045286C"/>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57">
    <w:name w:val="xl357"/>
    <w:basedOn w:val="Normal"/>
    <w:rsid w:val="0045286C"/>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58">
    <w:name w:val="xl358"/>
    <w:basedOn w:val="Normal"/>
    <w:rsid w:val="0045286C"/>
    <w:pPr>
      <w:shd w:val="clear" w:color="000000" w:fill="FFFFFF"/>
      <w:suppressAutoHyphens w:val="0"/>
      <w:spacing w:before="100" w:beforeAutospacing="1" w:after="100" w:afterAutospacing="1"/>
      <w:jc w:val="center"/>
      <w:textAlignment w:val="center"/>
    </w:pPr>
    <w:rPr>
      <w:rFonts w:eastAsia="Times New Roman" w:cs="Arial"/>
      <w:color w:val="0000FF"/>
      <w:lang w:val="es-ES" w:eastAsia="es-ES"/>
    </w:rPr>
  </w:style>
  <w:style w:type="paragraph" w:customStyle="1" w:styleId="xl359">
    <w:name w:val="xl359"/>
    <w:basedOn w:val="Normal"/>
    <w:rsid w:val="0045286C"/>
    <w:pPr>
      <w:shd w:val="clear" w:color="000000" w:fill="FFFFFF"/>
      <w:suppressAutoHyphens w:val="0"/>
      <w:spacing w:before="100" w:beforeAutospacing="1" w:after="100" w:afterAutospacing="1"/>
      <w:textAlignment w:val="center"/>
    </w:pPr>
    <w:rPr>
      <w:rFonts w:eastAsia="Times New Roman" w:cs="Arial"/>
      <w:lang w:val="es-ES" w:eastAsia="es-ES"/>
    </w:rPr>
  </w:style>
  <w:style w:type="paragraph" w:customStyle="1" w:styleId="xl360">
    <w:name w:val="xl360"/>
    <w:basedOn w:val="Normal"/>
    <w:rsid w:val="0045286C"/>
    <w:pPr>
      <w:shd w:val="clear" w:color="000000" w:fill="FFFFFF"/>
      <w:suppressAutoHyphens w:val="0"/>
      <w:spacing w:before="100" w:beforeAutospacing="1" w:after="100" w:afterAutospacing="1"/>
      <w:textAlignment w:val="center"/>
    </w:pPr>
    <w:rPr>
      <w:rFonts w:eastAsia="Times New Roman" w:cs="Arial"/>
      <w:color w:val="0000FF"/>
      <w:sz w:val="16"/>
      <w:szCs w:val="16"/>
      <w:lang w:val="es-ES" w:eastAsia="es-ES"/>
    </w:rPr>
  </w:style>
  <w:style w:type="paragraph" w:customStyle="1" w:styleId="xl361">
    <w:name w:val="xl361"/>
    <w:basedOn w:val="Normal"/>
    <w:rsid w:val="0045286C"/>
    <w:pPr>
      <w:shd w:val="clear" w:color="000000" w:fill="FFFFFF"/>
      <w:suppressAutoHyphens w:val="0"/>
      <w:spacing w:before="100" w:beforeAutospacing="1" w:after="100" w:afterAutospacing="1"/>
      <w:textAlignment w:val="center"/>
    </w:pPr>
    <w:rPr>
      <w:rFonts w:eastAsia="Times New Roman" w:cs="Arial"/>
      <w:color w:val="0000FF"/>
      <w:lang w:val="es-ES" w:eastAsia="es-ES"/>
    </w:rPr>
  </w:style>
  <w:style w:type="paragraph" w:customStyle="1" w:styleId="xl362">
    <w:name w:val="xl362"/>
    <w:basedOn w:val="Normal"/>
    <w:rsid w:val="0045286C"/>
    <w:pPr>
      <w:shd w:val="clear" w:color="000000" w:fill="FFFFFF"/>
      <w:suppressAutoHyphens w:val="0"/>
      <w:spacing w:before="100" w:beforeAutospacing="1" w:after="100" w:afterAutospacing="1"/>
      <w:jc w:val="center"/>
      <w:textAlignment w:val="center"/>
    </w:pPr>
    <w:rPr>
      <w:rFonts w:ascii="Verdana" w:eastAsia="Times New Roman" w:hAnsi="Verdana"/>
      <w:b/>
      <w:bCs/>
      <w:lang w:val="es-ES" w:eastAsia="es-ES"/>
    </w:rPr>
  </w:style>
  <w:style w:type="paragraph" w:customStyle="1" w:styleId="xl363">
    <w:name w:val="xl36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4">
    <w:name w:val="xl364"/>
    <w:basedOn w:val="Normal"/>
    <w:rsid w:val="0045286C"/>
    <w:pPr>
      <w:shd w:val="clear" w:color="000000" w:fill="FFFFFF"/>
      <w:suppressAutoHyphens w:val="0"/>
      <w:spacing w:before="100" w:beforeAutospacing="1" w:after="100" w:afterAutospacing="1"/>
      <w:jc w:val="center"/>
      <w:textAlignment w:val="center"/>
    </w:pPr>
    <w:rPr>
      <w:rFonts w:eastAsia="Times New Roman" w:cs="Arial"/>
      <w:color w:val="0000FF"/>
      <w:sz w:val="16"/>
      <w:szCs w:val="16"/>
      <w:lang w:val="es-ES" w:eastAsia="es-ES"/>
    </w:rPr>
  </w:style>
  <w:style w:type="paragraph" w:customStyle="1" w:styleId="xl365">
    <w:name w:val="xl365"/>
    <w:basedOn w:val="Normal"/>
    <w:rsid w:val="0045286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6">
    <w:name w:val="xl366"/>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67">
    <w:name w:val="xl367"/>
    <w:basedOn w:val="Normal"/>
    <w:rsid w:val="0045286C"/>
    <w:pPr>
      <w:pBdr>
        <w:top w:val="single" w:sz="4" w:space="0" w:color="auto"/>
        <w:left w:val="single" w:sz="4"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68">
    <w:name w:val="xl368"/>
    <w:basedOn w:val="Normal"/>
    <w:rsid w:val="0045286C"/>
    <w:pPr>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369">
    <w:name w:val="xl36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Times New Roman" w:cs="Arial"/>
      <w:b/>
      <w:bCs/>
      <w:color w:val="000000"/>
      <w:sz w:val="16"/>
      <w:szCs w:val="16"/>
      <w:lang w:val="es-ES" w:eastAsia="es-ES"/>
    </w:rPr>
  </w:style>
  <w:style w:type="paragraph" w:customStyle="1" w:styleId="xl370">
    <w:name w:val="xl37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71">
    <w:name w:val="xl371"/>
    <w:basedOn w:val="Normal"/>
    <w:rsid w:val="0045286C"/>
    <w:pPr>
      <w:suppressAutoHyphens w:val="0"/>
      <w:spacing w:before="100" w:beforeAutospacing="1" w:after="100" w:afterAutospacing="1"/>
      <w:textAlignment w:val="center"/>
    </w:pPr>
    <w:rPr>
      <w:rFonts w:ascii="Verdana" w:eastAsia="Times New Roman" w:hAnsi="Verdana"/>
      <w:b/>
      <w:bCs/>
      <w:lang w:val="es-ES" w:eastAsia="es-ES"/>
    </w:rPr>
  </w:style>
  <w:style w:type="paragraph" w:customStyle="1" w:styleId="xl372">
    <w:name w:val="xl372"/>
    <w:basedOn w:val="Normal"/>
    <w:rsid w:val="0045286C"/>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3">
    <w:name w:val="xl37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Arial"/>
      <w:color w:val="000000"/>
      <w:sz w:val="16"/>
      <w:szCs w:val="16"/>
      <w:lang w:val="es-ES" w:eastAsia="es-ES"/>
    </w:rPr>
  </w:style>
  <w:style w:type="paragraph" w:customStyle="1" w:styleId="xl374">
    <w:name w:val="xl374"/>
    <w:basedOn w:val="Normal"/>
    <w:rsid w:val="0045286C"/>
    <w:pPr>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75">
    <w:name w:val="xl375"/>
    <w:basedOn w:val="Normal"/>
    <w:rsid w:val="0045286C"/>
    <w:pPr>
      <w:suppressAutoHyphens w:val="0"/>
      <w:spacing w:before="100" w:beforeAutospacing="1" w:after="100" w:afterAutospacing="1"/>
      <w:textAlignment w:val="center"/>
    </w:pPr>
    <w:rPr>
      <w:rFonts w:eastAsia="Times New Roman" w:cs="Arial"/>
      <w:lang w:val="es-ES" w:eastAsia="es-ES"/>
    </w:rPr>
  </w:style>
  <w:style w:type="paragraph" w:customStyle="1" w:styleId="xl376">
    <w:name w:val="xl376"/>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77">
    <w:name w:val="xl377"/>
    <w:basedOn w:val="Normal"/>
    <w:rsid w:val="0045286C"/>
    <w:pP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8">
    <w:name w:val="xl378"/>
    <w:basedOn w:val="Normal"/>
    <w:rsid w:val="0045286C"/>
    <w:pPr>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79">
    <w:name w:val="xl379"/>
    <w:basedOn w:val="Normal"/>
    <w:rsid w:val="0045286C"/>
    <w:pPr>
      <w:shd w:val="clear" w:color="000000" w:fill="FFFFFF"/>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0">
    <w:name w:val="xl380"/>
    <w:basedOn w:val="Normal"/>
    <w:rsid w:val="0045286C"/>
    <w:pPr>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1">
    <w:name w:val="xl381"/>
    <w:basedOn w:val="Normal"/>
    <w:rsid w:val="0045286C"/>
    <w:pPr>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2">
    <w:name w:val="xl382"/>
    <w:basedOn w:val="Normal"/>
    <w:rsid w:val="0045286C"/>
    <w:pPr>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eastAsia="Times New Roman" w:cs="Arial"/>
      <w:b/>
      <w:bCs/>
      <w:lang w:val="es-ES" w:eastAsia="es-ES"/>
    </w:rPr>
  </w:style>
  <w:style w:type="paragraph" w:customStyle="1" w:styleId="xl383">
    <w:name w:val="xl383"/>
    <w:basedOn w:val="Normal"/>
    <w:rsid w:val="0045286C"/>
    <w:pPr>
      <w:pBdr>
        <w:top w:val="single" w:sz="8" w:space="0" w:color="auto"/>
        <w:left w:val="single" w:sz="4" w:space="0" w:color="auto"/>
      </w:pBdr>
      <w:shd w:val="clear" w:color="000000" w:fill="C0C0C0"/>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84">
    <w:name w:val="xl384"/>
    <w:basedOn w:val="Normal"/>
    <w:rsid w:val="0045286C"/>
    <w:pPr>
      <w:pBdr>
        <w:top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85">
    <w:name w:val="xl385"/>
    <w:basedOn w:val="Normal"/>
    <w:rsid w:val="0045286C"/>
    <w:pPr>
      <w:pBdr>
        <w:top w:val="single" w:sz="8" w:space="0" w:color="auto"/>
        <w:right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86">
    <w:name w:val="xl386"/>
    <w:basedOn w:val="Normal"/>
    <w:rsid w:val="0045286C"/>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87">
    <w:name w:val="xl387"/>
    <w:basedOn w:val="Normal"/>
    <w:rsid w:val="0045286C"/>
    <w:pPr>
      <w:pBdr>
        <w:left w:val="single" w:sz="4" w:space="0" w:color="auto"/>
      </w:pBdr>
      <w:shd w:val="clear" w:color="000000" w:fill="C0C0C0"/>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88">
    <w:name w:val="xl388"/>
    <w:basedOn w:val="Normal"/>
    <w:rsid w:val="0045286C"/>
    <w:pPr>
      <w:suppressAutoHyphens w:val="0"/>
      <w:spacing w:before="100" w:beforeAutospacing="1" w:after="100" w:afterAutospacing="1"/>
    </w:pPr>
    <w:rPr>
      <w:rFonts w:eastAsia="Times New Roman" w:cs="Arial"/>
      <w:sz w:val="16"/>
      <w:szCs w:val="16"/>
      <w:lang w:val="es-ES" w:eastAsia="es-ES"/>
    </w:rPr>
  </w:style>
  <w:style w:type="paragraph" w:customStyle="1" w:styleId="xl389">
    <w:name w:val="xl389"/>
    <w:basedOn w:val="Normal"/>
    <w:rsid w:val="0045286C"/>
    <w:pPr>
      <w:pBdr>
        <w:right w:val="single" w:sz="8" w:space="0" w:color="auto"/>
      </w:pBdr>
      <w:suppressAutoHyphens w:val="0"/>
      <w:spacing w:before="100" w:beforeAutospacing="1" w:after="100" w:afterAutospacing="1"/>
    </w:pPr>
    <w:rPr>
      <w:rFonts w:eastAsia="Times New Roman" w:cs="Arial"/>
      <w:sz w:val="16"/>
      <w:szCs w:val="16"/>
      <w:lang w:val="es-ES" w:eastAsia="es-ES"/>
    </w:rPr>
  </w:style>
  <w:style w:type="paragraph" w:customStyle="1" w:styleId="xl390">
    <w:name w:val="xl390"/>
    <w:basedOn w:val="Normal"/>
    <w:rsid w:val="0045286C"/>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1">
    <w:name w:val="xl391"/>
    <w:basedOn w:val="Normal"/>
    <w:rsid w:val="0045286C"/>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2">
    <w:name w:val="xl392"/>
    <w:basedOn w:val="Normal"/>
    <w:rsid w:val="0045286C"/>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3">
    <w:name w:val="xl39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4">
    <w:name w:val="xl394"/>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95">
    <w:name w:val="xl395"/>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16"/>
      <w:szCs w:val="16"/>
      <w:lang w:val="es-ES" w:eastAsia="es-ES"/>
    </w:rPr>
  </w:style>
  <w:style w:type="paragraph" w:customStyle="1" w:styleId="xl396">
    <w:name w:val="xl396"/>
    <w:basedOn w:val="Normal"/>
    <w:rsid w:val="0045286C"/>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b/>
      <w:bCs/>
      <w:sz w:val="16"/>
      <w:szCs w:val="16"/>
      <w:lang w:val="es-ES" w:eastAsia="es-ES"/>
    </w:rPr>
  </w:style>
  <w:style w:type="paragraph" w:customStyle="1" w:styleId="xl397">
    <w:name w:val="xl397"/>
    <w:basedOn w:val="Normal"/>
    <w:rsid w:val="0045286C"/>
    <w:pPr>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8">
    <w:name w:val="xl398"/>
    <w:basedOn w:val="Normal"/>
    <w:rsid w:val="0045286C"/>
    <w:pPr>
      <w:pBdr>
        <w:top w:val="single" w:sz="8" w:space="0" w:color="auto"/>
        <w:bottom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399">
    <w:name w:val="xl399"/>
    <w:basedOn w:val="Normal"/>
    <w:rsid w:val="0045286C"/>
    <w:pPr>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Arial"/>
      <w:sz w:val="16"/>
      <w:szCs w:val="16"/>
      <w:lang w:val="es-ES" w:eastAsia="es-ES"/>
    </w:rPr>
  </w:style>
  <w:style w:type="paragraph" w:customStyle="1" w:styleId="xl284">
    <w:name w:val="xl284"/>
    <w:basedOn w:val="Normal"/>
    <w:rsid w:val="0045286C"/>
    <w:pPr>
      <w:shd w:val="clear" w:color="000000" w:fill="FFFFFF"/>
      <w:suppressAutoHyphens w:val="0"/>
      <w:spacing w:before="100" w:beforeAutospacing="1" w:after="100" w:afterAutospacing="1"/>
      <w:jc w:val="center"/>
      <w:textAlignment w:val="center"/>
    </w:pPr>
    <w:rPr>
      <w:rFonts w:eastAsiaTheme="minorHAnsi" w:cstheme="minorBidi"/>
      <w:color w:val="0000D4"/>
      <w:lang w:eastAsia="es-ES"/>
    </w:rPr>
  </w:style>
  <w:style w:type="numbering" w:customStyle="1" w:styleId="Sinlista1">
    <w:name w:val="Sin lista1"/>
    <w:next w:val="Sinlista"/>
    <w:uiPriority w:val="99"/>
    <w:semiHidden/>
    <w:unhideWhenUsed/>
    <w:rsid w:val="0045286C"/>
  </w:style>
  <w:style w:type="paragraph" w:styleId="TDC1">
    <w:name w:val="toc 1"/>
    <w:basedOn w:val="Normal"/>
    <w:uiPriority w:val="1"/>
    <w:qFormat/>
    <w:rsid w:val="0045286C"/>
    <w:pPr>
      <w:widowControl w:val="0"/>
      <w:suppressAutoHyphens w:val="0"/>
      <w:autoSpaceDE w:val="0"/>
      <w:autoSpaceDN w:val="0"/>
      <w:spacing w:before="122"/>
      <w:ind w:left="1081" w:hanging="439"/>
    </w:pPr>
    <w:rPr>
      <w:rFonts w:ascii="Century Gothic" w:eastAsia="Century Gothic" w:hAnsi="Century Gothic" w:cs="Century Gothic"/>
      <w:szCs w:val="22"/>
      <w:lang w:val="es-ES" w:eastAsia="es-ES" w:bidi="es-ES"/>
    </w:rPr>
  </w:style>
  <w:style w:type="paragraph" w:styleId="TDC2">
    <w:name w:val="toc 2"/>
    <w:basedOn w:val="Normal"/>
    <w:uiPriority w:val="1"/>
    <w:qFormat/>
    <w:rsid w:val="0045286C"/>
    <w:pPr>
      <w:widowControl w:val="0"/>
      <w:suppressAutoHyphens w:val="0"/>
      <w:autoSpaceDE w:val="0"/>
      <w:autoSpaceDN w:val="0"/>
      <w:spacing w:before="121"/>
      <w:ind w:left="1522" w:hanging="660"/>
    </w:pPr>
    <w:rPr>
      <w:rFonts w:ascii="Century Gothic" w:eastAsia="Century Gothic" w:hAnsi="Century Gothic" w:cs="Century Gothic"/>
      <w:szCs w:val="22"/>
      <w:lang w:val="es-ES" w:eastAsia="es-ES" w:bidi="es-ES"/>
    </w:rPr>
  </w:style>
  <w:style w:type="paragraph" w:styleId="TDC3">
    <w:name w:val="toc 3"/>
    <w:basedOn w:val="Normal"/>
    <w:uiPriority w:val="1"/>
    <w:qFormat/>
    <w:rsid w:val="0045286C"/>
    <w:pPr>
      <w:widowControl w:val="0"/>
      <w:suppressAutoHyphens w:val="0"/>
      <w:autoSpaceDE w:val="0"/>
      <w:autoSpaceDN w:val="0"/>
      <w:spacing w:before="122"/>
      <w:ind w:left="1962" w:hanging="881"/>
    </w:pPr>
    <w:rPr>
      <w:rFonts w:ascii="Century Gothic" w:eastAsia="Century Gothic" w:hAnsi="Century Gothic" w:cs="Century Gothic"/>
      <w:szCs w:val="22"/>
      <w:lang w:val="es-ES" w:eastAsia="es-ES" w:bidi="es-ES"/>
    </w:rPr>
  </w:style>
  <w:style w:type="paragraph" w:customStyle="1" w:styleId="msonormal0">
    <w:name w:val="msonormal"/>
    <w:basedOn w:val="Normal"/>
    <w:rsid w:val="0045286C"/>
    <w:pPr>
      <w:suppressAutoHyphens w:val="0"/>
      <w:spacing w:before="100" w:beforeAutospacing="1" w:after="100" w:afterAutospacing="1"/>
    </w:pPr>
    <w:rPr>
      <w:rFonts w:eastAsia="Times New Roman"/>
      <w:sz w:val="24"/>
      <w:szCs w:val="24"/>
      <w:lang w:eastAsia="es-CO"/>
    </w:rPr>
  </w:style>
  <w:style w:type="paragraph" w:customStyle="1" w:styleId="font5">
    <w:name w:val="font5"/>
    <w:basedOn w:val="Normal"/>
    <w:rsid w:val="0045286C"/>
    <w:pPr>
      <w:suppressAutoHyphens w:val="0"/>
      <w:spacing w:before="100" w:beforeAutospacing="1" w:after="100" w:afterAutospacing="1"/>
    </w:pPr>
    <w:rPr>
      <w:rFonts w:eastAsia="Times New Roman" w:cs="Arial"/>
      <w:b/>
      <w:bCs/>
      <w:sz w:val="11"/>
      <w:szCs w:val="11"/>
      <w:lang w:eastAsia="es-CO"/>
    </w:rPr>
  </w:style>
  <w:style w:type="paragraph" w:customStyle="1" w:styleId="font6">
    <w:name w:val="font6"/>
    <w:basedOn w:val="Normal"/>
    <w:rsid w:val="0045286C"/>
    <w:pPr>
      <w:suppressAutoHyphens w:val="0"/>
      <w:spacing w:before="100" w:beforeAutospacing="1" w:after="100" w:afterAutospacing="1"/>
    </w:pPr>
    <w:rPr>
      <w:rFonts w:eastAsia="Times New Roman" w:cs="Arial"/>
      <w:b/>
      <w:bCs/>
      <w:sz w:val="13"/>
      <w:szCs w:val="13"/>
      <w:lang w:eastAsia="es-CO"/>
    </w:rPr>
  </w:style>
  <w:style w:type="paragraph" w:customStyle="1" w:styleId="font7">
    <w:name w:val="font7"/>
    <w:basedOn w:val="Normal"/>
    <w:rsid w:val="0045286C"/>
    <w:pPr>
      <w:suppressAutoHyphens w:val="0"/>
      <w:spacing w:before="100" w:beforeAutospacing="1" w:after="100" w:afterAutospacing="1"/>
    </w:pPr>
    <w:rPr>
      <w:rFonts w:eastAsia="Times New Roman" w:cs="Arial"/>
      <w:sz w:val="13"/>
      <w:szCs w:val="13"/>
      <w:lang w:eastAsia="es-CO"/>
    </w:rPr>
  </w:style>
  <w:style w:type="paragraph" w:customStyle="1" w:styleId="font8">
    <w:name w:val="font8"/>
    <w:basedOn w:val="Normal"/>
    <w:rsid w:val="0045286C"/>
    <w:pPr>
      <w:suppressAutoHyphens w:val="0"/>
      <w:spacing w:before="100" w:beforeAutospacing="1" w:after="100" w:afterAutospacing="1"/>
    </w:pPr>
    <w:rPr>
      <w:rFonts w:eastAsia="Times New Roman" w:cs="Arial"/>
      <w:sz w:val="13"/>
      <w:szCs w:val="13"/>
      <w:u w:val="single"/>
      <w:lang w:eastAsia="es-CO"/>
    </w:rPr>
  </w:style>
  <w:style w:type="paragraph" w:customStyle="1" w:styleId="xl63">
    <w:name w:val="xl63"/>
    <w:basedOn w:val="Normal"/>
    <w:rsid w:val="0045286C"/>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eastAsia="Times New Roman"/>
      <w:sz w:val="24"/>
      <w:szCs w:val="24"/>
      <w:lang w:eastAsia="es-CO"/>
    </w:rPr>
  </w:style>
  <w:style w:type="paragraph" w:customStyle="1" w:styleId="xl104">
    <w:name w:val="xl104"/>
    <w:basedOn w:val="Normal"/>
    <w:rsid w:val="0045286C"/>
    <w:pPr>
      <w:pBdr>
        <w:top w:val="single" w:sz="4" w:space="0" w:color="000000"/>
        <w:left w:val="single" w:sz="4" w:space="0" w:color="000000"/>
        <w:bottom w:val="single" w:sz="4" w:space="0" w:color="000000"/>
        <w:right w:val="single" w:sz="4" w:space="0" w:color="000000"/>
      </w:pBdr>
      <w:shd w:val="clear" w:color="000000" w:fill="A6A6A6"/>
      <w:suppressAutoHyphens w:val="0"/>
      <w:spacing w:before="100" w:beforeAutospacing="1" w:after="100" w:afterAutospacing="1"/>
      <w:textAlignment w:val="center"/>
    </w:pPr>
    <w:rPr>
      <w:rFonts w:eastAsia="Times New Roman"/>
      <w:sz w:val="24"/>
      <w:szCs w:val="24"/>
      <w:lang w:eastAsia="es-CO"/>
    </w:rPr>
  </w:style>
  <w:style w:type="paragraph" w:customStyle="1" w:styleId="xl105">
    <w:name w:val="xl105"/>
    <w:basedOn w:val="Normal"/>
    <w:rsid w:val="0045286C"/>
    <w:pPr>
      <w:pBdr>
        <w:top w:val="single" w:sz="4" w:space="0" w:color="000000"/>
        <w:left w:val="single" w:sz="4" w:space="0" w:color="000000"/>
        <w:bottom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6">
    <w:name w:val="xl106"/>
    <w:basedOn w:val="Normal"/>
    <w:rsid w:val="0045286C"/>
    <w:pPr>
      <w:pBdr>
        <w:top w:val="single" w:sz="4" w:space="0" w:color="000000"/>
        <w:bottom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7">
    <w:name w:val="xl107"/>
    <w:basedOn w:val="Normal"/>
    <w:rsid w:val="0045286C"/>
    <w:pPr>
      <w:pBdr>
        <w:top w:val="single" w:sz="4" w:space="0" w:color="000000"/>
        <w:bottom w:val="single" w:sz="4" w:space="0" w:color="000000"/>
        <w:right w:val="single" w:sz="4" w:space="0" w:color="000000"/>
      </w:pBdr>
      <w:suppressAutoHyphens w:val="0"/>
      <w:spacing w:before="100" w:beforeAutospacing="1" w:after="100" w:afterAutospacing="1"/>
      <w:jc w:val="center"/>
    </w:pPr>
    <w:rPr>
      <w:rFonts w:eastAsia="Times New Roman" w:cs="Arial"/>
      <w:b/>
      <w:bCs/>
      <w:sz w:val="11"/>
      <w:szCs w:val="11"/>
      <w:lang w:eastAsia="es-CO"/>
    </w:rPr>
  </w:style>
  <w:style w:type="paragraph" w:customStyle="1" w:styleId="xl108">
    <w:name w:val="xl108"/>
    <w:basedOn w:val="Normal"/>
    <w:rsid w:val="0045286C"/>
    <w:pPr>
      <w:pBdr>
        <w:top w:val="single" w:sz="4" w:space="0" w:color="000000"/>
        <w:left w:val="single" w:sz="4" w:space="0" w:color="000000"/>
        <w:bottom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09">
    <w:name w:val="xl109"/>
    <w:basedOn w:val="Normal"/>
    <w:rsid w:val="0045286C"/>
    <w:pPr>
      <w:pBdr>
        <w:top w:val="single" w:sz="4" w:space="0" w:color="000000"/>
        <w:bottom w:val="single" w:sz="4" w:space="0" w:color="000000"/>
        <w:right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10">
    <w:name w:val="xl110"/>
    <w:basedOn w:val="Normal"/>
    <w:rsid w:val="0045286C"/>
    <w:pPr>
      <w:pBdr>
        <w:top w:val="single" w:sz="4" w:space="0" w:color="000000"/>
        <w:left w:val="single" w:sz="4" w:space="0" w:color="000000"/>
        <w:bottom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1">
    <w:name w:val="xl111"/>
    <w:basedOn w:val="Normal"/>
    <w:rsid w:val="0045286C"/>
    <w:pPr>
      <w:pBdr>
        <w:top w:val="single" w:sz="4" w:space="0" w:color="000000"/>
        <w:bottom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2">
    <w:name w:val="xl112"/>
    <w:basedOn w:val="Normal"/>
    <w:rsid w:val="0045286C"/>
    <w:pPr>
      <w:pBdr>
        <w:top w:val="single" w:sz="4" w:space="0" w:color="000000"/>
        <w:bottom w:val="single" w:sz="4" w:space="0" w:color="000000"/>
        <w:right w:val="single" w:sz="4" w:space="0" w:color="000000"/>
      </w:pBdr>
      <w:shd w:val="clear" w:color="000000" w:fill="A6A6A6"/>
      <w:suppressAutoHyphens w:val="0"/>
      <w:spacing w:before="100" w:beforeAutospacing="1" w:after="100" w:afterAutospacing="1"/>
      <w:textAlignment w:val="bottom"/>
    </w:pPr>
    <w:rPr>
      <w:rFonts w:eastAsia="Times New Roman"/>
      <w:sz w:val="24"/>
      <w:szCs w:val="24"/>
      <w:lang w:eastAsia="es-CO"/>
    </w:rPr>
  </w:style>
  <w:style w:type="paragraph" w:customStyle="1" w:styleId="xl113">
    <w:name w:val="xl113"/>
    <w:basedOn w:val="Normal"/>
    <w:rsid w:val="0045286C"/>
    <w:pPr>
      <w:pBdr>
        <w:top w:val="single" w:sz="4" w:space="0" w:color="000000"/>
        <w:bottom w:val="single" w:sz="4" w:space="0" w:color="000000"/>
      </w:pBdr>
      <w:suppressAutoHyphens w:val="0"/>
      <w:spacing w:before="100" w:beforeAutospacing="1" w:after="100" w:afterAutospacing="1"/>
    </w:pPr>
    <w:rPr>
      <w:rFonts w:eastAsia="Times New Roman" w:cs="Arial"/>
      <w:b/>
      <w:bCs/>
      <w:sz w:val="13"/>
      <w:szCs w:val="13"/>
      <w:lang w:eastAsia="es-CO"/>
    </w:rPr>
  </w:style>
  <w:style w:type="paragraph" w:customStyle="1" w:styleId="xl114">
    <w:name w:val="xl114"/>
    <w:basedOn w:val="Normal"/>
    <w:rsid w:val="0045286C"/>
    <w:pPr>
      <w:pBdr>
        <w:top w:val="single" w:sz="4" w:space="0" w:color="000000"/>
        <w:left w:val="single" w:sz="4" w:space="0" w:color="000000"/>
        <w:bottom w:val="single" w:sz="4" w:space="0" w:color="000000"/>
      </w:pBdr>
      <w:shd w:val="clear" w:color="000000" w:fill="A6A6A6"/>
      <w:suppressAutoHyphens w:val="0"/>
      <w:spacing w:before="100" w:beforeAutospacing="1" w:after="100" w:afterAutospacing="1"/>
    </w:pPr>
    <w:rPr>
      <w:rFonts w:eastAsia="Times New Roman" w:cs="Arial"/>
      <w:b/>
      <w:bCs/>
      <w:sz w:val="13"/>
      <w:szCs w:val="13"/>
      <w:lang w:eastAsia="es-CO"/>
    </w:rPr>
  </w:style>
  <w:style w:type="paragraph" w:customStyle="1" w:styleId="xl115">
    <w:name w:val="xl115"/>
    <w:basedOn w:val="Normal"/>
    <w:rsid w:val="0045286C"/>
    <w:pPr>
      <w:pBdr>
        <w:top w:val="single" w:sz="4" w:space="0" w:color="000000"/>
        <w:bottom w:val="single" w:sz="4" w:space="0" w:color="000000"/>
        <w:right w:val="single" w:sz="4" w:space="0" w:color="000000"/>
      </w:pBdr>
      <w:shd w:val="clear" w:color="000000" w:fill="A6A6A6"/>
      <w:suppressAutoHyphens w:val="0"/>
      <w:spacing w:before="100" w:beforeAutospacing="1" w:after="100" w:afterAutospacing="1"/>
    </w:pPr>
    <w:rPr>
      <w:rFonts w:eastAsia="Times New Roman" w:cs="Arial"/>
      <w:b/>
      <w:bCs/>
      <w:sz w:val="13"/>
      <w:szCs w:val="13"/>
      <w:lang w:eastAsia="es-CO"/>
    </w:rPr>
  </w:style>
  <w:style w:type="paragraph" w:customStyle="1" w:styleId="xl116">
    <w:name w:val="xl11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17">
    <w:name w:val="xl11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18">
    <w:name w:val="xl11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19">
    <w:name w:val="xl11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0">
    <w:name w:val="xl12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1">
    <w:name w:val="xl12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2">
    <w:name w:val="xl12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3">
    <w:name w:val="xl12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4">
    <w:name w:val="xl12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5">
    <w:name w:val="xl125"/>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26">
    <w:name w:val="xl12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27">
    <w:name w:val="xl127"/>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28">
    <w:name w:val="xl1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29">
    <w:name w:val="xl12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130">
    <w:name w:val="xl13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1">
    <w:name w:val="xl13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32">
    <w:name w:val="xl13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33">
    <w:name w:val="xl13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4">
    <w:name w:val="xl13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5">
    <w:name w:val="xl13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36">
    <w:name w:val="xl13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37">
    <w:name w:val="xl137"/>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8">
    <w:name w:val="xl138"/>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39">
    <w:name w:val="xl13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ahoma" w:eastAsia="Times New Roman" w:hAnsi="Tahoma" w:cs="Tahoma"/>
      <w:color w:val="000000"/>
      <w:lang w:eastAsia="es-CO"/>
    </w:rPr>
  </w:style>
  <w:style w:type="paragraph" w:customStyle="1" w:styleId="xl140">
    <w:name w:val="xl140"/>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1">
    <w:name w:val="xl14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color w:val="000000"/>
      <w:lang w:eastAsia="es-CO"/>
    </w:rPr>
  </w:style>
  <w:style w:type="paragraph" w:customStyle="1" w:styleId="xl142">
    <w:name w:val="xl14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3">
    <w:name w:val="xl14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4">
    <w:name w:val="xl14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45">
    <w:name w:val="xl14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6">
    <w:name w:val="xl14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47">
    <w:name w:val="xl14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48">
    <w:name w:val="xl14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49">
    <w:name w:val="xl14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0">
    <w:name w:val="xl15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151">
    <w:name w:val="xl15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52">
    <w:name w:val="xl15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3">
    <w:name w:val="xl15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4">
    <w:name w:val="xl15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55">
    <w:name w:val="xl155"/>
    <w:basedOn w:val="Normal"/>
    <w:rsid w:val="0045286C"/>
    <w:pPr>
      <w:pBdr>
        <w:top w:val="single" w:sz="4" w:space="0" w:color="auto"/>
        <w:left w:val="single" w:sz="8"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6">
    <w:name w:val="xl156"/>
    <w:basedOn w:val="Normal"/>
    <w:rsid w:val="0045286C"/>
    <w:pPr>
      <w:pBdr>
        <w:top w:val="single" w:sz="4" w:space="0" w:color="auto"/>
        <w:left w:val="single" w:sz="8"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57">
    <w:name w:val="xl15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ahoma" w:eastAsia="Times New Roman" w:hAnsi="Tahoma" w:cs="Tahoma"/>
      <w:lang w:eastAsia="es-CO"/>
    </w:rPr>
  </w:style>
  <w:style w:type="paragraph" w:customStyle="1" w:styleId="xl158">
    <w:name w:val="xl158"/>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59">
    <w:name w:val="xl159"/>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0">
    <w:name w:val="xl160"/>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1">
    <w:name w:val="xl161"/>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2">
    <w:name w:val="xl162"/>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3">
    <w:name w:val="xl163"/>
    <w:basedOn w:val="Normal"/>
    <w:rsid w:val="0045286C"/>
    <w:pP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64">
    <w:name w:val="xl164"/>
    <w:basedOn w:val="Normal"/>
    <w:rsid w:val="0045286C"/>
    <w:pP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65">
    <w:name w:val="xl165"/>
    <w:basedOn w:val="Normal"/>
    <w:rsid w:val="0045286C"/>
    <w:pP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66">
    <w:name w:val="xl166"/>
    <w:basedOn w:val="Normal"/>
    <w:rsid w:val="0045286C"/>
    <w:pP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67">
    <w:name w:val="xl167"/>
    <w:basedOn w:val="Normal"/>
    <w:rsid w:val="0045286C"/>
    <w:pPr>
      <w:pBdr>
        <w:top w:val="single" w:sz="8"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68">
    <w:name w:val="xl168"/>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69">
    <w:name w:val="xl169"/>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b/>
      <w:bCs/>
      <w:lang w:eastAsia="es-CO"/>
    </w:rPr>
  </w:style>
  <w:style w:type="paragraph" w:customStyle="1" w:styleId="xl170">
    <w:name w:val="xl170"/>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71">
    <w:name w:val="xl171"/>
    <w:basedOn w:val="Normal"/>
    <w:rsid w:val="0045286C"/>
    <w:pPr>
      <w:pBdr>
        <w:top w:val="single" w:sz="8"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jc w:val="right"/>
    </w:pPr>
    <w:rPr>
      <w:rFonts w:ascii="Tahoma" w:eastAsia="Times New Roman" w:hAnsi="Tahoma" w:cs="Tahoma"/>
      <w:b/>
      <w:bCs/>
      <w:lang w:eastAsia="es-CO"/>
    </w:rPr>
  </w:style>
  <w:style w:type="paragraph" w:customStyle="1" w:styleId="xl172">
    <w:name w:val="xl172"/>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173">
    <w:name w:val="xl17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174">
    <w:name w:val="xl17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175">
    <w:name w:val="xl175"/>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76">
    <w:name w:val="xl17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pPr>
    <w:rPr>
      <w:rFonts w:ascii="Tahoma" w:eastAsia="Times New Roman" w:hAnsi="Tahoma" w:cs="Tahoma"/>
      <w:lang w:eastAsia="es-CO"/>
    </w:rPr>
  </w:style>
  <w:style w:type="paragraph" w:customStyle="1" w:styleId="xl177">
    <w:name w:val="xl177"/>
    <w:basedOn w:val="Normal"/>
    <w:rsid w:val="0045286C"/>
    <w:pPr>
      <w:pBdr>
        <w:top w:val="single" w:sz="4" w:space="0" w:color="auto"/>
        <w:left w:val="single" w:sz="8"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78">
    <w:name w:val="xl178"/>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79">
    <w:name w:val="xl179"/>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180">
    <w:name w:val="xl180"/>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81">
    <w:name w:val="xl181"/>
    <w:basedOn w:val="Normal"/>
    <w:rsid w:val="0045286C"/>
    <w:pPr>
      <w:pBdr>
        <w:top w:val="single" w:sz="4" w:space="0" w:color="auto"/>
        <w:left w:val="single" w:sz="4" w:space="0" w:color="auto"/>
        <w:bottom w:val="single" w:sz="8" w:space="0" w:color="auto"/>
        <w:right w:val="single" w:sz="8" w:space="0" w:color="auto"/>
      </w:pBdr>
      <w:shd w:val="clear" w:color="000000" w:fill="C5D9F1"/>
      <w:suppressAutoHyphens w:val="0"/>
      <w:spacing w:before="100" w:beforeAutospacing="1" w:after="100" w:afterAutospacing="1"/>
      <w:jc w:val="right"/>
    </w:pPr>
    <w:rPr>
      <w:rFonts w:ascii="Tahoma" w:eastAsia="Times New Roman" w:hAnsi="Tahoma" w:cs="Tahoma"/>
      <w:b/>
      <w:bCs/>
      <w:lang w:eastAsia="es-CO"/>
    </w:rPr>
  </w:style>
  <w:style w:type="paragraph" w:customStyle="1" w:styleId="xl182">
    <w:name w:val="xl182"/>
    <w:basedOn w:val="Normal"/>
    <w:rsid w:val="0045286C"/>
    <w:pPr>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83">
    <w:name w:val="xl183"/>
    <w:basedOn w:val="Normal"/>
    <w:rsid w:val="0045286C"/>
    <w:pPr>
      <w:pBdr>
        <w:top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84">
    <w:name w:val="xl184"/>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5">
    <w:name w:val="xl185"/>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86">
    <w:name w:val="xl18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7">
    <w:name w:val="xl187"/>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88">
    <w:name w:val="xl188"/>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b/>
      <w:bCs/>
      <w:lang w:eastAsia="es-CO"/>
    </w:rPr>
  </w:style>
  <w:style w:type="paragraph" w:customStyle="1" w:styleId="xl189">
    <w:name w:val="xl189"/>
    <w:basedOn w:val="Normal"/>
    <w:rsid w:val="0045286C"/>
    <w:pPr>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190">
    <w:name w:val="xl190"/>
    <w:basedOn w:val="Normal"/>
    <w:rsid w:val="0045286C"/>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1">
    <w:name w:val="xl191"/>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2">
    <w:name w:val="xl192"/>
    <w:basedOn w:val="Normal"/>
    <w:rsid w:val="0045286C"/>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193">
    <w:name w:val="xl193"/>
    <w:basedOn w:val="Normal"/>
    <w:rsid w:val="0045286C"/>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194">
    <w:name w:val="xl194"/>
    <w:basedOn w:val="Normal"/>
    <w:rsid w:val="0045286C"/>
    <w:pPr>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5">
    <w:name w:val="xl195"/>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6">
    <w:name w:val="xl19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7">
    <w:name w:val="xl19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8">
    <w:name w:val="xl19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199">
    <w:name w:val="xl199"/>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0">
    <w:name w:val="xl20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1">
    <w:name w:val="xl201"/>
    <w:basedOn w:val="Normal"/>
    <w:rsid w:val="0045286C"/>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2">
    <w:name w:val="xl202"/>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03">
    <w:name w:val="xl203"/>
    <w:basedOn w:val="Normal"/>
    <w:rsid w:val="0045286C"/>
    <w:pPr>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4">
    <w:name w:val="xl204"/>
    <w:basedOn w:val="Normal"/>
    <w:rsid w:val="0045286C"/>
    <w:pP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05">
    <w:name w:val="xl205"/>
    <w:basedOn w:val="Normal"/>
    <w:rsid w:val="0045286C"/>
    <w:pPr>
      <w:pBdr>
        <w:top w:val="single" w:sz="8"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b/>
      <w:bCs/>
      <w:lang w:eastAsia="es-CO"/>
    </w:rPr>
  </w:style>
  <w:style w:type="paragraph" w:customStyle="1" w:styleId="xl206">
    <w:name w:val="xl206"/>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07">
    <w:name w:val="xl207"/>
    <w:basedOn w:val="Normal"/>
    <w:rsid w:val="0045286C"/>
    <w:pPr>
      <w:pBdr>
        <w:top w:val="single" w:sz="4"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pPr>
    <w:rPr>
      <w:rFonts w:ascii="Tahoma" w:eastAsia="Times New Roman" w:hAnsi="Tahoma" w:cs="Tahoma"/>
      <w:lang w:eastAsia="es-CO"/>
    </w:rPr>
  </w:style>
  <w:style w:type="paragraph" w:customStyle="1" w:styleId="xl208">
    <w:name w:val="xl208"/>
    <w:basedOn w:val="Normal"/>
    <w:rsid w:val="0045286C"/>
    <w:pPr>
      <w:suppressAutoHyphens w:val="0"/>
      <w:spacing w:before="100" w:beforeAutospacing="1" w:after="100" w:afterAutospacing="1"/>
      <w:jc w:val="center"/>
    </w:pPr>
    <w:rPr>
      <w:rFonts w:ascii="Tahoma" w:eastAsia="Times New Roman" w:hAnsi="Tahoma" w:cs="Tahoma"/>
      <w:sz w:val="18"/>
      <w:szCs w:val="18"/>
      <w:lang w:eastAsia="es-CO"/>
    </w:rPr>
  </w:style>
  <w:style w:type="paragraph" w:customStyle="1" w:styleId="xl209">
    <w:name w:val="xl209"/>
    <w:basedOn w:val="Normal"/>
    <w:rsid w:val="0045286C"/>
    <w:pPr>
      <w:pBdr>
        <w:top w:val="single" w:sz="4" w:space="0" w:color="auto"/>
        <w:left w:val="single" w:sz="8" w:space="0" w:color="auto"/>
        <w:bottom w:val="single" w:sz="4" w:space="0" w:color="auto"/>
      </w:pBdr>
      <w:shd w:val="clear" w:color="000000" w:fill="C5D9F1"/>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0">
    <w:name w:val="xl210"/>
    <w:basedOn w:val="Normal"/>
    <w:rsid w:val="0045286C"/>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1">
    <w:name w:val="xl21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2">
    <w:name w:val="xl21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3">
    <w:name w:val="xl21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14">
    <w:name w:val="xl21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b/>
      <w:bCs/>
      <w:color w:val="000000"/>
      <w:lang w:eastAsia="es-CO"/>
    </w:rPr>
  </w:style>
  <w:style w:type="paragraph" w:customStyle="1" w:styleId="xl215">
    <w:name w:val="xl21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6">
    <w:name w:val="xl21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17">
    <w:name w:val="xl217"/>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8">
    <w:name w:val="xl218"/>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19">
    <w:name w:val="xl219"/>
    <w:basedOn w:val="Normal"/>
    <w:rsid w:val="0045286C"/>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20">
    <w:name w:val="xl220"/>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1">
    <w:name w:val="xl221"/>
    <w:basedOn w:val="Normal"/>
    <w:rsid w:val="0045286C"/>
    <w:pP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2">
    <w:name w:val="xl222"/>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3">
    <w:name w:val="xl223"/>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24">
    <w:name w:val="xl224"/>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25">
    <w:name w:val="xl225"/>
    <w:basedOn w:val="Normal"/>
    <w:rsid w:val="0045286C"/>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6">
    <w:name w:val="xl226"/>
    <w:basedOn w:val="Normal"/>
    <w:rsid w:val="0045286C"/>
    <w:pPr>
      <w:pBdr>
        <w:top w:val="single" w:sz="4" w:space="0" w:color="auto"/>
        <w:left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27">
    <w:name w:val="xl227"/>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8">
    <w:name w:val="xl228"/>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9">
    <w:name w:val="xl22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sz w:val="24"/>
      <w:szCs w:val="24"/>
      <w:lang w:eastAsia="es-CO"/>
    </w:rPr>
  </w:style>
  <w:style w:type="paragraph" w:customStyle="1" w:styleId="xl230">
    <w:name w:val="xl23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24"/>
      <w:szCs w:val="24"/>
      <w:lang w:eastAsia="es-CO"/>
    </w:rPr>
  </w:style>
  <w:style w:type="paragraph" w:customStyle="1" w:styleId="xl231">
    <w:name w:val="xl23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sz w:val="24"/>
      <w:szCs w:val="24"/>
      <w:lang w:eastAsia="es-CO"/>
    </w:rPr>
  </w:style>
  <w:style w:type="paragraph" w:customStyle="1" w:styleId="xl232">
    <w:name w:val="xl23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33">
    <w:name w:val="xl23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34">
    <w:name w:val="xl234"/>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35">
    <w:name w:val="xl23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36">
    <w:name w:val="xl23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i/>
      <w:iCs/>
      <w:lang w:eastAsia="es-CO"/>
    </w:rPr>
  </w:style>
  <w:style w:type="paragraph" w:customStyle="1" w:styleId="xl237">
    <w:name w:val="xl237"/>
    <w:basedOn w:val="Normal"/>
    <w:rsid w:val="0045286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38">
    <w:name w:val="xl23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lang w:eastAsia="es-CO"/>
    </w:rPr>
  </w:style>
  <w:style w:type="paragraph" w:customStyle="1" w:styleId="xl239">
    <w:name w:val="xl239"/>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0">
    <w:name w:val="xl240"/>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sz w:val="18"/>
      <w:szCs w:val="18"/>
      <w:lang w:eastAsia="es-CO"/>
    </w:rPr>
  </w:style>
  <w:style w:type="paragraph" w:customStyle="1" w:styleId="xl241">
    <w:name w:val="xl241"/>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2">
    <w:name w:val="xl24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sz w:val="18"/>
      <w:szCs w:val="18"/>
      <w:lang w:eastAsia="es-CO"/>
    </w:rPr>
  </w:style>
  <w:style w:type="paragraph" w:customStyle="1" w:styleId="font9">
    <w:name w:val="font9"/>
    <w:basedOn w:val="Normal"/>
    <w:rsid w:val="0045286C"/>
    <w:pPr>
      <w:suppressAutoHyphens w:val="0"/>
      <w:spacing w:before="100" w:beforeAutospacing="1" w:after="100" w:afterAutospacing="1"/>
    </w:pPr>
    <w:rPr>
      <w:rFonts w:ascii="Tahoma" w:eastAsia="Times New Roman" w:hAnsi="Tahoma" w:cs="Tahoma"/>
      <w:b/>
      <w:bCs/>
      <w:szCs w:val="22"/>
      <w:lang w:eastAsia="es-CO"/>
    </w:rPr>
  </w:style>
  <w:style w:type="paragraph" w:customStyle="1" w:styleId="font10">
    <w:name w:val="font10"/>
    <w:basedOn w:val="Normal"/>
    <w:rsid w:val="0045286C"/>
    <w:pPr>
      <w:suppressAutoHyphens w:val="0"/>
      <w:spacing w:before="100" w:beforeAutospacing="1" w:after="100" w:afterAutospacing="1"/>
    </w:pPr>
    <w:rPr>
      <w:rFonts w:ascii="Tahoma" w:eastAsia="Times New Roman" w:hAnsi="Tahoma" w:cs="Tahoma"/>
      <w:b/>
      <w:bCs/>
      <w:sz w:val="24"/>
      <w:szCs w:val="24"/>
      <w:lang w:eastAsia="es-CO"/>
    </w:rPr>
  </w:style>
  <w:style w:type="paragraph" w:customStyle="1" w:styleId="font11">
    <w:name w:val="font11"/>
    <w:basedOn w:val="Normal"/>
    <w:rsid w:val="0045286C"/>
    <w:pPr>
      <w:suppressAutoHyphens w:val="0"/>
      <w:spacing w:before="100" w:beforeAutospacing="1" w:after="100" w:afterAutospacing="1"/>
    </w:pPr>
    <w:rPr>
      <w:rFonts w:ascii="Tahoma" w:eastAsia="Times New Roman" w:hAnsi="Tahoma" w:cs="Tahoma"/>
      <w:color w:val="000000"/>
      <w:sz w:val="18"/>
      <w:szCs w:val="18"/>
      <w:lang w:eastAsia="es-CO"/>
    </w:rPr>
  </w:style>
  <w:style w:type="paragraph" w:customStyle="1" w:styleId="font12">
    <w:name w:val="font12"/>
    <w:basedOn w:val="Normal"/>
    <w:rsid w:val="0045286C"/>
    <w:pPr>
      <w:suppressAutoHyphens w:val="0"/>
      <w:spacing w:before="100" w:beforeAutospacing="1" w:after="100" w:afterAutospacing="1"/>
    </w:pPr>
    <w:rPr>
      <w:rFonts w:ascii="Tahoma" w:eastAsia="Times New Roman" w:hAnsi="Tahoma" w:cs="Tahoma"/>
      <w:b/>
      <w:bCs/>
      <w:color w:val="000000"/>
      <w:sz w:val="18"/>
      <w:szCs w:val="18"/>
      <w:lang w:eastAsia="es-CO"/>
    </w:rPr>
  </w:style>
  <w:style w:type="paragraph" w:customStyle="1" w:styleId="xl243">
    <w:name w:val="xl243"/>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4">
    <w:name w:val="xl244"/>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5">
    <w:name w:val="xl245"/>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46">
    <w:name w:val="xl246"/>
    <w:basedOn w:val="Normal"/>
    <w:rsid w:val="0045286C"/>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ahoma" w:eastAsia="Times New Roman" w:hAnsi="Tahoma" w:cs="Tahoma"/>
      <w:color w:val="FF0000"/>
      <w:lang w:eastAsia="es-CO"/>
    </w:rPr>
  </w:style>
  <w:style w:type="paragraph" w:customStyle="1" w:styleId="xl247">
    <w:name w:val="xl247"/>
    <w:basedOn w:val="Normal"/>
    <w:rsid w:val="0045286C"/>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rFonts w:ascii="Tahoma" w:eastAsia="Times New Roman" w:hAnsi="Tahoma" w:cs="Tahoma"/>
      <w:color w:val="FF0000"/>
      <w:lang w:eastAsia="es-CO"/>
    </w:rPr>
  </w:style>
  <w:style w:type="paragraph" w:customStyle="1" w:styleId="xl248">
    <w:name w:val="xl248"/>
    <w:basedOn w:val="Normal"/>
    <w:rsid w:val="0045286C"/>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49">
    <w:name w:val="xl24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50">
    <w:name w:val="xl250"/>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1">
    <w:name w:val="xl25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2">
    <w:name w:val="xl252"/>
    <w:basedOn w:val="Normal"/>
    <w:rsid w:val="0045286C"/>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3">
    <w:name w:val="xl253"/>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b/>
      <w:bCs/>
      <w:lang w:eastAsia="es-CO"/>
    </w:rPr>
  </w:style>
  <w:style w:type="paragraph" w:customStyle="1" w:styleId="xl254">
    <w:name w:val="xl254"/>
    <w:basedOn w:val="Normal"/>
    <w:rsid w:val="0045286C"/>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55">
    <w:name w:val="xl255"/>
    <w:basedOn w:val="Normal"/>
    <w:rsid w:val="0045286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6">
    <w:name w:val="xl256"/>
    <w:basedOn w:val="Normal"/>
    <w:rsid w:val="0045286C"/>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57">
    <w:name w:val="xl25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58">
    <w:name w:val="xl25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59">
    <w:name w:val="xl259"/>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0">
    <w:name w:val="xl260"/>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1">
    <w:name w:val="xl261"/>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color w:val="FF0000"/>
      <w:lang w:eastAsia="es-CO"/>
    </w:rPr>
  </w:style>
  <w:style w:type="paragraph" w:customStyle="1" w:styleId="xl262">
    <w:name w:val="xl262"/>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3">
    <w:name w:val="xl263"/>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color w:val="000000"/>
      <w:lang w:eastAsia="es-CO"/>
    </w:rPr>
  </w:style>
  <w:style w:type="paragraph" w:customStyle="1" w:styleId="xl264">
    <w:name w:val="xl264"/>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65">
    <w:name w:val="xl265"/>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66">
    <w:name w:val="xl266"/>
    <w:basedOn w:val="Normal"/>
    <w:rsid w:val="0045286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67">
    <w:name w:val="xl267"/>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268">
    <w:name w:val="xl268"/>
    <w:basedOn w:val="Normal"/>
    <w:rsid w:val="0045286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eastAsia="Times New Roman" w:hAnsi="Tahoma" w:cs="Tahoma"/>
      <w:lang w:eastAsia="es-CO"/>
    </w:rPr>
  </w:style>
  <w:style w:type="paragraph" w:customStyle="1" w:styleId="xl269">
    <w:name w:val="xl269"/>
    <w:basedOn w:val="Normal"/>
    <w:rsid w:val="0045286C"/>
    <w:pPr>
      <w:pBdr>
        <w:top w:val="single" w:sz="4" w:space="0" w:color="auto"/>
        <w:left w:val="single" w:sz="8"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0">
    <w:name w:val="xl270"/>
    <w:basedOn w:val="Normal"/>
    <w:rsid w:val="0045286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lang w:eastAsia="es-CO"/>
    </w:rPr>
  </w:style>
  <w:style w:type="paragraph" w:customStyle="1" w:styleId="xl271">
    <w:name w:val="xl271"/>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2">
    <w:name w:val="xl272"/>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pPr>
    <w:rPr>
      <w:rFonts w:ascii="Tahoma" w:eastAsia="Times New Roman" w:hAnsi="Tahoma" w:cs="Tahoma"/>
      <w:lang w:eastAsia="es-CO"/>
    </w:rPr>
  </w:style>
  <w:style w:type="paragraph" w:customStyle="1" w:styleId="xl273">
    <w:name w:val="xl273"/>
    <w:basedOn w:val="Normal"/>
    <w:rsid w:val="0045286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lang w:eastAsia="es-CO"/>
    </w:rPr>
  </w:style>
  <w:style w:type="paragraph" w:customStyle="1" w:styleId="xl274">
    <w:name w:val="xl274"/>
    <w:basedOn w:val="Normal"/>
    <w:rsid w:val="0045286C"/>
    <w:pPr>
      <w:pBdr>
        <w:top w:val="single" w:sz="4" w:space="0" w:color="auto"/>
        <w:left w:val="single" w:sz="4" w:space="0" w:color="auto"/>
        <w:right w:val="single" w:sz="8" w:space="0" w:color="auto"/>
      </w:pBdr>
      <w:suppressAutoHyphens w:val="0"/>
      <w:spacing w:before="100" w:beforeAutospacing="1" w:after="100" w:afterAutospacing="1"/>
      <w:jc w:val="right"/>
    </w:pPr>
    <w:rPr>
      <w:rFonts w:ascii="Tahoma" w:eastAsia="Times New Roman" w:hAnsi="Tahoma" w:cs="Tahoma"/>
      <w:lang w:eastAsia="es-CO"/>
    </w:rPr>
  </w:style>
  <w:style w:type="paragraph" w:customStyle="1" w:styleId="xl275">
    <w:name w:val="xl275"/>
    <w:basedOn w:val="Normal"/>
    <w:rsid w:val="0045286C"/>
    <w:pPr>
      <w:pBdr>
        <w:top w:val="single" w:sz="4" w:space="0" w:color="auto"/>
        <w:left w:val="single" w:sz="4" w:space="0" w:color="auto"/>
        <w:bottom w:val="single" w:sz="4" w:space="0" w:color="auto"/>
      </w:pBdr>
      <w:shd w:val="clear" w:color="000000" w:fill="B8CCE4"/>
      <w:suppressAutoHyphens w:val="0"/>
      <w:spacing w:before="100" w:beforeAutospacing="1" w:after="100" w:afterAutospacing="1"/>
      <w:textAlignment w:val="center"/>
    </w:pPr>
    <w:rPr>
      <w:rFonts w:ascii="Tahoma" w:eastAsia="Times New Roman" w:hAnsi="Tahoma" w:cs="Tahoma"/>
      <w:b/>
      <w:bCs/>
      <w:lang w:eastAsia="es-CO"/>
    </w:rPr>
  </w:style>
  <w:style w:type="paragraph" w:customStyle="1" w:styleId="xl276">
    <w:name w:val="xl276"/>
    <w:basedOn w:val="Normal"/>
    <w:rsid w:val="0045286C"/>
    <w:pPr>
      <w:pBdr>
        <w:top w:val="single" w:sz="4" w:space="0" w:color="auto"/>
        <w:bottom w:val="single" w:sz="4" w:space="0" w:color="auto"/>
      </w:pBdr>
      <w:shd w:val="clear" w:color="000000" w:fill="B8CCE4"/>
      <w:suppressAutoHyphens w:val="0"/>
      <w:spacing w:before="100" w:beforeAutospacing="1" w:after="100" w:afterAutospacing="1"/>
      <w:textAlignment w:val="center"/>
    </w:pPr>
    <w:rPr>
      <w:rFonts w:ascii="Tahoma" w:eastAsia="Times New Roman" w:hAnsi="Tahoma" w:cs="Tahoma"/>
      <w:b/>
      <w:bCs/>
      <w:lang w:eastAsia="es-CO"/>
    </w:rPr>
  </w:style>
  <w:style w:type="character" w:customStyle="1" w:styleId="Mencinsinresolver1">
    <w:name w:val="Mención sin resolver1"/>
    <w:basedOn w:val="Fuentedeprrafopredeter"/>
    <w:uiPriority w:val="99"/>
    <w:semiHidden/>
    <w:unhideWhenUsed/>
    <w:rsid w:val="007C35A2"/>
    <w:rPr>
      <w:color w:val="605E5C"/>
      <w:shd w:val="clear" w:color="auto" w:fill="E1DFDD"/>
    </w:rPr>
  </w:style>
  <w:style w:type="paragraph" w:customStyle="1" w:styleId="Prrafodelista5">
    <w:name w:val="Párrafo de lista5"/>
    <w:basedOn w:val="Normal"/>
    <w:rsid w:val="00CC0864"/>
    <w:pPr>
      <w:ind w:left="708"/>
    </w:pPr>
    <w:rPr>
      <w:lang w:val="es-ES"/>
    </w:rPr>
  </w:style>
  <w:style w:type="table" w:customStyle="1" w:styleId="TableNormal1">
    <w:name w:val="Table Normal1"/>
    <w:uiPriority w:val="2"/>
    <w:qFormat/>
    <w:rsid w:val="00823FC0"/>
    <w:tblPr>
      <w:tblCellMar>
        <w:top w:w="0" w:type="dxa"/>
        <w:left w:w="0" w:type="dxa"/>
        <w:bottom w:w="0" w:type="dxa"/>
        <w:right w:w="0" w:type="dxa"/>
      </w:tblCellMar>
    </w:tblPr>
  </w:style>
  <w:style w:type="character" w:customStyle="1" w:styleId="normaltextrun">
    <w:name w:val="normaltextrun"/>
    <w:basedOn w:val="Fuentedeprrafopredeter"/>
    <w:rsid w:val="00F544EB"/>
  </w:style>
  <w:style w:type="table" w:customStyle="1" w:styleId="Tablaconcuadrculaclara1">
    <w:name w:val="Tabla con cuadrícula clara1"/>
    <w:basedOn w:val="Tablanormal"/>
    <w:uiPriority w:val="40"/>
    <w:rsid w:val="00077A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op">
    <w:name w:val="eop"/>
    <w:basedOn w:val="Fuentedeprrafopredeter"/>
    <w:rsid w:val="002C1670"/>
  </w:style>
  <w:style w:type="paragraph" w:customStyle="1" w:styleId="paragraph">
    <w:name w:val="paragraph"/>
    <w:basedOn w:val="Normal"/>
    <w:qFormat/>
    <w:rsid w:val="002C1670"/>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976E5E"/>
    <w:rPr>
      <w:rFonts w:ascii="Arial" w:hAnsi="Arial"/>
      <w:sz w:val="24"/>
      <w:szCs w:val="24"/>
      <w:lang w:val="es-ES" w:eastAsia="es-ES"/>
    </w:rPr>
  </w:style>
  <w:style w:type="paragraph" w:customStyle="1" w:styleId="xmsonormal">
    <w:name w:val="x_msonormal"/>
    <w:basedOn w:val="Normal"/>
    <w:rsid w:val="003F44D9"/>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encinsinresolver2">
    <w:name w:val="Mención sin resolver2"/>
    <w:basedOn w:val="Fuentedeprrafopredeter"/>
    <w:uiPriority w:val="99"/>
    <w:semiHidden/>
    <w:unhideWhenUsed/>
    <w:rsid w:val="00096CAF"/>
    <w:rPr>
      <w:color w:val="605E5C"/>
      <w:shd w:val="clear" w:color="auto" w:fill="E1DFDD"/>
    </w:rPr>
  </w:style>
  <w:style w:type="character" w:customStyle="1" w:styleId="SubttuloCar">
    <w:name w:val="Subtítulo Car"/>
    <w:basedOn w:val="Fuentedeprrafopredeter"/>
    <w:link w:val="Subttulo"/>
    <w:uiPriority w:val="11"/>
    <w:rsid w:val="00995288"/>
    <w:rPr>
      <w:rFonts w:ascii="Georgia" w:eastAsia="Georgia" w:hAnsi="Georgia" w:cs="Georgia"/>
      <w:i/>
      <w:color w:val="666666"/>
      <w:sz w:val="48"/>
      <w:szCs w:val="48"/>
      <w:lang w:val="es-ES_tradnl" w:eastAsia="ar-SA"/>
    </w:rPr>
  </w:style>
  <w:style w:type="paragraph" w:styleId="Cita">
    <w:name w:val="Quote"/>
    <w:basedOn w:val="Normal"/>
    <w:next w:val="Normal"/>
    <w:link w:val="CitaCar"/>
    <w:uiPriority w:val="29"/>
    <w:qFormat/>
    <w:rsid w:val="00995288"/>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95288"/>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995288"/>
    <w:rPr>
      <w:i/>
      <w:iCs/>
      <w:color w:val="2F5496" w:themeColor="accent1" w:themeShade="BF"/>
    </w:rPr>
  </w:style>
  <w:style w:type="paragraph" w:styleId="Citadestacada">
    <w:name w:val="Intense Quote"/>
    <w:basedOn w:val="Normal"/>
    <w:next w:val="Normal"/>
    <w:link w:val="CitadestacadaCar"/>
    <w:uiPriority w:val="30"/>
    <w:qFormat/>
    <w:rsid w:val="00995288"/>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995288"/>
    <w:rPr>
      <w:rFonts w:asciiTheme="minorHAnsi" w:eastAsiaTheme="minorHAnsi" w:hAnsiTheme="minorHAnsi" w:cstheme="minorBidi"/>
      <w:i/>
      <w:iCs/>
      <w:color w:val="2F5496" w:themeColor="accent1" w:themeShade="BF"/>
      <w:kern w:val="2"/>
      <w:sz w:val="24"/>
      <w:szCs w:val="24"/>
      <w:lang w:eastAsia="en-US"/>
      <w14:ligatures w14:val="standardContextual"/>
    </w:rPr>
  </w:style>
  <w:style w:type="numbering" w:customStyle="1" w:styleId="Sinlista2">
    <w:name w:val="Sin lista2"/>
    <w:next w:val="Sinlista"/>
    <w:uiPriority w:val="99"/>
    <w:semiHidden/>
    <w:unhideWhenUsed/>
    <w:rsid w:val="00C37BB0"/>
  </w:style>
  <w:style w:type="paragraph" w:customStyle="1" w:styleId="elementor-icon-list-item">
    <w:name w:val="elementor-icon-list-item"/>
    <w:basedOn w:val="Normal"/>
    <w:rsid w:val="005A7D71"/>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elementor-icon-list-text">
    <w:name w:val="elementor-icon-list-text"/>
    <w:basedOn w:val="Fuentedeprrafopredeter"/>
    <w:rsid w:val="005A7D71"/>
  </w:style>
  <w:style w:type="character" w:customStyle="1" w:styleId="SinespaciadoCar">
    <w:name w:val="Sin espaciado Car"/>
    <w:link w:val="Sinespaciado"/>
    <w:uiPriority w:val="1"/>
    <w:rsid w:val="00FD35CB"/>
    <w:rPr>
      <w:rFonts w:eastAsia="Calibri"/>
      <w:lang w:eastAsia="ar-SA"/>
    </w:rPr>
  </w:style>
  <w:style w:type="table" w:customStyle="1" w:styleId="TableNormal">
    <w:name w:val="Table Normal"/>
    <w:uiPriority w:val="2"/>
    <w:semiHidden/>
    <w:unhideWhenUsed/>
    <w:qFormat/>
    <w:rsid w:val="00B23B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xelementtoproof">
    <w:name w:val="x_x_elementtoproof"/>
    <w:basedOn w:val="Fuentedeprrafopredeter"/>
    <w:rsid w:val="00B23B3A"/>
  </w:style>
  <w:style w:type="paragraph" w:customStyle="1" w:styleId="Sinespaciado1">
    <w:name w:val="Sin espaciado1"/>
    <w:qFormat/>
    <w:rsid w:val="00B23B3A"/>
    <w:pPr>
      <w:suppressAutoHyphens/>
      <w:autoSpaceDN w:val="0"/>
      <w:textAlignment w:val="baseline"/>
    </w:pPr>
    <w:rPr>
      <w:sz w:val="24"/>
      <w:szCs w:val="24"/>
      <w:lang w:val="es-ES" w:eastAsia="es-ES"/>
    </w:rPr>
  </w:style>
  <w:style w:type="character" w:customStyle="1" w:styleId="markmjhmaymj8">
    <w:name w:val="markmjhmaymj8"/>
    <w:basedOn w:val="Fuentedeprrafopredeter"/>
    <w:rsid w:val="00B23B3A"/>
  </w:style>
  <w:style w:type="character" w:customStyle="1" w:styleId="Textoindependiente2Car1">
    <w:name w:val="Texto independiente 2 Car1"/>
    <w:basedOn w:val="Fuentedeprrafopredeter"/>
    <w:uiPriority w:val="99"/>
    <w:semiHidden/>
    <w:rsid w:val="00B23B3A"/>
    <w:rPr>
      <w:rFonts w:ascii="Arial" w:eastAsia="Arial" w:hAnsi="Arial" w:cs="Arial"/>
    </w:rPr>
  </w:style>
  <w:style w:type="character" w:customStyle="1" w:styleId="normalchar">
    <w:name w:val="normal__char"/>
    <w:basedOn w:val="Fuentedeprrafopredeter"/>
    <w:rsid w:val="00B23B3A"/>
  </w:style>
  <w:style w:type="paragraph" w:customStyle="1" w:styleId="Normal5">
    <w:name w:val="Normal5"/>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paragraph" w:customStyle="1" w:styleId="Normal1">
    <w:name w:val="Normal1"/>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arkedcontent">
    <w:name w:val="markedcontent"/>
    <w:basedOn w:val="Fuentedeprrafopredeter"/>
    <w:rsid w:val="00B23B3A"/>
  </w:style>
  <w:style w:type="paragraph" w:customStyle="1" w:styleId="default0">
    <w:name w:val="default"/>
    <w:basedOn w:val="Normal"/>
    <w:rsid w:val="00B23B3A"/>
    <w:pPr>
      <w:suppressAutoHyphens w:val="0"/>
      <w:spacing w:before="100" w:beforeAutospacing="1" w:after="100" w:afterAutospacing="1"/>
      <w:jc w:val="left"/>
    </w:pPr>
    <w:rPr>
      <w:rFonts w:ascii="Times New Roman" w:eastAsia="Times New Roman" w:hAnsi="Times New Roman"/>
      <w:sz w:val="24"/>
      <w:szCs w:val="24"/>
      <w:lang w:val="es-CO" w:eastAsia="es-CO"/>
    </w:rPr>
  </w:style>
  <w:style w:type="character" w:customStyle="1" w:styleId="Mencinsinresolver20">
    <w:name w:val="Mención sin resolver2"/>
    <w:basedOn w:val="Fuentedeprrafopredeter"/>
    <w:uiPriority w:val="99"/>
    <w:semiHidden/>
    <w:unhideWhenUsed/>
    <w:rsid w:val="00B23B3A"/>
    <w:rPr>
      <w:color w:val="605E5C"/>
      <w:shd w:val="clear" w:color="auto" w:fill="E1DFDD"/>
    </w:rPr>
  </w:style>
  <w:style w:type="paragraph" w:customStyle="1" w:styleId="xmsolistparagraph">
    <w:name w:val="x_msolistparagraph"/>
    <w:basedOn w:val="Normal"/>
    <w:rsid w:val="00B23B3A"/>
    <w:pPr>
      <w:suppressAutoHyphens w:val="0"/>
      <w:spacing w:before="100" w:beforeAutospacing="1" w:after="100" w:afterAutospacing="1"/>
      <w:jc w:val="left"/>
    </w:pPr>
    <w:rPr>
      <w:rFonts w:ascii="Times New Roman" w:eastAsia="Times New Roman" w:hAnsi="Times New Roman"/>
      <w:sz w:val="24"/>
      <w:szCs w:val="24"/>
      <w:lang w:eastAsia="es-CO"/>
    </w:rPr>
  </w:style>
  <w:style w:type="character" w:customStyle="1" w:styleId="xcontentpasted2">
    <w:name w:val="x_contentpasted2"/>
    <w:basedOn w:val="Fuentedeprrafopredeter"/>
    <w:rsid w:val="00B23B3A"/>
  </w:style>
  <w:style w:type="table" w:customStyle="1" w:styleId="Tablanormal11">
    <w:name w:val="Tabla normal 11"/>
    <w:basedOn w:val="Tablanormal"/>
    <w:uiPriority w:val="41"/>
    <w:rsid w:val="00B23B3A"/>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LO-Normal">
    <w:name w:val="LO-Normal"/>
    <w:rsid w:val="00B23B3A"/>
    <w:pPr>
      <w:suppressAutoHyphens/>
      <w:autoSpaceDE w:val="0"/>
    </w:pPr>
    <w:rPr>
      <w:rFonts w:ascii="Arial" w:eastAsia="Calibri" w:hAnsi="Arial" w:cs="Arial"/>
      <w:color w:val="000000"/>
      <w:sz w:val="24"/>
      <w:szCs w:val="24"/>
      <w:lang w:eastAsia="zh-CN"/>
    </w:rPr>
  </w:style>
  <w:style w:type="paragraph" w:customStyle="1" w:styleId="Prrafodelista6">
    <w:name w:val="Párrafo de lista6"/>
    <w:basedOn w:val="Normal"/>
    <w:rsid w:val="00B23B3A"/>
    <w:pPr>
      <w:ind w:left="708"/>
      <w:jc w:val="left"/>
    </w:pPr>
    <w:rPr>
      <w:rFonts w:ascii="Times New Roman" w:hAnsi="Times New Roman"/>
      <w:sz w:val="20"/>
      <w:lang w:val="es-ES"/>
    </w:rPr>
  </w:style>
  <w:style w:type="paragraph" w:customStyle="1" w:styleId="MARITZA3">
    <w:name w:val="MARITZA3"/>
    <w:rsid w:val="00B23B3A"/>
    <w:pPr>
      <w:tabs>
        <w:tab w:val="left" w:pos="-720"/>
        <w:tab w:val="left" w:pos="0"/>
      </w:tabs>
      <w:suppressAutoHyphens/>
      <w:jc w:val="both"/>
    </w:pPr>
    <w:rPr>
      <w:rFonts w:ascii="Arial" w:hAnsi="Arial"/>
      <w:spacing w:val="-2"/>
      <w:lang w:val="en-US" w:eastAsia="es-ES"/>
    </w:rPr>
  </w:style>
  <w:style w:type="paragraph" w:customStyle="1" w:styleId="Style14">
    <w:name w:val="Style 14"/>
    <w:basedOn w:val="Normal"/>
    <w:uiPriority w:val="99"/>
    <w:rsid w:val="00B23B3A"/>
    <w:pPr>
      <w:widowControl w:val="0"/>
      <w:suppressAutoHyphens w:val="0"/>
      <w:autoSpaceDE w:val="0"/>
      <w:autoSpaceDN w:val="0"/>
      <w:ind w:left="72" w:right="72"/>
      <w:jc w:val="left"/>
    </w:pPr>
    <w:rPr>
      <w:rFonts w:ascii="Times New Roman" w:eastAsia="Times New Roman" w:hAnsi="Times New Roman"/>
      <w:sz w:val="21"/>
      <w:szCs w:val="21"/>
      <w:lang w:val="en-US" w:eastAsia="es-CO"/>
    </w:rPr>
  </w:style>
  <w:style w:type="table" w:customStyle="1" w:styleId="Tabladelista41">
    <w:name w:val="Tabla de lista 41"/>
    <w:basedOn w:val="Tablanormal"/>
    <w:uiPriority w:val="49"/>
    <w:rsid w:val="00B23B3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
    <w:name w:val="TableGrid"/>
    <w:rsid w:val="00B23B3A"/>
    <w:rPr>
      <w:rFonts w:asciiTheme="minorHAnsi" w:eastAsiaTheme="minorEastAsia" w:hAnsiTheme="minorHAnsi" w:cstheme="minorBidi"/>
      <w:kern w:val="2"/>
      <w:sz w:val="22"/>
      <w:szCs w:val="22"/>
      <w:lang w:eastAsia="es-CO"/>
      <w14:ligatures w14:val="standardContextual"/>
    </w:rPr>
    <w:tblPr>
      <w:tblCellMar>
        <w:top w:w="0" w:type="dxa"/>
        <w:left w:w="0" w:type="dxa"/>
        <w:bottom w:w="0" w:type="dxa"/>
        <w:right w:w="0" w:type="dxa"/>
      </w:tblCellMar>
    </w:tblPr>
  </w:style>
  <w:style w:type="paragraph" w:styleId="Revisin">
    <w:name w:val="Revision"/>
    <w:hidden/>
    <w:uiPriority w:val="99"/>
    <w:semiHidden/>
    <w:rsid w:val="00076E44"/>
    <w:rPr>
      <w:rFonts w:ascii="Arial" w:eastAsia="Calibri" w:hAnsi="Arial"/>
      <w:sz w:val="22"/>
      <w:lang w:val="es-ES_tradnl" w:eastAsia="ar-SA"/>
    </w:rPr>
  </w:style>
  <w:style w:type="table" w:customStyle="1" w:styleId="Tablaconcuadrcula1">
    <w:name w:val="Tabla con cuadrícula1"/>
    <w:basedOn w:val="Tablanormal"/>
    <w:next w:val="Tablaconcuadrcula"/>
    <w:uiPriority w:val="59"/>
    <w:rsid w:val="00076E44"/>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076E44"/>
    <w:pPr>
      <w:suppressAutoHyphens w:val="0"/>
      <w:autoSpaceDE w:val="0"/>
      <w:autoSpaceDN w:val="0"/>
      <w:spacing w:after="160" w:line="240" w:lineRule="exact"/>
      <w:jc w:val="left"/>
    </w:pPr>
    <w:rPr>
      <w:rFonts w:ascii="Times New Roman" w:eastAsia="Times New Roman" w:hAnsi="Times New Roman"/>
      <w:sz w:val="20"/>
      <w:vertAlign w:val="superscript"/>
      <w:lang w:val="es-CO" w:eastAsia="es-ES_tradnl"/>
    </w:rPr>
  </w:style>
  <w:style w:type="paragraph" w:styleId="Lista">
    <w:name w:val="List"/>
    <w:basedOn w:val="Textoindependiente"/>
    <w:rsid w:val="00090175"/>
    <w:pPr>
      <w:suppressAutoHyphens/>
      <w:spacing w:after="120"/>
      <w:jc w:val="left"/>
    </w:pPr>
    <w:rPr>
      <w:rFonts w:ascii="Times New Roman" w:hAnsi="Times New Roman" w:cs="Tahoma"/>
      <w:sz w:val="20"/>
      <w:szCs w:val="20"/>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15046">
      <w:bodyDiv w:val="1"/>
      <w:marLeft w:val="0"/>
      <w:marRight w:val="0"/>
      <w:marTop w:val="0"/>
      <w:marBottom w:val="0"/>
      <w:divBdr>
        <w:top w:val="none" w:sz="0" w:space="0" w:color="auto"/>
        <w:left w:val="none" w:sz="0" w:space="0" w:color="auto"/>
        <w:bottom w:val="none" w:sz="0" w:space="0" w:color="auto"/>
        <w:right w:val="none" w:sz="0" w:space="0" w:color="auto"/>
      </w:divBdr>
    </w:div>
    <w:div w:id="84310468">
      <w:bodyDiv w:val="1"/>
      <w:marLeft w:val="0"/>
      <w:marRight w:val="0"/>
      <w:marTop w:val="0"/>
      <w:marBottom w:val="0"/>
      <w:divBdr>
        <w:top w:val="none" w:sz="0" w:space="0" w:color="auto"/>
        <w:left w:val="none" w:sz="0" w:space="0" w:color="auto"/>
        <w:bottom w:val="none" w:sz="0" w:space="0" w:color="auto"/>
        <w:right w:val="none" w:sz="0" w:space="0" w:color="auto"/>
      </w:divBdr>
    </w:div>
    <w:div w:id="109207497">
      <w:bodyDiv w:val="1"/>
      <w:marLeft w:val="0"/>
      <w:marRight w:val="0"/>
      <w:marTop w:val="0"/>
      <w:marBottom w:val="0"/>
      <w:divBdr>
        <w:top w:val="none" w:sz="0" w:space="0" w:color="auto"/>
        <w:left w:val="none" w:sz="0" w:space="0" w:color="auto"/>
        <w:bottom w:val="none" w:sz="0" w:space="0" w:color="auto"/>
        <w:right w:val="none" w:sz="0" w:space="0" w:color="auto"/>
      </w:divBdr>
    </w:div>
    <w:div w:id="148256282">
      <w:bodyDiv w:val="1"/>
      <w:marLeft w:val="0"/>
      <w:marRight w:val="0"/>
      <w:marTop w:val="0"/>
      <w:marBottom w:val="0"/>
      <w:divBdr>
        <w:top w:val="none" w:sz="0" w:space="0" w:color="auto"/>
        <w:left w:val="none" w:sz="0" w:space="0" w:color="auto"/>
        <w:bottom w:val="none" w:sz="0" w:space="0" w:color="auto"/>
        <w:right w:val="none" w:sz="0" w:space="0" w:color="auto"/>
      </w:divBdr>
    </w:div>
    <w:div w:id="153689396">
      <w:bodyDiv w:val="1"/>
      <w:marLeft w:val="0"/>
      <w:marRight w:val="0"/>
      <w:marTop w:val="0"/>
      <w:marBottom w:val="0"/>
      <w:divBdr>
        <w:top w:val="none" w:sz="0" w:space="0" w:color="auto"/>
        <w:left w:val="none" w:sz="0" w:space="0" w:color="auto"/>
        <w:bottom w:val="none" w:sz="0" w:space="0" w:color="auto"/>
        <w:right w:val="none" w:sz="0" w:space="0" w:color="auto"/>
      </w:divBdr>
    </w:div>
    <w:div w:id="189102539">
      <w:bodyDiv w:val="1"/>
      <w:marLeft w:val="0"/>
      <w:marRight w:val="0"/>
      <w:marTop w:val="0"/>
      <w:marBottom w:val="0"/>
      <w:divBdr>
        <w:top w:val="none" w:sz="0" w:space="0" w:color="auto"/>
        <w:left w:val="none" w:sz="0" w:space="0" w:color="auto"/>
        <w:bottom w:val="none" w:sz="0" w:space="0" w:color="auto"/>
        <w:right w:val="none" w:sz="0" w:space="0" w:color="auto"/>
      </w:divBdr>
    </w:div>
    <w:div w:id="297760521">
      <w:bodyDiv w:val="1"/>
      <w:marLeft w:val="0"/>
      <w:marRight w:val="0"/>
      <w:marTop w:val="0"/>
      <w:marBottom w:val="0"/>
      <w:divBdr>
        <w:top w:val="none" w:sz="0" w:space="0" w:color="auto"/>
        <w:left w:val="none" w:sz="0" w:space="0" w:color="auto"/>
        <w:bottom w:val="none" w:sz="0" w:space="0" w:color="auto"/>
        <w:right w:val="none" w:sz="0" w:space="0" w:color="auto"/>
      </w:divBdr>
      <w:divsChild>
        <w:div w:id="1675914812">
          <w:marLeft w:val="0"/>
          <w:marRight w:val="0"/>
          <w:marTop w:val="0"/>
          <w:marBottom w:val="0"/>
          <w:divBdr>
            <w:top w:val="none" w:sz="0" w:space="0" w:color="auto"/>
            <w:left w:val="none" w:sz="0" w:space="0" w:color="auto"/>
            <w:bottom w:val="none" w:sz="0" w:space="0" w:color="auto"/>
            <w:right w:val="none" w:sz="0" w:space="0" w:color="auto"/>
          </w:divBdr>
          <w:divsChild>
            <w:div w:id="1275746419">
              <w:marLeft w:val="0"/>
              <w:marRight w:val="0"/>
              <w:marTop w:val="0"/>
              <w:marBottom w:val="0"/>
              <w:divBdr>
                <w:top w:val="none" w:sz="0" w:space="0" w:color="auto"/>
                <w:left w:val="none" w:sz="0" w:space="0" w:color="auto"/>
                <w:bottom w:val="none" w:sz="0" w:space="0" w:color="auto"/>
                <w:right w:val="none" w:sz="0" w:space="0" w:color="auto"/>
              </w:divBdr>
              <w:divsChild>
                <w:div w:id="182349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8456">
      <w:bodyDiv w:val="1"/>
      <w:marLeft w:val="0"/>
      <w:marRight w:val="0"/>
      <w:marTop w:val="0"/>
      <w:marBottom w:val="0"/>
      <w:divBdr>
        <w:top w:val="none" w:sz="0" w:space="0" w:color="auto"/>
        <w:left w:val="none" w:sz="0" w:space="0" w:color="auto"/>
        <w:bottom w:val="none" w:sz="0" w:space="0" w:color="auto"/>
        <w:right w:val="none" w:sz="0" w:space="0" w:color="auto"/>
      </w:divBdr>
    </w:div>
    <w:div w:id="409738203">
      <w:bodyDiv w:val="1"/>
      <w:marLeft w:val="0"/>
      <w:marRight w:val="0"/>
      <w:marTop w:val="0"/>
      <w:marBottom w:val="0"/>
      <w:divBdr>
        <w:top w:val="none" w:sz="0" w:space="0" w:color="auto"/>
        <w:left w:val="none" w:sz="0" w:space="0" w:color="auto"/>
        <w:bottom w:val="none" w:sz="0" w:space="0" w:color="auto"/>
        <w:right w:val="none" w:sz="0" w:space="0" w:color="auto"/>
      </w:divBdr>
    </w:div>
    <w:div w:id="427822026">
      <w:bodyDiv w:val="1"/>
      <w:marLeft w:val="0"/>
      <w:marRight w:val="0"/>
      <w:marTop w:val="0"/>
      <w:marBottom w:val="0"/>
      <w:divBdr>
        <w:top w:val="none" w:sz="0" w:space="0" w:color="auto"/>
        <w:left w:val="none" w:sz="0" w:space="0" w:color="auto"/>
        <w:bottom w:val="none" w:sz="0" w:space="0" w:color="auto"/>
        <w:right w:val="none" w:sz="0" w:space="0" w:color="auto"/>
      </w:divBdr>
    </w:div>
    <w:div w:id="432014619">
      <w:bodyDiv w:val="1"/>
      <w:marLeft w:val="0"/>
      <w:marRight w:val="0"/>
      <w:marTop w:val="0"/>
      <w:marBottom w:val="0"/>
      <w:divBdr>
        <w:top w:val="none" w:sz="0" w:space="0" w:color="auto"/>
        <w:left w:val="none" w:sz="0" w:space="0" w:color="auto"/>
        <w:bottom w:val="none" w:sz="0" w:space="0" w:color="auto"/>
        <w:right w:val="none" w:sz="0" w:space="0" w:color="auto"/>
      </w:divBdr>
    </w:div>
    <w:div w:id="465123086">
      <w:bodyDiv w:val="1"/>
      <w:marLeft w:val="0"/>
      <w:marRight w:val="0"/>
      <w:marTop w:val="0"/>
      <w:marBottom w:val="0"/>
      <w:divBdr>
        <w:top w:val="none" w:sz="0" w:space="0" w:color="auto"/>
        <w:left w:val="none" w:sz="0" w:space="0" w:color="auto"/>
        <w:bottom w:val="none" w:sz="0" w:space="0" w:color="auto"/>
        <w:right w:val="none" w:sz="0" w:space="0" w:color="auto"/>
      </w:divBdr>
    </w:div>
    <w:div w:id="520322503">
      <w:bodyDiv w:val="1"/>
      <w:marLeft w:val="0"/>
      <w:marRight w:val="0"/>
      <w:marTop w:val="0"/>
      <w:marBottom w:val="0"/>
      <w:divBdr>
        <w:top w:val="none" w:sz="0" w:space="0" w:color="auto"/>
        <w:left w:val="none" w:sz="0" w:space="0" w:color="auto"/>
        <w:bottom w:val="none" w:sz="0" w:space="0" w:color="auto"/>
        <w:right w:val="none" w:sz="0" w:space="0" w:color="auto"/>
      </w:divBdr>
    </w:div>
    <w:div w:id="527839018">
      <w:bodyDiv w:val="1"/>
      <w:marLeft w:val="0"/>
      <w:marRight w:val="0"/>
      <w:marTop w:val="0"/>
      <w:marBottom w:val="0"/>
      <w:divBdr>
        <w:top w:val="none" w:sz="0" w:space="0" w:color="auto"/>
        <w:left w:val="none" w:sz="0" w:space="0" w:color="auto"/>
        <w:bottom w:val="none" w:sz="0" w:space="0" w:color="auto"/>
        <w:right w:val="none" w:sz="0" w:space="0" w:color="auto"/>
      </w:divBdr>
    </w:div>
    <w:div w:id="545727185">
      <w:bodyDiv w:val="1"/>
      <w:marLeft w:val="0"/>
      <w:marRight w:val="0"/>
      <w:marTop w:val="0"/>
      <w:marBottom w:val="0"/>
      <w:divBdr>
        <w:top w:val="none" w:sz="0" w:space="0" w:color="auto"/>
        <w:left w:val="none" w:sz="0" w:space="0" w:color="auto"/>
        <w:bottom w:val="none" w:sz="0" w:space="0" w:color="auto"/>
        <w:right w:val="none" w:sz="0" w:space="0" w:color="auto"/>
      </w:divBdr>
    </w:div>
    <w:div w:id="589121418">
      <w:bodyDiv w:val="1"/>
      <w:marLeft w:val="0"/>
      <w:marRight w:val="0"/>
      <w:marTop w:val="0"/>
      <w:marBottom w:val="0"/>
      <w:divBdr>
        <w:top w:val="none" w:sz="0" w:space="0" w:color="auto"/>
        <w:left w:val="none" w:sz="0" w:space="0" w:color="auto"/>
        <w:bottom w:val="none" w:sz="0" w:space="0" w:color="auto"/>
        <w:right w:val="none" w:sz="0" w:space="0" w:color="auto"/>
      </w:divBdr>
      <w:divsChild>
        <w:div w:id="1236428905">
          <w:marLeft w:val="0"/>
          <w:marRight w:val="0"/>
          <w:marTop w:val="0"/>
          <w:marBottom w:val="0"/>
          <w:divBdr>
            <w:top w:val="none" w:sz="0" w:space="0" w:color="auto"/>
            <w:left w:val="none" w:sz="0" w:space="0" w:color="auto"/>
            <w:bottom w:val="none" w:sz="0" w:space="0" w:color="auto"/>
            <w:right w:val="none" w:sz="0" w:space="0" w:color="auto"/>
          </w:divBdr>
        </w:div>
      </w:divsChild>
    </w:div>
    <w:div w:id="601453359">
      <w:bodyDiv w:val="1"/>
      <w:marLeft w:val="0"/>
      <w:marRight w:val="0"/>
      <w:marTop w:val="0"/>
      <w:marBottom w:val="0"/>
      <w:divBdr>
        <w:top w:val="none" w:sz="0" w:space="0" w:color="auto"/>
        <w:left w:val="none" w:sz="0" w:space="0" w:color="auto"/>
        <w:bottom w:val="none" w:sz="0" w:space="0" w:color="auto"/>
        <w:right w:val="none" w:sz="0" w:space="0" w:color="auto"/>
      </w:divBdr>
    </w:div>
    <w:div w:id="613363571">
      <w:bodyDiv w:val="1"/>
      <w:marLeft w:val="0"/>
      <w:marRight w:val="0"/>
      <w:marTop w:val="0"/>
      <w:marBottom w:val="0"/>
      <w:divBdr>
        <w:top w:val="none" w:sz="0" w:space="0" w:color="auto"/>
        <w:left w:val="none" w:sz="0" w:space="0" w:color="auto"/>
        <w:bottom w:val="none" w:sz="0" w:space="0" w:color="auto"/>
        <w:right w:val="none" w:sz="0" w:space="0" w:color="auto"/>
      </w:divBdr>
    </w:div>
    <w:div w:id="633798938">
      <w:bodyDiv w:val="1"/>
      <w:marLeft w:val="0"/>
      <w:marRight w:val="0"/>
      <w:marTop w:val="0"/>
      <w:marBottom w:val="0"/>
      <w:divBdr>
        <w:top w:val="none" w:sz="0" w:space="0" w:color="auto"/>
        <w:left w:val="none" w:sz="0" w:space="0" w:color="auto"/>
        <w:bottom w:val="none" w:sz="0" w:space="0" w:color="auto"/>
        <w:right w:val="none" w:sz="0" w:space="0" w:color="auto"/>
      </w:divBdr>
    </w:div>
    <w:div w:id="639307381">
      <w:bodyDiv w:val="1"/>
      <w:marLeft w:val="0"/>
      <w:marRight w:val="0"/>
      <w:marTop w:val="0"/>
      <w:marBottom w:val="0"/>
      <w:divBdr>
        <w:top w:val="none" w:sz="0" w:space="0" w:color="auto"/>
        <w:left w:val="none" w:sz="0" w:space="0" w:color="auto"/>
        <w:bottom w:val="none" w:sz="0" w:space="0" w:color="auto"/>
        <w:right w:val="none" w:sz="0" w:space="0" w:color="auto"/>
      </w:divBdr>
    </w:div>
    <w:div w:id="701713606">
      <w:bodyDiv w:val="1"/>
      <w:marLeft w:val="0"/>
      <w:marRight w:val="0"/>
      <w:marTop w:val="0"/>
      <w:marBottom w:val="0"/>
      <w:divBdr>
        <w:top w:val="none" w:sz="0" w:space="0" w:color="auto"/>
        <w:left w:val="none" w:sz="0" w:space="0" w:color="auto"/>
        <w:bottom w:val="none" w:sz="0" w:space="0" w:color="auto"/>
        <w:right w:val="none" w:sz="0" w:space="0" w:color="auto"/>
      </w:divBdr>
    </w:div>
    <w:div w:id="733938697">
      <w:bodyDiv w:val="1"/>
      <w:marLeft w:val="0"/>
      <w:marRight w:val="0"/>
      <w:marTop w:val="0"/>
      <w:marBottom w:val="0"/>
      <w:divBdr>
        <w:top w:val="none" w:sz="0" w:space="0" w:color="auto"/>
        <w:left w:val="none" w:sz="0" w:space="0" w:color="auto"/>
        <w:bottom w:val="none" w:sz="0" w:space="0" w:color="auto"/>
        <w:right w:val="none" w:sz="0" w:space="0" w:color="auto"/>
      </w:divBdr>
    </w:div>
    <w:div w:id="743643443">
      <w:bodyDiv w:val="1"/>
      <w:marLeft w:val="0"/>
      <w:marRight w:val="0"/>
      <w:marTop w:val="0"/>
      <w:marBottom w:val="0"/>
      <w:divBdr>
        <w:top w:val="none" w:sz="0" w:space="0" w:color="auto"/>
        <w:left w:val="none" w:sz="0" w:space="0" w:color="auto"/>
        <w:bottom w:val="none" w:sz="0" w:space="0" w:color="auto"/>
        <w:right w:val="none" w:sz="0" w:space="0" w:color="auto"/>
      </w:divBdr>
    </w:div>
    <w:div w:id="764157019">
      <w:bodyDiv w:val="1"/>
      <w:marLeft w:val="0"/>
      <w:marRight w:val="0"/>
      <w:marTop w:val="0"/>
      <w:marBottom w:val="0"/>
      <w:divBdr>
        <w:top w:val="none" w:sz="0" w:space="0" w:color="auto"/>
        <w:left w:val="none" w:sz="0" w:space="0" w:color="auto"/>
        <w:bottom w:val="none" w:sz="0" w:space="0" w:color="auto"/>
        <w:right w:val="none" w:sz="0" w:space="0" w:color="auto"/>
      </w:divBdr>
    </w:div>
    <w:div w:id="801388190">
      <w:bodyDiv w:val="1"/>
      <w:marLeft w:val="0"/>
      <w:marRight w:val="0"/>
      <w:marTop w:val="0"/>
      <w:marBottom w:val="0"/>
      <w:divBdr>
        <w:top w:val="none" w:sz="0" w:space="0" w:color="auto"/>
        <w:left w:val="none" w:sz="0" w:space="0" w:color="auto"/>
        <w:bottom w:val="none" w:sz="0" w:space="0" w:color="auto"/>
        <w:right w:val="none" w:sz="0" w:space="0" w:color="auto"/>
      </w:divBdr>
    </w:div>
    <w:div w:id="810634886">
      <w:bodyDiv w:val="1"/>
      <w:marLeft w:val="0"/>
      <w:marRight w:val="0"/>
      <w:marTop w:val="0"/>
      <w:marBottom w:val="0"/>
      <w:divBdr>
        <w:top w:val="none" w:sz="0" w:space="0" w:color="auto"/>
        <w:left w:val="none" w:sz="0" w:space="0" w:color="auto"/>
        <w:bottom w:val="none" w:sz="0" w:space="0" w:color="auto"/>
        <w:right w:val="none" w:sz="0" w:space="0" w:color="auto"/>
      </w:divBdr>
    </w:div>
    <w:div w:id="815535151">
      <w:bodyDiv w:val="1"/>
      <w:marLeft w:val="0"/>
      <w:marRight w:val="0"/>
      <w:marTop w:val="0"/>
      <w:marBottom w:val="0"/>
      <w:divBdr>
        <w:top w:val="none" w:sz="0" w:space="0" w:color="auto"/>
        <w:left w:val="none" w:sz="0" w:space="0" w:color="auto"/>
        <w:bottom w:val="none" w:sz="0" w:space="0" w:color="auto"/>
        <w:right w:val="none" w:sz="0" w:space="0" w:color="auto"/>
      </w:divBdr>
    </w:div>
    <w:div w:id="827667891">
      <w:bodyDiv w:val="1"/>
      <w:marLeft w:val="0"/>
      <w:marRight w:val="0"/>
      <w:marTop w:val="0"/>
      <w:marBottom w:val="0"/>
      <w:divBdr>
        <w:top w:val="none" w:sz="0" w:space="0" w:color="auto"/>
        <w:left w:val="none" w:sz="0" w:space="0" w:color="auto"/>
        <w:bottom w:val="none" w:sz="0" w:space="0" w:color="auto"/>
        <w:right w:val="none" w:sz="0" w:space="0" w:color="auto"/>
      </w:divBdr>
    </w:div>
    <w:div w:id="833030794">
      <w:bodyDiv w:val="1"/>
      <w:marLeft w:val="0"/>
      <w:marRight w:val="0"/>
      <w:marTop w:val="0"/>
      <w:marBottom w:val="0"/>
      <w:divBdr>
        <w:top w:val="none" w:sz="0" w:space="0" w:color="auto"/>
        <w:left w:val="none" w:sz="0" w:space="0" w:color="auto"/>
        <w:bottom w:val="none" w:sz="0" w:space="0" w:color="auto"/>
        <w:right w:val="none" w:sz="0" w:space="0" w:color="auto"/>
      </w:divBdr>
    </w:div>
    <w:div w:id="884828940">
      <w:bodyDiv w:val="1"/>
      <w:marLeft w:val="0"/>
      <w:marRight w:val="0"/>
      <w:marTop w:val="0"/>
      <w:marBottom w:val="0"/>
      <w:divBdr>
        <w:top w:val="none" w:sz="0" w:space="0" w:color="auto"/>
        <w:left w:val="none" w:sz="0" w:space="0" w:color="auto"/>
        <w:bottom w:val="none" w:sz="0" w:space="0" w:color="auto"/>
        <w:right w:val="none" w:sz="0" w:space="0" w:color="auto"/>
      </w:divBdr>
    </w:div>
    <w:div w:id="914512700">
      <w:bodyDiv w:val="1"/>
      <w:marLeft w:val="0"/>
      <w:marRight w:val="0"/>
      <w:marTop w:val="0"/>
      <w:marBottom w:val="0"/>
      <w:divBdr>
        <w:top w:val="none" w:sz="0" w:space="0" w:color="auto"/>
        <w:left w:val="none" w:sz="0" w:space="0" w:color="auto"/>
        <w:bottom w:val="none" w:sz="0" w:space="0" w:color="auto"/>
        <w:right w:val="none" w:sz="0" w:space="0" w:color="auto"/>
      </w:divBdr>
      <w:divsChild>
        <w:div w:id="1379013885">
          <w:marLeft w:val="0"/>
          <w:marRight w:val="0"/>
          <w:marTop w:val="0"/>
          <w:marBottom w:val="0"/>
          <w:divBdr>
            <w:top w:val="none" w:sz="0" w:space="0" w:color="auto"/>
            <w:left w:val="none" w:sz="0" w:space="0" w:color="auto"/>
            <w:bottom w:val="none" w:sz="0" w:space="0" w:color="auto"/>
            <w:right w:val="none" w:sz="0" w:space="0" w:color="auto"/>
          </w:divBdr>
          <w:divsChild>
            <w:div w:id="1636597434">
              <w:marLeft w:val="0"/>
              <w:marRight w:val="0"/>
              <w:marTop w:val="0"/>
              <w:marBottom w:val="0"/>
              <w:divBdr>
                <w:top w:val="none" w:sz="0" w:space="0" w:color="auto"/>
                <w:left w:val="none" w:sz="0" w:space="0" w:color="auto"/>
                <w:bottom w:val="none" w:sz="0" w:space="0" w:color="auto"/>
                <w:right w:val="none" w:sz="0" w:space="0" w:color="auto"/>
              </w:divBdr>
              <w:divsChild>
                <w:div w:id="1673527849">
                  <w:marLeft w:val="0"/>
                  <w:marRight w:val="0"/>
                  <w:marTop w:val="0"/>
                  <w:marBottom w:val="0"/>
                  <w:divBdr>
                    <w:top w:val="none" w:sz="0" w:space="0" w:color="auto"/>
                    <w:left w:val="none" w:sz="0" w:space="0" w:color="auto"/>
                    <w:bottom w:val="none" w:sz="0" w:space="0" w:color="auto"/>
                    <w:right w:val="none" w:sz="0" w:space="0" w:color="auto"/>
                  </w:divBdr>
                  <w:divsChild>
                    <w:div w:id="580531343">
                      <w:marLeft w:val="0"/>
                      <w:marRight w:val="0"/>
                      <w:marTop w:val="100"/>
                      <w:marBottom w:val="100"/>
                      <w:divBdr>
                        <w:top w:val="none" w:sz="0" w:space="0" w:color="auto"/>
                        <w:left w:val="none" w:sz="0" w:space="0" w:color="auto"/>
                        <w:bottom w:val="none" w:sz="0" w:space="0" w:color="auto"/>
                        <w:right w:val="none" w:sz="0" w:space="0" w:color="auto"/>
                      </w:divBdr>
                      <w:divsChild>
                        <w:div w:id="819738465">
                          <w:marLeft w:val="0"/>
                          <w:marRight w:val="0"/>
                          <w:marTop w:val="0"/>
                          <w:marBottom w:val="0"/>
                          <w:divBdr>
                            <w:top w:val="none" w:sz="0" w:space="0" w:color="auto"/>
                            <w:left w:val="none" w:sz="0" w:space="0" w:color="auto"/>
                            <w:bottom w:val="none" w:sz="0" w:space="0" w:color="auto"/>
                            <w:right w:val="none" w:sz="0" w:space="0" w:color="auto"/>
                          </w:divBdr>
                          <w:divsChild>
                            <w:div w:id="1848599307">
                              <w:marLeft w:val="0"/>
                              <w:marRight w:val="0"/>
                              <w:marTop w:val="0"/>
                              <w:marBottom w:val="0"/>
                              <w:divBdr>
                                <w:top w:val="single" w:sz="6" w:space="2" w:color="D1D1D1"/>
                                <w:left w:val="single" w:sz="6" w:space="0" w:color="D1D1D1"/>
                                <w:bottom w:val="single" w:sz="6" w:space="4" w:color="D1D1D1"/>
                                <w:right w:val="single" w:sz="6" w:space="0" w:color="D1D1D1"/>
                              </w:divBdr>
                              <w:divsChild>
                                <w:div w:id="865291532">
                                  <w:marLeft w:val="0"/>
                                  <w:marRight w:val="0"/>
                                  <w:marTop w:val="30"/>
                                  <w:marBottom w:val="0"/>
                                  <w:divBdr>
                                    <w:top w:val="none" w:sz="0" w:space="0" w:color="auto"/>
                                    <w:left w:val="none" w:sz="0" w:space="0" w:color="auto"/>
                                    <w:bottom w:val="none" w:sz="0" w:space="0" w:color="auto"/>
                                    <w:right w:val="none" w:sz="0" w:space="0" w:color="auto"/>
                                  </w:divBdr>
                                  <w:divsChild>
                                    <w:div w:id="9722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2640404">
      <w:bodyDiv w:val="1"/>
      <w:marLeft w:val="0"/>
      <w:marRight w:val="0"/>
      <w:marTop w:val="0"/>
      <w:marBottom w:val="0"/>
      <w:divBdr>
        <w:top w:val="none" w:sz="0" w:space="0" w:color="auto"/>
        <w:left w:val="none" w:sz="0" w:space="0" w:color="auto"/>
        <w:bottom w:val="none" w:sz="0" w:space="0" w:color="auto"/>
        <w:right w:val="none" w:sz="0" w:space="0" w:color="auto"/>
      </w:divBdr>
    </w:div>
    <w:div w:id="978730280">
      <w:bodyDiv w:val="1"/>
      <w:marLeft w:val="0"/>
      <w:marRight w:val="0"/>
      <w:marTop w:val="0"/>
      <w:marBottom w:val="0"/>
      <w:divBdr>
        <w:top w:val="none" w:sz="0" w:space="0" w:color="auto"/>
        <w:left w:val="none" w:sz="0" w:space="0" w:color="auto"/>
        <w:bottom w:val="none" w:sz="0" w:space="0" w:color="auto"/>
        <w:right w:val="none" w:sz="0" w:space="0" w:color="auto"/>
      </w:divBdr>
    </w:div>
    <w:div w:id="1019350047">
      <w:bodyDiv w:val="1"/>
      <w:marLeft w:val="0"/>
      <w:marRight w:val="0"/>
      <w:marTop w:val="0"/>
      <w:marBottom w:val="0"/>
      <w:divBdr>
        <w:top w:val="none" w:sz="0" w:space="0" w:color="auto"/>
        <w:left w:val="none" w:sz="0" w:space="0" w:color="auto"/>
        <w:bottom w:val="none" w:sz="0" w:space="0" w:color="auto"/>
        <w:right w:val="none" w:sz="0" w:space="0" w:color="auto"/>
      </w:divBdr>
    </w:div>
    <w:div w:id="1041397069">
      <w:bodyDiv w:val="1"/>
      <w:marLeft w:val="0"/>
      <w:marRight w:val="0"/>
      <w:marTop w:val="0"/>
      <w:marBottom w:val="0"/>
      <w:divBdr>
        <w:top w:val="none" w:sz="0" w:space="0" w:color="auto"/>
        <w:left w:val="none" w:sz="0" w:space="0" w:color="auto"/>
        <w:bottom w:val="none" w:sz="0" w:space="0" w:color="auto"/>
        <w:right w:val="none" w:sz="0" w:space="0" w:color="auto"/>
      </w:divBdr>
    </w:div>
    <w:div w:id="1056706415">
      <w:bodyDiv w:val="1"/>
      <w:marLeft w:val="0"/>
      <w:marRight w:val="0"/>
      <w:marTop w:val="0"/>
      <w:marBottom w:val="0"/>
      <w:divBdr>
        <w:top w:val="none" w:sz="0" w:space="0" w:color="auto"/>
        <w:left w:val="none" w:sz="0" w:space="0" w:color="auto"/>
        <w:bottom w:val="none" w:sz="0" w:space="0" w:color="auto"/>
        <w:right w:val="none" w:sz="0" w:space="0" w:color="auto"/>
      </w:divBdr>
      <w:divsChild>
        <w:div w:id="1419789362">
          <w:marLeft w:val="0"/>
          <w:marRight w:val="0"/>
          <w:marTop w:val="0"/>
          <w:marBottom w:val="0"/>
          <w:divBdr>
            <w:top w:val="none" w:sz="0" w:space="0" w:color="auto"/>
            <w:left w:val="none" w:sz="0" w:space="0" w:color="auto"/>
            <w:bottom w:val="none" w:sz="0" w:space="0" w:color="auto"/>
            <w:right w:val="none" w:sz="0" w:space="0" w:color="auto"/>
          </w:divBdr>
        </w:div>
      </w:divsChild>
    </w:div>
    <w:div w:id="1120762654">
      <w:bodyDiv w:val="1"/>
      <w:marLeft w:val="0"/>
      <w:marRight w:val="0"/>
      <w:marTop w:val="0"/>
      <w:marBottom w:val="0"/>
      <w:divBdr>
        <w:top w:val="none" w:sz="0" w:space="0" w:color="auto"/>
        <w:left w:val="none" w:sz="0" w:space="0" w:color="auto"/>
        <w:bottom w:val="none" w:sz="0" w:space="0" w:color="auto"/>
        <w:right w:val="none" w:sz="0" w:space="0" w:color="auto"/>
      </w:divBdr>
    </w:div>
    <w:div w:id="1217930404">
      <w:bodyDiv w:val="1"/>
      <w:marLeft w:val="0"/>
      <w:marRight w:val="0"/>
      <w:marTop w:val="0"/>
      <w:marBottom w:val="0"/>
      <w:divBdr>
        <w:top w:val="none" w:sz="0" w:space="0" w:color="auto"/>
        <w:left w:val="none" w:sz="0" w:space="0" w:color="auto"/>
        <w:bottom w:val="none" w:sz="0" w:space="0" w:color="auto"/>
        <w:right w:val="none" w:sz="0" w:space="0" w:color="auto"/>
      </w:divBdr>
    </w:div>
    <w:div w:id="1228221530">
      <w:bodyDiv w:val="1"/>
      <w:marLeft w:val="0"/>
      <w:marRight w:val="0"/>
      <w:marTop w:val="0"/>
      <w:marBottom w:val="0"/>
      <w:divBdr>
        <w:top w:val="none" w:sz="0" w:space="0" w:color="auto"/>
        <w:left w:val="none" w:sz="0" w:space="0" w:color="auto"/>
        <w:bottom w:val="none" w:sz="0" w:space="0" w:color="auto"/>
        <w:right w:val="none" w:sz="0" w:space="0" w:color="auto"/>
      </w:divBdr>
    </w:div>
    <w:div w:id="1286618134">
      <w:bodyDiv w:val="1"/>
      <w:marLeft w:val="0"/>
      <w:marRight w:val="0"/>
      <w:marTop w:val="0"/>
      <w:marBottom w:val="0"/>
      <w:divBdr>
        <w:top w:val="none" w:sz="0" w:space="0" w:color="auto"/>
        <w:left w:val="none" w:sz="0" w:space="0" w:color="auto"/>
        <w:bottom w:val="none" w:sz="0" w:space="0" w:color="auto"/>
        <w:right w:val="none" w:sz="0" w:space="0" w:color="auto"/>
      </w:divBdr>
    </w:div>
    <w:div w:id="1287617564">
      <w:bodyDiv w:val="1"/>
      <w:marLeft w:val="0"/>
      <w:marRight w:val="0"/>
      <w:marTop w:val="0"/>
      <w:marBottom w:val="0"/>
      <w:divBdr>
        <w:top w:val="none" w:sz="0" w:space="0" w:color="auto"/>
        <w:left w:val="none" w:sz="0" w:space="0" w:color="auto"/>
        <w:bottom w:val="none" w:sz="0" w:space="0" w:color="auto"/>
        <w:right w:val="none" w:sz="0" w:space="0" w:color="auto"/>
      </w:divBdr>
      <w:divsChild>
        <w:div w:id="1962951720">
          <w:marLeft w:val="0"/>
          <w:marRight w:val="0"/>
          <w:marTop w:val="0"/>
          <w:marBottom w:val="0"/>
          <w:divBdr>
            <w:top w:val="none" w:sz="0" w:space="0" w:color="auto"/>
            <w:left w:val="none" w:sz="0" w:space="0" w:color="auto"/>
            <w:bottom w:val="none" w:sz="0" w:space="0" w:color="auto"/>
            <w:right w:val="none" w:sz="0" w:space="0" w:color="auto"/>
          </w:divBdr>
          <w:divsChild>
            <w:div w:id="1503080074">
              <w:marLeft w:val="0"/>
              <w:marRight w:val="0"/>
              <w:marTop w:val="0"/>
              <w:marBottom w:val="0"/>
              <w:divBdr>
                <w:top w:val="none" w:sz="0" w:space="0" w:color="auto"/>
                <w:left w:val="none" w:sz="0" w:space="0" w:color="auto"/>
                <w:bottom w:val="none" w:sz="0" w:space="0" w:color="auto"/>
                <w:right w:val="none" w:sz="0" w:space="0" w:color="auto"/>
              </w:divBdr>
              <w:divsChild>
                <w:div w:id="117480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43252">
      <w:bodyDiv w:val="1"/>
      <w:marLeft w:val="0"/>
      <w:marRight w:val="0"/>
      <w:marTop w:val="0"/>
      <w:marBottom w:val="0"/>
      <w:divBdr>
        <w:top w:val="none" w:sz="0" w:space="0" w:color="auto"/>
        <w:left w:val="none" w:sz="0" w:space="0" w:color="auto"/>
        <w:bottom w:val="none" w:sz="0" w:space="0" w:color="auto"/>
        <w:right w:val="none" w:sz="0" w:space="0" w:color="auto"/>
      </w:divBdr>
    </w:div>
    <w:div w:id="1302685393">
      <w:bodyDiv w:val="1"/>
      <w:marLeft w:val="0"/>
      <w:marRight w:val="0"/>
      <w:marTop w:val="0"/>
      <w:marBottom w:val="0"/>
      <w:divBdr>
        <w:top w:val="none" w:sz="0" w:space="0" w:color="auto"/>
        <w:left w:val="none" w:sz="0" w:space="0" w:color="auto"/>
        <w:bottom w:val="none" w:sz="0" w:space="0" w:color="auto"/>
        <w:right w:val="none" w:sz="0" w:space="0" w:color="auto"/>
      </w:divBdr>
    </w:div>
    <w:div w:id="1314676885">
      <w:bodyDiv w:val="1"/>
      <w:marLeft w:val="0"/>
      <w:marRight w:val="0"/>
      <w:marTop w:val="0"/>
      <w:marBottom w:val="0"/>
      <w:divBdr>
        <w:top w:val="none" w:sz="0" w:space="0" w:color="auto"/>
        <w:left w:val="none" w:sz="0" w:space="0" w:color="auto"/>
        <w:bottom w:val="none" w:sz="0" w:space="0" w:color="auto"/>
        <w:right w:val="none" w:sz="0" w:space="0" w:color="auto"/>
      </w:divBdr>
    </w:div>
    <w:div w:id="1318873857">
      <w:bodyDiv w:val="1"/>
      <w:marLeft w:val="0"/>
      <w:marRight w:val="0"/>
      <w:marTop w:val="0"/>
      <w:marBottom w:val="0"/>
      <w:divBdr>
        <w:top w:val="none" w:sz="0" w:space="0" w:color="auto"/>
        <w:left w:val="none" w:sz="0" w:space="0" w:color="auto"/>
        <w:bottom w:val="none" w:sz="0" w:space="0" w:color="auto"/>
        <w:right w:val="none" w:sz="0" w:space="0" w:color="auto"/>
      </w:divBdr>
    </w:div>
    <w:div w:id="1336882935">
      <w:bodyDiv w:val="1"/>
      <w:marLeft w:val="0"/>
      <w:marRight w:val="0"/>
      <w:marTop w:val="0"/>
      <w:marBottom w:val="0"/>
      <w:divBdr>
        <w:top w:val="none" w:sz="0" w:space="0" w:color="auto"/>
        <w:left w:val="none" w:sz="0" w:space="0" w:color="auto"/>
        <w:bottom w:val="none" w:sz="0" w:space="0" w:color="auto"/>
        <w:right w:val="none" w:sz="0" w:space="0" w:color="auto"/>
      </w:divBdr>
    </w:div>
    <w:div w:id="1390618565">
      <w:bodyDiv w:val="1"/>
      <w:marLeft w:val="0"/>
      <w:marRight w:val="0"/>
      <w:marTop w:val="0"/>
      <w:marBottom w:val="0"/>
      <w:divBdr>
        <w:top w:val="none" w:sz="0" w:space="0" w:color="auto"/>
        <w:left w:val="none" w:sz="0" w:space="0" w:color="auto"/>
        <w:bottom w:val="none" w:sz="0" w:space="0" w:color="auto"/>
        <w:right w:val="none" w:sz="0" w:space="0" w:color="auto"/>
      </w:divBdr>
    </w:div>
    <w:div w:id="1401950086">
      <w:bodyDiv w:val="1"/>
      <w:marLeft w:val="0"/>
      <w:marRight w:val="0"/>
      <w:marTop w:val="0"/>
      <w:marBottom w:val="0"/>
      <w:divBdr>
        <w:top w:val="none" w:sz="0" w:space="0" w:color="auto"/>
        <w:left w:val="none" w:sz="0" w:space="0" w:color="auto"/>
        <w:bottom w:val="none" w:sz="0" w:space="0" w:color="auto"/>
        <w:right w:val="none" w:sz="0" w:space="0" w:color="auto"/>
      </w:divBdr>
    </w:div>
    <w:div w:id="1408115442">
      <w:bodyDiv w:val="1"/>
      <w:marLeft w:val="0"/>
      <w:marRight w:val="0"/>
      <w:marTop w:val="0"/>
      <w:marBottom w:val="0"/>
      <w:divBdr>
        <w:top w:val="none" w:sz="0" w:space="0" w:color="auto"/>
        <w:left w:val="none" w:sz="0" w:space="0" w:color="auto"/>
        <w:bottom w:val="none" w:sz="0" w:space="0" w:color="auto"/>
        <w:right w:val="none" w:sz="0" w:space="0" w:color="auto"/>
      </w:divBdr>
    </w:div>
    <w:div w:id="1447308696">
      <w:bodyDiv w:val="1"/>
      <w:marLeft w:val="0"/>
      <w:marRight w:val="0"/>
      <w:marTop w:val="0"/>
      <w:marBottom w:val="0"/>
      <w:divBdr>
        <w:top w:val="none" w:sz="0" w:space="0" w:color="auto"/>
        <w:left w:val="none" w:sz="0" w:space="0" w:color="auto"/>
        <w:bottom w:val="none" w:sz="0" w:space="0" w:color="auto"/>
        <w:right w:val="none" w:sz="0" w:space="0" w:color="auto"/>
      </w:divBdr>
    </w:div>
    <w:div w:id="1544054301">
      <w:bodyDiv w:val="1"/>
      <w:marLeft w:val="0"/>
      <w:marRight w:val="0"/>
      <w:marTop w:val="0"/>
      <w:marBottom w:val="0"/>
      <w:divBdr>
        <w:top w:val="none" w:sz="0" w:space="0" w:color="auto"/>
        <w:left w:val="none" w:sz="0" w:space="0" w:color="auto"/>
        <w:bottom w:val="none" w:sz="0" w:space="0" w:color="auto"/>
        <w:right w:val="none" w:sz="0" w:space="0" w:color="auto"/>
      </w:divBdr>
    </w:div>
    <w:div w:id="1545096644">
      <w:bodyDiv w:val="1"/>
      <w:marLeft w:val="0"/>
      <w:marRight w:val="0"/>
      <w:marTop w:val="0"/>
      <w:marBottom w:val="0"/>
      <w:divBdr>
        <w:top w:val="none" w:sz="0" w:space="0" w:color="auto"/>
        <w:left w:val="none" w:sz="0" w:space="0" w:color="auto"/>
        <w:bottom w:val="none" w:sz="0" w:space="0" w:color="auto"/>
        <w:right w:val="none" w:sz="0" w:space="0" w:color="auto"/>
      </w:divBdr>
    </w:div>
    <w:div w:id="1549142320">
      <w:bodyDiv w:val="1"/>
      <w:marLeft w:val="0"/>
      <w:marRight w:val="0"/>
      <w:marTop w:val="0"/>
      <w:marBottom w:val="0"/>
      <w:divBdr>
        <w:top w:val="none" w:sz="0" w:space="0" w:color="auto"/>
        <w:left w:val="none" w:sz="0" w:space="0" w:color="auto"/>
        <w:bottom w:val="none" w:sz="0" w:space="0" w:color="auto"/>
        <w:right w:val="none" w:sz="0" w:space="0" w:color="auto"/>
      </w:divBdr>
    </w:div>
    <w:div w:id="1573656293">
      <w:bodyDiv w:val="1"/>
      <w:marLeft w:val="0"/>
      <w:marRight w:val="0"/>
      <w:marTop w:val="0"/>
      <w:marBottom w:val="0"/>
      <w:divBdr>
        <w:top w:val="none" w:sz="0" w:space="0" w:color="auto"/>
        <w:left w:val="none" w:sz="0" w:space="0" w:color="auto"/>
        <w:bottom w:val="none" w:sz="0" w:space="0" w:color="auto"/>
        <w:right w:val="none" w:sz="0" w:space="0" w:color="auto"/>
      </w:divBdr>
    </w:div>
    <w:div w:id="1614703127">
      <w:bodyDiv w:val="1"/>
      <w:marLeft w:val="0"/>
      <w:marRight w:val="0"/>
      <w:marTop w:val="0"/>
      <w:marBottom w:val="0"/>
      <w:divBdr>
        <w:top w:val="none" w:sz="0" w:space="0" w:color="auto"/>
        <w:left w:val="none" w:sz="0" w:space="0" w:color="auto"/>
        <w:bottom w:val="none" w:sz="0" w:space="0" w:color="auto"/>
        <w:right w:val="none" w:sz="0" w:space="0" w:color="auto"/>
      </w:divBdr>
    </w:div>
    <w:div w:id="1699425980">
      <w:bodyDiv w:val="1"/>
      <w:marLeft w:val="0"/>
      <w:marRight w:val="0"/>
      <w:marTop w:val="0"/>
      <w:marBottom w:val="0"/>
      <w:divBdr>
        <w:top w:val="none" w:sz="0" w:space="0" w:color="auto"/>
        <w:left w:val="none" w:sz="0" w:space="0" w:color="auto"/>
        <w:bottom w:val="none" w:sz="0" w:space="0" w:color="auto"/>
        <w:right w:val="none" w:sz="0" w:space="0" w:color="auto"/>
      </w:divBdr>
    </w:div>
    <w:div w:id="1738479154">
      <w:bodyDiv w:val="1"/>
      <w:marLeft w:val="0"/>
      <w:marRight w:val="0"/>
      <w:marTop w:val="0"/>
      <w:marBottom w:val="0"/>
      <w:divBdr>
        <w:top w:val="none" w:sz="0" w:space="0" w:color="auto"/>
        <w:left w:val="none" w:sz="0" w:space="0" w:color="auto"/>
        <w:bottom w:val="none" w:sz="0" w:space="0" w:color="auto"/>
        <w:right w:val="none" w:sz="0" w:space="0" w:color="auto"/>
      </w:divBdr>
    </w:div>
    <w:div w:id="1779522488">
      <w:bodyDiv w:val="1"/>
      <w:marLeft w:val="0"/>
      <w:marRight w:val="0"/>
      <w:marTop w:val="0"/>
      <w:marBottom w:val="0"/>
      <w:divBdr>
        <w:top w:val="none" w:sz="0" w:space="0" w:color="auto"/>
        <w:left w:val="none" w:sz="0" w:space="0" w:color="auto"/>
        <w:bottom w:val="none" w:sz="0" w:space="0" w:color="auto"/>
        <w:right w:val="none" w:sz="0" w:space="0" w:color="auto"/>
      </w:divBdr>
      <w:divsChild>
        <w:div w:id="726030006">
          <w:marLeft w:val="0"/>
          <w:marRight w:val="0"/>
          <w:marTop w:val="0"/>
          <w:marBottom w:val="0"/>
          <w:divBdr>
            <w:top w:val="none" w:sz="0" w:space="0" w:color="auto"/>
            <w:left w:val="none" w:sz="0" w:space="0" w:color="auto"/>
            <w:bottom w:val="none" w:sz="0" w:space="0" w:color="auto"/>
            <w:right w:val="none" w:sz="0" w:space="0" w:color="auto"/>
          </w:divBdr>
          <w:divsChild>
            <w:div w:id="892304484">
              <w:marLeft w:val="0"/>
              <w:marRight w:val="0"/>
              <w:marTop w:val="0"/>
              <w:marBottom w:val="0"/>
              <w:divBdr>
                <w:top w:val="none" w:sz="0" w:space="0" w:color="auto"/>
                <w:left w:val="none" w:sz="0" w:space="0" w:color="auto"/>
                <w:bottom w:val="none" w:sz="0" w:space="0" w:color="auto"/>
                <w:right w:val="none" w:sz="0" w:space="0" w:color="auto"/>
              </w:divBdr>
              <w:divsChild>
                <w:div w:id="197281558">
                  <w:marLeft w:val="0"/>
                  <w:marRight w:val="0"/>
                  <w:marTop w:val="0"/>
                  <w:marBottom w:val="0"/>
                  <w:divBdr>
                    <w:top w:val="none" w:sz="0" w:space="0" w:color="auto"/>
                    <w:left w:val="none" w:sz="0" w:space="0" w:color="auto"/>
                    <w:bottom w:val="none" w:sz="0" w:space="0" w:color="auto"/>
                    <w:right w:val="none" w:sz="0" w:space="0" w:color="auto"/>
                  </w:divBdr>
                  <w:divsChild>
                    <w:div w:id="1950427996">
                      <w:marLeft w:val="0"/>
                      <w:marRight w:val="0"/>
                      <w:marTop w:val="100"/>
                      <w:marBottom w:val="100"/>
                      <w:divBdr>
                        <w:top w:val="none" w:sz="0" w:space="0" w:color="auto"/>
                        <w:left w:val="none" w:sz="0" w:space="0" w:color="auto"/>
                        <w:bottom w:val="none" w:sz="0" w:space="0" w:color="auto"/>
                        <w:right w:val="none" w:sz="0" w:space="0" w:color="auto"/>
                      </w:divBdr>
                      <w:divsChild>
                        <w:div w:id="65961972">
                          <w:marLeft w:val="0"/>
                          <w:marRight w:val="0"/>
                          <w:marTop w:val="0"/>
                          <w:marBottom w:val="0"/>
                          <w:divBdr>
                            <w:top w:val="none" w:sz="0" w:space="0" w:color="auto"/>
                            <w:left w:val="none" w:sz="0" w:space="0" w:color="auto"/>
                            <w:bottom w:val="none" w:sz="0" w:space="0" w:color="auto"/>
                            <w:right w:val="none" w:sz="0" w:space="0" w:color="auto"/>
                          </w:divBdr>
                          <w:divsChild>
                            <w:div w:id="266347893">
                              <w:marLeft w:val="0"/>
                              <w:marRight w:val="0"/>
                              <w:marTop w:val="0"/>
                              <w:marBottom w:val="0"/>
                              <w:divBdr>
                                <w:top w:val="single" w:sz="6" w:space="2" w:color="D1D1D1"/>
                                <w:left w:val="single" w:sz="6" w:space="0" w:color="D1D1D1"/>
                                <w:bottom w:val="single" w:sz="6" w:space="4" w:color="D1D1D1"/>
                                <w:right w:val="single" w:sz="6" w:space="0" w:color="D1D1D1"/>
                              </w:divBdr>
                              <w:divsChild>
                                <w:div w:id="318537640">
                                  <w:marLeft w:val="0"/>
                                  <w:marRight w:val="0"/>
                                  <w:marTop w:val="30"/>
                                  <w:marBottom w:val="0"/>
                                  <w:divBdr>
                                    <w:top w:val="none" w:sz="0" w:space="0" w:color="auto"/>
                                    <w:left w:val="none" w:sz="0" w:space="0" w:color="auto"/>
                                    <w:bottom w:val="none" w:sz="0" w:space="0" w:color="auto"/>
                                    <w:right w:val="none" w:sz="0" w:space="0" w:color="auto"/>
                                  </w:divBdr>
                                  <w:divsChild>
                                    <w:div w:id="139874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174997">
      <w:bodyDiv w:val="1"/>
      <w:marLeft w:val="0"/>
      <w:marRight w:val="0"/>
      <w:marTop w:val="0"/>
      <w:marBottom w:val="0"/>
      <w:divBdr>
        <w:top w:val="none" w:sz="0" w:space="0" w:color="auto"/>
        <w:left w:val="none" w:sz="0" w:space="0" w:color="auto"/>
        <w:bottom w:val="none" w:sz="0" w:space="0" w:color="auto"/>
        <w:right w:val="none" w:sz="0" w:space="0" w:color="auto"/>
      </w:divBdr>
    </w:div>
    <w:div w:id="1831019883">
      <w:bodyDiv w:val="1"/>
      <w:marLeft w:val="0"/>
      <w:marRight w:val="0"/>
      <w:marTop w:val="0"/>
      <w:marBottom w:val="0"/>
      <w:divBdr>
        <w:top w:val="none" w:sz="0" w:space="0" w:color="auto"/>
        <w:left w:val="none" w:sz="0" w:space="0" w:color="auto"/>
        <w:bottom w:val="none" w:sz="0" w:space="0" w:color="auto"/>
        <w:right w:val="none" w:sz="0" w:space="0" w:color="auto"/>
      </w:divBdr>
      <w:divsChild>
        <w:div w:id="2135100213">
          <w:marLeft w:val="0"/>
          <w:marRight w:val="0"/>
          <w:marTop w:val="0"/>
          <w:marBottom w:val="0"/>
          <w:divBdr>
            <w:top w:val="none" w:sz="0" w:space="0" w:color="auto"/>
            <w:left w:val="none" w:sz="0" w:space="0" w:color="auto"/>
            <w:bottom w:val="none" w:sz="0" w:space="0" w:color="auto"/>
            <w:right w:val="none" w:sz="0" w:space="0" w:color="auto"/>
          </w:divBdr>
          <w:divsChild>
            <w:div w:id="603222227">
              <w:marLeft w:val="0"/>
              <w:marRight w:val="0"/>
              <w:marTop w:val="0"/>
              <w:marBottom w:val="0"/>
              <w:divBdr>
                <w:top w:val="none" w:sz="0" w:space="0" w:color="auto"/>
                <w:left w:val="none" w:sz="0" w:space="0" w:color="auto"/>
                <w:bottom w:val="none" w:sz="0" w:space="0" w:color="auto"/>
                <w:right w:val="none" w:sz="0" w:space="0" w:color="auto"/>
              </w:divBdr>
              <w:divsChild>
                <w:div w:id="11867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268447">
      <w:bodyDiv w:val="1"/>
      <w:marLeft w:val="0"/>
      <w:marRight w:val="0"/>
      <w:marTop w:val="0"/>
      <w:marBottom w:val="0"/>
      <w:divBdr>
        <w:top w:val="none" w:sz="0" w:space="0" w:color="auto"/>
        <w:left w:val="none" w:sz="0" w:space="0" w:color="auto"/>
        <w:bottom w:val="none" w:sz="0" w:space="0" w:color="auto"/>
        <w:right w:val="none" w:sz="0" w:space="0" w:color="auto"/>
      </w:divBdr>
    </w:div>
    <w:div w:id="1910142335">
      <w:bodyDiv w:val="1"/>
      <w:marLeft w:val="0"/>
      <w:marRight w:val="0"/>
      <w:marTop w:val="0"/>
      <w:marBottom w:val="0"/>
      <w:divBdr>
        <w:top w:val="none" w:sz="0" w:space="0" w:color="auto"/>
        <w:left w:val="none" w:sz="0" w:space="0" w:color="auto"/>
        <w:bottom w:val="none" w:sz="0" w:space="0" w:color="auto"/>
        <w:right w:val="none" w:sz="0" w:space="0" w:color="auto"/>
      </w:divBdr>
    </w:div>
    <w:div w:id="2140024473">
      <w:bodyDiv w:val="1"/>
      <w:marLeft w:val="0"/>
      <w:marRight w:val="0"/>
      <w:marTop w:val="0"/>
      <w:marBottom w:val="0"/>
      <w:divBdr>
        <w:top w:val="none" w:sz="0" w:space="0" w:color="auto"/>
        <w:left w:val="none" w:sz="0" w:space="0" w:color="auto"/>
        <w:bottom w:val="none" w:sz="0" w:space="0" w:color="auto"/>
        <w:right w:val="none" w:sz="0" w:space="0" w:color="auto"/>
      </w:divBdr>
    </w:div>
    <w:div w:id="2147120496">
      <w:bodyDiv w:val="1"/>
      <w:marLeft w:val="0"/>
      <w:marRight w:val="0"/>
      <w:marTop w:val="0"/>
      <w:marBottom w:val="0"/>
      <w:divBdr>
        <w:top w:val="none" w:sz="0" w:space="0" w:color="auto"/>
        <w:left w:val="none" w:sz="0" w:space="0" w:color="auto"/>
        <w:bottom w:val="none" w:sz="0" w:space="0" w:color="auto"/>
        <w:right w:val="none" w:sz="0" w:space="0" w:color="auto"/>
      </w:divBdr>
      <w:divsChild>
        <w:div w:id="5422098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73Ouez8p2U/RmPg00j84b1ZZSw==">AMUW2mW8rsFPJAzmc3mp1rbJXi6Pi6Smzd+3nYWQrNph+PRKPiK6avk3Gdi5wDCIi6rz7fYu9jtj4wHgF1xpCu7O7Fk1XPVvDQaiJxJlsxfMefib9uutO/9B3acjCxyfw5dUpfWMvuII5zBqMLBuyMEGFbe+kI7Qn+B7/nAAf+gYL+L6FnTchdLbtlob8zNIeWs36953wCvAJldmYGsIYRThQO2r2oACekx87JBOEtu3w8gmHeqJK+9wl2z3cOCEIO8/Gkzxz1Jy639be/0RgaVKkpi26zdZPfnkeetH2ZhQICrZ8wPJAHzv2b4czoX0W+h5TETnrqumzbHDgNwYMDaUPTINOIs+a2CJ07HjjINITbTXri6RLxKdZf4DMRRxy1FZwptjbaJNBcvYH5qbE+Ojjcg1XGGgFDcrSEHQzYc/w5GVT0zvznY=</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DD903A904B1A26489129132E216E9CAC" ma:contentTypeVersion="13" ma:contentTypeDescription="Create a new document." ma:contentTypeScope="" ma:versionID="a472049dfde2426990547e86c2767871">
  <xsd:schema xmlns:xsd="http://www.w3.org/2001/XMLSchema" xmlns:xs="http://www.w3.org/2001/XMLSchema" xmlns:p="http://schemas.microsoft.com/office/2006/metadata/properties" xmlns:ns3="364342e4-d72a-49ed-9dd8-2a054b4c13f7" xmlns:ns4="9a1c94d1-c18b-4cc3-ac73-352aedda885f" targetNamespace="http://schemas.microsoft.com/office/2006/metadata/properties" ma:root="true" ma:fieldsID="10214feeeb2d847f17182b73a3101780" ns3:_="" ns4:_="">
    <xsd:import namespace="364342e4-d72a-49ed-9dd8-2a054b4c13f7"/>
    <xsd:import namespace="9a1c94d1-c18b-4cc3-ac73-352aedda88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4342e4-d72a-49ed-9dd8-2a054b4c13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1c94d1-c18b-4cc3-ac73-352aedda885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EF266-1158-4CE5-AAF1-0F977167074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1D9D395-4282-4B29-8DE1-7EE1ACD20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4342e4-d72a-49ed-9dd8-2a054b4c13f7"/>
    <ds:schemaRef ds:uri="9a1c94d1-c18b-4cc3-ac73-352aedda88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FC10AB-77AF-4629-B120-88556F71FCD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E216002-9F75-4828-B0D4-49834C2D73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10831</Words>
  <Characters>59576</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altocancipa</Company>
  <LinksUpToDate>false</LinksUpToDate>
  <CharactersWithSpaces>70267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cp:lastModifiedBy>Administrador</cp:lastModifiedBy>
  <cp:revision>4</cp:revision>
  <cp:lastPrinted>2026-10-26T21:49:00Z</cp:lastPrinted>
  <dcterms:created xsi:type="dcterms:W3CDTF">2026-10-26T22:43:00Z</dcterms:created>
  <dcterms:modified xsi:type="dcterms:W3CDTF">2026-10-26T22:43:00Z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0x010100DD903A904B1A26489129132E216E9CAC</vt:lpwstr>
  </property>
</Properties>
</file>