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4" Type="http://schemas.openxmlformats.org/officeDocument/2006/relationships/extended-properties" Target="docProps/app.xml"/><Relationship Id="rId3" Type="http://schemas.openxmlformats.org/package/2006/relationships/metadata/core-properties" Target="docProps/core.xml"/><Relationship Id="rId5" Type="http://schemas.openxmlformats.org/officeDocument/2006/relationships/custom-properties" Target="docProps/custom.xml"/></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spacing w:after="0"/>
        <w:jc w:val="both"/>
      </w:pPr>
      <w:r>
        <w:rPr>
          <w:rFonts w:ascii="Arial" w:hAnsi="Arial" w:cs="Arial" w:eastAsia="Arial"/>
          <w:b/>
          <w:color w:val="000000"/>
          <w:sz w:val="22"/>
        </w:rPr>
        <w:t>CLÁUSULAS ADICIONALES AL CONTRATO DE CONSULTORÍA PARA REALIZAR LA INTERVENTORÍA A LOS CONTRATOS A TRAVÉS DE LOS CUALES SE PRESTAN LOS SERVICIOS DE TELECOMUNICACIONES A LA SECRETARÍA DE EDUCACIÓN EN LOS TRES NIVELES INSTITUCIONALES DE ACUERDO CON LA ZONA ADJUDICADA</w:t>
      </w:r>
    </w:p>
    <w:p>
      <w:pPr>
        <w:spacing w:after="280"/>
        <w:pBdr>
          <w:bottom w:val="single" w:sz="8" w:space="1" w:color="000000"/>
        </w:pBdr>
      </w:pPr>
    </w:p>
    <w:p>
      <w:pPr>
        <w:pStyle w:val="FirstParagraph"/>
        <w:spacing w:before="0" w:after="200" w:line="276" w:lineRule="auto"/>
        <w:jc w:val="both"/>
      </w:pPr>
      <w:r>
        <w:rPr>
          <w:bCs/>
          <w:rFonts w:ascii="Arial" w:hAnsi="Arial" w:cs="Arial" w:eastAsia="Arial"/>
          <w:b/>
          <w:color w:val="000000"/>
          <w:sz w:val="22"/>
        </w:rPr>
        <w:t xml:space="preserve">CLÁUSULA PRIMERA. OBJETO.</w:t>
      </w:r>
    </w:p>
    <w:p>
      <w:pPr>
        <w:pStyle w:val="BodyText"/>
        <w:spacing w:before="0" w:after="200" w:line="276" w:lineRule="auto"/>
        <w:jc w:val="both"/>
      </w:pPr>
      <w:r>
        <w:rPr>
          <w:rFonts w:ascii="Arial" w:hAnsi="Arial" w:cs="Arial" w:eastAsia="Arial"/>
          <w:color w:val="000000"/>
          <w:sz w:val="22"/>
        </w:rPr>
        <w:t xml:space="preserve">REALIZAR LA INTERVENTORÍA A LOS CONTRATOS A TRAVÉS DE LOS CUALES SE PRESTAN LOS SERVICIOS DE TELECOMUNICACIONES A LA SECRETARIA DE EDUCACIÓN EN LOS TRES NIVELES INSTITUCIONALES DE ACUERDO CON LA ZONA ADJUDICADA.</w:t>
      </w:r>
    </w:p>
    <w:p>
      <w:pPr>
        <w:pStyle w:val="BodyText"/>
        <w:spacing w:before="0" w:after="200" w:line="276" w:lineRule="auto"/>
        <w:jc w:val="both"/>
      </w:pPr>
      <w:r>
        <w:rPr>
          <w:bCs/>
          <w:rFonts w:ascii="Arial" w:hAnsi="Arial" w:cs="Arial" w:eastAsia="Arial"/>
          <w:b/>
          <w:color w:val="000000"/>
          <w:sz w:val="22"/>
        </w:rPr>
        <w:t xml:space="preserve">CLÁUSULA SEGUNDA - ALCANCE DEL OBJETO:</w:t>
      </w:r>
    </w:p>
    <w:p>
      <w:pPr>
        <w:pStyle w:val="BodyText"/>
        <w:spacing w:before="0" w:after="200" w:line="276" w:lineRule="auto"/>
        <w:jc w:val="both"/>
      </w:pPr>
      <w:r>
        <w:rPr>
          <w:rFonts w:ascii="Arial" w:hAnsi="Arial" w:cs="Arial" w:eastAsia="Arial"/>
          <w:color w:val="000000"/>
          <w:sz w:val="22"/>
        </w:rPr>
        <w:t xml:space="preserve">La interventoría objeto del presente contrato se ejercerá sobre los tres (3) contratos resultantes del proceso de licitación pública que adelanta de manera paralela la entidad para la contratación de los servicios de conectividad requeridos en los tres niveles institucionales de la Secretaría de Educación del Distrito (IEDs y DLES del entorno urbano y Nivel Central), bajo un esquema de interventoría integral, entendiendo esta como una interventoría cuyo alcance comprenda como mínimo los componentes técnico, administrativo, financiero y jurídico.</w:t>
      </w:r>
    </w:p>
    <w:p>
      <w:pPr>
        <w:pStyle w:val="BodyText"/>
        <w:spacing w:before="0" w:after="200" w:line="276" w:lineRule="auto"/>
        <w:jc w:val="both"/>
      </w:pPr>
      <w:r>
        <w:rPr>
          <w:rFonts w:ascii="Arial" w:hAnsi="Arial" w:cs="Arial" w:eastAsia="Arial"/>
          <w:color w:val="000000"/>
          <w:sz w:val="22"/>
        </w:rPr>
        <w:t xml:space="preserve">La interventoría deberá verificar el cumplimiento de la totalidad de las obligaciones contractuales, especificaciones técnicas, indicadores de desempeño, acuerdos de niveles de servicio (ANS), actividades de ciberseguridad, criterios de disponibilidad, continuidad, resiliencia, calidad del servicio, gestión de incidentes, cumplimiento de cronogramas, ejecución presupuestal y demás obligaciones establecidas en los contratos, el Anexo Técnico y los documentos que hacen parte integral del proceso.</w:t>
      </w:r>
    </w:p>
    <w:p>
      <w:pPr>
        <w:pStyle w:val="BodyText"/>
        <w:spacing w:before="0" w:after="200" w:line="276" w:lineRule="auto"/>
        <w:jc w:val="both"/>
      </w:pPr>
      <w:r>
        <w:rPr>
          <w:rFonts w:ascii="Arial" w:hAnsi="Arial" w:cs="Arial" w:eastAsia="Arial"/>
          <w:color w:val="000000"/>
          <w:sz w:val="22"/>
        </w:rPr>
        <w:t xml:space="preserve">Para efectos de una adecuada gestión y control, la ejecución de la interventoría se desarrollará en dos fases claramente diferenciadas:</w:t>
      </w:r>
    </w:p>
    <w:p>
      <w:pPr>
        <w:pStyle w:val="BodyText"/>
        <w:spacing w:before="0" w:after="200" w:line="276" w:lineRule="auto"/>
        <w:jc w:val="both"/>
      </w:pPr>
      <w:r>
        <w:rPr>
          <w:bCs/>
          <w:rFonts w:ascii="Arial" w:hAnsi="Arial" w:cs="Arial" w:eastAsia="Arial"/>
          <w:b/>
          <w:color w:val="000000"/>
          <w:sz w:val="22"/>
        </w:rPr>
        <w:t xml:space="preserve">Fase I. Seguimiento y control del periodo de transición</w:t>
      </w:r>
    </w:p>
    <w:p>
      <w:pPr>
        <w:pStyle w:val="BodyText"/>
        <w:spacing w:before="0" w:after="200" w:line="276" w:lineRule="auto"/>
        <w:jc w:val="both"/>
      </w:pPr>
      <w:r>
        <w:rPr>
          <w:rFonts w:ascii="Arial" w:hAnsi="Arial" w:cs="Arial" w:eastAsia="Arial"/>
          <w:color w:val="000000"/>
          <w:sz w:val="22"/>
        </w:rPr>
        <w:t xml:space="preserve">Comprende el periodo transcurrido entre la suscripción de las actas de inicio de los contratos y el 31 de marzo de 2027, durante el cual los nuevos operadores deberán ejecutar las actividades de alistamiento, viabilidad, aprovisionamiento, instalación, configuración, integración, migración, pruebas, estabilización y puesta en funcionamiento de los servicios requeridos en los tres niveles institucionales de la Entidad.</w:t>
      </w:r>
    </w:p>
    <w:p>
      <w:pPr>
        <w:pStyle w:val="BodyText"/>
        <w:spacing w:before="0" w:after="200" w:line="276" w:lineRule="auto"/>
        <w:jc w:val="both"/>
      </w:pPr>
      <w:r>
        <w:rPr>
          <w:rFonts w:ascii="Arial" w:hAnsi="Arial" w:cs="Arial" w:eastAsia="Arial"/>
          <w:color w:val="000000"/>
          <w:sz w:val="22"/>
        </w:rPr>
        <w:t xml:space="preserve">Durante esta fase, la interventoría deberá realizar el seguimiento permanente a los planes de transición, verificar el cumplimiento de los cronogramas de implementación, validar las actividades técnicas ejecutadas por cada operador, verificar la correcta ejecución de pruebas técnicas, validar el cumplimiento de los requisitos de aceptación de los servicios instalados y certificar que cada enlace o servicio cumpla las condiciones técnicas definidas por la Entidad antes de su entrada en operación, garantizando en todo momento la continuidad de los procesos misionales, administrativos y pedagógicos de la Secretaría de Educación del Distrito.</w:t>
      </w:r>
    </w:p>
    <w:p>
      <w:pPr>
        <w:pStyle w:val="BodyText"/>
        <w:spacing w:before="0" w:after="200" w:line="276" w:lineRule="auto"/>
        <w:jc w:val="both"/>
      </w:pPr>
      <w:r>
        <w:rPr>
          <w:rFonts w:ascii="Arial" w:hAnsi="Arial" w:cs="Arial" w:eastAsia="Arial"/>
          <w:color w:val="000000"/>
          <w:sz w:val="22"/>
        </w:rPr>
        <w:t xml:space="preserve">Durante esta fase la SED únicamente reconocerá los pagos correspondientes a instalación.</w:t>
      </w:r>
    </w:p>
    <w:p>
      <w:pPr>
        <w:pStyle w:val="BodyText"/>
        <w:spacing w:before="0" w:after="200" w:line="276" w:lineRule="auto"/>
        <w:jc w:val="both"/>
      </w:pPr>
      <w:r>
        <w:rPr>
          <w:bCs/>
          <w:rFonts w:ascii="Arial" w:hAnsi="Arial" w:cs="Arial" w:eastAsia="Arial"/>
          <w:b/>
          <w:color w:val="000000"/>
          <w:sz w:val="22"/>
        </w:rPr>
        <w:t xml:space="preserve">Fase II. Seguimiento y control de la prestación efectiva de los servicios</w:t>
      </w:r>
    </w:p>
    <w:p>
      <w:pPr>
        <w:pStyle w:val="BodyText"/>
        <w:spacing w:before="0" w:after="200" w:line="276" w:lineRule="auto"/>
        <w:jc w:val="both"/>
      </w:pPr>
      <w:r>
        <w:rPr>
          <w:rFonts w:ascii="Arial" w:hAnsi="Arial" w:cs="Arial" w:eastAsia="Arial"/>
          <w:color w:val="000000"/>
          <w:sz w:val="22"/>
        </w:rPr>
        <w:t xml:space="preserve">Inicia a partir del 1 de abril de 2027, fecha a partir de la cual iniciará la prestación efectiva de los servicios y el reconocimiento de los valores recurrentes asociados a su operación.</w:t>
      </w:r>
    </w:p>
    <w:p>
      <w:pPr>
        <w:pStyle w:val="BodyText"/>
        <w:spacing w:before="0" w:after="200" w:line="276" w:lineRule="auto"/>
        <w:jc w:val="both"/>
      </w:pPr>
      <w:r>
        <w:rPr>
          <w:rFonts w:ascii="Arial" w:hAnsi="Arial" w:cs="Arial" w:eastAsia="Arial"/>
          <w:color w:val="000000"/>
          <w:sz w:val="22"/>
        </w:rPr>
        <w:t xml:space="preserve">Durante esta fase, la interventoría deberá realizar la verificación permanente de la operación de los servicios contratados en las Zonas 1, 2 y 3, validando el cumplimiento de los acuerdos de niveles de servicio, indicadores de disponibilidad, desempeño de enlaces, gestión de incidentes, tiempos de atención, calidad del servicio, cumplimiento de requerimientos técnicos, operación de las plataformas de monitoreo, cumplimiento de las obligaciones de seguridad de la información y ciberseguridad, gestión de cambios, ampliaciones, traslados, reducciones y demás actividades previstas contractualmente.</w:t>
      </w:r>
    </w:p>
    <w:p>
      <w:pPr>
        <w:pStyle w:val="BodyText"/>
        <w:spacing w:before="0" w:after="200" w:line="276" w:lineRule="auto"/>
        <w:jc w:val="both"/>
      </w:pPr>
      <w:r>
        <w:rPr>
          <w:rFonts w:ascii="Arial" w:hAnsi="Arial" w:cs="Arial" w:eastAsia="Arial"/>
          <w:color w:val="000000"/>
          <w:sz w:val="22"/>
        </w:rPr>
        <w:t xml:space="preserve">Adicionalmente, la interventoría será responsable de validar los informes de ejecución presentados por los contratistas, verificar el cumplimiento de las obligaciones contractuales para efectos de pago, calcular y aplicar los descuentos derivados de incumplimientos de ANS cuando haya lugar, emitir los conceptos técnicos, legales y financieros a que haya lugar y recomendar a la Entidad la adopción de las medidas contractuales que resulten necesarias para proteger la correcta ejecución de los contratos y la continuidad del servicio.</w:t>
      </w:r>
    </w:p>
    <w:p>
      <w:pPr>
        <w:pStyle w:val="BodyText"/>
        <w:spacing w:before="0" w:after="200" w:line="276" w:lineRule="auto"/>
        <w:jc w:val="both"/>
      </w:pPr>
      <w:r>
        <w:rPr>
          <w:bCs/>
          <w:rFonts w:ascii="Arial" w:hAnsi="Arial" w:cs="Arial" w:eastAsia="Arial"/>
          <w:b/>
          <w:color w:val="000000"/>
          <w:sz w:val="22"/>
        </w:rPr>
        <w:t xml:space="preserve">CLÁUSULA TERCERA - VALOR.</w:t>
      </w:r>
    </w:p>
    <w:p>
      <w:pPr>
        <w:pStyle w:val="BodyText"/>
        <w:spacing w:before="0" w:after="200" w:line="276" w:lineRule="auto"/>
        <w:jc w:val="both"/>
      </w:pPr>
      <w:r>
        <w:rPr>
          <w:rFonts w:ascii="Arial" w:hAnsi="Arial" w:cs="Arial" w:eastAsia="Arial"/>
          <w:color w:val="000000"/>
          <w:sz w:val="22"/>
        </w:rPr>
        <w:t xml:space="preserve">El presupuesto oficial estimado para adelantar la presente contratación y el valor del contrato será hasta por la suma de</w:t>
      </w:r>
      <w:r>
        <w:rPr>
          <w:rFonts w:ascii="Arial" w:hAnsi="Arial" w:cs="Arial" w:eastAsia="Arial"/>
          <w:color w:val="000000"/>
          <w:sz w:val="22"/>
        </w:rPr>
        <w:t xml:space="preserve"> </w:t>
      </w:r>
      <w:r>
        <w:rPr>
          <w:bCs/>
          <w:rFonts w:ascii="Arial" w:hAnsi="Arial" w:cs="Arial" w:eastAsia="Arial"/>
          <w:b/>
          <w:color w:val="000000"/>
          <w:sz w:val="22"/>
        </w:rPr>
        <w:t xml:space="preserve">TRES MIL TREINTA Y UN MILLONES DOSCIENTOS CUARENTA Y SEIS MIL SEISCIENTOS VEINTICINCO PESOS ($3.031.246.625,00) M/CTE., IVA INCLUIDO</w:t>
      </w:r>
      <w:r>
        <w:rPr>
          <w:rFonts w:ascii="Arial" w:hAnsi="Arial" w:cs="Arial" w:eastAsia="Arial"/>
          <w:color w:val="000000"/>
          <w:sz w:val="22"/>
        </w:rPr>
        <w:t xml:space="preserve">, impuestos, tasas, contribuciones, estampillas y demás costos directos e indirectos que incurra el contratista para la celebración y ejecución del contrato y el cumplimiento de sus obligaciones, que corresponde a la prestación de los servicios de interventoría a los tres (03) contratos a través de los cuales se prestan los servicios de conectividad requeridos en la SED. La Secretaría de Educación del Distrito efectuará las retenciones que en materia de impuestos, gravámenes, tasas o contribuciones establezca la Ley.</w:t>
      </w:r>
    </w:p>
    <w:p>
      <w:pPr>
        <w:pStyle w:val="BodyText"/>
        <w:spacing w:before="0" w:after="200" w:line="276" w:lineRule="auto"/>
        <w:jc w:val="both"/>
      </w:pPr>
      <w:r>
        <w:rPr>
          <w:rFonts w:ascii="Arial" w:hAnsi="Arial" w:cs="Arial" w:eastAsia="Arial"/>
          <w:color w:val="000000"/>
          <w:sz w:val="22"/>
        </w:rPr>
        <w:t xml:space="preserve">La Secretaría de Educación del Distrito adjudicará el contrato por el valor de la propuesta económica del proponente adjudicatario, respetando los valores unitarios ofrecidos por este dentro de la misma.</w:t>
      </w:r>
    </w:p>
    <w:p>
      <w:pPr>
        <w:pStyle w:val="BodyText"/>
        <w:spacing w:before="0" w:after="200" w:line="276" w:lineRule="auto"/>
        <w:jc w:val="both"/>
      </w:pPr>
      <w:r>
        <w:rPr>
          <w:rFonts w:ascii="Arial" w:hAnsi="Arial" w:cs="Arial" w:eastAsia="Arial"/>
          <w:color w:val="000000"/>
          <w:sz w:val="22"/>
        </w:rPr>
        <w:t xml:space="preserve">Teniendo en cuenta que se pretende contratar los servicios de interventoría hasta el 31 de diciembre de 2027, a continuación, se presenta la desagregación de presupuesto para cada vigencia:</w:t>
      </w:r>
    </w:p>
    <w:tbl>
      <w:tblPr>
        <w:tblStyle w:val="Table"/>
        <w:tblW w:type="pct" w:w="5000"/>
        <w:jc w:val="center"/>
        <w:tblLook w:firstRow="1" w:lastRow="0" w:firstColumn="0" w:lastColumn="0" w:noHBand="0" w:noVBand="0" w:val="0020"/>
        <w:tblBorders>
          <w:top w:val="single" w:sz="4" w:color="000000"/>
          <w:left w:val="single" w:sz="4" w:color="000000"/>
          <w:bottom w:val="single" w:sz="4" w:color="000000"/>
          <w:right w:val="single" w:sz="4" w:color="000000"/>
          <w:insideH w:val="single" w:sz="4" w:color="000000"/>
          <w:insideV w:val="single" w:sz="4" w:color="000000"/>
        </w:tblBorders>
      </w:tblPr>
      <w:tblGrid>
        <w:gridCol w:w="2640"/>
        <w:gridCol w:w="2640"/>
        <w:gridCol w:w="2640"/>
      </w:tblGrid>
      <w:tr>
        <w:trPr>
          <w:tblHeader w:val="true"/>
        </w:trPr>
        <w:tc>
          <w:tcPr>
            <w:shd w:val="clear" w:color="auto" w:fill="E2EFD9"/>
          </w:tcPr>
          <w:p>
            <w:pPr>
              <w:pStyle w:val="Compact"/>
              <w:spacing w:after="40" w:line="240" w:lineRule="auto"/>
              <w:jc w:val="center"/>
            </w:pPr>
            <w:r>
              <w:rPr>
                <w:rFonts w:ascii="Arial" w:hAnsi="Arial" w:cs="Arial" w:eastAsia="Arial"/>
                <w:b/>
                <w:color w:val="000000"/>
                <w:sz w:val="20"/>
              </w:rPr>
              <w:t xml:space="preserve">VIGENCIA</w:t>
            </w:r>
          </w:p>
        </w:tc>
        <w:tc>
          <w:tcPr>
            <w:shd w:val="clear" w:color="auto" w:fill="E2EFD9"/>
          </w:tcPr>
          <w:p>
            <w:pPr>
              <w:pStyle w:val="Compact"/>
              <w:spacing w:after="40" w:line="240" w:lineRule="auto"/>
              <w:jc w:val="center"/>
            </w:pPr>
            <w:r>
              <w:rPr>
                <w:rFonts w:ascii="Arial" w:hAnsi="Arial" w:cs="Arial" w:eastAsia="Arial"/>
                <w:b/>
                <w:color w:val="000000"/>
                <w:sz w:val="20"/>
              </w:rPr>
              <w:t xml:space="preserve">SERVICIO INTERVENTORÍA IVA INCLUIDO – VALORES CORRIENTES</w:t>
            </w:r>
          </w:p>
        </w:tc>
        <w:tc>
          <w:tcPr>
            <w:shd w:val="clear" w:color="auto" w:fill="E2EFD9"/>
          </w:tcPr>
          <w:p>
            <w:pPr>
              <w:pStyle w:val="Compact"/>
              <w:spacing w:after="40" w:line="240" w:lineRule="auto"/>
              <w:jc w:val="center"/>
            </w:pPr>
            <w:r>
              <w:rPr>
                <w:rFonts w:ascii="Arial" w:hAnsi="Arial" w:cs="Arial" w:eastAsia="Arial"/>
                <w:b/>
                <w:color w:val="000000"/>
                <w:sz w:val="20"/>
              </w:rPr>
              <w:t xml:space="preserve">VALORES CONSTANTES</w:t>
            </w:r>
          </w:p>
        </w:tc>
      </w:tr>
      <w:tr>
        <w:tc>
          <w:tcPr/>
          <w:p>
            <w:pPr>
              <w:pStyle w:val="Compact"/>
              <w:spacing w:after="40" w:line="240" w:lineRule="auto"/>
              <w:jc w:val="left"/>
            </w:pPr>
            <w:r>
              <w:rPr>
                <w:rFonts w:ascii="Arial" w:hAnsi="Arial" w:cs="Arial" w:eastAsia="Arial"/>
                <w:color w:val="000000"/>
                <w:sz w:val="20"/>
              </w:rPr>
              <w:t xml:space="preserve">2026 (0.5 meses)</w:t>
            </w:r>
          </w:p>
        </w:tc>
        <w:tc>
          <w:tcPr/>
          <w:p>
            <w:pPr>
              <w:pStyle w:val="Compact"/>
              <w:spacing w:after="40" w:line="240" w:lineRule="auto"/>
              <w:jc w:val="left"/>
            </w:pPr>
            <w:r>
              <w:rPr>
                <w:rFonts w:ascii="Arial" w:hAnsi="Arial" w:cs="Arial" w:eastAsia="Arial"/>
                <w:color w:val="000000"/>
                <w:sz w:val="20"/>
              </w:rPr>
              <w:t xml:space="preserve">$ 121.249.865</w:t>
            </w:r>
          </w:p>
        </w:tc>
        <w:tc>
          <w:tcPr/>
          <w:p>
            <w:pPr>
              <w:pStyle w:val="Compact"/>
              <w:spacing w:after="40" w:line="240" w:lineRule="auto"/>
              <w:jc w:val="left"/>
            </w:pPr>
            <w:r>
              <w:rPr>
                <w:rFonts w:ascii="Arial" w:hAnsi="Arial" w:cs="Arial" w:eastAsia="Arial"/>
                <w:color w:val="000000"/>
                <w:sz w:val="20"/>
              </w:rPr>
              <w:t xml:space="preserve">No aplica</w:t>
            </w:r>
          </w:p>
        </w:tc>
      </w:tr>
      <w:tr>
        <w:tc>
          <w:tcPr/>
          <w:p>
            <w:pPr>
              <w:pStyle w:val="Compact"/>
              <w:spacing w:after="40" w:line="240" w:lineRule="auto"/>
              <w:jc w:val="left"/>
            </w:pPr>
            <w:r>
              <w:rPr>
                <w:rFonts w:ascii="Arial" w:hAnsi="Arial" w:cs="Arial" w:eastAsia="Arial"/>
                <w:color w:val="000000"/>
                <w:sz w:val="20"/>
              </w:rPr>
              <w:t xml:space="preserve">2027 (12 meses)</w:t>
            </w:r>
          </w:p>
        </w:tc>
        <w:tc>
          <w:tcPr/>
          <w:p>
            <w:pPr>
              <w:pStyle w:val="Compact"/>
              <w:spacing w:after="40" w:line="240" w:lineRule="auto"/>
              <w:jc w:val="left"/>
            </w:pPr>
            <w:r>
              <w:rPr>
                <w:rFonts w:ascii="Arial" w:hAnsi="Arial" w:cs="Arial" w:eastAsia="Arial"/>
                <w:color w:val="000000"/>
                <w:sz w:val="20"/>
              </w:rPr>
              <w:t xml:space="preserve">$ 2.909.996.760</w:t>
            </w:r>
          </w:p>
        </w:tc>
        <w:tc>
          <w:tcPr/>
          <w:p>
            <w:pPr>
              <w:pStyle w:val="Compact"/>
              <w:spacing w:after="40" w:line="240" w:lineRule="auto"/>
              <w:jc w:val="left"/>
            </w:pPr>
            <w:r>
              <w:rPr>
                <w:rFonts w:ascii="Arial" w:hAnsi="Arial" w:cs="Arial" w:eastAsia="Arial"/>
                <w:color w:val="000000"/>
                <w:sz w:val="20"/>
              </w:rPr>
              <w:t xml:space="preserve">$ 2.779.366.533</w:t>
            </w:r>
          </w:p>
        </w:tc>
      </w:tr>
      <w:tr>
        <w:tc>
          <w:tcPr/>
          <w:p>
            <w:pPr>
              <w:pStyle w:val="Compact"/>
              <w:spacing w:after="40" w:line="240" w:lineRule="auto"/>
              <w:jc w:val="left"/>
            </w:pPr>
            <w:r>
              <w:rPr>
                <w:rFonts w:ascii="Arial" w:hAnsi="Arial" w:cs="Arial" w:eastAsia="Arial"/>
                <w:color w:val="000000"/>
                <w:sz w:val="20"/>
              </w:rPr>
              <w:t xml:space="preserve">TOTAL</w:t>
            </w:r>
          </w:p>
        </w:tc>
        <w:tc>
          <w:tcPr/>
          <w:p>
            <w:pPr>
              <w:pStyle w:val="Compact"/>
              <w:spacing w:after="40" w:line="240" w:lineRule="auto"/>
              <w:jc w:val="left"/>
            </w:pPr>
            <w:r>
              <w:rPr>
                <w:rFonts w:ascii="Arial" w:hAnsi="Arial" w:cs="Arial" w:eastAsia="Arial"/>
                <w:color w:val="000000"/>
                <w:sz w:val="20"/>
              </w:rPr>
              <w:t xml:space="preserve">$ 3.031.246.625</w:t>
            </w:r>
          </w:p>
        </w:tc>
        <w:tc>
          <w:tcPr/>
          <w:p>
            <w:pPr>
              <w:pStyle w:val="Compact"/>
              <w:spacing w:after="40" w:line="240" w:lineRule="auto"/>
              <w:jc w:val="left"/>
            </w:pPr>
            <w:r>
              <w:rPr>
                <w:rFonts w:ascii="Arial" w:hAnsi="Arial" w:cs="Arial" w:eastAsia="Arial"/>
                <w:color w:val="000000"/>
                <w:sz w:val="20"/>
              </w:rPr>
              <w:t xml:space="preserve">$ 2.779.366.533</w:t>
            </w:r>
          </w:p>
        </w:tc>
      </w:tr>
    </w:tbl>
    <w:p>
      <w:pPr>
        <w:pStyle w:val="BodyText"/>
        <w:spacing w:before="200" w:after="200" w:line="276" w:lineRule="auto"/>
        <w:jc w:val="both"/>
      </w:pPr>
      <w:r>
        <w:rPr>
          <w:rFonts w:ascii="Arial" w:hAnsi="Arial" w:cs="Arial" w:eastAsia="Arial"/>
          <w:color w:val="000000"/>
          <w:sz w:val="22"/>
        </w:rPr>
        <w:t xml:space="preserve">Para todos los efectos presupuestales, económicos y contractuales, se precisa que el valor del presente contrato corresponde a un único contrato de interventoría cuyo alcance comprende el seguimiento, vigilancia y control integral de los tres (3) contratos que se deriven del proceso de Licitación Pública adelantado de manera paralela por la Secretaría de Educación del Distrito para la prestación de los servicios de conectividad, uno (1) por cada zona de prestación del servicio. En consecuencia, el valor no corresponde al valor de la interventoría de una zona particular ni deberá interpretarse como un valor unitario por contrato principal, toda vez que fue estructurado considerando la atención integral y concurrente de los tres (3) contratos de conectividad durante la totalidad del plazo de ejecución previsto.</w:t>
      </w:r>
    </w:p>
    <w:p>
      <w:pPr>
        <w:pStyle w:val="BodyText"/>
        <w:spacing w:before="0" w:after="200" w:line="276" w:lineRule="auto"/>
        <w:jc w:val="both"/>
      </w:pPr>
      <w:r>
        <w:rPr>
          <w:rFonts w:ascii="Arial" w:hAnsi="Arial" w:cs="Arial" w:eastAsia="Arial"/>
          <w:color w:val="000000"/>
          <w:sz w:val="22"/>
        </w:rPr>
        <w:t xml:space="preserve">El presente proceso se estructura bajo un esquema de precios unitarios fijos durante toda la vigencia contractual, lo que implica que los valores ofertados no estarán sujetos a indexación, actualización ni ajuste inflacionario. En consecuencia, para efectos contractuales y de ejecución presupuestal, no aplica el uso de valores constantes ni del deflactor, en la medida en que los pagos se realizarán con base en los precios nominales ofertados desde el inicio del contrato.</w:t>
      </w:r>
    </w:p>
    <w:p>
      <w:pPr>
        <w:pStyle w:val="BodyText"/>
        <w:spacing w:before="0" w:after="200" w:line="276" w:lineRule="auto"/>
        <w:jc w:val="both"/>
      </w:pPr>
      <w:r>
        <w:rPr>
          <w:rFonts w:ascii="Arial" w:hAnsi="Arial" w:cs="Arial" w:eastAsia="Arial"/>
          <w:color w:val="000000"/>
          <w:sz w:val="22"/>
        </w:rPr>
        <w:t xml:space="preserve">El presupuesto oficial estimado para adelantar el proceso de selección del contratista y el valor del contrato que se adjudique se encuentra respaldado con el siguiente Certificado de Disponibilidad Presupuestal (CDP) y con la autorización de vigencias futuras que se indica a continuación:</w:t>
      </w:r>
    </w:p>
    <w:tbl>
      <w:tblPr>
        <w:tblStyle w:val="Table"/>
        <w:tblW w:type="pct" w:w="5000"/>
        <w:jc w:val="center"/>
        <w:tblLook w:firstRow="1" w:lastRow="0" w:firstColumn="0" w:lastColumn="0" w:noHBand="0" w:noVBand="0" w:val="0020"/>
        <w:tblBorders>
          <w:top w:val="single" w:sz="4" w:color="000000"/>
          <w:left w:val="single" w:sz="4" w:color="000000"/>
          <w:bottom w:val="single" w:sz="4" w:color="000000"/>
          <w:right w:val="single" w:sz="4" w:color="000000"/>
          <w:insideH w:val="single" w:sz="4" w:color="000000"/>
          <w:insideV w:val="single" w:sz="4" w:color="000000"/>
        </w:tblBorders>
      </w:tblPr>
      <w:tblGrid>
        <w:gridCol w:w="1584"/>
        <w:gridCol w:w="1584"/>
        <w:gridCol w:w="1584"/>
        <w:gridCol w:w="1584"/>
        <w:gridCol w:w="1584"/>
      </w:tblGrid>
      <w:tr>
        <w:trPr>
          <w:tblHeader w:val="true"/>
        </w:trPr>
        <w:tc>
          <w:tcPr>
            <w:shd w:val="clear" w:color="auto" w:fill="E2EFD9"/>
          </w:tcPr>
          <w:p>
            <w:pPr>
              <w:pStyle w:val="Compact"/>
              <w:spacing w:after="40" w:line="240" w:lineRule="auto"/>
              <w:jc w:val="center"/>
            </w:pPr>
            <w:r>
              <w:rPr>
                <w:rFonts w:ascii="Arial" w:hAnsi="Arial" w:cs="Arial" w:eastAsia="Arial"/>
                <w:b/>
                <w:color w:val="000000"/>
                <w:sz w:val="20"/>
              </w:rPr>
              <w:t xml:space="preserve">No.</w:t>
            </w:r>
          </w:p>
        </w:tc>
        <w:tc>
          <w:tcPr>
            <w:shd w:val="clear" w:color="auto" w:fill="E2EFD9"/>
          </w:tcPr>
          <w:p>
            <w:pPr>
              <w:pStyle w:val="Compact"/>
              <w:spacing w:after="40" w:line="240" w:lineRule="auto"/>
              <w:jc w:val="center"/>
            </w:pPr>
            <w:r>
              <w:rPr>
                <w:rFonts w:ascii="Arial" w:hAnsi="Arial" w:cs="Arial" w:eastAsia="Arial"/>
                <w:b/>
                <w:color w:val="000000"/>
                <w:sz w:val="20"/>
              </w:rPr>
              <w:t xml:space="preserve">Fecha</w:t>
            </w:r>
          </w:p>
        </w:tc>
        <w:tc>
          <w:tcPr>
            <w:shd w:val="clear" w:color="auto" w:fill="E2EFD9"/>
          </w:tcPr>
          <w:p>
            <w:pPr>
              <w:pStyle w:val="Compact"/>
              <w:spacing w:after="40" w:line="240" w:lineRule="auto"/>
              <w:jc w:val="center"/>
            </w:pPr>
            <w:r>
              <w:rPr>
                <w:rFonts w:ascii="Arial" w:hAnsi="Arial" w:cs="Arial" w:eastAsia="Arial"/>
                <w:b/>
                <w:color w:val="000000"/>
                <w:sz w:val="20"/>
              </w:rPr>
              <w:t xml:space="preserve">Rubro</w:t>
            </w:r>
          </w:p>
        </w:tc>
        <w:tc>
          <w:tcPr>
            <w:shd w:val="clear" w:color="auto" w:fill="E2EFD9"/>
          </w:tcPr>
          <w:p>
            <w:pPr>
              <w:pStyle w:val="Compact"/>
              <w:spacing w:after="40" w:line="240" w:lineRule="auto"/>
              <w:jc w:val="center"/>
            </w:pPr>
            <w:r>
              <w:rPr>
                <w:rFonts w:ascii="Arial" w:hAnsi="Arial" w:cs="Arial" w:eastAsia="Arial"/>
                <w:b/>
                <w:color w:val="000000"/>
                <w:sz w:val="20"/>
              </w:rPr>
              <w:t xml:space="preserve">Descripción del Rubro</w:t>
            </w:r>
          </w:p>
        </w:tc>
        <w:tc>
          <w:tcPr>
            <w:shd w:val="clear" w:color="auto" w:fill="E2EFD9"/>
          </w:tcPr>
          <w:p>
            <w:pPr>
              <w:pStyle w:val="Compact"/>
              <w:spacing w:after="40" w:line="240" w:lineRule="auto"/>
              <w:jc w:val="center"/>
            </w:pPr>
            <w:r>
              <w:rPr>
                <w:rFonts w:ascii="Arial" w:hAnsi="Arial" w:cs="Arial" w:eastAsia="Arial"/>
                <w:b/>
                <w:color w:val="000000"/>
                <w:sz w:val="20"/>
              </w:rPr>
              <w:t xml:space="preserve">Valor</w:t>
            </w:r>
          </w:p>
        </w:tc>
      </w:tr>
      <w:tr>
        <w:tc>
          <w:tcPr/>
          <w:p>
            <w:pPr>
              <w:pStyle w:val="Compact"/>
              <w:spacing w:after="40" w:line="240" w:lineRule="auto"/>
              <w:jc w:val="left"/>
            </w:pPr>
            <w:r>
              <w:rPr>
                <w:rFonts w:ascii="Arial" w:hAnsi="Arial" w:cs="Arial" w:eastAsia="Arial"/>
                <w:color w:val="000000"/>
                <w:sz w:val="20"/>
              </w:rPr>
              <w:t xml:space="preserve">1748</w:t>
            </w:r>
          </w:p>
        </w:tc>
        <w:tc>
          <w:tcPr/>
          <w:p>
            <w:pPr>
              <w:pStyle w:val="Compact"/>
              <w:spacing w:after="40" w:line="240" w:lineRule="auto"/>
              <w:jc w:val="left"/>
            </w:pPr>
            <w:r>
              <w:rPr>
                <w:rFonts w:ascii="Arial" w:hAnsi="Arial" w:cs="Arial" w:eastAsia="Arial"/>
                <w:color w:val="000000"/>
                <w:sz w:val="20"/>
              </w:rPr>
              <w:t xml:space="preserve">16-09-2026</w:t>
            </w:r>
          </w:p>
        </w:tc>
        <w:tc>
          <w:tcPr/>
          <w:p>
            <w:pPr>
              <w:pStyle w:val="Compact"/>
              <w:spacing w:after="40" w:line="240" w:lineRule="auto"/>
              <w:jc w:val="left"/>
            </w:pPr>
            <w:r>
              <w:rPr>
                <w:rFonts w:ascii="Arial" w:hAnsi="Arial" w:cs="Arial" w:eastAsia="Arial"/>
                <w:color w:val="000000"/>
                <w:sz w:val="20"/>
              </w:rPr>
              <w:t xml:space="preserve">O230117220120240062</w:t>
            </w:r>
          </w:p>
        </w:tc>
        <w:tc>
          <w:tcPr/>
          <w:p>
            <w:pPr>
              <w:pStyle w:val="Compact"/>
              <w:spacing w:after="40" w:line="240" w:lineRule="auto"/>
              <w:jc w:val="left"/>
            </w:pPr>
            <w:r>
              <w:rPr>
                <w:rFonts w:ascii="Arial" w:hAnsi="Arial" w:cs="Arial" w:eastAsia="Arial"/>
                <w:color w:val="000000"/>
                <w:sz w:val="20"/>
              </w:rPr>
              <w:t xml:space="preserve">Modernización y fortalecimiento de los sistemas de información, incluyendo innovación tecnológica, al servicio de la calidad educativa en los colegios públicos de la ciudad de Bogotá D.C.</w:t>
            </w:r>
          </w:p>
        </w:tc>
        <w:tc>
          <w:tcPr/>
          <w:p>
            <w:pPr>
              <w:pStyle w:val="Compact"/>
              <w:spacing w:after="40" w:line="240" w:lineRule="auto"/>
              <w:jc w:val="left"/>
            </w:pPr>
            <w:r>
              <w:rPr>
                <w:rFonts w:ascii="Arial" w:hAnsi="Arial" w:cs="Arial" w:eastAsia="Arial"/>
                <w:color w:val="000000"/>
                <w:sz w:val="20"/>
              </w:rPr>
              <w:t xml:space="preserve">$ 461.793.431</w:t>
            </w:r>
          </w:p>
        </w:tc>
      </w:tr>
    </w:tbl>
    <w:p>
      <w:pPr>
        <w:pStyle w:val="BodyText"/>
        <w:spacing w:before="200" w:after="200" w:line="276" w:lineRule="auto"/>
        <w:jc w:val="both"/>
      </w:pPr>
      <w:r>
        <w:rPr>
          <w:rFonts w:ascii="Arial" w:hAnsi="Arial" w:cs="Arial" w:eastAsia="Arial"/>
          <w:color w:val="000000"/>
          <w:sz w:val="22"/>
        </w:rPr>
        <w:t xml:space="preserve">Concepto del gasto: O232020200883190 Otros servicios de administración de TI, excepto los servicios de administración de proyectos de construcción.</w:t>
      </w:r>
    </w:p>
    <w:p>
      <w:pPr>
        <w:pStyle w:val="BodyText"/>
        <w:spacing w:before="0" w:after="200" w:line="276" w:lineRule="auto"/>
        <w:jc w:val="both"/>
      </w:pPr>
      <w:r>
        <w:rPr>
          <w:bCs/>
          <w:rFonts w:ascii="Arial" w:hAnsi="Arial" w:cs="Arial" w:eastAsia="Arial"/>
          <w:b/>
          <w:color w:val="000000"/>
          <w:sz w:val="22"/>
        </w:rPr>
        <w:t xml:space="preserve">VIGENCIAS FUTURAS:</w:t>
      </w:r>
      <w:r>
        <w:rPr>
          <w:rFonts w:ascii="Arial" w:hAnsi="Arial" w:cs="Arial" w:eastAsia="Arial"/>
          <w:color w:val="000000"/>
          <w:sz w:val="22"/>
        </w:rPr>
        <w:t xml:space="preserve"> </w:t>
      </w:r>
      <w:r>
        <w:rPr>
          <w:rFonts w:ascii="Arial" w:hAnsi="Arial" w:cs="Arial" w:eastAsia="Arial"/>
          <w:color w:val="000000"/>
          <w:sz w:val="22"/>
        </w:rPr>
        <w:t xml:space="preserve">Mediante oficio N° ____________ de fecha ___________ la Dirección de Presupuesto Público Distrital aprobó las vigencias futuras con destino a la Secretaría de Educación del Distrito.</w:t>
      </w:r>
    </w:p>
    <w:p>
      <w:pPr>
        <w:pStyle w:val="BodyText"/>
        <w:spacing w:before="0" w:after="200" w:line="276" w:lineRule="auto"/>
        <w:jc w:val="both"/>
      </w:pPr>
      <w:r>
        <w:rPr>
          <w:bCs/>
          <w:rFonts w:ascii="Arial" w:hAnsi="Arial" w:cs="Arial" w:eastAsia="Arial"/>
          <w:b/>
          <w:color w:val="000000"/>
          <w:sz w:val="22"/>
        </w:rPr>
        <w:t xml:space="preserve">Nota 1:</w:t>
      </w:r>
      <w:r>
        <w:rPr>
          <w:rFonts w:ascii="Arial" w:hAnsi="Arial" w:cs="Arial" w:eastAsia="Arial"/>
          <w:color w:val="000000"/>
          <w:sz w:val="22"/>
        </w:rPr>
        <w:t xml:space="preserve"> </w:t>
      </w:r>
      <w:r>
        <w:rPr>
          <w:rFonts w:ascii="Arial" w:hAnsi="Arial" w:cs="Arial" w:eastAsia="Arial"/>
          <w:color w:val="000000"/>
          <w:sz w:val="22"/>
        </w:rPr>
        <w:t xml:space="preserve">El valor estimado del contrato incluye cualquier clase de gravamen, impuesto, tasa, contribución o tributo en general que se cause o se llegare a causar; así como los costos directos e indirectos, retenciones, pólizas que se ocasionen para la ejecución de este y todos los descuentos de ley a que haya lugar. En tal evento EL CONTRATISTA se obliga a asumirlo.</w:t>
      </w:r>
    </w:p>
    <w:p>
      <w:pPr>
        <w:pStyle w:val="BodyText"/>
        <w:spacing w:before="0" w:after="200" w:line="276" w:lineRule="auto"/>
        <w:jc w:val="both"/>
      </w:pPr>
      <w:r>
        <w:rPr>
          <w:bCs/>
          <w:rFonts w:ascii="Arial" w:hAnsi="Arial" w:cs="Arial" w:eastAsia="Arial"/>
          <w:b/>
          <w:color w:val="000000"/>
          <w:sz w:val="22"/>
        </w:rPr>
        <w:t xml:space="preserve">Nota 2:</w:t>
      </w:r>
      <w:r>
        <w:rPr>
          <w:rFonts w:ascii="Arial" w:hAnsi="Arial" w:cs="Arial" w:eastAsia="Arial"/>
          <w:color w:val="000000"/>
          <w:sz w:val="22"/>
        </w:rPr>
        <w:t xml:space="preserve"> </w:t>
      </w:r>
      <w:r>
        <w:rPr>
          <w:rFonts w:ascii="Arial" w:hAnsi="Arial" w:cs="Arial" w:eastAsia="Arial"/>
          <w:color w:val="000000"/>
          <w:sz w:val="22"/>
        </w:rPr>
        <w:t xml:space="preserve">La Secretaría de Educación del Distrito efectuará las retenciones que en materia de impuestos, gravámenes, tasas o contribuciones establezca la Ley.</w:t>
      </w:r>
    </w:p>
    <w:p>
      <w:pPr>
        <w:pStyle w:val="BodyText"/>
        <w:spacing w:before="0" w:after="200" w:line="276" w:lineRule="auto"/>
        <w:jc w:val="both"/>
      </w:pPr>
      <w:r>
        <w:rPr>
          <w:bCs/>
          <w:rFonts w:ascii="Arial" w:hAnsi="Arial" w:cs="Arial" w:eastAsia="Arial"/>
          <w:b/>
          <w:color w:val="000000"/>
          <w:sz w:val="22"/>
        </w:rPr>
        <w:t xml:space="preserve">CLÁUSULA CUARTA - FORMA DE PAGO.</w:t>
      </w:r>
    </w:p>
    <w:p>
      <w:pPr>
        <w:pStyle w:val="BodyText"/>
        <w:spacing w:before="0" w:after="200" w:line="276" w:lineRule="auto"/>
        <w:jc w:val="both"/>
      </w:pPr>
      <w:r>
        <w:rPr>
          <w:rFonts w:ascii="Arial" w:hAnsi="Arial" w:cs="Arial" w:eastAsia="Arial"/>
          <w:color w:val="000000"/>
          <w:sz w:val="22"/>
        </w:rPr>
        <w:t xml:space="preserve">Los valores de los servicios ejecutados durante el plazo de ejecución del contrato corresponderán a los ofertados por el proponente seleccionado en su propuesta económica, la cual hace parte integral del contrato.</w:t>
      </w:r>
    </w:p>
    <w:p>
      <w:pPr>
        <w:pStyle w:val="BodyText"/>
        <w:spacing w:before="0" w:after="200" w:line="276" w:lineRule="auto"/>
        <w:jc w:val="both"/>
      </w:pPr>
      <w:r>
        <w:rPr>
          <w:rFonts w:ascii="Arial" w:hAnsi="Arial" w:cs="Arial" w:eastAsia="Arial"/>
          <w:color w:val="000000"/>
          <w:sz w:val="22"/>
        </w:rPr>
        <w:t xml:space="preserve">De acuerdo con el comportamiento de la forma de pago de los servicios de interventoría, alineado con la forma de pago establecida en los procesos de contratación analizados de otras entidades y en el contrato actualmente en ejecución, en donde se evidencia que el pago de los servicios se realiza mes vencido contra prestación efectiva, la Secretaría de Educación del Distrito reconocerá y pagará mensualmente al CONTRATISTA el valor correspondiente a los servicios efectivamente prestados durante el respectivo período de facturación, en pesos colombianos, previa presentación de los informes requeridos, la factura correspondiente, la certificación de pago de aportes al Sistema de Seguridad Social Integral suscrita por el representante legal o revisor fiscal, según corresponda, y demás documentos exigidos para el trámite de pago, los cuales serán verificados por el supervisor del contrato.</w:t>
      </w:r>
    </w:p>
    <w:p>
      <w:pPr>
        <w:pStyle w:val="BodyText"/>
        <w:spacing w:before="0" w:after="200" w:line="276" w:lineRule="auto"/>
        <w:jc w:val="both"/>
      </w:pPr>
      <w:r>
        <w:rPr>
          <w:rFonts w:ascii="Arial" w:hAnsi="Arial" w:cs="Arial" w:eastAsia="Arial"/>
          <w:color w:val="000000"/>
          <w:sz w:val="22"/>
        </w:rPr>
        <w:t xml:space="preserve">El valor mensual para reconocer corresponderá a la ejecución efectiva de las actividades de interventoría y se determinará de acuerdo con el número de contratos objeto de vigilancia que se encuentren en operación durante el período facturado, así como con la conformación del equipo de trabajo efectivamente requerido para la prestación del servicio, de conformidad con las condiciones establecidas en el Anexo Técnico y en la presente cláusula.</w:t>
      </w:r>
    </w:p>
    <w:p>
      <w:pPr>
        <w:pStyle w:val="BodyText"/>
        <w:spacing w:before="0" w:after="200" w:line="276" w:lineRule="auto"/>
        <w:jc w:val="both"/>
      </w:pPr>
      <w:r>
        <w:rPr>
          <w:bCs/>
          <w:rFonts w:ascii="Arial" w:hAnsi="Arial" w:cs="Arial" w:eastAsia="Arial"/>
          <w:b/>
          <w:color w:val="000000"/>
          <w:sz w:val="22"/>
        </w:rPr>
        <w:t xml:space="preserve">En ningún caso la presente forma de pago implica desembolsos mensuales fijos o de igual valor, toda vez que el reconocimiento económico se encuentra sujeto al nivel de cobertura de la interventoría efectivamente prestada y a la cantidad de zonas objeto de vigilancia durante cada período de ejecución.</w:t>
      </w:r>
    </w:p>
    <w:p>
      <w:pPr>
        <w:pStyle w:val="BodyText"/>
        <w:spacing w:before="0" w:after="200" w:line="276" w:lineRule="auto"/>
        <w:jc w:val="both"/>
      </w:pPr>
      <w:r>
        <w:rPr>
          <w:bCs/>
          <w:rFonts w:ascii="Arial" w:hAnsi="Arial" w:cs="Arial" w:eastAsia="Arial"/>
          <w:b/>
          <w:color w:val="000000"/>
          <w:sz w:val="22"/>
        </w:rPr>
        <w:t xml:space="preserve">NOTA 1:</w:t>
      </w:r>
      <w:r>
        <w:rPr>
          <w:rFonts w:ascii="Arial" w:hAnsi="Arial" w:cs="Arial" w:eastAsia="Arial"/>
          <w:color w:val="000000"/>
          <w:sz w:val="22"/>
        </w:rPr>
        <w:t xml:space="preserve"> </w:t>
      </w:r>
      <w:r>
        <w:rPr>
          <w:rFonts w:ascii="Arial" w:hAnsi="Arial" w:cs="Arial" w:eastAsia="Arial"/>
          <w:color w:val="000000"/>
          <w:sz w:val="22"/>
        </w:rPr>
        <w:t xml:space="preserve">El primer pago será proporcional a los días ejecutados por el período comprendido entre la fecha del acta de inicio y el último día calendario de ese mismo mes.</w:t>
      </w:r>
    </w:p>
    <w:p>
      <w:pPr>
        <w:pStyle w:val="BodyText"/>
        <w:spacing w:before="0" w:after="200" w:line="276" w:lineRule="auto"/>
        <w:jc w:val="both"/>
      </w:pPr>
      <w:r>
        <w:rPr>
          <w:bCs/>
          <w:rFonts w:ascii="Arial" w:hAnsi="Arial" w:cs="Arial" w:eastAsia="Arial"/>
          <w:b/>
          <w:color w:val="000000"/>
          <w:sz w:val="22"/>
        </w:rPr>
        <w:t xml:space="preserve">NOTA 2:</w:t>
      </w:r>
      <w:r>
        <w:rPr>
          <w:rFonts w:ascii="Arial" w:hAnsi="Arial" w:cs="Arial" w:eastAsia="Arial"/>
          <w:color w:val="000000"/>
          <w:sz w:val="22"/>
        </w:rPr>
        <w:t xml:space="preserve"> </w:t>
      </w:r>
      <w:r>
        <w:rPr>
          <w:rFonts w:ascii="Arial" w:hAnsi="Arial" w:cs="Arial" w:eastAsia="Arial"/>
          <w:color w:val="000000"/>
          <w:sz w:val="22"/>
        </w:rPr>
        <w:t xml:space="preserve">En consecuencia, los valores mensuales a reconocer podrán variar durante la ejecución contractual dependiendo del número de contratos de conectividad que se encuentren en ejecución y sobre los cuales el interventor ejerza actividades efectivas de vigilancia y control. Por lo anterior, los pagos no corresponderán necesariamente a cuotas mensuales iguales, sino al valor de los servicios efectivamente prestados en cada período de facturación. Para tal efecto, se establecen esquemas diferenciados de cantidades de perfiles profesionales, los cuales se ajustan progresivamente a la cobertura de interventoría requerida para uno (1), dos (2) o tres (3) contratos, conforme al Anexo Técnico que hace parte del presente proceso, asegurando así un uso eficiente de los recursos públicos y la adecuada proporción entre la capacidad operativa del interventor y la cantidad de contratos efectivamente vigilados.</w:t>
      </w:r>
    </w:p>
    <w:p>
      <w:pPr>
        <w:pStyle w:val="BodyText"/>
        <w:spacing w:before="0" w:after="200" w:line="276" w:lineRule="auto"/>
        <w:jc w:val="both"/>
      </w:pPr>
      <w:r>
        <w:rPr>
          <w:rFonts w:ascii="Arial" w:hAnsi="Arial" w:cs="Arial" w:eastAsia="Arial"/>
          <w:color w:val="000000"/>
          <w:sz w:val="22"/>
        </w:rPr>
        <w:t xml:space="preserve">Los valores mensuales a reconocer se determinarán con base en los precios unitarios consignados por el contratista en su oferta económica para cada uno de los perfiles profesionales y costos indirectos requeridos.</w:t>
      </w:r>
    </w:p>
    <w:p>
      <w:pPr>
        <w:pStyle w:val="BodyText"/>
        <w:spacing w:before="0" w:after="200" w:line="276" w:lineRule="auto"/>
        <w:jc w:val="both"/>
      </w:pPr>
      <w:r>
        <w:rPr>
          <w:bCs/>
          <w:rFonts w:ascii="Arial" w:hAnsi="Arial" w:cs="Arial" w:eastAsia="Arial"/>
          <w:b/>
          <w:color w:val="000000"/>
          <w:sz w:val="22"/>
        </w:rPr>
        <w:t xml:space="preserve">NOTA ACLARATORIA:</w:t>
      </w:r>
      <w:r>
        <w:rPr>
          <w:rFonts w:ascii="Arial" w:hAnsi="Arial" w:cs="Arial" w:eastAsia="Arial"/>
          <w:color w:val="000000"/>
          <w:sz w:val="22"/>
        </w:rPr>
        <w:t xml:space="preserve"> </w:t>
      </w:r>
      <w:r>
        <w:rPr>
          <w:rFonts w:ascii="Arial" w:hAnsi="Arial" w:cs="Arial" w:eastAsia="Arial"/>
          <w:color w:val="000000"/>
          <w:sz w:val="22"/>
        </w:rPr>
        <w:t xml:space="preserve">La forma de pago proyectada en el presente proceso fue estructurada considerando el escenario de prestación integral de los servicios de interventoría sobre los tres (3) contratos de conectividad (3 zonas) que se deriven del proceso de Licitación Pública adelantado de manera paralela por la Secretaría de Educación del Distrito, correspondiente a un (1) contrato por cada una de las zonas definidas para la prestación del servicio.</w:t>
      </w:r>
    </w:p>
    <w:p>
      <w:pPr>
        <w:pStyle w:val="BodyText"/>
        <w:spacing w:before="0" w:after="200" w:line="276" w:lineRule="auto"/>
        <w:jc w:val="both"/>
      </w:pPr>
      <w:r>
        <w:rPr>
          <w:rFonts w:ascii="Arial" w:hAnsi="Arial" w:cs="Arial" w:eastAsia="Arial"/>
          <w:color w:val="000000"/>
          <w:sz w:val="22"/>
        </w:rPr>
        <w:t xml:space="preserve">No obstante, teniendo en cuenta que la adjudicación de los contratos principales se realiza de manera independiente para cada zona y que la entrada en ejecución de dichos contratos puede ocurrir en momentos diferentes, el reconocimiento económico de los servicios de interventoría se efectuará de acuerdo con el número de contratos efectivamente sometidos a vigilancia.</w:t>
      </w:r>
    </w:p>
    <w:p>
      <w:pPr>
        <w:pStyle w:val="BodyText"/>
        <w:spacing w:before="0" w:after="200" w:line="276" w:lineRule="auto"/>
        <w:jc w:val="both"/>
      </w:pPr>
      <w:r>
        <w:rPr>
          <w:rFonts w:ascii="Arial" w:hAnsi="Arial" w:cs="Arial" w:eastAsia="Arial"/>
          <w:color w:val="000000"/>
          <w:sz w:val="22"/>
        </w:rPr>
        <w:t xml:space="preserve">En consecuencia, con el fin de garantizar la correspondencia entre la capacidad operativa requerida y los servicios efectivamente prestados, la Entidad ha definido esquemas diferenciados de personal para la interventoría de uno (1), dos (2) o tres (3) contratos de conectividad, los cuales servirán de base para la determinación de los valores a reconocer durante la ejecución del contrato. Por lo anterior, los pagos no corresponderán necesariamente a valores mensuales iguales, sino que se liquidarán con fundamento en los precios unitarios ofertados y en la cantidad de perfiles efectivamente requeridos conforme al número de contratos objeto de vigilancia en cada periodo.</w:t>
      </w:r>
    </w:p>
    <w:p>
      <w:pPr>
        <w:pStyle w:val="BodyText"/>
        <w:spacing w:before="0" w:after="200" w:line="276" w:lineRule="auto"/>
        <w:jc w:val="both"/>
      </w:pPr>
      <w:r>
        <w:rPr>
          <w:rFonts w:ascii="Arial" w:hAnsi="Arial" w:cs="Arial" w:eastAsia="Arial"/>
          <w:color w:val="000000"/>
          <w:sz w:val="22"/>
        </w:rPr>
        <w:t xml:space="preserve">A continuación, se relacionan los perfiles requeridos de conformidad con el número de contratos vigilados:</w:t>
      </w:r>
    </w:p>
    <w:p>
      <w:pPr>
        <w:pStyle w:val="BodyText"/>
        <w:spacing w:before="0" w:after="200" w:line="276" w:lineRule="auto"/>
        <w:jc w:val="both"/>
      </w:pPr>
      <w:r>
        <w:rPr>
          <w:bCs/>
          <w:rFonts w:ascii="Arial" w:hAnsi="Arial" w:cs="Arial" w:eastAsia="Arial"/>
          <w:b/>
          <w:color w:val="000000"/>
          <w:sz w:val="22"/>
        </w:rPr>
        <w:t xml:space="preserve">PAGOS POR LA INTERVENTORÍA DE UN (01) CONTRATO</w:t>
      </w:r>
    </w:p>
    <w:tbl>
      <w:tblPr>
        <w:tblStyle w:val="Table"/>
        <w:tblW w:type="pct" w:w="5000"/>
        <w:jc w:val="center"/>
        <w:tblLook w:firstRow="1" w:lastRow="0" w:firstColumn="0" w:lastColumn="0" w:noHBand="0" w:noVBand="0" w:val="0020"/>
        <w:tblBorders>
          <w:top w:val="single" w:sz="4" w:color="000000"/>
          <w:left w:val="single" w:sz="4" w:color="000000"/>
          <w:bottom w:val="single" w:sz="4" w:color="000000"/>
          <w:right w:val="single" w:sz="4" w:color="000000"/>
          <w:insideH w:val="single" w:sz="4" w:color="000000"/>
          <w:insideV w:val="single" w:sz="4" w:color="000000"/>
        </w:tblBorders>
      </w:tblPr>
      <w:tblGrid>
        <w:gridCol w:w="3960"/>
        <w:gridCol w:w="3960"/>
      </w:tblGrid>
      <w:tr>
        <w:trPr>
          <w:tblHeader w:val="true"/>
        </w:trPr>
        <w:tc>
          <w:tcPr>
            <w:shd w:val="clear" w:color="auto" w:fill="E2EFD9"/>
          </w:tcPr>
          <w:p>
            <w:pPr>
              <w:pStyle w:val="Compact"/>
              <w:spacing w:after="40" w:line="240" w:lineRule="auto"/>
              <w:jc w:val="center"/>
            </w:pPr>
            <w:r>
              <w:rPr>
                <w:rFonts w:ascii="Arial" w:hAnsi="Arial" w:cs="Arial" w:eastAsia="Arial"/>
                <w:b/>
                <w:color w:val="000000"/>
                <w:sz w:val="20"/>
              </w:rPr>
              <w:t xml:space="preserve">PERFIL</w:t>
            </w:r>
          </w:p>
        </w:tc>
        <w:tc>
          <w:tcPr>
            <w:shd w:val="clear" w:color="auto" w:fill="E2EFD9"/>
          </w:tcPr>
          <w:p>
            <w:pPr>
              <w:pStyle w:val="Compact"/>
              <w:spacing w:after="40" w:line="240" w:lineRule="auto"/>
              <w:jc w:val="center"/>
            </w:pPr>
            <w:r>
              <w:rPr>
                <w:rFonts w:ascii="Arial" w:hAnsi="Arial" w:cs="Arial" w:eastAsia="Arial"/>
                <w:b/>
                <w:color w:val="000000"/>
                <w:sz w:val="20"/>
              </w:rPr>
              <w:t xml:space="preserve">CANTIDAD REQUERIDA</w:t>
            </w:r>
          </w:p>
        </w:tc>
      </w:tr>
      <w:tr>
        <w:tc>
          <w:tcPr/>
          <w:p>
            <w:pPr>
              <w:pStyle w:val="Compact"/>
              <w:spacing w:after="40" w:line="240" w:lineRule="auto"/>
              <w:jc w:val="left"/>
            </w:pPr>
            <w:r>
              <w:rPr>
                <w:rFonts w:ascii="Arial" w:hAnsi="Arial" w:cs="Arial" w:eastAsia="Arial"/>
                <w:color w:val="000000"/>
                <w:sz w:val="20"/>
              </w:rPr>
              <w:t xml:space="preserve">Gerente de Interventoría. (Dedicación 100%) independiente de la cantidad de contratos vigilados.</w:t>
            </w:r>
          </w:p>
        </w:tc>
        <w:tc>
          <w:tcPr/>
          <w:p>
            <w:pPr>
              <w:pStyle w:val="Compact"/>
              <w:spacing w:after="40" w:line="240" w:lineRule="auto"/>
              <w:jc w:val="left"/>
            </w:pPr>
            <w:r>
              <w:rPr>
                <w:rFonts w:ascii="Arial" w:hAnsi="Arial" w:cs="Arial" w:eastAsia="Arial"/>
                <w:color w:val="000000"/>
                <w:sz w:val="20"/>
              </w:rPr>
              <w:t xml:space="preserve">1</w:t>
            </w:r>
          </w:p>
        </w:tc>
      </w:tr>
      <w:tr>
        <w:tc>
          <w:tcPr/>
          <w:p>
            <w:pPr>
              <w:pStyle w:val="Compact"/>
              <w:spacing w:after="40" w:line="240" w:lineRule="auto"/>
              <w:jc w:val="left"/>
            </w:pPr>
            <w:r>
              <w:rPr>
                <w:rFonts w:ascii="Arial" w:hAnsi="Arial" w:cs="Arial" w:eastAsia="Arial"/>
                <w:color w:val="000000"/>
                <w:sz w:val="20"/>
              </w:rPr>
              <w:t xml:space="preserve">Coordinador Técnico. (Dedicación 100%, cada uno) Uno (01) por cada contrato.</w:t>
            </w:r>
          </w:p>
        </w:tc>
        <w:tc>
          <w:tcPr/>
          <w:p>
            <w:pPr>
              <w:pStyle w:val="Compact"/>
              <w:spacing w:after="40" w:line="240" w:lineRule="auto"/>
              <w:jc w:val="left"/>
            </w:pPr>
            <w:r>
              <w:rPr>
                <w:rFonts w:ascii="Arial" w:hAnsi="Arial" w:cs="Arial" w:eastAsia="Arial"/>
                <w:color w:val="000000"/>
                <w:sz w:val="20"/>
              </w:rPr>
              <w:t xml:space="preserve">1</w:t>
            </w:r>
          </w:p>
        </w:tc>
      </w:tr>
      <w:tr>
        <w:tc>
          <w:tcPr/>
          <w:p>
            <w:pPr>
              <w:pStyle w:val="Compact"/>
              <w:spacing w:after="40" w:line="240" w:lineRule="auto"/>
              <w:jc w:val="left"/>
            </w:pPr>
            <w:r>
              <w:rPr>
                <w:rFonts w:ascii="Arial" w:hAnsi="Arial" w:cs="Arial" w:eastAsia="Arial"/>
                <w:color w:val="000000"/>
                <w:sz w:val="20"/>
              </w:rPr>
              <w:t xml:space="preserve">Ingeniero de calidad y soporte de servicio. (Dedicación 100%, cada uno) Uno (01) por cada contrato.</w:t>
            </w:r>
          </w:p>
        </w:tc>
        <w:tc>
          <w:tcPr/>
          <w:p>
            <w:pPr>
              <w:pStyle w:val="Compact"/>
              <w:spacing w:after="40" w:line="240" w:lineRule="auto"/>
              <w:jc w:val="left"/>
            </w:pPr>
            <w:r>
              <w:rPr>
                <w:rFonts w:ascii="Arial" w:hAnsi="Arial" w:cs="Arial" w:eastAsia="Arial"/>
                <w:color w:val="000000"/>
                <w:sz w:val="20"/>
              </w:rPr>
              <w:t xml:space="preserve">1</w:t>
            </w:r>
          </w:p>
        </w:tc>
      </w:tr>
      <w:tr>
        <w:tc>
          <w:tcPr/>
          <w:p>
            <w:pPr>
              <w:pStyle w:val="Compact"/>
              <w:spacing w:after="40" w:line="240" w:lineRule="auto"/>
              <w:jc w:val="left"/>
            </w:pPr>
            <w:r>
              <w:rPr>
                <w:rFonts w:ascii="Arial" w:hAnsi="Arial" w:cs="Arial" w:eastAsia="Arial"/>
                <w:color w:val="000000"/>
                <w:sz w:val="20"/>
              </w:rPr>
              <w:t xml:space="preserve">Ingeniero de seguridad de la información. (Dedicación 100%). Se requiere Un (01) profesional si se vigila un único contrato.</w:t>
            </w:r>
          </w:p>
        </w:tc>
        <w:tc>
          <w:tcPr/>
          <w:p>
            <w:pPr>
              <w:pStyle w:val="Compact"/>
              <w:spacing w:after="40" w:line="240" w:lineRule="auto"/>
              <w:jc w:val="left"/>
            </w:pPr>
            <w:r>
              <w:rPr>
                <w:rFonts w:ascii="Arial" w:hAnsi="Arial" w:cs="Arial" w:eastAsia="Arial"/>
                <w:color w:val="000000"/>
                <w:sz w:val="20"/>
              </w:rPr>
              <w:t xml:space="preserve">1</w:t>
            </w:r>
          </w:p>
        </w:tc>
      </w:tr>
      <w:tr>
        <w:tc>
          <w:tcPr/>
          <w:p>
            <w:pPr>
              <w:pStyle w:val="Compact"/>
              <w:spacing w:after="40" w:line="240" w:lineRule="auto"/>
              <w:jc w:val="left"/>
            </w:pPr>
            <w:r>
              <w:rPr>
                <w:rFonts w:ascii="Arial" w:hAnsi="Arial" w:cs="Arial" w:eastAsia="Arial"/>
                <w:color w:val="000000"/>
                <w:sz w:val="20"/>
              </w:rPr>
              <w:t xml:space="preserve">Profesional de apoyo administrativo. (Dedicación 100%). Se requiere Un (01) profesional si se vigila un único contrato.</w:t>
            </w:r>
          </w:p>
        </w:tc>
        <w:tc>
          <w:tcPr/>
          <w:p>
            <w:pPr>
              <w:pStyle w:val="Compact"/>
              <w:spacing w:after="40" w:line="240" w:lineRule="auto"/>
              <w:jc w:val="left"/>
            </w:pPr>
            <w:r>
              <w:rPr>
                <w:rFonts w:ascii="Arial" w:hAnsi="Arial" w:cs="Arial" w:eastAsia="Arial"/>
                <w:color w:val="000000"/>
                <w:sz w:val="20"/>
              </w:rPr>
              <w:t xml:space="preserve">1</w:t>
            </w:r>
          </w:p>
        </w:tc>
      </w:tr>
      <w:tr>
        <w:tc>
          <w:tcPr/>
          <w:p>
            <w:pPr>
              <w:pStyle w:val="Compact"/>
              <w:spacing w:after="40" w:line="240" w:lineRule="auto"/>
              <w:jc w:val="left"/>
            </w:pPr>
            <w:r>
              <w:rPr>
                <w:rFonts w:ascii="Arial" w:hAnsi="Arial" w:cs="Arial" w:eastAsia="Arial"/>
                <w:color w:val="000000"/>
                <w:sz w:val="20"/>
              </w:rPr>
              <w:t xml:space="preserve">Contador Titulado. (Dedicación 50%) independiente de la cantidad de contratos vigilados.</w:t>
            </w:r>
          </w:p>
        </w:tc>
        <w:tc>
          <w:tcPr/>
          <w:p>
            <w:pPr>
              <w:pStyle w:val="Compact"/>
              <w:spacing w:after="40" w:line="240" w:lineRule="auto"/>
              <w:jc w:val="left"/>
            </w:pPr>
            <w:r>
              <w:rPr>
                <w:rFonts w:ascii="Arial" w:hAnsi="Arial" w:cs="Arial" w:eastAsia="Arial"/>
                <w:color w:val="000000"/>
                <w:sz w:val="20"/>
              </w:rPr>
              <w:t xml:space="preserve">1</w:t>
            </w:r>
          </w:p>
        </w:tc>
      </w:tr>
      <w:tr>
        <w:tc>
          <w:tcPr/>
          <w:p>
            <w:pPr>
              <w:pStyle w:val="Compact"/>
              <w:spacing w:after="40" w:line="240" w:lineRule="auto"/>
              <w:jc w:val="left"/>
            </w:pPr>
            <w:r>
              <w:rPr>
                <w:rFonts w:ascii="Arial" w:hAnsi="Arial" w:cs="Arial" w:eastAsia="Arial"/>
                <w:color w:val="000000"/>
                <w:sz w:val="20"/>
              </w:rPr>
              <w:t xml:space="preserve">Abogado. (Dedicación 50%) independiente de la cantidad de contratos vigilados.</w:t>
            </w:r>
          </w:p>
        </w:tc>
        <w:tc>
          <w:tcPr/>
          <w:p>
            <w:pPr>
              <w:pStyle w:val="Compact"/>
              <w:spacing w:after="40" w:line="240" w:lineRule="auto"/>
              <w:jc w:val="left"/>
            </w:pPr>
            <w:r>
              <w:rPr>
                <w:rFonts w:ascii="Arial" w:hAnsi="Arial" w:cs="Arial" w:eastAsia="Arial"/>
                <w:color w:val="000000"/>
                <w:sz w:val="20"/>
              </w:rPr>
              <w:t xml:space="preserve">1</w:t>
            </w:r>
          </w:p>
        </w:tc>
      </w:tr>
      <w:tr>
        <w:tc>
          <w:tcPr/>
          <w:p>
            <w:pPr>
              <w:pStyle w:val="Compact"/>
              <w:spacing w:after="40" w:line="240" w:lineRule="auto"/>
              <w:jc w:val="left"/>
            </w:pPr>
            <w:r>
              <w:rPr>
                <w:rFonts w:ascii="Arial" w:hAnsi="Arial" w:cs="Arial" w:eastAsia="Arial"/>
                <w:color w:val="000000"/>
                <w:sz w:val="20"/>
              </w:rPr>
              <w:t xml:space="preserve">Técnico en sistemas para gestionar el estado de los servicios. (Dedicación 100%, cada uno). Se requieren Dos (02) técnicos si se vigila un único contrato.</w:t>
            </w:r>
          </w:p>
        </w:tc>
        <w:tc>
          <w:tcPr/>
          <w:p>
            <w:pPr>
              <w:pStyle w:val="Compact"/>
              <w:spacing w:after="40" w:line="240" w:lineRule="auto"/>
              <w:jc w:val="left"/>
            </w:pPr>
            <w:r>
              <w:rPr>
                <w:rFonts w:ascii="Arial" w:hAnsi="Arial" w:cs="Arial" w:eastAsia="Arial"/>
                <w:color w:val="000000"/>
                <w:sz w:val="20"/>
              </w:rPr>
              <w:t xml:space="preserve">2</w:t>
            </w:r>
          </w:p>
        </w:tc>
      </w:tr>
      <w:tr>
        <w:tc>
          <w:tcPr/>
          <w:p>
            <w:pPr>
              <w:pStyle w:val="Compact"/>
              <w:spacing w:after="40" w:line="240" w:lineRule="auto"/>
              <w:jc w:val="left"/>
            </w:pPr>
            <w:r>
              <w:rPr>
                <w:rFonts w:ascii="Arial" w:hAnsi="Arial" w:cs="Arial" w:eastAsia="Arial"/>
                <w:color w:val="000000"/>
                <w:sz w:val="20"/>
              </w:rPr>
              <w:t xml:space="preserve">Costos indirectos derivados de la prestación mensual del servicio de interventoría</w:t>
            </w:r>
          </w:p>
        </w:tc>
        <w:tc>
          <w:tcPr/>
          <w:p>
            <w:pPr>
              <w:pStyle w:val="Compact"/>
              <w:spacing w:after="40" w:line="240" w:lineRule="auto"/>
              <w:jc w:val="left"/>
            </w:pPr>
          </w:p>
        </w:tc>
      </w:tr>
    </w:tbl>
    <w:p>
      <w:pPr>
        <w:pStyle w:val="BodyText"/>
        <w:spacing w:before="200" w:after="200" w:line="276" w:lineRule="auto"/>
        <w:jc w:val="both"/>
      </w:pPr>
      <w:r>
        <w:rPr>
          <w:bCs/>
          <w:rFonts w:ascii="Arial" w:hAnsi="Arial" w:cs="Arial" w:eastAsia="Arial"/>
          <w:b/>
          <w:color w:val="000000"/>
          <w:sz w:val="22"/>
        </w:rPr>
        <w:t xml:space="preserve">PAGOS POR LA INTERVENTORÍA DE DOS (02) CONTRATOS</w:t>
      </w:r>
    </w:p>
    <w:tbl>
      <w:tblPr>
        <w:tblStyle w:val="Table"/>
        <w:tblW w:type="pct" w:w="5000"/>
        <w:jc w:val="center"/>
        <w:tblLook w:firstRow="1" w:lastRow="0" w:firstColumn="0" w:lastColumn="0" w:noHBand="0" w:noVBand="0" w:val="0020"/>
        <w:tblBorders>
          <w:top w:val="single" w:sz="4" w:color="000000"/>
          <w:left w:val="single" w:sz="4" w:color="000000"/>
          <w:bottom w:val="single" w:sz="4" w:color="000000"/>
          <w:right w:val="single" w:sz="4" w:color="000000"/>
          <w:insideH w:val="single" w:sz="4" w:color="000000"/>
          <w:insideV w:val="single" w:sz="4" w:color="000000"/>
        </w:tblBorders>
      </w:tblPr>
      <w:tblGrid>
        <w:gridCol w:w="3960"/>
        <w:gridCol w:w="3960"/>
      </w:tblGrid>
      <w:tr>
        <w:trPr>
          <w:tblHeader w:val="true"/>
        </w:trPr>
        <w:tc>
          <w:tcPr>
            <w:shd w:val="clear" w:color="auto" w:fill="E2EFD9"/>
          </w:tcPr>
          <w:p>
            <w:pPr>
              <w:pStyle w:val="Compact"/>
              <w:spacing w:after="40" w:line="240" w:lineRule="auto"/>
              <w:jc w:val="center"/>
            </w:pPr>
            <w:r>
              <w:rPr>
                <w:rFonts w:ascii="Arial" w:hAnsi="Arial" w:cs="Arial" w:eastAsia="Arial"/>
                <w:b/>
                <w:color w:val="000000"/>
                <w:sz w:val="20"/>
              </w:rPr>
              <w:t xml:space="preserve">PERFIL</w:t>
            </w:r>
          </w:p>
        </w:tc>
        <w:tc>
          <w:tcPr>
            <w:shd w:val="clear" w:color="auto" w:fill="E2EFD9"/>
          </w:tcPr>
          <w:p>
            <w:pPr>
              <w:pStyle w:val="Compact"/>
              <w:spacing w:after="40" w:line="240" w:lineRule="auto"/>
              <w:jc w:val="center"/>
            </w:pPr>
            <w:r>
              <w:rPr>
                <w:rFonts w:ascii="Arial" w:hAnsi="Arial" w:cs="Arial" w:eastAsia="Arial"/>
                <w:b/>
                <w:color w:val="000000"/>
                <w:sz w:val="20"/>
              </w:rPr>
              <w:t xml:space="preserve">CANTIDAD REQUERIDA</w:t>
            </w:r>
          </w:p>
        </w:tc>
      </w:tr>
      <w:tr>
        <w:tc>
          <w:tcPr/>
          <w:p>
            <w:pPr>
              <w:pStyle w:val="Compact"/>
              <w:spacing w:after="40" w:line="240" w:lineRule="auto"/>
              <w:jc w:val="left"/>
            </w:pPr>
            <w:r>
              <w:rPr>
                <w:rFonts w:ascii="Arial" w:hAnsi="Arial" w:cs="Arial" w:eastAsia="Arial"/>
                <w:color w:val="000000"/>
                <w:sz w:val="20"/>
              </w:rPr>
              <w:t xml:space="preserve">Gerente de Interventoría. (Dedicación 100%) independiente de la cantidad de contratos vigilados.</w:t>
            </w:r>
          </w:p>
        </w:tc>
        <w:tc>
          <w:tcPr/>
          <w:p>
            <w:pPr>
              <w:pStyle w:val="Compact"/>
              <w:spacing w:after="40" w:line="240" w:lineRule="auto"/>
              <w:jc w:val="left"/>
            </w:pPr>
            <w:r>
              <w:rPr>
                <w:rFonts w:ascii="Arial" w:hAnsi="Arial" w:cs="Arial" w:eastAsia="Arial"/>
                <w:color w:val="000000"/>
                <w:sz w:val="20"/>
              </w:rPr>
              <w:t xml:space="preserve">1</w:t>
            </w:r>
          </w:p>
        </w:tc>
      </w:tr>
      <w:tr>
        <w:tc>
          <w:tcPr/>
          <w:p>
            <w:pPr>
              <w:pStyle w:val="Compact"/>
              <w:spacing w:after="40" w:line="240" w:lineRule="auto"/>
              <w:jc w:val="left"/>
            </w:pPr>
            <w:r>
              <w:rPr>
                <w:rFonts w:ascii="Arial" w:hAnsi="Arial" w:cs="Arial" w:eastAsia="Arial"/>
                <w:color w:val="000000"/>
                <w:sz w:val="20"/>
              </w:rPr>
              <w:t xml:space="preserve">Coordinador Técnico. (Dedicación 100%, cada uno) Uno (01) por cada contrato.</w:t>
            </w:r>
          </w:p>
        </w:tc>
        <w:tc>
          <w:tcPr/>
          <w:p>
            <w:pPr>
              <w:pStyle w:val="Compact"/>
              <w:spacing w:after="40" w:line="240" w:lineRule="auto"/>
              <w:jc w:val="left"/>
            </w:pPr>
            <w:r>
              <w:rPr>
                <w:rFonts w:ascii="Arial" w:hAnsi="Arial" w:cs="Arial" w:eastAsia="Arial"/>
                <w:color w:val="000000"/>
                <w:sz w:val="20"/>
              </w:rPr>
              <w:t xml:space="preserve">2</w:t>
            </w:r>
          </w:p>
        </w:tc>
      </w:tr>
      <w:tr>
        <w:tc>
          <w:tcPr/>
          <w:p>
            <w:pPr>
              <w:pStyle w:val="Compact"/>
              <w:spacing w:after="40" w:line="240" w:lineRule="auto"/>
              <w:jc w:val="left"/>
            </w:pPr>
            <w:r>
              <w:rPr>
                <w:rFonts w:ascii="Arial" w:hAnsi="Arial" w:cs="Arial" w:eastAsia="Arial"/>
                <w:color w:val="000000"/>
                <w:sz w:val="20"/>
              </w:rPr>
              <w:t xml:space="preserve">Ingeniero de calidad y soporte de servicio. (Dedicación 100%, cada uno) Uno (01) por cada contrato.</w:t>
            </w:r>
          </w:p>
        </w:tc>
        <w:tc>
          <w:tcPr/>
          <w:p>
            <w:pPr>
              <w:pStyle w:val="Compact"/>
              <w:spacing w:after="40" w:line="240" w:lineRule="auto"/>
              <w:jc w:val="left"/>
            </w:pPr>
            <w:r>
              <w:rPr>
                <w:rFonts w:ascii="Arial" w:hAnsi="Arial" w:cs="Arial" w:eastAsia="Arial"/>
                <w:color w:val="000000"/>
                <w:sz w:val="20"/>
              </w:rPr>
              <w:t xml:space="preserve">2</w:t>
            </w:r>
          </w:p>
        </w:tc>
      </w:tr>
      <w:tr>
        <w:tc>
          <w:tcPr/>
          <w:p>
            <w:pPr>
              <w:pStyle w:val="Compact"/>
              <w:spacing w:after="40" w:line="240" w:lineRule="auto"/>
              <w:jc w:val="left"/>
            </w:pPr>
            <w:r>
              <w:rPr>
                <w:rFonts w:ascii="Arial" w:hAnsi="Arial" w:cs="Arial" w:eastAsia="Arial"/>
                <w:color w:val="000000"/>
                <w:sz w:val="20"/>
              </w:rPr>
              <w:t xml:space="preserve">Ingeniero de seguridad de la información. (Dedicación 100%, cada uno). Se requieren Dos (02) profesionales si se vigilan Dos (02) o Tres (03) contratos.</w:t>
            </w:r>
          </w:p>
        </w:tc>
        <w:tc>
          <w:tcPr/>
          <w:p>
            <w:pPr>
              <w:pStyle w:val="Compact"/>
              <w:spacing w:after="40" w:line="240" w:lineRule="auto"/>
              <w:jc w:val="left"/>
            </w:pPr>
            <w:r>
              <w:rPr>
                <w:rFonts w:ascii="Arial" w:hAnsi="Arial" w:cs="Arial" w:eastAsia="Arial"/>
                <w:color w:val="000000"/>
                <w:sz w:val="20"/>
              </w:rPr>
              <w:t xml:space="preserve">2</w:t>
            </w:r>
          </w:p>
        </w:tc>
      </w:tr>
      <w:tr>
        <w:tc>
          <w:tcPr/>
          <w:p>
            <w:pPr>
              <w:pStyle w:val="Compact"/>
              <w:spacing w:after="40" w:line="240" w:lineRule="auto"/>
              <w:jc w:val="left"/>
            </w:pPr>
            <w:r>
              <w:rPr>
                <w:rFonts w:ascii="Arial" w:hAnsi="Arial" w:cs="Arial" w:eastAsia="Arial"/>
                <w:color w:val="000000"/>
                <w:sz w:val="20"/>
              </w:rPr>
              <w:t xml:space="preserve">Profesional de apoyo administrativo. (Dedicación 100%, cada uno). Se requieren Dos (02) profesionales si se vigilan Dos (02) o Tres (03) contratos.</w:t>
            </w:r>
          </w:p>
        </w:tc>
        <w:tc>
          <w:tcPr/>
          <w:p>
            <w:pPr>
              <w:pStyle w:val="Compact"/>
              <w:spacing w:after="40" w:line="240" w:lineRule="auto"/>
              <w:jc w:val="left"/>
            </w:pPr>
            <w:r>
              <w:rPr>
                <w:rFonts w:ascii="Arial" w:hAnsi="Arial" w:cs="Arial" w:eastAsia="Arial"/>
                <w:color w:val="000000"/>
                <w:sz w:val="20"/>
              </w:rPr>
              <w:t xml:space="preserve">2</w:t>
            </w:r>
          </w:p>
        </w:tc>
      </w:tr>
      <w:tr>
        <w:tc>
          <w:tcPr/>
          <w:p>
            <w:pPr>
              <w:pStyle w:val="Compact"/>
              <w:spacing w:after="40" w:line="240" w:lineRule="auto"/>
              <w:jc w:val="left"/>
            </w:pPr>
            <w:r>
              <w:rPr>
                <w:rFonts w:ascii="Arial" w:hAnsi="Arial" w:cs="Arial" w:eastAsia="Arial"/>
                <w:color w:val="000000"/>
                <w:sz w:val="20"/>
              </w:rPr>
              <w:t xml:space="preserve">Contador Titulado. (Dedicación 50%) independiente de la cantidad de contratos vigilados.</w:t>
            </w:r>
          </w:p>
        </w:tc>
        <w:tc>
          <w:tcPr/>
          <w:p>
            <w:pPr>
              <w:pStyle w:val="Compact"/>
              <w:spacing w:after="40" w:line="240" w:lineRule="auto"/>
              <w:jc w:val="left"/>
            </w:pPr>
            <w:r>
              <w:rPr>
                <w:rFonts w:ascii="Arial" w:hAnsi="Arial" w:cs="Arial" w:eastAsia="Arial"/>
                <w:color w:val="000000"/>
                <w:sz w:val="20"/>
              </w:rPr>
              <w:t xml:space="preserve">1</w:t>
            </w:r>
          </w:p>
        </w:tc>
      </w:tr>
      <w:tr>
        <w:tc>
          <w:tcPr/>
          <w:p>
            <w:pPr>
              <w:pStyle w:val="Compact"/>
              <w:spacing w:after="40" w:line="240" w:lineRule="auto"/>
              <w:jc w:val="left"/>
            </w:pPr>
            <w:r>
              <w:rPr>
                <w:rFonts w:ascii="Arial" w:hAnsi="Arial" w:cs="Arial" w:eastAsia="Arial"/>
                <w:color w:val="000000"/>
                <w:sz w:val="20"/>
              </w:rPr>
              <w:t xml:space="preserve">Abogado. (Dedicación 50%) independiente de la cantidad de contratos vigilados.</w:t>
            </w:r>
          </w:p>
        </w:tc>
        <w:tc>
          <w:tcPr/>
          <w:p>
            <w:pPr>
              <w:pStyle w:val="Compact"/>
              <w:spacing w:after="40" w:line="240" w:lineRule="auto"/>
              <w:jc w:val="left"/>
            </w:pPr>
            <w:r>
              <w:rPr>
                <w:rFonts w:ascii="Arial" w:hAnsi="Arial" w:cs="Arial" w:eastAsia="Arial"/>
                <w:color w:val="000000"/>
                <w:sz w:val="20"/>
              </w:rPr>
              <w:t xml:space="preserve">1</w:t>
            </w:r>
          </w:p>
        </w:tc>
      </w:tr>
      <w:tr>
        <w:tc>
          <w:tcPr/>
          <w:p>
            <w:pPr>
              <w:pStyle w:val="Compact"/>
              <w:spacing w:after="40" w:line="240" w:lineRule="auto"/>
              <w:jc w:val="left"/>
            </w:pPr>
            <w:r>
              <w:rPr>
                <w:rFonts w:ascii="Arial" w:hAnsi="Arial" w:cs="Arial" w:eastAsia="Arial"/>
                <w:color w:val="000000"/>
                <w:sz w:val="20"/>
              </w:rPr>
              <w:t xml:space="preserve">Técnico en sistemas para gestionar el estado de los servicios. (Dedicación 100%, cada uno). Se requieren Dos (02) técnicos para cada contrato que se vigile.</w:t>
            </w:r>
          </w:p>
        </w:tc>
        <w:tc>
          <w:tcPr/>
          <w:p>
            <w:pPr>
              <w:pStyle w:val="Compact"/>
              <w:spacing w:after="40" w:line="240" w:lineRule="auto"/>
              <w:jc w:val="left"/>
            </w:pPr>
            <w:r>
              <w:rPr>
                <w:rFonts w:ascii="Arial" w:hAnsi="Arial" w:cs="Arial" w:eastAsia="Arial"/>
                <w:color w:val="000000"/>
                <w:sz w:val="20"/>
              </w:rPr>
              <w:t xml:space="preserve">4</w:t>
            </w:r>
          </w:p>
        </w:tc>
      </w:tr>
      <w:tr>
        <w:tc>
          <w:tcPr/>
          <w:p>
            <w:pPr>
              <w:pStyle w:val="Compact"/>
              <w:spacing w:after="40" w:line="240" w:lineRule="auto"/>
              <w:jc w:val="left"/>
            </w:pPr>
            <w:r>
              <w:rPr>
                <w:rFonts w:ascii="Arial" w:hAnsi="Arial" w:cs="Arial" w:eastAsia="Arial"/>
                <w:color w:val="000000"/>
                <w:sz w:val="20"/>
              </w:rPr>
              <w:t xml:space="preserve">Costos indirectos derivados de la prestación mensual del servicio de interventoría.</w:t>
            </w:r>
          </w:p>
        </w:tc>
        <w:tc>
          <w:tcPr/>
          <w:p>
            <w:pPr>
              <w:pStyle w:val="Compact"/>
              <w:spacing w:after="40" w:line="240" w:lineRule="auto"/>
              <w:jc w:val="left"/>
            </w:pPr>
          </w:p>
        </w:tc>
      </w:tr>
    </w:tbl>
    <w:p>
      <w:pPr>
        <w:pStyle w:val="BodyText"/>
        <w:spacing w:before="200" w:after="200" w:line="276" w:lineRule="auto"/>
        <w:jc w:val="both"/>
      </w:pPr>
      <w:r>
        <w:rPr>
          <w:bCs/>
          <w:rFonts w:ascii="Arial" w:hAnsi="Arial" w:cs="Arial" w:eastAsia="Arial"/>
          <w:b/>
          <w:color w:val="000000"/>
          <w:sz w:val="22"/>
        </w:rPr>
        <w:t xml:space="preserve">PAGOS POR LA INTERVENTORÍA DE TRES (03) CONTRATOS</w:t>
      </w:r>
    </w:p>
    <w:tbl>
      <w:tblPr>
        <w:tblStyle w:val="Table"/>
        <w:tblW w:type="pct" w:w="5000"/>
        <w:jc w:val="center"/>
        <w:tblLook w:firstRow="1" w:lastRow="0" w:firstColumn="0" w:lastColumn="0" w:noHBand="0" w:noVBand="0" w:val="0020"/>
        <w:tblBorders>
          <w:top w:val="single" w:sz="4" w:color="000000"/>
          <w:left w:val="single" w:sz="4" w:color="000000"/>
          <w:bottom w:val="single" w:sz="4" w:color="000000"/>
          <w:right w:val="single" w:sz="4" w:color="000000"/>
          <w:insideH w:val="single" w:sz="4" w:color="000000"/>
          <w:insideV w:val="single" w:sz="4" w:color="000000"/>
        </w:tblBorders>
      </w:tblPr>
      <w:tblGrid>
        <w:gridCol w:w="3960"/>
        <w:gridCol w:w="3960"/>
      </w:tblGrid>
      <w:tr>
        <w:trPr>
          <w:tblHeader w:val="true"/>
        </w:trPr>
        <w:tc>
          <w:tcPr>
            <w:shd w:val="clear" w:color="auto" w:fill="E2EFD9"/>
          </w:tcPr>
          <w:p>
            <w:pPr>
              <w:pStyle w:val="Compact"/>
              <w:spacing w:after="40" w:line="240" w:lineRule="auto"/>
              <w:jc w:val="center"/>
            </w:pPr>
            <w:r>
              <w:rPr>
                <w:rFonts w:ascii="Arial" w:hAnsi="Arial" w:cs="Arial" w:eastAsia="Arial"/>
                <w:b/>
                <w:color w:val="000000"/>
                <w:sz w:val="20"/>
              </w:rPr>
              <w:t xml:space="preserve">PERFIL</w:t>
            </w:r>
          </w:p>
        </w:tc>
        <w:tc>
          <w:tcPr>
            <w:shd w:val="clear" w:color="auto" w:fill="E2EFD9"/>
          </w:tcPr>
          <w:p>
            <w:pPr>
              <w:pStyle w:val="Compact"/>
              <w:spacing w:after="40" w:line="240" w:lineRule="auto"/>
              <w:jc w:val="center"/>
            </w:pPr>
            <w:r>
              <w:rPr>
                <w:rFonts w:ascii="Arial" w:hAnsi="Arial" w:cs="Arial" w:eastAsia="Arial"/>
                <w:b/>
                <w:color w:val="000000"/>
                <w:sz w:val="20"/>
              </w:rPr>
              <w:t xml:space="preserve">CANTIDAD REQUERIDA</w:t>
            </w:r>
          </w:p>
        </w:tc>
      </w:tr>
      <w:tr>
        <w:tc>
          <w:tcPr/>
          <w:p>
            <w:pPr>
              <w:pStyle w:val="Compact"/>
              <w:spacing w:after="40" w:line="240" w:lineRule="auto"/>
              <w:jc w:val="left"/>
            </w:pPr>
            <w:r>
              <w:rPr>
                <w:rFonts w:ascii="Arial" w:hAnsi="Arial" w:cs="Arial" w:eastAsia="Arial"/>
                <w:color w:val="000000"/>
                <w:sz w:val="20"/>
              </w:rPr>
              <w:t xml:space="preserve">Gerente de Interventoría. (Dedicación 100%) independiente de la cantidad de contratos vigilados.</w:t>
            </w:r>
          </w:p>
        </w:tc>
        <w:tc>
          <w:tcPr/>
          <w:p>
            <w:pPr>
              <w:pStyle w:val="Compact"/>
              <w:spacing w:after="40" w:line="240" w:lineRule="auto"/>
              <w:jc w:val="left"/>
            </w:pPr>
            <w:r>
              <w:rPr>
                <w:rFonts w:ascii="Arial" w:hAnsi="Arial" w:cs="Arial" w:eastAsia="Arial"/>
                <w:color w:val="000000"/>
                <w:sz w:val="20"/>
              </w:rPr>
              <w:t xml:space="preserve">1</w:t>
            </w:r>
          </w:p>
        </w:tc>
      </w:tr>
      <w:tr>
        <w:tc>
          <w:tcPr/>
          <w:p>
            <w:pPr>
              <w:pStyle w:val="Compact"/>
              <w:spacing w:after="40" w:line="240" w:lineRule="auto"/>
              <w:jc w:val="left"/>
            </w:pPr>
            <w:r>
              <w:rPr>
                <w:rFonts w:ascii="Arial" w:hAnsi="Arial" w:cs="Arial" w:eastAsia="Arial"/>
                <w:color w:val="000000"/>
                <w:sz w:val="20"/>
              </w:rPr>
              <w:t xml:space="preserve">Coordinador Técnico. (Dedicación 100%, cada uno) Uno (01) por cada contrato.</w:t>
            </w:r>
          </w:p>
        </w:tc>
        <w:tc>
          <w:tcPr/>
          <w:p>
            <w:pPr>
              <w:pStyle w:val="Compact"/>
              <w:spacing w:after="40" w:line="240" w:lineRule="auto"/>
              <w:jc w:val="left"/>
            </w:pPr>
            <w:r>
              <w:rPr>
                <w:rFonts w:ascii="Arial" w:hAnsi="Arial" w:cs="Arial" w:eastAsia="Arial"/>
                <w:color w:val="000000"/>
                <w:sz w:val="20"/>
              </w:rPr>
              <w:t xml:space="preserve">3</w:t>
            </w:r>
          </w:p>
        </w:tc>
      </w:tr>
      <w:tr>
        <w:tc>
          <w:tcPr/>
          <w:p>
            <w:pPr>
              <w:pStyle w:val="Compact"/>
              <w:spacing w:after="40" w:line="240" w:lineRule="auto"/>
              <w:jc w:val="left"/>
            </w:pPr>
            <w:r>
              <w:rPr>
                <w:rFonts w:ascii="Arial" w:hAnsi="Arial" w:cs="Arial" w:eastAsia="Arial"/>
                <w:color w:val="000000"/>
                <w:sz w:val="20"/>
              </w:rPr>
              <w:t xml:space="preserve">Ingeniero de calidad y soporte de servicio. (Dedicación 100%, cada uno) Uno (01) por cada contrato.</w:t>
            </w:r>
          </w:p>
        </w:tc>
        <w:tc>
          <w:tcPr/>
          <w:p>
            <w:pPr>
              <w:pStyle w:val="Compact"/>
              <w:spacing w:after="40" w:line="240" w:lineRule="auto"/>
              <w:jc w:val="left"/>
            </w:pPr>
            <w:r>
              <w:rPr>
                <w:rFonts w:ascii="Arial" w:hAnsi="Arial" w:cs="Arial" w:eastAsia="Arial"/>
                <w:color w:val="000000"/>
                <w:sz w:val="20"/>
              </w:rPr>
              <w:t xml:space="preserve">3</w:t>
            </w:r>
          </w:p>
        </w:tc>
      </w:tr>
      <w:tr>
        <w:tc>
          <w:tcPr/>
          <w:p>
            <w:pPr>
              <w:pStyle w:val="Compact"/>
              <w:spacing w:after="40" w:line="240" w:lineRule="auto"/>
              <w:jc w:val="left"/>
            </w:pPr>
            <w:r>
              <w:rPr>
                <w:rFonts w:ascii="Arial" w:hAnsi="Arial" w:cs="Arial" w:eastAsia="Arial"/>
                <w:color w:val="000000"/>
                <w:sz w:val="20"/>
              </w:rPr>
              <w:t xml:space="preserve">Ingeniero de seguridad de la información. (Dedicación 100%, cada uno). Se requieren Dos (02) profesionales si se vigilan Dos (02) o Tres (03) contratos.</w:t>
            </w:r>
          </w:p>
        </w:tc>
        <w:tc>
          <w:tcPr/>
          <w:p>
            <w:pPr>
              <w:pStyle w:val="Compact"/>
              <w:spacing w:after="40" w:line="240" w:lineRule="auto"/>
              <w:jc w:val="left"/>
            </w:pPr>
            <w:r>
              <w:rPr>
                <w:rFonts w:ascii="Arial" w:hAnsi="Arial" w:cs="Arial" w:eastAsia="Arial"/>
                <w:color w:val="000000"/>
                <w:sz w:val="20"/>
              </w:rPr>
              <w:t xml:space="preserve">2</w:t>
            </w:r>
          </w:p>
        </w:tc>
      </w:tr>
      <w:tr>
        <w:tc>
          <w:tcPr/>
          <w:p>
            <w:pPr>
              <w:pStyle w:val="Compact"/>
              <w:spacing w:after="40" w:line="240" w:lineRule="auto"/>
              <w:jc w:val="left"/>
            </w:pPr>
            <w:r>
              <w:rPr>
                <w:rFonts w:ascii="Arial" w:hAnsi="Arial" w:cs="Arial" w:eastAsia="Arial"/>
                <w:color w:val="000000"/>
                <w:sz w:val="20"/>
              </w:rPr>
              <w:t xml:space="preserve">Profesional de apoyo administrativo. (Dedicación 100%, cada uno). Se requieren Dos (02) profesionales si se vigilan Dos (02) o Tres (03) contratos.</w:t>
            </w:r>
          </w:p>
        </w:tc>
        <w:tc>
          <w:tcPr/>
          <w:p>
            <w:pPr>
              <w:pStyle w:val="Compact"/>
              <w:spacing w:after="40" w:line="240" w:lineRule="auto"/>
              <w:jc w:val="left"/>
            </w:pPr>
            <w:r>
              <w:rPr>
                <w:rFonts w:ascii="Arial" w:hAnsi="Arial" w:cs="Arial" w:eastAsia="Arial"/>
                <w:color w:val="000000"/>
                <w:sz w:val="20"/>
              </w:rPr>
              <w:t xml:space="preserve">2</w:t>
            </w:r>
          </w:p>
        </w:tc>
      </w:tr>
      <w:tr>
        <w:tc>
          <w:tcPr/>
          <w:p>
            <w:pPr>
              <w:pStyle w:val="Compact"/>
              <w:spacing w:after="40" w:line="240" w:lineRule="auto"/>
              <w:jc w:val="left"/>
            </w:pPr>
            <w:r>
              <w:rPr>
                <w:rFonts w:ascii="Arial" w:hAnsi="Arial" w:cs="Arial" w:eastAsia="Arial"/>
                <w:color w:val="000000"/>
                <w:sz w:val="20"/>
              </w:rPr>
              <w:t xml:space="preserve">Contador Titulado. (Dedicación 50%) independiente de la cantidad de contratos vigilados.</w:t>
            </w:r>
          </w:p>
        </w:tc>
        <w:tc>
          <w:tcPr/>
          <w:p>
            <w:pPr>
              <w:pStyle w:val="Compact"/>
              <w:spacing w:after="40" w:line="240" w:lineRule="auto"/>
              <w:jc w:val="left"/>
            </w:pPr>
            <w:r>
              <w:rPr>
                <w:rFonts w:ascii="Arial" w:hAnsi="Arial" w:cs="Arial" w:eastAsia="Arial"/>
                <w:color w:val="000000"/>
                <w:sz w:val="20"/>
              </w:rPr>
              <w:t xml:space="preserve">1</w:t>
            </w:r>
          </w:p>
        </w:tc>
      </w:tr>
      <w:tr>
        <w:tc>
          <w:tcPr/>
          <w:p>
            <w:pPr>
              <w:pStyle w:val="Compact"/>
              <w:spacing w:after="40" w:line="240" w:lineRule="auto"/>
              <w:jc w:val="left"/>
            </w:pPr>
            <w:r>
              <w:rPr>
                <w:rFonts w:ascii="Arial" w:hAnsi="Arial" w:cs="Arial" w:eastAsia="Arial"/>
                <w:color w:val="000000"/>
                <w:sz w:val="20"/>
              </w:rPr>
              <w:t xml:space="preserve">Abogado. (Dedicación 50%) independiente de la cantidad de contratos vigilados.</w:t>
            </w:r>
          </w:p>
        </w:tc>
        <w:tc>
          <w:tcPr/>
          <w:p>
            <w:pPr>
              <w:pStyle w:val="Compact"/>
              <w:spacing w:after="40" w:line="240" w:lineRule="auto"/>
              <w:jc w:val="left"/>
            </w:pPr>
            <w:r>
              <w:rPr>
                <w:rFonts w:ascii="Arial" w:hAnsi="Arial" w:cs="Arial" w:eastAsia="Arial"/>
                <w:color w:val="000000"/>
                <w:sz w:val="20"/>
              </w:rPr>
              <w:t xml:space="preserve">1</w:t>
            </w:r>
          </w:p>
        </w:tc>
      </w:tr>
      <w:tr>
        <w:tc>
          <w:tcPr/>
          <w:p>
            <w:pPr>
              <w:pStyle w:val="Compact"/>
              <w:spacing w:after="40" w:line="240" w:lineRule="auto"/>
              <w:jc w:val="left"/>
            </w:pPr>
            <w:r>
              <w:rPr>
                <w:rFonts w:ascii="Arial" w:hAnsi="Arial" w:cs="Arial" w:eastAsia="Arial"/>
                <w:color w:val="000000"/>
                <w:sz w:val="20"/>
              </w:rPr>
              <w:t xml:space="preserve">Técnico en sistemas para gestionar el estado de los servicios. (Dedicación 100%, cada uno). Se requieren Dos (02) técnicos para cada contrato que se vigile.</w:t>
            </w:r>
          </w:p>
        </w:tc>
        <w:tc>
          <w:tcPr/>
          <w:p>
            <w:pPr>
              <w:pStyle w:val="Compact"/>
              <w:spacing w:after="40" w:line="240" w:lineRule="auto"/>
              <w:jc w:val="left"/>
            </w:pPr>
            <w:r>
              <w:rPr>
                <w:rFonts w:ascii="Arial" w:hAnsi="Arial" w:cs="Arial" w:eastAsia="Arial"/>
                <w:color w:val="000000"/>
                <w:sz w:val="20"/>
              </w:rPr>
              <w:t xml:space="preserve">6</w:t>
            </w:r>
          </w:p>
        </w:tc>
      </w:tr>
      <w:tr>
        <w:tc>
          <w:tcPr/>
          <w:p>
            <w:pPr>
              <w:pStyle w:val="Compact"/>
              <w:spacing w:after="40" w:line="240" w:lineRule="auto"/>
              <w:jc w:val="left"/>
            </w:pPr>
            <w:r>
              <w:rPr>
                <w:rFonts w:ascii="Arial" w:hAnsi="Arial" w:cs="Arial" w:eastAsia="Arial"/>
                <w:color w:val="000000"/>
                <w:sz w:val="20"/>
              </w:rPr>
              <w:t xml:space="preserve">Costos indirectos derivados de la prestación mensual del servicio de interventoría.</w:t>
            </w:r>
          </w:p>
        </w:tc>
        <w:tc>
          <w:tcPr/>
          <w:p>
            <w:pPr>
              <w:pStyle w:val="Compact"/>
              <w:spacing w:after="40" w:line="240" w:lineRule="auto"/>
              <w:jc w:val="left"/>
            </w:pPr>
          </w:p>
        </w:tc>
      </w:tr>
    </w:tbl>
    <w:p>
      <w:pPr>
        <w:pStyle w:val="BodyText"/>
        <w:spacing w:before="200" w:after="200" w:line="276" w:lineRule="auto"/>
        <w:jc w:val="both"/>
      </w:pPr>
      <w:r>
        <w:rPr>
          <w:rFonts w:ascii="Arial" w:hAnsi="Arial" w:cs="Arial" w:eastAsia="Arial"/>
          <w:color w:val="000000"/>
          <w:sz w:val="22"/>
        </w:rPr>
        <w:t xml:space="preserve">De acuerdo con lo anterior, a continuación, la proyección financiera del escenario máximo (interventoría de los tres contratos de conectividad) sería la siguiente:</w:t>
      </w:r>
    </w:p>
    <w:tbl>
      <w:tblPr>
        <w:tblStyle w:val="Table"/>
        <w:tblW w:type="pct" w:w="5000"/>
        <w:jc w:val="center"/>
        <w:tblLook w:firstRow="1" w:lastRow="0" w:firstColumn="0" w:lastColumn="0" w:noHBand="0" w:noVBand="0" w:val="0020"/>
        <w:tblBorders>
          <w:top w:val="single" w:sz="4" w:color="000000"/>
          <w:left w:val="single" w:sz="4" w:color="000000"/>
          <w:bottom w:val="single" w:sz="4" w:color="000000"/>
          <w:right w:val="single" w:sz="4" w:color="000000"/>
          <w:insideH w:val="single" w:sz="4" w:color="000000"/>
          <w:insideV w:val="single" w:sz="4" w:color="000000"/>
        </w:tblBorders>
      </w:tblPr>
      <w:tblGrid>
        <w:gridCol w:w="2640"/>
        <w:gridCol w:w="2640"/>
        <w:gridCol w:w="2640"/>
      </w:tblGrid>
      <w:tr>
        <w:trPr>
          <w:tblHeader w:val="true"/>
        </w:trPr>
        <w:tc>
          <w:tcPr>
            <w:shd w:val="clear" w:color="auto" w:fill="E2EFD9"/>
          </w:tcPr>
          <w:p>
            <w:pPr>
              <w:pStyle w:val="Compact"/>
              <w:spacing w:after="40" w:line="240" w:lineRule="auto"/>
              <w:jc w:val="center"/>
            </w:pPr>
            <w:r>
              <w:rPr>
                <w:rFonts w:ascii="Arial" w:hAnsi="Arial" w:cs="Arial" w:eastAsia="Arial"/>
                <w:b/>
                <w:color w:val="000000"/>
                <w:sz w:val="20"/>
              </w:rPr>
              <w:t xml:space="preserve">Vigencia</w:t>
            </w:r>
          </w:p>
        </w:tc>
        <w:tc>
          <w:tcPr>
            <w:shd w:val="clear" w:color="auto" w:fill="E2EFD9"/>
          </w:tcPr>
          <w:p>
            <w:pPr>
              <w:pStyle w:val="Compact"/>
              <w:spacing w:after="40" w:line="240" w:lineRule="auto"/>
              <w:jc w:val="center"/>
            </w:pPr>
            <w:r>
              <w:rPr>
                <w:rFonts w:ascii="Arial" w:hAnsi="Arial" w:cs="Arial" w:eastAsia="Arial"/>
                <w:b/>
                <w:color w:val="000000"/>
                <w:sz w:val="20"/>
              </w:rPr>
              <w:t xml:space="preserve">Mes</w:t>
            </w:r>
          </w:p>
        </w:tc>
        <w:tc>
          <w:tcPr>
            <w:shd w:val="clear" w:color="auto" w:fill="E2EFD9"/>
          </w:tcPr>
          <w:p>
            <w:pPr>
              <w:pStyle w:val="Compact"/>
              <w:spacing w:after="40" w:line="240" w:lineRule="auto"/>
              <w:jc w:val="center"/>
            </w:pPr>
            <w:r>
              <w:rPr>
                <w:rFonts w:ascii="Arial" w:hAnsi="Arial" w:cs="Arial" w:eastAsia="Arial"/>
                <w:b/>
                <w:color w:val="000000"/>
                <w:sz w:val="20"/>
              </w:rPr>
              <w:t xml:space="preserve">Valor proyectado IVA incluido</w:t>
            </w:r>
          </w:p>
        </w:tc>
      </w:tr>
      <w:tr>
        <w:tc>
          <w:tcPr/>
          <w:p>
            <w:pPr>
              <w:pStyle w:val="Compact"/>
              <w:spacing w:after="40" w:line="240" w:lineRule="auto"/>
              <w:jc w:val="left"/>
            </w:pPr>
            <w:r>
              <w:rPr>
                <w:rFonts w:ascii="Arial" w:hAnsi="Arial" w:cs="Arial" w:eastAsia="Arial"/>
                <w:color w:val="000000"/>
                <w:sz w:val="20"/>
              </w:rPr>
              <w:t xml:space="preserve">2026</w:t>
            </w:r>
          </w:p>
        </w:tc>
        <w:tc>
          <w:tcPr/>
          <w:p>
            <w:pPr>
              <w:pStyle w:val="Compact"/>
              <w:spacing w:after="40" w:line="240" w:lineRule="auto"/>
              <w:jc w:val="left"/>
            </w:pPr>
            <w:r>
              <w:rPr>
                <w:rFonts w:ascii="Arial" w:hAnsi="Arial" w:cs="Arial" w:eastAsia="Arial"/>
                <w:color w:val="000000"/>
                <w:sz w:val="20"/>
              </w:rPr>
              <w:t xml:space="preserve">Diciembre (0,5 mes)</w:t>
            </w:r>
          </w:p>
        </w:tc>
        <w:tc>
          <w:tcPr/>
          <w:p>
            <w:pPr>
              <w:pStyle w:val="Compact"/>
              <w:spacing w:after="40" w:line="240" w:lineRule="auto"/>
              <w:jc w:val="left"/>
            </w:pPr>
            <w:r>
              <w:rPr>
                <w:rFonts w:ascii="Arial" w:hAnsi="Arial" w:cs="Arial" w:eastAsia="Arial"/>
                <w:color w:val="000000"/>
                <w:sz w:val="20"/>
              </w:rPr>
              <w:t xml:space="preserve">$ 121.249.865</w:t>
            </w:r>
          </w:p>
        </w:tc>
      </w:tr>
      <w:tr>
        <w:tc>
          <w:tcPr/>
          <w:p>
            <w:pPr>
              <w:pStyle w:val="Compact"/>
              <w:spacing w:after="40" w:line="240" w:lineRule="auto"/>
              <w:jc w:val="left"/>
            </w:pPr>
            <w:r>
              <w:rPr>
                <w:rFonts w:ascii="Arial" w:hAnsi="Arial" w:cs="Arial" w:eastAsia="Arial"/>
                <w:color w:val="000000"/>
                <w:sz w:val="20"/>
              </w:rPr>
              <w:t xml:space="preserve">2027</w:t>
            </w:r>
          </w:p>
        </w:tc>
        <w:tc>
          <w:tcPr/>
          <w:p>
            <w:pPr>
              <w:pStyle w:val="Compact"/>
              <w:spacing w:after="40" w:line="240" w:lineRule="auto"/>
              <w:jc w:val="left"/>
            </w:pPr>
            <w:r>
              <w:rPr>
                <w:rFonts w:ascii="Arial" w:hAnsi="Arial" w:cs="Arial" w:eastAsia="Arial"/>
                <w:color w:val="000000"/>
                <w:sz w:val="20"/>
              </w:rPr>
              <w:t xml:space="preserve">Enero</w:t>
            </w:r>
          </w:p>
        </w:tc>
        <w:tc>
          <w:tcPr/>
          <w:p>
            <w:pPr>
              <w:pStyle w:val="Compact"/>
              <w:spacing w:after="40" w:line="240" w:lineRule="auto"/>
              <w:jc w:val="left"/>
            </w:pPr>
            <w:r>
              <w:rPr>
                <w:rFonts w:ascii="Arial" w:hAnsi="Arial" w:cs="Arial" w:eastAsia="Arial"/>
                <w:color w:val="000000"/>
                <w:sz w:val="20"/>
              </w:rPr>
              <w:t xml:space="preserve">$ 242.499.730</w:t>
            </w:r>
          </w:p>
        </w:tc>
      </w:tr>
      <w:tr>
        <w:tc>
          <w:tcPr/>
          <w:p>
            <w:pPr>
              <w:pStyle w:val="Compact"/>
              <w:spacing w:after="40" w:line="240" w:lineRule="auto"/>
              <w:jc w:val="left"/>
            </w:pPr>
            <w:r>
              <w:rPr>
                <w:rFonts w:ascii="Arial" w:hAnsi="Arial" w:cs="Arial" w:eastAsia="Arial"/>
                <w:color w:val="000000"/>
                <w:sz w:val="20"/>
              </w:rPr>
              <w:t xml:space="preserve">2027</w:t>
            </w:r>
          </w:p>
        </w:tc>
        <w:tc>
          <w:tcPr/>
          <w:p>
            <w:pPr>
              <w:pStyle w:val="Compact"/>
              <w:spacing w:after="40" w:line="240" w:lineRule="auto"/>
              <w:jc w:val="left"/>
            </w:pPr>
            <w:r>
              <w:rPr>
                <w:rFonts w:ascii="Arial" w:hAnsi="Arial" w:cs="Arial" w:eastAsia="Arial"/>
                <w:color w:val="000000"/>
                <w:sz w:val="20"/>
              </w:rPr>
              <w:t xml:space="preserve">Febrero</w:t>
            </w:r>
          </w:p>
        </w:tc>
        <w:tc>
          <w:tcPr/>
          <w:p>
            <w:pPr>
              <w:pStyle w:val="Compact"/>
              <w:spacing w:after="40" w:line="240" w:lineRule="auto"/>
              <w:jc w:val="left"/>
            </w:pPr>
            <w:r>
              <w:rPr>
                <w:rFonts w:ascii="Arial" w:hAnsi="Arial" w:cs="Arial" w:eastAsia="Arial"/>
                <w:color w:val="000000"/>
                <w:sz w:val="20"/>
              </w:rPr>
              <w:t xml:space="preserve">$ 242.499.730</w:t>
            </w:r>
          </w:p>
        </w:tc>
      </w:tr>
      <w:tr>
        <w:tc>
          <w:tcPr/>
          <w:p>
            <w:pPr>
              <w:pStyle w:val="Compact"/>
              <w:spacing w:after="40" w:line="240" w:lineRule="auto"/>
              <w:jc w:val="left"/>
            </w:pPr>
            <w:r>
              <w:rPr>
                <w:rFonts w:ascii="Arial" w:hAnsi="Arial" w:cs="Arial" w:eastAsia="Arial"/>
                <w:color w:val="000000"/>
                <w:sz w:val="20"/>
              </w:rPr>
              <w:t xml:space="preserve">2027</w:t>
            </w:r>
          </w:p>
        </w:tc>
        <w:tc>
          <w:tcPr/>
          <w:p>
            <w:pPr>
              <w:pStyle w:val="Compact"/>
              <w:spacing w:after="40" w:line="240" w:lineRule="auto"/>
              <w:jc w:val="left"/>
            </w:pPr>
            <w:r>
              <w:rPr>
                <w:rFonts w:ascii="Arial" w:hAnsi="Arial" w:cs="Arial" w:eastAsia="Arial"/>
                <w:color w:val="000000"/>
                <w:sz w:val="20"/>
              </w:rPr>
              <w:t xml:space="preserve">Marzo</w:t>
            </w:r>
          </w:p>
        </w:tc>
        <w:tc>
          <w:tcPr/>
          <w:p>
            <w:pPr>
              <w:pStyle w:val="Compact"/>
              <w:spacing w:after="40" w:line="240" w:lineRule="auto"/>
              <w:jc w:val="left"/>
            </w:pPr>
            <w:r>
              <w:rPr>
                <w:rFonts w:ascii="Arial" w:hAnsi="Arial" w:cs="Arial" w:eastAsia="Arial"/>
                <w:color w:val="000000"/>
                <w:sz w:val="20"/>
              </w:rPr>
              <w:t xml:space="preserve">$ 242.499.730</w:t>
            </w:r>
          </w:p>
        </w:tc>
      </w:tr>
      <w:tr>
        <w:tc>
          <w:tcPr/>
          <w:p>
            <w:pPr>
              <w:pStyle w:val="Compact"/>
              <w:spacing w:after="40" w:line="240" w:lineRule="auto"/>
              <w:jc w:val="left"/>
            </w:pPr>
            <w:r>
              <w:rPr>
                <w:rFonts w:ascii="Arial" w:hAnsi="Arial" w:cs="Arial" w:eastAsia="Arial"/>
                <w:color w:val="000000"/>
                <w:sz w:val="20"/>
              </w:rPr>
              <w:t xml:space="preserve">2027</w:t>
            </w:r>
          </w:p>
        </w:tc>
        <w:tc>
          <w:tcPr/>
          <w:p>
            <w:pPr>
              <w:pStyle w:val="Compact"/>
              <w:spacing w:after="40" w:line="240" w:lineRule="auto"/>
              <w:jc w:val="left"/>
            </w:pPr>
            <w:r>
              <w:rPr>
                <w:rFonts w:ascii="Arial" w:hAnsi="Arial" w:cs="Arial" w:eastAsia="Arial"/>
                <w:color w:val="000000"/>
                <w:sz w:val="20"/>
              </w:rPr>
              <w:t xml:space="preserve">Abril</w:t>
            </w:r>
          </w:p>
        </w:tc>
        <w:tc>
          <w:tcPr/>
          <w:p>
            <w:pPr>
              <w:pStyle w:val="Compact"/>
              <w:spacing w:after="40" w:line="240" w:lineRule="auto"/>
              <w:jc w:val="left"/>
            </w:pPr>
            <w:r>
              <w:rPr>
                <w:rFonts w:ascii="Arial" w:hAnsi="Arial" w:cs="Arial" w:eastAsia="Arial"/>
                <w:color w:val="000000"/>
                <w:sz w:val="20"/>
              </w:rPr>
              <w:t xml:space="preserve">$ 242.499.730</w:t>
            </w:r>
          </w:p>
        </w:tc>
      </w:tr>
      <w:tr>
        <w:tc>
          <w:tcPr/>
          <w:p>
            <w:pPr>
              <w:pStyle w:val="Compact"/>
              <w:spacing w:after="40" w:line="240" w:lineRule="auto"/>
              <w:jc w:val="left"/>
            </w:pPr>
            <w:r>
              <w:rPr>
                <w:rFonts w:ascii="Arial" w:hAnsi="Arial" w:cs="Arial" w:eastAsia="Arial"/>
                <w:color w:val="000000"/>
                <w:sz w:val="20"/>
              </w:rPr>
              <w:t xml:space="preserve">2027</w:t>
            </w:r>
          </w:p>
        </w:tc>
        <w:tc>
          <w:tcPr/>
          <w:p>
            <w:pPr>
              <w:pStyle w:val="Compact"/>
              <w:spacing w:after="40" w:line="240" w:lineRule="auto"/>
              <w:jc w:val="left"/>
            </w:pPr>
            <w:r>
              <w:rPr>
                <w:rFonts w:ascii="Arial" w:hAnsi="Arial" w:cs="Arial" w:eastAsia="Arial"/>
                <w:color w:val="000000"/>
                <w:sz w:val="20"/>
              </w:rPr>
              <w:t xml:space="preserve">Mayo</w:t>
            </w:r>
          </w:p>
        </w:tc>
        <w:tc>
          <w:tcPr/>
          <w:p>
            <w:pPr>
              <w:pStyle w:val="Compact"/>
              <w:spacing w:after="40" w:line="240" w:lineRule="auto"/>
              <w:jc w:val="left"/>
            </w:pPr>
            <w:r>
              <w:rPr>
                <w:rFonts w:ascii="Arial" w:hAnsi="Arial" w:cs="Arial" w:eastAsia="Arial"/>
                <w:color w:val="000000"/>
                <w:sz w:val="20"/>
              </w:rPr>
              <w:t xml:space="preserve">$ 242.499.730</w:t>
            </w:r>
          </w:p>
        </w:tc>
      </w:tr>
      <w:tr>
        <w:tc>
          <w:tcPr/>
          <w:p>
            <w:pPr>
              <w:pStyle w:val="Compact"/>
              <w:spacing w:after="40" w:line="240" w:lineRule="auto"/>
              <w:jc w:val="left"/>
            </w:pPr>
            <w:r>
              <w:rPr>
                <w:rFonts w:ascii="Arial" w:hAnsi="Arial" w:cs="Arial" w:eastAsia="Arial"/>
                <w:color w:val="000000"/>
                <w:sz w:val="20"/>
              </w:rPr>
              <w:t xml:space="preserve">2027</w:t>
            </w:r>
          </w:p>
        </w:tc>
        <w:tc>
          <w:tcPr/>
          <w:p>
            <w:pPr>
              <w:pStyle w:val="Compact"/>
              <w:spacing w:after="40" w:line="240" w:lineRule="auto"/>
              <w:jc w:val="left"/>
            </w:pPr>
            <w:r>
              <w:rPr>
                <w:rFonts w:ascii="Arial" w:hAnsi="Arial" w:cs="Arial" w:eastAsia="Arial"/>
                <w:color w:val="000000"/>
                <w:sz w:val="20"/>
              </w:rPr>
              <w:t xml:space="preserve">Junio</w:t>
            </w:r>
          </w:p>
        </w:tc>
        <w:tc>
          <w:tcPr/>
          <w:p>
            <w:pPr>
              <w:pStyle w:val="Compact"/>
              <w:spacing w:after="40" w:line="240" w:lineRule="auto"/>
              <w:jc w:val="left"/>
            </w:pPr>
            <w:r>
              <w:rPr>
                <w:rFonts w:ascii="Arial" w:hAnsi="Arial" w:cs="Arial" w:eastAsia="Arial"/>
                <w:color w:val="000000"/>
                <w:sz w:val="20"/>
              </w:rPr>
              <w:t xml:space="preserve">$ 242.499.730</w:t>
            </w:r>
          </w:p>
        </w:tc>
      </w:tr>
      <w:tr>
        <w:tc>
          <w:tcPr/>
          <w:p>
            <w:pPr>
              <w:pStyle w:val="Compact"/>
              <w:spacing w:after="40" w:line="240" w:lineRule="auto"/>
              <w:jc w:val="left"/>
            </w:pPr>
            <w:r>
              <w:rPr>
                <w:rFonts w:ascii="Arial" w:hAnsi="Arial" w:cs="Arial" w:eastAsia="Arial"/>
                <w:color w:val="000000"/>
                <w:sz w:val="20"/>
              </w:rPr>
              <w:t xml:space="preserve">2027</w:t>
            </w:r>
          </w:p>
        </w:tc>
        <w:tc>
          <w:tcPr/>
          <w:p>
            <w:pPr>
              <w:pStyle w:val="Compact"/>
              <w:spacing w:after="40" w:line="240" w:lineRule="auto"/>
              <w:jc w:val="left"/>
            </w:pPr>
            <w:r>
              <w:rPr>
                <w:rFonts w:ascii="Arial" w:hAnsi="Arial" w:cs="Arial" w:eastAsia="Arial"/>
                <w:color w:val="000000"/>
                <w:sz w:val="20"/>
              </w:rPr>
              <w:t xml:space="preserve">Julio</w:t>
            </w:r>
          </w:p>
        </w:tc>
        <w:tc>
          <w:tcPr/>
          <w:p>
            <w:pPr>
              <w:pStyle w:val="Compact"/>
              <w:spacing w:after="40" w:line="240" w:lineRule="auto"/>
              <w:jc w:val="left"/>
            </w:pPr>
            <w:r>
              <w:rPr>
                <w:rFonts w:ascii="Arial" w:hAnsi="Arial" w:cs="Arial" w:eastAsia="Arial"/>
                <w:color w:val="000000"/>
                <w:sz w:val="20"/>
              </w:rPr>
              <w:t xml:space="preserve">$ 242.499.730</w:t>
            </w:r>
          </w:p>
        </w:tc>
      </w:tr>
      <w:tr>
        <w:tc>
          <w:tcPr/>
          <w:p>
            <w:pPr>
              <w:pStyle w:val="Compact"/>
              <w:spacing w:after="40" w:line="240" w:lineRule="auto"/>
              <w:jc w:val="left"/>
            </w:pPr>
            <w:r>
              <w:rPr>
                <w:rFonts w:ascii="Arial" w:hAnsi="Arial" w:cs="Arial" w:eastAsia="Arial"/>
                <w:color w:val="000000"/>
                <w:sz w:val="20"/>
              </w:rPr>
              <w:t xml:space="preserve">2027</w:t>
            </w:r>
          </w:p>
        </w:tc>
        <w:tc>
          <w:tcPr/>
          <w:p>
            <w:pPr>
              <w:pStyle w:val="Compact"/>
              <w:spacing w:after="40" w:line="240" w:lineRule="auto"/>
              <w:jc w:val="left"/>
            </w:pPr>
            <w:r>
              <w:rPr>
                <w:rFonts w:ascii="Arial" w:hAnsi="Arial" w:cs="Arial" w:eastAsia="Arial"/>
                <w:color w:val="000000"/>
                <w:sz w:val="20"/>
              </w:rPr>
              <w:t xml:space="preserve">Agosto</w:t>
            </w:r>
          </w:p>
        </w:tc>
        <w:tc>
          <w:tcPr/>
          <w:p>
            <w:pPr>
              <w:pStyle w:val="Compact"/>
              <w:spacing w:after="40" w:line="240" w:lineRule="auto"/>
              <w:jc w:val="left"/>
            </w:pPr>
            <w:r>
              <w:rPr>
                <w:rFonts w:ascii="Arial" w:hAnsi="Arial" w:cs="Arial" w:eastAsia="Arial"/>
                <w:color w:val="000000"/>
                <w:sz w:val="20"/>
              </w:rPr>
              <w:t xml:space="preserve">$ 242.499.730</w:t>
            </w:r>
          </w:p>
        </w:tc>
      </w:tr>
      <w:tr>
        <w:tc>
          <w:tcPr/>
          <w:p>
            <w:pPr>
              <w:pStyle w:val="Compact"/>
              <w:spacing w:after="40" w:line="240" w:lineRule="auto"/>
              <w:jc w:val="left"/>
            </w:pPr>
            <w:r>
              <w:rPr>
                <w:rFonts w:ascii="Arial" w:hAnsi="Arial" w:cs="Arial" w:eastAsia="Arial"/>
                <w:color w:val="000000"/>
                <w:sz w:val="20"/>
              </w:rPr>
              <w:t xml:space="preserve">2027</w:t>
            </w:r>
          </w:p>
        </w:tc>
        <w:tc>
          <w:tcPr/>
          <w:p>
            <w:pPr>
              <w:pStyle w:val="Compact"/>
              <w:spacing w:after="40" w:line="240" w:lineRule="auto"/>
              <w:jc w:val="left"/>
            </w:pPr>
            <w:r>
              <w:rPr>
                <w:rFonts w:ascii="Arial" w:hAnsi="Arial" w:cs="Arial" w:eastAsia="Arial"/>
                <w:color w:val="000000"/>
                <w:sz w:val="20"/>
              </w:rPr>
              <w:t xml:space="preserve">Septiembre</w:t>
            </w:r>
          </w:p>
        </w:tc>
        <w:tc>
          <w:tcPr/>
          <w:p>
            <w:pPr>
              <w:pStyle w:val="Compact"/>
              <w:spacing w:after="40" w:line="240" w:lineRule="auto"/>
              <w:jc w:val="left"/>
            </w:pPr>
            <w:r>
              <w:rPr>
                <w:rFonts w:ascii="Arial" w:hAnsi="Arial" w:cs="Arial" w:eastAsia="Arial"/>
                <w:color w:val="000000"/>
                <w:sz w:val="20"/>
              </w:rPr>
              <w:t xml:space="preserve">$ 242.499.730</w:t>
            </w:r>
          </w:p>
        </w:tc>
      </w:tr>
      <w:tr>
        <w:tc>
          <w:tcPr/>
          <w:p>
            <w:pPr>
              <w:pStyle w:val="Compact"/>
              <w:spacing w:after="40" w:line="240" w:lineRule="auto"/>
              <w:jc w:val="left"/>
            </w:pPr>
            <w:r>
              <w:rPr>
                <w:rFonts w:ascii="Arial" w:hAnsi="Arial" w:cs="Arial" w:eastAsia="Arial"/>
                <w:color w:val="000000"/>
                <w:sz w:val="20"/>
              </w:rPr>
              <w:t xml:space="preserve">2027</w:t>
            </w:r>
          </w:p>
        </w:tc>
        <w:tc>
          <w:tcPr/>
          <w:p>
            <w:pPr>
              <w:pStyle w:val="Compact"/>
              <w:spacing w:after="40" w:line="240" w:lineRule="auto"/>
              <w:jc w:val="left"/>
            </w:pPr>
            <w:r>
              <w:rPr>
                <w:rFonts w:ascii="Arial" w:hAnsi="Arial" w:cs="Arial" w:eastAsia="Arial"/>
                <w:color w:val="000000"/>
                <w:sz w:val="20"/>
              </w:rPr>
              <w:t xml:space="preserve">Octubre</w:t>
            </w:r>
          </w:p>
        </w:tc>
        <w:tc>
          <w:tcPr/>
          <w:p>
            <w:pPr>
              <w:pStyle w:val="Compact"/>
              <w:spacing w:after="40" w:line="240" w:lineRule="auto"/>
              <w:jc w:val="left"/>
            </w:pPr>
            <w:r>
              <w:rPr>
                <w:rFonts w:ascii="Arial" w:hAnsi="Arial" w:cs="Arial" w:eastAsia="Arial"/>
                <w:color w:val="000000"/>
                <w:sz w:val="20"/>
              </w:rPr>
              <w:t xml:space="preserve">$ 242.499.730</w:t>
            </w:r>
          </w:p>
        </w:tc>
      </w:tr>
      <w:tr>
        <w:tc>
          <w:tcPr/>
          <w:p>
            <w:pPr>
              <w:pStyle w:val="Compact"/>
              <w:spacing w:after="40" w:line="240" w:lineRule="auto"/>
              <w:jc w:val="left"/>
            </w:pPr>
            <w:r>
              <w:rPr>
                <w:rFonts w:ascii="Arial" w:hAnsi="Arial" w:cs="Arial" w:eastAsia="Arial"/>
                <w:color w:val="000000"/>
                <w:sz w:val="20"/>
              </w:rPr>
              <w:t xml:space="preserve">2027</w:t>
            </w:r>
          </w:p>
        </w:tc>
        <w:tc>
          <w:tcPr/>
          <w:p>
            <w:pPr>
              <w:pStyle w:val="Compact"/>
              <w:spacing w:after="40" w:line="240" w:lineRule="auto"/>
              <w:jc w:val="left"/>
            </w:pPr>
            <w:r>
              <w:rPr>
                <w:rFonts w:ascii="Arial" w:hAnsi="Arial" w:cs="Arial" w:eastAsia="Arial"/>
                <w:color w:val="000000"/>
                <w:sz w:val="20"/>
              </w:rPr>
              <w:t xml:space="preserve">Noviembre</w:t>
            </w:r>
          </w:p>
        </w:tc>
        <w:tc>
          <w:tcPr/>
          <w:p>
            <w:pPr>
              <w:pStyle w:val="Compact"/>
              <w:spacing w:after="40" w:line="240" w:lineRule="auto"/>
              <w:jc w:val="left"/>
            </w:pPr>
            <w:r>
              <w:rPr>
                <w:rFonts w:ascii="Arial" w:hAnsi="Arial" w:cs="Arial" w:eastAsia="Arial"/>
                <w:color w:val="000000"/>
                <w:sz w:val="20"/>
              </w:rPr>
              <w:t xml:space="preserve">$ 242.499.730</w:t>
            </w:r>
          </w:p>
        </w:tc>
      </w:tr>
      <w:tr>
        <w:tc>
          <w:tcPr/>
          <w:p>
            <w:pPr>
              <w:pStyle w:val="Compact"/>
              <w:spacing w:after="40" w:line="240" w:lineRule="auto"/>
              <w:jc w:val="left"/>
            </w:pPr>
            <w:r>
              <w:rPr>
                <w:rFonts w:ascii="Arial" w:hAnsi="Arial" w:cs="Arial" w:eastAsia="Arial"/>
                <w:color w:val="000000"/>
                <w:sz w:val="20"/>
              </w:rPr>
              <w:t xml:space="preserve">2027</w:t>
            </w:r>
          </w:p>
        </w:tc>
        <w:tc>
          <w:tcPr/>
          <w:p>
            <w:pPr>
              <w:pStyle w:val="Compact"/>
              <w:spacing w:after="40" w:line="240" w:lineRule="auto"/>
              <w:jc w:val="left"/>
            </w:pPr>
            <w:r>
              <w:rPr>
                <w:rFonts w:ascii="Arial" w:hAnsi="Arial" w:cs="Arial" w:eastAsia="Arial"/>
                <w:color w:val="000000"/>
                <w:sz w:val="20"/>
              </w:rPr>
              <w:t xml:space="preserve">Diciembre</w:t>
            </w:r>
          </w:p>
        </w:tc>
        <w:tc>
          <w:tcPr/>
          <w:p>
            <w:pPr>
              <w:pStyle w:val="Compact"/>
              <w:spacing w:after="40" w:line="240" w:lineRule="auto"/>
              <w:jc w:val="left"/>
            </w:pPr>
            <w:r>
              <w:rPr>
                <w:rFonts w:ascii="Arial" w:hAnsi="Arial" w:cs="Arial" w:eastAsia="Arial"/>
                <w:color w:val="000000"/>
                <w:sz w:val="20"/>
              </w:rPr>
              <w:t xml:space="preserve">$ 242.499.730</w:t>
            </w:r>
          </w:p>
        </w:tc>
      </w:tr>
      <w:tr>
        <w:tc>
          <w:tcPr/>
          <w:p>
            <w:pPr>
              <w:pStyle w:val="Compact"/>
              <w:spacing w:after="40" w:line="240" w:lineRule="auto"/>
              <w:jc w:val="left"/>
            </w:pPr>
            <w:r>
              <w:rPr>
                <w:rFonts w:ascii="Arial" w:hAnsi="Arial" w:cs="Arial" w:eastAsia="Arial"/>
                <w:color w:val="000000"/>
                <w:sz w:val="20"/>
              </w:rPr>
              <w:t xml:space="preserve">TOTAL</w:t>
            </w:r>
          </w:p>
        </w:tc>
        <w:tc>
          <w:tcPr/>
          <w:p>
            <w:pPr>
              <w:pStyle w:val="Compact"/>
              <w:spacing w:after="40" w:line="240" w:lineRule="auto"/>
              <w:jc w:val="left"/>
            </w:pPr>
          </w:p>
        </w:tc>
        <w:tc>
          <w:tcPr/>
          <w:p>
            <w:pPr>
              <w:pStyle w:val="Compact"/>
              <w:spacing w:after="40" w:line="240" w:lineRule="auto"/>
              <w:jc w:val="left"/>
            </w:pPr>
            <w:r>
              <w:rPr>
                <w:rFonts w:ascii="Arial" w:hAnsi="Arial" w:cs="Arial" w:eastAsia="Arial"/>
                <w:color w:val="000000"/>
                <w:sz w:val="20"/>
              </w:rPr>
              <w:t xml:space="preserve">$ 3.031.246.625,00</w:t>
            </w:r>
          </w:p>
        </w:tc>
      </w:tr>
    </w:tbl>
    <w:p>
      <w:pPr>
        <w:pStyle w:val="BodyText"/>
        <w:spacing w:before="200" w:after="200" w:line="276" w:lineRule="auto"/>
        <w:jc w:val="both"/>
      </w:pPr>
      <w:r>
        <w:rPr>
          <w:rFonts w:ascii="Arial" w:hAnsi="Arial" w:cs="Arial" w:eastAsia="Arial"/>
          <w:color w:val="000000"/>
          <w:sz w:val="22"/>
        </w:rPr>
        <w:t xml:space="preserve">La anterior proyección financiera se proporciona con fines informativos exclusivamente, y corresponde al escenario máximo de ejecución contemplado para el presente proceso, esto es, la prestación de los servicios de interventoría sobre los tres (3) contratos de conectividad que se deriven del proceso de Licitación Pública adelantado de manera paralela por la Secretaría de Educación del Distrito. Los valores mensuales se presentan únicamente con fines de proyección presupuestal y no constituyen un reconocimiento económico fijo. El valor efectivamente pagado en cada periodo se determinará a partir de la oferta económica seleccionada, teniendo en cuenta el número de contratos de conectividad efectivamente adjudicados, iniciados y sometidos a vigilancia por parte de la interventoría, así como las cantidades de perfiles profesionales requeridas para cada escenario de ejecución.</w:t>
      </w:r>
    </w:p>
    <w:p>
      <w:pPr>
        <w:pStyle w:val="BodyText"/>
        <w:spacing w:before="0" w:after="200" w:line="276" w:lineRule="auto"/>
        <w:jc w:val="both"/>
      </w:pPr>
      <w:r>
        <w:rPr>
          <w:bCs/>
          <w:rFonts w:ascii="Arial" w:hAnsi="Arial" w:cs="Arial" w:eastAsia="Arial"/>
          <w:b/>
          <w:color w:val="000000"/>
          <w:sz w:val="22"/>
        </w:rPr>
        <w:t xml:space="preserve">Requisitos para el pago:</w:t>
      </w:r>
      <w:r>
        <w:rPr>
          <w:rFonts w:ascii="Arial" w:hAnsi="Arial" w:cs="Arial" w:eastAsia="Arial"/>
          <w:color w:val="000000"/>
          <w:sz w:val="22"/>
        </w:rPr>
        <w:t xml:space="preserve"> </w:t>
      </w:r>
      <w:r>
        <w:rPr>
          <w:rFonts w:ascii="Arial" w:hAnsi="Arial" w:cs="Arial" w:eastAsia="Arial"/>
          <w:color w:val="000000"/>
          <w:sz w:val="22"/>
        </w:rPr>
        <w:t xml:space="preserve">Para el correspondiente pago, el contratista deberá entregar los siguientes documentos:</w:t>
      </w:r>
    </w:p>
    <w:p>
      <w:pPr>
        <w:numPr>
          <w:ilvl w:val="0"/>
          <w:numId w:val="1001"/>
        </w:numPr>
        <w:spacing w:before="0" w:after="200" w:line="276" w:lineRule="auto"/>
        <w:jc w:val="both"/>
      </w:pPr>
      <w:r>
        <w:rPr>
          <w:rFonts w:ascii="Arial" w:hAnsi="Arial" w:cs="Arial" w:eastAsia="Arial"/>
          <w:color w:val="000000"/>
          <w:sz w:val="22"/>
        </w:rPr>
        <w:t xml:space="preserve">Informe de actividades sobre la ejecución del contrato correspondiente al mes o periodo sobre el cual se está generando la factura.</w:t>
      </w:r>
    </w:p>
    <w:p>
      <w:pPr>
        <w:numPr>
          <w:ilvl w:val="0"/>
          <w:numId w:val="1001"/>
        </w:numPr>
        <w:spacing w:before="0" w:after="200" w:line="276" w:lineRule="auto"/>
        <w:jc w:val="both"/>
      </w:pPr>
      <w:r>
        <w:rPr>
          <w:rFonts w:ascii="Arial" w:hAnsi="Arial" w:cs="Arial" w:eastAsia="Arial"/>
          <w:color w:val="000000"/>
          <w:sz w:val="22"/>
        </w:rPr>
        <w:t xml:space="preserve">Acta de supervisión expedida por el supervisor del contrato (cuando aplique).</w:t>
      </w:r>
    </w:p>
    <w:p>
      <w:pPr>
        <w:numPr>
          <w:ilvl w:val="0"/>
          <w:numId w:val="1001"/>
        </w:numPr>
        <w:spacing w:before="0" w:after="200" w:line="276" w:lineRule="auto"/>
        <w:jc w:val="both"/>
      </w:pPr>
      <w:r>
        <w:rPr>
          <w:rFonts w:ascii="Arial" w:hAnsi="Arial" w:cs="Arial" w:eastAsia="Arial"/>
          <w:color w:val="000000"/>
          <w:sz w:val="22"/>
        </w:rPr>
        <w:t xml:space="preserve">Certificado de cumplimiento o acta de recibo a satisfacción expedido por el supervisor del contrato (cuando aplique).</w:t>
      </w:r>
    </w:p>
    <w:p>
      <w:pPr>
        <w:numPr>
          <w:ilvl w:val="0"/>
          <w:numId w:val="1001"/>
        </w:numPr>
        <w:spacing w:before="0" w:after="200" w:line="276" w:lineRule="auto"/>
        <w:jc w:val="both"/>
      </w:pPr>
      <w:r>
        <w:rPr>
          <w:rFonts w:ascii="Arial" w:hAnsi="Arial" w:cs="Arial" w:eastAsia="Arial"/>
          <w:color w:val="000000"/>
          <w:sz w:val="22"/>
        </w:rPr>
        <w:t xml:space="preserve">Copia de la planilla de pago de los aportes al régimen de seguridad social, para el periodo cobrado, en proporción al valor mensual del contrato, cuando se trate de personas naturales.</w:t>
      </w:r>
    </w:p>
    <w:p>
      <w:pPr>
        <w:numPr>
          <w:ilvl w:val="0"/>
          <w:numId w:val="1001"/>
        </w:numPr>
        <w:spacing w:before="0" w:after="200" w:line="276" w:lineRule="auto"/>
        <w:jc w:val="both"/>
      </w:pPr>
      <w:r>
        <w:rPr>
          <w:rFonts w:ascii="Arial" w:hAnsi="Arial" w:cs="Arial" w:eastAsia="Arial"/>
          <w:color w:val="000000"/>
          <w:sz w:val="22"/>
        </w:rPr>
        <w:t xml:space="preserve">Certificación suscrita por el representante legal o revisor fiscal, que acredite el cumplimiento del pago de aportes al sistema de seguridad social integral de los últimos seis (6) meses, de conformidad con la normativa vigente.</w:t>
      </w:r>
    </w:p>
    <w:p>
      <w:pPr>
        <w:numPr>
          <w:ilvl w:val="0"/>
          <w:numId w:val="1001"/>
        </w:numPr>
        <w:spacing w:before="0" w:after="200" w:line="276" w:lineRule="auto"/>
        <w:jc w:val="both"/>
      </w:pPr>
      <w:r>
        <w:rPr>
          <w:rFonts w:ascii="Arial" w:hAnsi="Arial" w:cs="Arial" w:eastAsia="Arial"/>
          <w:color w:val="000000"/>
          <w:sz w:val="22"/>
        </w:rPr>
        <w:t xml:space="preserve">Presentar factura electrónica, conforme con las disposiciones señaladas en la normativa vigente, la cual debe contener cada uno de los ítems, con la cantidad, unidad de medida, descripción específica y valor que permitan la identificación de los servicios prestados de acuerdo con lo estipulado en el contrato o el documento equivalente en el caso en que no se tenga la obligación de expedir factura electrónica.</w:t>
      </w:r>
    </w:p>
    <w:p>
      <w:pPr>
        <w:numPr>
          <w:ilvl w:val="0"/>
          <w:numId w:val="1001"/>
        </w:numPr>
        <w:spacing w:before="0" w:after="200" w:line="276" w:lineRule="auto"/>
        <w:jc w:val="both"/>
      </w:pPr>
      <w:r>
        <w:rPr>
          <w:rFonts w:ascii="Arial" w:hAnsi="Arial" w:cs="Arial" w:eastAsia="Arial"/>
          <w:color w:val="000000"/>
          <w:sz w:val="22"/>
        </w:rPr>
        <w:t xml:space="preserve">Los demás documentos requeridos por la Dirección Financiera de la SED.</w:t>
      </w:r>
    </w:p>
    <w:p>
      <w:pPr>
        <w:pStyle w:val="FirstParagraph"/>
        <w:spacing w:before="0" w:after="200" w:line="276" w:lineRule="auto"/>
        <w:jc w:val="both"/>
      </w:pPr>
      <w:r>
        <w:rPr>
          <w:bCs/>
          <w:rFonts w:ascii="Arial" w:hAnsi="Arial" w:cs="Arial" w:eastAsia="Arial"/>
          <w:b/>
          <w:color w:val="000000"/>
          <w:sz w:val="22"/>
        </w:rPr>
        <w:t xml:space="preserve">NOTA 3:</w:t>
      </w:r>
      <w:r>
        <w:rPr>
          <w:rFonts w:ascii="Arial" w:hAnsi="Arial" w:cs="Arial" w:eastAsia="Arial"/>
          <w:color w:val="000000"/>
          <w:sz w:val="22"/>
        </w:rPr>
        <w:t xml:space="preserve"> </w:t>
      </w:r>
      <w:r>
        <w:rPr>
          <w:rFonts w:ascii="Arial" w:hAnsi="Arial" w:cs="Arial" w:eastAsia="Arial"/>
          <w:color w:val="000000"/>
          <w:sz w:val="22"/>
        </w:rPr>
        <w:t xml:space="preserve">En caso de que durante la ejecución del contrato no sea posible comprometer o ejecutar la totalidad del valor estimado, por razones técnicas, administrativas o jurídicas no imputables al contratista, el reconocimiento económico se realizará únicamente sobre las actividades efectivamente ejecutadas, verificadas y recibidas a satisfacción por la Entidad, sin que haya lugar al pago del valor no ejecutado ni al reconocimiento de indemnizaciones por este concepto.</w:t>
      </w:r>
    </w:p>
    <w:p>
      <w:pPr>
        <w:pStyle w:val="BodyText"/>
        <w:spacing w:before="0" w:after="200" w:line="276" w:lineRule="auto"/>
        <w:jc w:val="both"/>
      </w:pPr>
      <w:r>
        <w:rPr>
          <w:bCs/>
          <w:rFonts w:ascii="Arial" w:hAnsi="Arial" w:cs="Arial" w:eastAsia="Arial"/>
          <w:b/>
          <w:color w:val="000000"/>
          <w:sz w:val="22"/>
        </w:rPr>
        <w:t xml:space="preserve">NOTA 4:</w:t>
      </w:r>
      <w:r>
        <w:rPr>
          <w:rFonts w:ascii="Arial" w:hAnsi="Arial" w:cs="Arial" w:eastAsia="Arial"/>
          <w:color w:val="000000"/>
          <w:sz w:val="22"/>
        </w:rPr>
        <w:t xml:space="preserve"> </w:t>
      </w:r>
      <w:r>
        <w:rPr>
          <w:rFonts w:ascii="Arial" w:hAnsi="Arial" w:cs="Arial" w:eastAsia="Arial"/>
          <w:color w:val="000000"/>
          <w:sz w:val="22"/>
        </w:rPr>
        <w:t xml:space="preserve">Todo pago estará sujeto a la Programación Anualizada de Caja -PAC de la Dirección Distrital de Tesorería y a las fechas de pago establecidas por la SED, sin generar intereses moratorios.</w:t>
      </w:r>
    </w:p>
    <w:p>
      <w:pPr>
        <w:pStyle w:val="BodyText"/>
        <w:spacing w:before="0" w:after="200" w:line="276" w:lineRule="auto"/>
        <w:jc w:val="both"/>
      </w:pPr>
      <w:r>
        <w:rPr>
          <w:bCs/>
          <w:rFonts w:ascii="Arial" w:hAnsi="Arial" w:cs="Arial" w:eastAsia="Arial"/>
          <w:b/>
          <w:color w:val="000000"/>
          <w:sz w:val="22"/>
        </w:rPr>
        <w:t xml:space="preserve">NOTA 5:</w:t>
      </w:r>
      <w:r>
        <w:rPr>
          <w:rFonts w:ascii="Arial" w:hAnsi="Arial" w:cs="Arial" w:eastAsia="Arial"/>
          <w:color w:val="000000"/>
          <w:sz w:val="22"/>
        </w:rPr>
        <w:t xml:space="preserve"> </w:t>
      </w:r>
      <w:r>
        <w:rPr>
          <w:rFonts w:ascii="Arial" w:hAnsi="Arial" w:cs="Arial" w:eastAsia="Arial"/>
          <w:color w:val="000000"/>
          <w:sz w:val="22"/>
        </w:rPr>
        <w:t xml:space="preserve">En el eventual caso que se requiera una adición, esta se adelantará conforme a las condiciones iniciales del contrato, previa justificación técnica. La propuesta económica deberá ser verificada y avalada por parte de la Oficina de Tecnologías de la Información y las Comunicaciones – OTIC de la SED.</w:t>
      </w:r>
    </w:p>
    <w:p>
      <w:pPr>
        <w:pStyle w:val="BodyText"/>
        <w:spacing w:before="0" w:after="200" w:line="276" w:lineRule="auto"/>
        <w:jc w:val="both"/>
      </w:pPr>
      <w:r>
        <w:rPr>
          <w:bCs/>
          <w:rFonts w:ascii="Arial" w:hAnsi="Arial" w:cs="Arial" w:eastAsia="Arial"/>
          <w:b/>
          <w:color w:val="000000"/>
          <w:sz w:val="22"/>
        </w:rPr>
        <w:t xml:space="preserve">NOTA 6:</w:t>
      </w:r>
      <w:r>
        <w:rPr>
          <w:rFonts w:ascii="Arial" w:hAnsi="Arial" w:cs="Arial" w:eastAsia="Arial"/>
          <w:color w:val="000000"/>
          <w:sz w:val="22"/>
        </w:rPr>
        <w:t xml:space="preserve"> </w:t>
      </w:r>
      <w:r>
        <w:rPr>
          <w:rFonts w:ascii="Arial" w:hAnsi="Arial" w:cs="Arial" w:eastAsia="Arial"/>
          <w:color w:val="000000"/>
          <w:sz w:val="22"/>
        </w:rPr>
        <w:t xml:space="preserve">El contratista deberá diligenciar el FORMATO ÚNICO DE RADICACIÓN DE CUENTAS –FURC- con el fin de proporcionar la información necesaria para la realización de los pagos por parte de la Secretaría de Educación del Distrito Capital, los cuales se harán por medio del Sistema Automático de Pagos -S.A.P.- El proponente deberá tener en cuenta las entidades bancarias afiliadas al S.A.P. para efectos abrir una cuenta corriente o de ahorros en una de ellas, con el fin de recibir los pagos del contrato.</w:t>
      </w:r>
    </w:p>
    <w:p>
      <w:pPr>
        <w:pStyle w:val="BodyText"/>
        <w:spacing w:before="0" w:after="200" w:line="276" w:lineRule="auto"/>
        <w:jc w:val="both"/>
      </w:pPr>
      <w:r>
        <w:rPr>
          <w:bCs/>
          <w:rFonts w:ascii="Arial" w:hAnsi="Arial" w:cs="Arial" w:eastAsia="Arial"/>
          <w:b/>
          <w:color w:val="000000"/>
          <w:sz w:val="22"/>
        </w:rPr>
        <w:t xml:space="preserve">NOTA 7:</w:t>
      </w:r>
      <w:r>
        <w:rPr>
          <w:rFonts w:ascii="Arial" w:hAnsi="Arial" w:cs="Arial" w:eastAsia="Arial"/>
          <w:color w:val="000000"/>
          <w:sz w:val="22"/>
        </w:rPr>
        <w:t xml:space="preserve"> </w:t>
      </w:r>
      <w:r>
        <w:rPr>
          <w:rFonts w:ascii="Arial" w:hAnsi="Arial" w:cs="Arial" w:eastAsia="Arial"/>
          <w:color w:val="000000"/>
          <w:sz w:val="22"/>
        </w:rPr>
        <w:t xml:space="preserve">Dicha información será verificada por parte del Supervisor de la SED y se procederá a dar visto bueno para el trámite de la cuenta. El CONTRATISTA deberá cumplir con los requisitos de pago.</w:t>
      </w:r>
    </w:p>
    <w:p>
      <w:pPr>
        <w:pStyle w:val="BodyText"/>
        <w:spacing w:before="0" w:after="200" w:line="276" w:lineRule="auto"/>
        <w:jc w:val="both"/>
      </w:pPr>
      <w:r>
        <w:rPr>
          <w:bCs/>
          <w:rFonts w:ascii="Arial" w:hAnsi="Arial" w:cs="Arial" w:eastAsia="Arial"/>
          <w:b/>
          <w:color w:val="000000"/>
          <w:sz w:val="22"/>
        </w:rPr>
        <w:t xml:space="preserve">NOTA 8:</w:t>
      </w:r>
      <w:r>
        <w:rPr>
          <w:rFonts w:ascii="Arial" w:hAnsi="Arial" w:cs="Arial" w:eastAsia="Arial"/>
          <w:color w:val="000000"/>
          <w:sz w:val="22"/>
        </w:rPr>
        <w:t xml:space="preserve"> </w:t>
      </w:r>
      <w:r>
        <w:rPr>
          <w:rFonts w:ascii="Arial" w:hAnsi="Arial" w:cs="Arial" w:eastAsia="Arial"/>
          <w:color w:val="000000"/>
          <w:sz w:val="22"/>
        </w:rPr>
        <w:t xml:space="preserve">En el evento que el CONTRATISTA no cumpla con todos los requisitos para el pago, la SED no lo tramitará mientras no se cumpla con la totalidad de estos, y en consecuencia el retraso en el pago que se produzca por esta circunstancia no generará interés moratorio alguno a cargo de la SED.</w:t>
      </w:r>
    </w:p>
    <w:p>
      <w:pPr>
        <w:pStyle w:val="BodyText"/>
        <w:spacing w:before="0" w:after="200" w:line="276" w:lineRule="auto"/>
        <w:jc w:val="both"/>
      </w:pPr>
      <w:r>
        <w:rPr>
          <w:bCs/>
          <w:rFonts w:ascii="Arial" w:hAnsi="Arial" w:cs="Arial" w:eastAsia="Arial"/>
          <w:b/>
          <w:color w:val="000000"/>
          <w:sz w:val="22"/>
        </w:rPr>
        <w:t xml:space="preserve">NOTA 9:</w:t>
      </w:r>
      <w:r>
        <w:rPr>
          <w:rFonts w:ascii="Arial" w:hAnsi="Arial" w:cs="Arial" w:eastAsia="Arial"/>
          <w:color w:val="000000"/>
          <w:sz w:val="22"/>
        </w:rPr>
        <w:t xml:space="preserve"> </w:t>
      </w:r>
      <w:r>
        <w:rPr>
          <w:rFonts w:ascii="Arial" w:hAnsi="Arial" w:cs="Arial" w:eastAsia="Arial"/>
          <w:color w:val="000000"/>
          <w:sz w:val="22"/>
        </w:rPr>
        <w:t xml:space="preserve">De cada pago se realizarán los respectivos descuentos de Ley. Los impuestos, tasas, contribuciones y retenciones que surjan del presente contrato serán sufragados por el contratista, para cuyos efectos se harán las retenciones del caso y se cumplirán las obligaciones fiscales que ordene la normatividad vigente.</w:t>
      </w:r>
    </w:p>
    <w:p>
      <w:pPr>
        <w:pStyle w:val="BodyText"/>
        <w:spacing w:before="0" w:after="200" w:line="276" w:lineRule="auto"/>
        <w:jc w:val="both"/>
      </w:pPr>
      <w:r>
        <w:rPr>
          <w:bCs/>
          <w:rFonts w:ascii="Arial" w:hAnsi="Arial" w:cs="Arial" w:eastAsia="Arial"/>
          <w:b/>
          <w:color w:val="000000"/>
          <w:sz w:val="22"/>
        </w:rPr>
        <w:t xml:space="preserve">NOTA 10:</w:t>
      </w:r>
      <w:r>
        <w:rPr>
          <w:rFonts w:ascii="Arial" w:hAnsi="Arial" w:cs="Arial" w:eastAsia="Arial"/>
          <w:color w:val="000000"/>
          <w:sz w:val="22"/>
        </w:rPr>
        <w:t xml:space="preserve"> </w:t>
      </w:r>
      <w:r>
        <w:rPr>
          <w:rFonts w:ascii="Arial" w:hAnsi="Arial" w:cs="Arial" w:eastAsia="Arial"/>
          <w:color w:val="000000"/>
          <w:sz w:val="22"/>
        </w:rPr>
        <w:t xml:space="preserve">En el evento en que algún pago sea objeto del proceso de Pasivo Exigible, la duración de este trámite presupuestal no ocasionará ningún tipo de responsabilidad, ni interés por parte de la SED a favor del contratista. Dicho pago estará sujeto al cumplimiento del procedimiento establecido en la Resolución No. SDH-000037 del 6 de marzo de 2019 expedida por la Secretaría Distrital de Hacienda, o la que se encuentre vigente.</w:t>
      </w:r>
    </w:p>
    <w:p>
      <w:pPr>
        <w:pStyle w:val="BodyText"/>
        <w:spacing w:before="0" w:after="200" w:line="276" w:lineRule="auto"/>
        <w:jc w:val="both"/>
      </w:pPr>
      <w:r>
        <w:rPr>
          <w:bCs/>
          <w:rFonts w:ascii="Arial" w:hAnsi="Arial" w:cs="Arial" w:eastAsia="Arial"/>
          <w:b/>
          <w:color w:val="000000"/>
          <w:sz w:val="22"/>
        </w:rPr>
        <w:t xml:space="preserve">NOTA 11:</w:t>
      </w:r>
      <w:r>
        <w:rPr>
          <w:rFonts w:ascii="Arial" w:hAnsi="Arial" w:cs="Arial" w:eastAsia="Arial"/>
          <w:color w:val="000000"/>
          <w:sz w:val="22"/>
        </w:rPr>
        <w:t xml:space="preserve"> </w:t>
      </w:r>
      <w:r>
        <w:rPr>
          <w:rFonts w:ascii="Arial" w:hAnsi="Arial" w:cs="Arial" w:eastAsia="Arial"/>
          <w:color w:val="000000"/>
          <w:sz w:val="22"/>
        </w:rPr>
        <w:t xml:space="preserve">El CONTRATISTA deberá, al momento del pago, diligenciar el formato exigido por la Dirección Financiera de la SED con el fin de proporcionar la información necesaria para la realización de los pagos por parte de la Secretaría de Educación del Distrito Capital, los cuales se harán por medio del Sistema Automático de Pagos S.A.P.</w:t>
      </w:r>
    </w:p>
    <w:p>
      <w:pPr>
        <w:pStyle w:val="BodyText"/>
        <w:spacing w:before="0" w:after="200" w:line="276" w:lineRule="auto"/>
        <w:jc w:val="both"/>
      </w:pPr>
      <w:r>
        <w:rPr>
          <w:bCs/>
          <w:rFonts w:ascii="Arial" w:hAnsi="Arial" w:cs="Arial" w:eastAsia="Arial"/>
          <w:b/>
          <w:color w:val="000000"/>
          <w:sz w:val="22"/>
        </w:rPr>
        <w:t xml:space="preserve">NOTA 12:</w:t>
      </w:r>
      <w:r>
        <w:rPr>
          <w:rFonts w:ascii="Arial" w:hAnsi="Arial" w:cs="Arial" w:eastAsia="Arial"/>
          <w:color w:val="000000"/>
          <w:sz w:val="22"/>
        </w:rPr>
        <w:t xml:space="preserve"> </w:t>
      </w:r>
      <w:r>
        <w:rPr>
          <w:rFonts w:ascii="Arial" w:hAnsi="Arial" w:cs="Arial" w:eastAsia="Arial"/>
          <w:color w:val="000000"/>
          <w:sz w:val="22"/>
        </w:rPr>
        <w:t xml:space="preserve">Las variaciones que llegaren a suscitarse dentro del desarrollo del contrato, tendrán repercusión en las fechas previstas para los pagos programados con cargo al mismo.</w:t>
      </w:r>
    </w:p>
    <w:p>
      <w:pPr>
        <w:pStyle w:val="BodyText"/>
        <w:spacing w:before="0" w:after="200" w:line="276" w:lineRule="auto"/>
        <w:jc w:val="both"/>
      </w:pPr>
      <w:r>
        <w:rPr>
          <w:bCs/>
          <w:rFonts w:ascii="Arial" w:hAnsi="Arial" w:cs="Arial" w:eastAsia="Arial"/>
          <w:b/>
          <w:color w:val="000000"/>
          <w:sz w:val="22"/>
        </w:rPr>
        <w:t xml:space="preserve">NOTA 13:</w:t>
      </w:r>
      <w:r>
        <w:rPr>
          <w:rFonts w:ascii="Arial" w:hAnsi="Arial" w:cs="Arial" w:eastAsia="Arial"/>
          <w:color w:val="000000"/>
          <w:sz w:val="22"/>
        </w:rPr>
        <w:t xml:space="preserve"> </w:t>
      </w:r>
      <w:r>
        <w:rPr>
          <w:rFonts w:ascii="Arial" w:hAnsi="Arial" w:cs="Arial" w:eastAsia="Arial"/>
          <w:color w:val="000000"/>
          <w:sz w:val="22"/>
        </w:rPr>
        <w:t xml:space="preserve">Para la realización de los pagos se debe cumplir con todos y cada uno de los aspectos señalados en el procedimiento, implementado mediante la Resolución No. SDH-000191 del 22 de septiembre de 2017, expedida por la Secretaría Distrital de Hacienda, o la que se encuentre vigente.</w:t>
      </w:r>
    </w:p>
    <w:p>
      <w:pPr>
        <w:pStyle w:val="BodyText"/>
        <w:spacing w:before="0" w:after="200" w:line="276" w:lineRule="auto"/>
        <w:jc w:val="both"/>
      </w:pPr>
      <w:r>
        <w:rPr>
          <w:bCs/>
          <w:rFonts w:ascii="Arial" w:hAnsi="Arial" w:cs="Arial" w:eastAsia="Arial"/>
          <w:b/>
          <w:color w:val="000000"/>
          <w:sz w:val="22"/>
        </w:rPr>
        <w:t xml:space="preserve">NOTA 14:</w:t>
      </w:r>
      <w:r>
        <w:rPr>
          <w:rFonts w:ascii="Arial" w:hAnsi="Arial" w:cs="Arial" w:eastAsia="Arial"/>
          <w:color w:val="000000"/>
          <w:sz w:val="22"/>
        </w:rPr>
        <w:t xml:space="preserve"> </w:t>
      </w:r>
      <w:r>
        <w:rPr>
          <w:rFonts w:ascii="Arial" w:hAnsi="Arial" w:cs="Arial" w:eastAsia="Arial"/>
          <w:color w:val="000000"/>
          <w:sz w:val="22"/>
        </w:rPr>
        <w:t xml:space="preserve">En aplicación de la Ley 2024 de 2020 -</w:t>
      </w:r>
      <w:r>
        <w:rPr>
          <w:rFonts w:ascii="Arial" w:hAnsi="Arial" w:cs="Arial" w:eastAsia="Arial"/>
          <w:color w:val="000000"/>
          <w:sz w:val="22"/>
        </w:rPr>
        <w:t xml:space="preserve"> </w:t>
      </w:r>
      <w:r>
        <w:rPr>
          <w:rFonts w:ascii="Arial" w:hAnsi="Arial" w:cs="Arial" w:eastAsia="Arial"/>
          <w:color w:val="000000"/>
          <w:sz w:val="22"/>
        </w:rPr>
        <w:t xml:space="preserve">“</w:t>
      </w:r>
      <w:r>
        <w:rPr>
          <w:rFonts w:ascii="Arial" w:hAnsi="Arial" w:cs="Arial" w:eastAsia="Arial"/>
          <w:color w:val="000000"/>
          <w:sz w:val="22"/>
        </w:rPr>
        <w:t xml:space="preserve">Ley de pagos a plazos justos</w:t>
      </w:r>
      <w:r>
        <w:rPr>
          <w:rFonts w:ascii="Arial" w:hAnsi="Arial" w:cs="Arial" w:eastAsia="Arial"/>
          <w:color w:val="000000"/>
          <w:sz w:val="22"/>
        </w:rPr>
        <w:t xml:space="preserve">”</w:t>
      </w:r>
      <w:r>
        <w:rPr>
          <w:rFonts w:ascii="Arial" w:hAnsi="Arial" w:cs="Arial" w:eastAsia="Arial"/>
          <w:color w:val="000000"/>
          <w:sz w:val="22"/>
        </w:rPr>
        <w:t xml:space="preserve"> </w:t>
      </w:r>
      <w:r>
        <w:rPr>
          <w:rFonts w:ascii="Arial" w:hAnsi="Arial" w:cs="Arial" w:eastAsia="Arial"/>
          <w:color w:val="000000"/>
          <w:sz w:val="22"/>
        </w:rPr>
        <w:t xml:space="preserve">(Cuando aplique), del Decreto Reglamentario 1733 de 2020 y del Decreto Distrital 189 de 2020; el plazo de pago a contratistas será máximo de treinta (30) días calendario luego de recibido el bien o servicio que determine la cláusula contractual, siempre y cuando se cuente con el recibo a satisfacción por parte del supervisor y con el cumplimiento de todos los demás requisitos que correspondan a cargo del contratista. Igualmente, el contratista debe adoptar la obligación general de efectuar el pago de sus obligaciones contractuales, en un término no mayor a treinta (30) días contados a partir de la fecha de la recepción del bien o servicio.</w:t>
      </w:r>
    </w:p>
    <w:p>
      <w:pPr>
        <w:pStyle w:val="BodyText"/>
        <w:spacing w:before="0" w:after="200" w:line="276" w:lineRule="auto"/>
        <w:jc w:val="both"/>
      </w:pPr>
      <w:r>
        <w:rPr>
          <w:bCs/>
          <w:rFonts w:ascii="Arial" w:hAnsi="Arial" w:cs="Arial" w:eastAsia="Arial"/>
          <w:b/>
          <w:color w:val="000000"/>
          <w:sz w:val="22"/>
        </w:rPr>
        <w:t xml:space="preserve">NOTA 15:</w:t>
      </w:r>
      <w:r>
        <w:rPr>
          <w:rFonts w:ascii="Arial" w:hAnsi="Arial" w:cs="Arial" w:eastAsia="Arial"/>
          <w:color w:val="000000"/>
          <w:sz w:val="22"/>
        </w:rPr>
        <w:t xml:space="preserve"> </w:t>
      </w:r>
      <w:r>
        <w:rPr>
          <w:rFonts w:ascii="Arial" w:hAnsi="Arial" w:cs="Arial" w:eastAsia="Arial"/>
          <w:color w:val="000000"/>
          <w:sz w:val="22"/>
        </w:rPr>
        <w:t xml:space="preserve">El contratista deberá presentar de manera mensual las correspondientes cuentas de cobro en la oportunidad indicada por la SED, de acuerdo con las fechas de cierre que esta establezca. 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pPr>
        <w:pStyle w:val="BodyText"/>
        <w:spacing w:before="0" w:after="200" w:line="276" w:lineRule="auto"/>
        <w:jc w:val="both"/>
      </w:pPr>
      <w:r>
        <w:rPr>
          <w:bCs/>
          <w:rFonts w:ascii="Arial" w:hAnsi="Arial" w:cs="Arial" w:eastAsia="Arial"/>
          <w:b/>
          <w:color w:val="000000"/>
          <w:sz w:val="22"/>
        </w:rPr>
        <w:t xml:space="preserve">NOTA 16:</w:t>
      </w:r>
      <w:r>
        <w:rPr>
          <w:rFonts w:ascii="Arial" w:hAnsi="Arial" w:cs="Arial" w:eastAsia="Arial"/>
          <w:color w:val="000000"/>
          <w:sz w:val="22"/>
        </w:rPr>
        <w:t xml:space="preserve"> </w:t>
      </w:r>
      <w:r>
        <w:rPr>
          <w:rFonts w:ascii="Arial" w:hAnsi="Arial" w:cs="Arial" w:eastAsia="Arial"/>
          <w:color w:val="000000"/>
          <w:sz w:val="22"/>
        </w:rPr>
        <w:t xml:space="preserve">En cuanto al pago de los impuestos distritales (Estampilla Procultura (0,5%), Estampilla Pro-adulto Mayor (2,0%), y Estampilla Universidad Distrital (1,1%)) se aplicará la normatividad establecida por la Secretaría de Hacienda del Distrito.</w:t>
      </w:r>
    </w:p>
    <w:p>
      <w:pPr>
        <w:pStyle w:val="BodyText"/>
        <w:spacing w:before="0" w:after="200" w:line="276" w:lineRule="auto"/>
        <w:jc w:val="both"/>
      </w:pPr>
      <w:r>
        <w:rPr>
          <w:rFonts w:ascii="Arial" w:hAnsi="Arial" w:cs="Arial" w:eastAsia="Arial"/>
          <w:color w:val="000000"/>
          <w:sz w:val="22"/>
        </w:rPr>
        <w:t xml:space="preserve">El Contratista deberá acreditar para cada pago derivado del Contrato, mediante certificación expedida por el revisor fiscal o representante legal, según corresponda, que se encuentra al día con el cumplimiento del pago de aportes parafiscales relativos al Sistema de Seguridad Social Integral de todo su personal, así como los propios del Sena, ICBF y cajas de compensación familiar, cuando corresponda.</w:t>
      </w:r>
    </w:p>
    <w:p>
      <w:pPr>
        <w:pStyle w:val="BodyText"/>
        <w:spacing w:before="0" w:after="200" w:line="276" w:lineRule="auto"/>
        <w:jc w:val="both"/>
      </w:pPr>
      <w:r>
        <w:rPr>
          <w:rFonts w:ascii="Arial" w:hAnsi="Arial" w:cs="Arial" w:eastAsia="Arial"/>
          <w:color w:val="000000"/>
          <w:sz w:val="22"/>
        </w:rPr>
        <w:t xml:space="preserve">El contratista deberá presentar con cada solicitud de pago, la documentación con la que acredite la permanencia de las condiciones mediante las cuales obtuvo el puntaje adicional de los siguientes criterios de asignación de puntaje:</w:t>
      </w:r>
    </w:p>
    <w:p>
      <w:pPr>
        <w:numPr>
          <w:ilvl w:val="0"/>
          <w:numId w:val="1002"/>
        </w:numPr>
        <w:pStyle w:val="Compact"/>
        <w:spacing w:before="0" w:after="200" w:line="276" w:lineRule="auto"/>
        <w:jc w:val="both"/>
      </w:pPr>
      <w:r>
        <w:rPr>
          <w:rFonts w:ascii="Arial" w:hAnsi="Arial" w:cs="Arial" w:eastAsia="Arial"/>
          <w:color w:val="000000"/>
          <w:sz w:val="22"/>
        </w:rPr>
        <w:t xml:space="preserve">El Gerente de Interventoría y los tres (3) Coordinadores Técnicos cumplen con la experiencia adicional con la cual se obtuvo el puntaje derivado del segundo criterio de asignación de puntaje.</w:t>
      </w:r>
    </w:p>
    <w:p>
      <w:pPr>
        <w:numPr>
          <w:ilvl w:val="0"/>
          <w:numId w:val="1002"/>
        </w:numPr>
        <w:pStyle w:val="Compact"/>
        <w:spacing w:before="0" w:after="200" w:line="276" w:lineRule="auto"/>
        <w:jc w:val="both"/>
      </w:pPr>
      <w:r>
        <w:rPr>
          <w:rFonts w:ascii="Arial" w:hAnsi="Arial" w:cs="Arial" w:eastAsia="Arial"/>
          <w:color w:val="000000"/>
          <w:sz w:val="22"/>
        </w:rPr>
        <w:t xml:space="preserve">Disponibilidad y funcionamiento de la herramienta ejecutiva de analítica con la cual se obtuvo el puntaje derivado del tercer criterio de asignación de puntaje.</w:t>
      </w:r>
    </w:p>
    <w:p>
      <w:pPr>
        <w:numPr>
          <w:ilvl w:val="0"/>
          <w:numId w:val="1002"/>
        </w:numPr>
        <w:pStyle w:val="Compact"/>
        <w:spacing w:before="0" w:after="200" w:line="276" w:lineRule="auto"/>
        <w:jc w:val="both"/>
      </w:pPr>
      <w:r>
        <w:rPr>
          <w:rFonts w:ascii="Arial" w:hAnsi="Arial" w:cs="Arial" w:eastAsia="Arial"/>
          <w:color w:val="000000"/>
          <w:sz w:val="22"/>
        </w:rPr>
        <w:t xml:space="preserve">Cumplimiento de los compromisos mediante los cuales obtuvo el puntaje por Promoción de Servicios Nacionales o con Trato Nacional o Incorporación de componente nacional en servicios extranjeros, derivados del cuarto criterio de asignación de puntaje.</w:t>
      </w:r>
    </w:p>
    <w:p>
      <w:pPr>
        <w:numPr>
          <w:ilvl w:val="0"/>
          <w:numId w:val="1002"/>
        </w:numPr>
        <w:pStyle w:val="Compact"/>
        <w:spacing w:before="0" w:after="200" w:line="276" w:lineRule="auto"/>
        <w:jc w:val="both"/>
      </w:pPr>
      <w:r>
        <w:rPr>
          <w:rFonts w:ascii="Arial" w:hAnsi="Arial" w:cs="Arial" w:eastAsia="Arial"/>
          <w:color w:val="000000"/>
          <w:sz w:val="22"/>
        </w:rPr>
        <w:t xml:space="preserve">Permanencia de las condiciones mediante las cuales obtuvo el puntaje adicional para proponentes con trabajadores en condición de discapacidad, derivado del quinto criterio de asignación de puntaje, de conformidad con el parágrafo 3 del artículo 2.2.1.2.4.2.7.4 del Decreto 1082 de 2015.</w:t>
      </w:r>
    </w:p>
    <w:p>
      <w:pPr>
        <w:numPr>
          <w:ilvl w:val="0"/>
          <w:numId w:val="1002"/>
        </w:numPr>
        <w:pStyle w:val="Compact"/>
        <w:spacing w:before="0" w:after="200" w:line="276" w:lineRule="auto"/>
        <w:jc w:val="both"/>
      </w:pPr>
      <w:r>
        <w:rPr>
          <w:rFonts w:ascii="Arial" w:hAnsi="Arial" w:cs="Arial" w:eastAsia="Arial"/>
          <w:color w:val="000000"/>
          <w:sz w:val="22"/>
        </w:rPr>
        <w:t xml:space="preserve">Mantiene la calidad de emprendimiento y empresa de mujeres con domicilio en el territorio nacional, derivado del sexto criterio de asignación de puntaje.</w:t>
      </w:r>
    </w:p>
    <w:p>
      <w:pPr>
        <w:pStyle w:val="FirstParagraph"/>
        <w:spacing w:before="0" w:after="200" w:line="276" w:lineRule="auto"/>
        <w:jc w:val="both"/>
      </w:pPr>
      <w:r>
        <w:rPr>
          <w:bCs/>
          <w:rFonts w:ascii="Arial" w:hAnsi="Arial" w:cs="Arial" w:eastAsia="Arial"/>
          <w:b/>
          <w:color w:val="000000"/>
          <w:sz w:val="22"/>
        </w:rPr>
        <w:t xml:space="preserve">CLÁUSULA QUINTA - PLAZO DE EJECUCIÓN.</w:t>
      </w:r>
      <w:r>
        <w:rPr>
          <w:rFonts w:ascii="Arial" w:hAnsi="Arial" w:cs="Arial" w:eastAsia="Arial"/>
          <w:color w:val="000000"/>
          <w:sz w:val="22"/>
        </w:rPr>
        <w:t xml:space="preserve"> </w:t>
      </w:r>
      <w:r>
        <w:rPr>
          <w:rFonts w:ascii="Arial" w:hAnsi="Arial" w:cs="Arial" w:eastAsia="Arial"/>
          <w:color w:val="000000"/>
          <w:sz w:val="22"/>
        </w:rPr>
        <w:t xml:space="preserve">El plazo de ejecución del contrato será por 12.5 meses. En todo caso, este plazo no podrá superar el 31 de diciembre del 2027, contados a partir de la firma del acta de inicio, previo cumplimiento de los requisitos de perfeccionamiento y ejecución.</w:t>
      </w:r>
    </w:p>
    <w:p>
      <w:pPr>
        <w:pStyle w:val="BodyText"/>
        <w:spacing w:before="0" w:after="200" w:line="276" w:lineRule="auto"/>
        <w:jc w:val="both"/>
      </w:pPr>
      <w:r>
        <w:rPr>
          <w:bCs/>
          <w:rFonts w:ascii="Arial" w:hAnsi="Arial" w:cs="Arial" w:eastAsia="Arial"/>
          <w:b/>
          <w:color w:val="000000"/>
          <w:sz w:val="22"/>
        </w:rPr>
        <w:t xml:space="preserve">CLÁUSULA SEXTA - OBLIGACIONES DE LAS PARTES:</w:t>
      </w:r>
      <w:r>
        <w:rPr>
          <w:rFonts w:ascii="Arial" w:hAnsi="Arial" w:cs="Arial" w:eastAsia="Arial"/>
          <w:color w:val="000000"/>
          <w:sz w:val="22"/>
        </w:rPr>
        <w:t xml:space="preserve"> </w:t>
      </w:r>
      <w:r>
        <w:rPr>
          <w:rFonts w:ascii="Arial" w:hAnsi="Arial" w:cs="Arial" w:eastAsia="Arial"/>
          <w:color w:val="000000"/>
          <w:sz w:val="22"/>
        </w:rPr>
        <w:t xml:space="preserve">Sin perjuicio de las demás obligaciones que se desprendan de la Constitución Política de la República de Colombia, la Ley, Decretos, Resoluciones y Circulares que le sean pertinentes y en especial el Estatuto General de Contratación de la Administración Pública, de las contenidas en las normas ambientales pertinentes, de las particulares que correspondan a la naturaleza del contrato a celebrar, de aquellas contenidas en lo establecido en el complemento de pliego de condiciones del proceso de selección y de las consignadas específicamente en el contenido del contrato, EL CONTRATISTA contrae, entre otras, las siguientes:</w:t>
      </w:r>
    </w:p>
    <w:p>
      <w:pPr>
        <w:pStyle w:val="BodyText"/>
        <w:spacing w:before="0" w:after="200" w:line="276" w:lineRule="auto"/>
        <w:jc w:val="both"/>
      </w:pPr>
      <w:r>
        <w:rPr>
          <w:bCs/>
          <w:rFonts w:ascii="Arial" w:hAnsi="Arial" w:cs="Arial" w:eastAsia="Arial"/>
          <w:b/>
          <w:color w:val="000000"/>
          <w:sz w:val="22"/>
        </w:rPr>
        <w:t xml:space="preserve">6.1 OBLIGACIONES GENERALES DEL CONTRATISTA</w:t>
      </w:r>
    </w:p>
    <w:p>
      <w:pPr>
        <w:numPr>
          <w:ilvl w:val="0"/>
          <w:numId w:val="1003"/>
        </w:numPr>
        <w:spacing w:before="0" w:after="200" w:line="276" w:lineRule="auto"/>
        <w:jc w:val="both"/>
      </w:pPr>
      <w:r>
        <w:rPr>
          <w:rFonts w:ascii="Arial" w:hAnsi="Arial" w:cs="Arial" w:eastAsia="Arial"/>
          <w:color w:val="000000"/>
          <w:sz w:val="22"/>
        </w:rPr>
        <w:t xml:space="preserve">Constituir en favor de BOGOTÁ DISTRITO CAPITAL – SECRETARIA DE EDUCACIÓN, con NIT. 899.999.061-9, y mantener vigentes las garantías estipuladas y cumplir todos los requisitos para hacerlas efectivas, si a ello hubiere lugar. En ese orden, el Contratista debe mantener actualizadas las vigencias y el monto de los amparos de las garantías expedidas con ocasión de la suscripción del contrato, teniendo en consideración el plazo, el valor, así como las eventuales prórrogas, adiciones, modificaciones, suspensiones, etc., que puedan afectar precisamente su vigencia o monto.</w:t>
      </w:r>
    </w:p>
    <w:p>
      <w:pPr>
        <w:numPr>
          <w:ilvl w:val="0"/>
          <w:numId w:val="1003"/>
        </w:numPr>
        <w:spacing w:before="0" w:after="200" w:line="276" w:lineRule="auto"/>
        <w:jc w:val="both"/>
      </w:pPr>
      <w:r>
        <w:rPr>
          <w:rFonts w:ascii="Arial" w:hAnsi="Arial" w:cs="Arial" w:eastAsia="Arial"/>
          <w:color w:val="000000"/>
          <w:sz w:val="22"/>
        </w:rPr>
        <w:t xml:space="preserve">Cumplir a cabalidad el contrato, de acuerdo con los términos y condiciones pactadas, las cuales solamente podrán ser modificadas previo cumplimiento del trámite establecido para tal fin por la SED y con fundamento en los respectivos soportes.</w:t>
      </w:r>
    </w:p>
    <w:p>
      <w:pPr>
        <w:numPr>
          <w:ilvl w:val="0"/>
          <w:numId w:val="1003"/>
        </w:numPr>
        <w:spacing w:before="0" w:after="200" w:line="276" w:lineRule="auto"/>
        <w:jc w:val="both"/>
      </w:pPr>
      <w:r>
        <w:rPr>
          <w:rFonts w:ascii="Arial" w:hAnsi="Arial" w:cs="Arial" w:eastAsia="Arial"/>
          <w:color w:val="000000"/>
          <w:sz w:val="22"/>
        </w:rPr>
        <w:t xml:space="preserve">Acreditar el pago al Sistema de Seguridad Social Integral y parafiscales, de conformidad con lo establecido en el inciso segundo del artículo 41 de Ley 80 de 1993 - modificado mediante el artículo 23 de la Ley 1150 de 2007-, para cada uno de los respectivos pagos que se estipulen en el presente contrato.</w:t>
      </w:r>
    </w:p>
    <w:p>
      <w:pPr>
        <w:numPr>
          <w:ilvl w:val="0"/>
          <w:numId w:val="1003"/>
        </w:numPr>
        <w:spacing w:before="0" w:after="200" w:line="276" w:lineRule="auto"/>
        <w:jc w:val="both"/>
      </w:pPr>
      <w:r>
        <w:rPr>
          <w:rFonts w:ascii="Arial" w:hAnsi="Arial" w:cs="Arial" w:eastAsia="Arial"/>
          <w:color w:val="000000"/>
          <w:sz w:val="22"/>
        </w:rPr>
        <w:t xml:space="preserve">Responder por el pago de los tributos que se causen o llegaren a causarse por la celebración, ejecución y liquidación del contrato, cuando a esta hubiere lugar.</w:t>
      </w:r>
    </w:p>
    <w:p>
      <w:pPr>
        <w:numPr>
          <w:ilvl w:val="0"/>
          <w:numId w:val="1003"/>
        </w:numPr>
        <w:spacing w:before="0" w:after="200" w:line="276" w:lineRule="auto"/>
        <w:jc w:val="both"/>
      </w:pPr>
      <w:r>
        <w:rPr>
          <w:rFonts w:ascii="Arial" w:hAnsi="Arial" w:cs="Arial" w:eastAsia="Arial"/>
          <w:color w:val="000000"/>
          <w:sz w:val="22"/>
        </w:rPr>
        <w:t xml:space="preserve">Presentar la respectiva factura o su documento equivalente cuando esté obligado a ello, de acuerdo con el régimen tributario aplicable al objeto contratado, acompañada de los documentos soporte que permitan establecer el cumplimiento de las condiciones pactadas, incluido el Registro Único Tributario (RUT) expedido por la DIAN y el Registro de Información Tributaria (RIT) expedido por la Dirección Distrital de Impuestos, requisitos sin los cuales no se podrá tramitar el respectivo pago. Es obligación del contratista conocer y presupuestar todos los gravámenes de los cuales es responsable al momento de celebrar el presente Contrato, por tanto, asumirá la responsabilidad y los costos, multas y/o sanciones que llegaren a generarse por la inexactitud de la información fiscal que se haya entregado.</w:t>
      </w:r>
    </w:p>
    <w:p>
      <w:pPr>
        <w:numPr>
          <w:ilvl w:val="0"/>
          <w:numId w:val="1003"/>
        </w:numPr>
        <w:spacing w:before="0" w:after="200" w:line="276" w:lineRule="auto"/>
        <w:jc w:val="both"/>
      </w:pPr>
      <w:r>
        <w:rPr>
          <w:rFonts w:ascii="Arial" w:hAnsi="Arial" w:cs="Arial" w:eastAsia="Arial"/>
          <w:color w:val="000000"/>
          <w:sz w:val="22"/>
        </w:rPr>
        <w:t xml:space="preserve">Mantener a la SED libre de cualquier daño o perjuicio originado en reclamaciones de terceros y que se deriven de sus actuaciones o de las de sus subcontratistas o dependientes (si fueren autorizados). En consecuencia, EL CONTRATISTA mantendrá indemne a la SED contra todo reclamo, demanda, acción legal y costo que pueda causarse o surgir por daños o lesiones a personas o propiedades de terceros incluido el personal de la SED, ocasionados por EL CONTRATISTA o por sus subcontratistas o dependientes (si fueren autorizados) en la ejecución del objeto y las obligaciones contractuales.</w:t>
      </w:r>
    </w:p>
    <w:p>
      <w:pPr>
        <w:numPr>
          <w:ilvl w:val="0"/>
          <w:numId w:val="1003"/>
        </w:numPr>
        <w:spacing w:before="0" w:after="200" w:line="276" w:lineRule="auto"/>
        <w:jc w:val="both"/>
      </w:pPr>
      <w:r>
        <w:rPr>
          <w:rFonts w:ascii="Arial" w:hAnsi="Arial" w:cs="Arial" w:eastAsia="Arial"/>
          <w:color w:val="000000"/>
          <w:sz w:val="22"/>
        </w:rPr>
        <w:t xml:space="preserve">Entregar al supervisor del Contrato los informes que se soliciten sobre cualquier aspecto y/o resultados obtenidos cuando así se requiera.</w:t>
      </w:r>
    </w:p>
    <w:p>
      <w:pPr>
        <w:numPr>
          <w:ilvl w:val="0"/>
          <w:numId w:val="1003"/>
        </w:numPr>
        <w:spacing w:before="0" w:after="200" w:line="276" w:lineRule="auto"/>
        <w:jc w:val="both"/>
      </w:pPr>
      <w:r>
        <w:rPr>
          <w:rFonts w:ascii="Arial" w:hAnsi="Arial" w:cs="Arial" w:eastAsia="Arial"/>
          <w:color w:val="000000"/>
          <w:sz w:val="22"/>
        </w:rPr>
        <w:t xml:space="preserve">Atender los requerimientos, instrucciones y/o recomendaciones que durante el desarrollo del Contrato le imparta la SED a través del supervisor del mismo, para una correcta ejecución y cumplimiento de sus obligaciones.</w:t>
      </w:r>
    </w:p>
    <w:p>
      <w:pPr>
        <w:numPr>
          <w:ilvl w:val="0"/>
          <w:numId w:val="1003"/>
        </w:numPr>
        <w:spacing w:before="0" w:after="200" w:line="276" w:lineRule="auto"/>
        <w:jc w:val="both"/>
      </w:pPr>
      <w:r>
        <w:rPr>
          <w:rFonts w:ascii="Arial" w:hAnsi="Arial" w:cs="Arial" w:eastAsia="Arial"/>
          <w:color w:val="000000"/>
          <w:sz w:val="22"/>
        </w:rPr>
        <w:t xml:space="preserve">Ejecutar las demás actividades que sean necesarias para lograr un total y fiel cumplimiento del objeto, el alcance y las obligaciones contractuales, aunque no estén específicamente señaladas en el presente documento, siempre y cuando las mismas correspondan a la naturaleza y objeto del Contrato.</w:t>
      </w:r>
    </w:p>
    <w:p>
      <w:pPr>
        <w:numPr>
          <w:ilvl w:val="0"/>
          <w:numId w:val="1003"/>
        </w:numPr>
        <w:spacing w:before="0" w:after="200" w:line="276" w:lineRule="auto"/>
        <w:jc w:val="both"/>
      </w:pPr>
      <w:r>
        <w:rPr>
          <w:rFonts w:ascii="Arial" w:hAnsi="Arial" w:cs="Arial" w:eastAsia="Arial"/>
          <w:color w:val="000000"/>
          <w:sz w:val="22"/>
        </w:rPr>
        <w:t xml:space="preserve">Guardar estricta reserva sobre toda la información y documentos que tenga acceso, maneje en desarrollo de su actividad o que llegue a conocer en desarrollo del contrato y que no tenga el carácter de pública. En consecuencia, se obliga a no divulgar por ningún medio dicha información o documentos a terceros, sin la previa autorización escrita de la SED. Esta obligación permanecerá vigente aún después de la terminación por cualquier causa de la vinculación que ligue a las partes. Por lo tanto, en caso de que el contratante tenga prueba de que el contratista ha divulgado cualquier tipo de documentación o información que en forma alguna se relacione con el presente contrato, el contratista indemnizará los perjuicios que con tal hecho cause al contratante. No se considerará incumplida esta cláusula cuando la información o documentos deban ser revelados por mandato judicial y/o legal o cuando la información manejada tenga el carácter de pública.</w:t>
      </w:r>
    </w:p>
    <w:p>
      <w:pPr>
        <w:numPr>
          <w:ilvl w:val="0"/>
          <w:numId w:val="1003"/>
        </w:numPr>
        <w:spacing w:before="0" w:after="200" w:line="276" w:lineRule="auto"/>
        <w:jc w:val="both"/>
      </w:pPr>
      <w:r>
        <w:rPr>
          <w:rFonts w:ascii="Arial" w:hAnsi="Arial" w:cs="Arial" w:eastAsia="Arial"/>
          <w:color w:val="000000"/>
          <w:sz w:val="22"/>
        </w:rPr>
        <w:t xml:space="preserve">Cumplir con la política de buen trato para con los demás colaboradores internos y externos de la SED, y actuar con responsabilidad, eficiencia y transparencia.</w:t>
      </w:r>
    </w:p>
    <w:p>
      <w:pPr>
        <w:numPr>
          <w:ilvl w:val="0"/>
          <w:numId w:val="1003"/>
        </w:numPr>
        <w:spacing w:before="0" w:after="200" w:line="276" w:lineRule="auto"/>
        <w:jc w:val="both"/>
      </w:pPr>
      <w:r>
        <w:rPr>
          <w:rFonts w:ascii="Arial" w:hAnsi="Arial" w:cs="Arial" w:eastAsia="Arial"/>
          <w:color w:val="000000"/>
          <w:sz w:val="22"/>
        </w:rPr>
        <w:t xml:space="preserve">Respetar la política medioambiental de la SED, política que incluye todas las normas internas sobre el uso de los recursos ambientales y públicos, como el agua y la energía, racionamiento de papel, normas sobre parqueaderos y manejo de desechos residuales y manejo del ruido.</w:t>
      </w:r>
    </w:p>
    <w:p>
      <w:pPr>
        <w:numPr>
          <w:ilvl w:val="0"/>
          <w:numId w:val="1003"/>
        </w:numPr>
        <w:spacing w:before="0" w:after="200" w:line="276" w:lineRule="auto"/>
        <w:jc w:val="both"/>
      </w:pPr>
      <w:r>
        <w:rPr>
          <w:rFonts w:ascii="Arial" w:hAnsi="Arial" w:cs="Arial" w:eastAsia="Arial"/>
          <w:color w:val="000000"/>
          <w:sz w:val="22"/>
        </w:rPr>
        <w:t xml:space="preserve">Cumplir con todas las condiciones técnicas contempladas en la propuesta presentada, evaluada y aprobada por la SED, así como ejecutar las demás actividades que sean necesarias para lograr un total y fiel cumplimiento del objeto contractual, el alcance y las obligaciones derivadas del mismo, aunque no estén específicamente señaladas en el presente documento, siempre y cuando las mismas correspondan a la naturaleza del Contrato.</w:t>
      </w:r>
    </w:p>
    <w:p>
      <w:pPr>
        <w:numPr>
          <w:ilvl w:val="0"/>
          <w:numId w:val="1003"/>
        </w:numPr>
        <w:spacing w:before="0" w:after="200" w:line="276" w:lineRule="auto"/>
        <w:jc w:val="both"/>
      </w:pPr>
      <w:r>
        <w:rPr>
          <w:rFonts w:ascii="Arial" w:hAnsi="Arial" w:cs="Arial" w:eastAsia="Arial"/>
          <w:color w:val="000000"/>
          <w:sz w:val="22"/>
        </w:rPr>
        <w:t xml:space="preserve">Cumplir con los ofrecimientos hechos en el proceso de selección y por los cuales obtuvo el puntaje por el factor de ponderación de calidad y que dio lugar a la adjudicación del proceso a su favor.</w:t>
      </w:r>
    </w:p>
    <w:p>
      <w:pPr>
        <w:numPr>
          <w:ilvl w:val="0"/>
          <w:numId w:val="1003"/>
        </w:numPr>
        <w:spacing w:before="0" w:after="200" w:line="276" w:lineRule="auto"/>
        <w:jc w:val="both"/>
      </w:pPr>
      <w:r>
        <w:rPr>
          <w:rFonts w:ascii="Arial" w:hAnsi="Arial" w:cs="Arial" w:eastAsia="Arial"/>
          <w:color w:val="000000"/>
          <w:sz w:val="22"/>
        </w:rPr>
        <w:t xml:space="preserve">Dar cumplimiento a la normatividad legal vigente en Seguridad y Salud en el Trabajo -SST- y respetar la política de Seguridad y Salud de la SED, con el objetivo de ofrecer entornos de trabajo seguros y saludables, promoviendo la cultura del autocuidado, con el fin de prevenir accidentes de trabajo y enfermedades laborales, condiciones que fortalecen la productividad y el bienestar físico y mental.</w:t>
      </w:r>
    </w:p>
    <w:p>
      <w:pPr>
        <w:numPr>
          <w:ilvl w:val="0"/>
          <w:numId w:val="1003"/>
        </w:numPr>
        <w:spacing w:before="0" w:after="200" w:line="276" w:lineRule="auto"/>
        <w:jc w:val="both"/>
      </w:pPr>
      <w:r>
        <w:rPr>
          <w:rFonts w:ascii="Arial" w:hAnsi="Arial" w:cs="Arial" w:eastAsia="Arial"/>
          <w:color w:val="000000"/>
          <w:sz w:val="22"/>
        </w:rPr>
        <w:t xml:space="preserve">Vincular y mantener, con plena observancia de las normas laborales o contractuales aplicables, el porcentaje mínimo de mujeres del cuarenta y nueve punto cinco por ciento (49,5 %) del personal asociado al contrato, en el término de ejecución del contrato, conforme al artículo 29 del Decreto Distrital 643 de 2025 y al numeral 34 de los Estudios Previos.</w:t>
      </w:r>
    </w:p>
    <w:p>
      <w:pPr>
        <w:numPr>
          <w:ilvl w:val="0"/>
          <w:numId w:val="1003"/>
        </w:numPr>
        <w:spacing w:before="0" w:after="200" w:line="276" w:lineRule="auto"/>
        <w:jc w:val="both"/>
      </w:pPr>
      <w:r>
        <w:rPr>
          <w:rFonts w:ascii="Arial" w:hAnsi="Arial" w:cs="Arial" w:eastAsia="Arial"/>
          <w:color w:val="000000"/>
          <w:sz w:val="22"/>
        </w:rPr>
        <w:t xml:space="preserve">Garantizar que, dentro del personal vinculado para el desarrollo del contrato, se contrate el porcentaje de mujeres establecido en el Decreto 332 de 2020, actualizado por el Decreto 643 de 2025 y en los estudios previos de acuerdo a cada una de las ramas de actividad económica a la cual corresponda el objeto a contratar, so pena de la imposición de multas, sanciones y demás consecuencias previstas en el contrato y en las demás normas aplicables.</w:t>
      </w:r>
    </w:p>
    <w:p>
      <w:pPr>
        <w:numPr>
          <w:ilvl w:val="0"/>
          <w:numId w:val="1003"/>
        </w:numPr>
        <w:spacing w:before="0" w:after="200" w:line="276" w:lineRule="auto"/>
        <w:jc w:val="both"/>
      </w:pPr>
      <w:r>
        <w:rPr>
          <w:rFonts w:ascii="Arial" w:hAnsi="Arial" w:cs="Arial" w:eastAsia="Arial"/>
          <w:color w:val="000000"/>
          <w:sz w:val="22"/>
        </w:rPr>
        <w:t xml:space="preserve">Reportar la contratación del porcentaje de mujeres vinculadas, mediante la manifestación que bajo juramento presenten, bimensualmente, el representante legal y el revisor fiscal del contratista, sin perjuicio de los otros mecanismos de verificación que establezca la supervisión.</w:t>
      </w:r>
    </w:p>
    <w:p>
      <w:pPr>
        <w:numPr>
          <w:ilvl w:val="0"/>
          <w:numId w:val="1003"/>
        </w:numPr>
        <w:spacing w:before="0" w:after="200" w:line="276" w:lineRule="auto"/>
        <w:jc w:val="both"/>
      </w:pPr>
      <w:r>
        <w:rPr>
          <w:rFonts w:ascii="Arial" w:hAnsi="Arial" w:cs="Arial" w:eastAsia="Arial"/>
          <w:color w:val="000000"/>
          <w:sz w:val="22"/>
        </w:rPr>
        <w:t xml:space="preserve">Registrar a las mujeres contratadas en el micrositio BOGOTÁ TRABAJA de la Secretaría de Desarrollo Económico. El cumplimiento de esta obligación deberá surtirse dentro del primer mes de ejecución del contrato lo cual será verificado por la supervisión y conforme a las implementaciones que sobre el particular defina la Secretaría de Desarrollo Económico.</w:t>
      </w:r>
    </w:p>
    <w:p>
      <w:pPr>
        <w:numPr>
          <w:ilvl w:val="0"/>
          <w:numId w:val="1003"/>
        </w:numPr>
        <w:spacing w:before="0" w:after="200" w:line="276" w:lineRule="auto"/>
        <w:jc w:val="both"/>
      </w:pPr>
      <w:r>
        <w:rPr>
          <w:rFonts w:ascii="Arial" w:hAnsi="Arial" w:cs="Arial" w:eastAsia="Arial"/>
          <w:color w:val="000000"/>
          <w:sz w:val="22"/>
        </w:rPr>
        <w:t xml:space="preserve">El contratista tiene la obligación en relación con las mujeres contratadas de evitar cualquier acción u omisión, que le cause muerte, daño o sufrimiento físico, sexual, psicológico, económico o patrimonial por su condición de mujer, así como las amenazas de tales actos, la coacción o la privación arbitraria de la libertad, bien sea que se presente en el ámbito público o en el privado. También evitará cualquier acción u omisión orientada al abuso económico, el control abusivo de las finanzas, recompensas o castigos monetarios a las mujeres por razón de su condición social, económica o política. Igualmente, deberá facilitar y promover la denuncia ante el acaecimiento de cualquiera de las circunstancias descritas o las dispuestas en la Ley 1257 de 2008.</w:t>
      </w:r>
    </w:p>
    <w:p>
      <w:pPr>
        <w:numPr>
          <w:ilvl w:val="0"/>
          <w:numId w:val="1003"/>
        </w:numPr>
        <w:spacing w:before="0" w:after="200" w:line="276" w:lineRule="auto"/>
        <w:jc w:val="both"/>
      </w:pPr>
      <w:r>
        <w:rPr>
          <w:rFonts w:ascii="Arial" w:hAnsi="Arial" w:cs="Arial" w:eastAsia="Arial"/>
          <w:color w:val="000000"/>
          <w:sz w:val="22"/>
        </w:rPr>
        <w:t xml:space="preserve">Promover entre su equipo de trabajo el uso de lenguaje no sexista.</w:t>
      </w:r>
    </w:p>
    <w:p>
      <w:pPr>
        <w:pStyle w:val="FirstParagraph"/>
        <w:spacing w:before="0" w:after="200" w:line="276" w:lineRule="auto"/>
        <w:jc w:val="both"/>
      </w:pPr>
      <w:r>
        <w:rPr>
          <w:bCs/>
          <w:rFonts w:ascii="Arial" w:hAnsi="Arial" w:cs="Arial" w:eastAsia="Arial"/>
          <w:b/>
          <w:color w:val="000000"/>
          <w:sz w:val="22"/>
        </w:rPr>
        <w:t xml:space="preserve">6.2 OBLIGACIONES ESPECÍFICAS DEL CONTRATISTA</w:t>
      </w:r>
    </w:p>
    <w:p>
      <w:pPr>
        <w:pStyle w:val="BodyText"/>
        <w:spacing w:before="0" w:after="200" w:line="276" w:lineRule="auto"/>
        <w:jc w:val="both"/>
      </w:pPr>
      <w:r>
        <w:rPr>
          <w:rFonts w:ascii="Arial" w:hAnsi="Arial" w:cs="Arial" w:eastAsia="Arial"/>
          <w:color w:val="000000"/>
          <w:sz w:val="22"/>
        </w:rPr>
        <w:t xml:space="preserve">Sin perjuicio de las obligaciones generales, y de orden jurídico, técnico, administrativo, financiero y contable, establecidas en el Manual de Supervisión e Interventoría de la SED, la Interventoría deberá cumplir las siguientes obligaciones específicas:</w:t>
      </w:r>
    </w:p>
    <w:p>
      <w:pPr>
        <w:pStyle w:val="BodyText"/>
        <w:spacing w:before="0" w:after="200" w:line="276" w:lineRule="auto"/>
        <w:jc w:val="both"/>
      </w:pPr>
      <w:r>
        <w:rPr>
          <w:bCs/>
          <w:rFonts w:ascii="Arial" w:hAnsi="Arial" w:cs="Arial" w:eastAsia="Arial"/>
          <w:b/>
          <w:color w:val="000000"/>
          <w:sz w:val="22"/>
        </w:rPr>
        <w:t xml:space="preserve">a. Obligaciones de Carácter Técnico</w:t>
      </w:r>
    </w:p>
    <w:p>
      <w:pPr>
        <w:numPr>
          <w:ilvl w:val="0"/>
          <w:numId w:val="1004"/>
        </w:numPr>
        <w:pStyle w:val="Compact"/>
        <w:spacing w:before="0" w:after="200" w:line="276" w:lineRule="auto"/>
        <w:jc w:val="both"/>
      </w:pPr>
      <w:r>
        <w:rPr>
          <w:rFonts w:ascii="Arial" w:hAnsi="Arial" w:cs="Arial" w:eastAsia="Arial"/>
          <w:color w:val="000000"/>
          <w:sz w:val="22"/>
        </w:rPr>
        <w:t xml:space="preserve">Cumplir con las obligaciones y especificaciones técnicas contempladas en el Anexo Técnico del Contrato.</w:t>
      </w:r>
    </w:p>
    <w:p>
      <w:pPr>
        <w:numPr>
          <w:ilvl w:val="0"/>
          <w:numId w:val="1004"/>
        </w:numPr>
        <w:pStyle w:val="Compact"/>
        <w:spacing w:before="0" w:after="200" w:line="276" w:lineRule="auto"/>
        <w:jc w:val="both"/>
      </w:pPr>
      <w:r>
        <w:rPr>
          <w:rFonts w:ascii="Arial" w:hAnsi="Arial" w:cs="Arial" w:eastAsia="Arial"/>
          <w:color w:val="000000"/>
          <w:sz w:val="22"/>
        </w:rPr>
        <w:t xml:space="preserve">Verificar el recibo a satisfacción de las actividades, bienes y servicios de acuerdo con el objeto contractual, así como suscribir el acta de liquidación, de los contratos objeto de interventoría.</w:t>
      </w:r>
    </w:p>
    <w:p>
      <w:pPr>
        <w:numPr>
          <w:ilvl w:val="0"/>
          <w:numId w:val="1004"/>
        </w:numPr>
        <w:pStyle w:val="Compact"/>
        <w:spacing w:before="0" w:after="200" w:line="276" w:lineRule="auto"/>
        <w:jc w:val="both"/>
      </w:pPr>
      <w:r>
        <w:rPr>
          <w:rFonts w:ascii="Arial" w:hAnsi="Arial" w:cs="Arial" w:eastAsia="Arial"/>
          <w:color w:val="000000"/>
          <w:sz w:val="22"/>
        </w:rPr>
        <w:t xml:space="preserve">Verificar que los contratistas empleen el personal, los equipos ofrecidos y herramientas, en las condiciones técnicas establecidas por la entidad y previstas en las propuestas.</w:t>
      </w:r>
    </w:p>
    <w:p>
      <w:pPr>
        <w:numPr>
          <w:ilvl w:val="0"/>
          <w:numId w:val="1004"/>
        </w:numPr>
        <w:pStyle w:val="Compact"/>
        <w:spacing w:before="0" w:after="200" w:line="276" w:lineRule="auto"/>
        <w:jc w:val="both"/>
      </w:pPr>
      <w:r>
        <w:rPr>
          <w:rFonts w:ascii="Arial" w:hAnsi="Arial" w:cs="Arial" w:eastAsia="Arial"/>
          <w:color w:val="000000"/>
          <w:sz w:val="22"/>
        </w:rPr>
        <w:t xml:space="preserve">Durante el aprovisionamiento de los enlaces, la interventoría deberá verificar el cumplimiento de las especificaciones técnicas, requisitos de fabricación y de vigencia de soporte establecidos en el anexo técnico para los equipos de comunicaciones de los contratos principales objeto de vigilancia.</w:t>
      </w:r>
    </w:p>
    <w:p>
      <w:pPr>
        <w:numPr>
          <w:ilvl w:val="0"/>
          <w:numId w:val="1004"/>
        </w:numPr>
        <w:pStyle w:val="Compact"/>
        <w:spacing w:before="0" w:after="200" w:line="276" w:lineRule="auto"/>
        <w:jc w:val="both"/>
      </w:pPr>
      <w:r>
        <w:rPr>
          <w:rFonts w:ascii="Arial" w:hAnsi="Arial" w:cs="Arial" w:eastAsia="Arial"/>
          <w:color w:val="000000"/>
          <w:sz w:val="22"/>
        </w:rPr>
        <w:t xml:space="preserve">Verificar de forma permanente la calidad de los servicios estipulados en los contratos, con la oportunidad, calidad y correcta ejecución del objeto.</w:t>
      </w:r>
    </w:p>
    <w:p>
      <w:pPr>
        <w:numPr>
          <w:ilvl w:val="0"/>
          <w:numId w:val="1004"/>
        </w:numPr>
        <w:pStyle w:val="Compact"/>
        <w:spacing w:before="0" w:after="200" w:line="276" w:lineRule="auto"/>
        <w:jc w:val="both"/>
      </w:pPr>
      <w:r>
        <w:rPr>
          <w:rFonts w:ascii="Arial" w:hAnsi="Arial" w:cs="Arial" w:eastAsia="Arial"/>
          <w:color w:val="000000"/>
          <w:sz w:val="22"/>
        </w:rPr>
        <w:t xml:space="preserve">Controlar el avance de los contratos objeto de interventoría, de acuerdo con los cronogramas de ejecución aprobados.</w:t>
      </w:r>
    </w:p>
    <w:p>
      <w:pPr>
        <w:numPr>
          <w:ilvl w:val="0"/>
          <w:numId w:val="1004"/>
        </w:numPr>
        <w:pStyle w:val="Compact"/>
        <w:spacing w:before="0" w:after="200" w:line="276" w:lineRule="auto"/>
        <w:jc w:val="both"/>
      </w:pPr>
      <w:r>
        <w:rPr>
          <w:rFonts w:ascii="Arial" w:hAnsi="Arial" w:cs="Arial" w:eastAsia="Arial"/>
          <w:color w:val="000000"/>
          <w:sz w:val="22"/>
        </w:rPr>
        <w:t xml:space="preserve">Estudiar y analizar los requerimientos de carácter técnico que no impliquen modificaciones a los contratos objeto de interventoría.</w:t>
      </w:r>
    </w:p>
    <w:p>
      <w:pPr>
        <w:numPr>
          <w:ilvl w:val="0"/>
          <w:numId w:val="1004"/>
        </w:numPr>
        <w:pStyle w:val="Compact"/>
        <w:spacing w:before="0" w:after="200" w:line="276" w:lineRule="auto"/>
        <w:jc w:val="both"/>
      </w:pPr>
      <w:r>
        <w:rPr>
          <w:rFonts w:ascii="Arial" w:hAnsi="Arial" w:cs="Arial" w:eastAsia="Arial"/>
          <w:color w:val="000000"/>
          <w:sz w:val="22"/>
        </w:rPr>
        <w:t xml:space="preserve">Participar en los procesos de revisión y ajuste de los planes de trabajo, y de los diferentes servicios de los contratistas, así mismo, conceptuar con respecto de los cambios para la aprobación de la SED.</w:t>
      </w:r>
    </w:p>
    <w:p>
      <w:pPr>
        <w:numPr>
          <w:ilvl w:val="0"/>
          <w:numId w:val="1004"/>
        </w:numPr>
        <w:pStyle w:val="Compact"/>
        <w:spacing w:before="0" w:after="200" w:line="276" w:lineRule="auto"/>
        <w:jc w:val="both"/>
      </w:pPr>
      <w:r>
        <w:rPr>
          <w:rFonts w:ascii="Arial" w:hAnsi="Arial" w:cs="Arial" w:eastAsia="Arial"/>
          <w:color w:val="000000"/>
          <w:sz w:val="22"/>
        </w:rPr>
        <w:t xml:space="preserve">Verificar y certificar que los contratistas hagan uso de las mejores prácticas de la industria (ISO 9001, ISO 27000, procesos ITIL, ANSI/TIA, RETIE, NFPA, y demás aplicables).</w:t>
      </w:r>
    </w:p>
    <w:p>
      <w:pPr>
        <w:numPr>
          <w:ilvl w:val="0"/>
          <w:numId w:val="1004"/>
        </w:numPr>
        <w:pStyle w:val="Compact"/>
        <w:spacing w:before="0" w:after="200" w:line="276" w:lineRule="auto"/>
        <w:jc w:val="both"/>
      </w:pPr>
      <w:r>
        <w:rPr>
          <w:rFonts w:ascii="Arial" w:hAnsi="Arial" w:cs="Arial" w:eastAsia="Arial"/>
          <w:color w:val="000000"/>
          <w:sz w:val="22"/>
        </w:rPr>
        <w:t xml:space="preserve">Verificar y certificar que los contratistas cumplan con las especificaciones técnicas y contenido de los contratos de prestación de servicios de conectividad objeto de interventoría.</w:t>
      </w:r>
    </w:p>
    <w:p>
      <w:pPr>
        <w:numPr>
          <w:ilvl w:val="0"/>
          <w:numId w:val="1004"/>
        </w:numPr>
        <w:pStyle w:val="Compact"/>
        <w:spacing w:before="0" w:after="200" w:line="276" w:lineRule="auto"/>
        <w:jc w:val="both"/>
      </w:pPr>
      <w:r>
        <w:rPr>
          <w:rFonts w:ascii="Arial" w:hAnsi="Arial" w:cs="Arial" w:eastAsia="Arial"/>
          <w:color w:val="000000"/>
          <w:sz w:val="22"/>
        </w:rPr>
        <w:t xml:space="preserve">Verificar y certificar que los contratistas entreguen para su aprobación, el Plan de trabajo, para la implementación y prestación de los servicios contratados, los cuales deben haber sido consensuados previamente con los funcionarios de la SED; dichos planes deben contener, las actividades y alcance definidos en el Anexo Técnico de los contratos objeto de interventoría, la línea base del alcance, línea base del cronograma, documentación de requisitos o matriz de trazabilidad de requisitos, aplicando metodologías de gestión de proyectos.</w:t>
      </w:r>
    </w:p>
    <w:p>
      <w:pPr>
        <w:numPr>
          <w:ilvl w:val="0"/>
          <w:numId w:val="1004"/>
        </w:numPr>
        <w:pStyle w:val="Compact"/>
        <w:spacing w:before="0" w:after="200" w:line="276" w:lineRule="auto"/>
        <w:jc w:val="both"/>
      </w:pPr>
      <w:r>
        <w:rPr>
          <w:rFonts w:ascii="Arial" w:hAnsi="Arial" w:cs="Arial" w:eastAsia="Arial"/>
          <w:color w:val="000000"/>
          <w:sz w:val="22"/>
        </w:rPr>
        <w:t xml:space="preserve">Verificar y certificar que los contratistas durante la ejecución del contrato apliquen y, en consecuencia, entreguen la documentación requerida utilizando los formatos o plantillas oficiales de la Entidad, para este efecto el Interventor deberá conocer y dar a conocer a los contratistas, mínimo los siguientes documentos:</w:t>
      </w:r>
    </w:p>
    <w:p>
      <w:pPr>
        <w:numPr>
          <w:ilvl w:val="1"/>
          <w:numId w:val="1005"/>
        </w:numPr>
        <w:pStyle w:val="Compact"/>
        <w:spacing w:before="0" w:after="200" w:line="276" w:lineRule="auto"/>
        <w:jc w:val="both"/>
      </w:pPr>
      <w:r>
        <w:rPr>
          <w:rFonts w:ascii="Arial" w:hAnsi="Arial" w:cs="Arial" w:eastAsia="Arial"/>
          <w:color w:val="000000"/>
          <w:sz w:val="22"/>
        </w:rPr>
        <w:t xml:space="preserve">Manual de Supervisión e Interventoría de la Secretaría de Educación del Distrito.</w:t>
      </w:r>
    </w:p>
    <w:p>
      <w:pPr>
        <w:numPr>
          <w:ilvl w:val="1"/>
          <w:numId w:val="1005"/>
        </w:numPr>
        <w:pStyle w:val="Compact"/>
        <w:spacing w:before="0" w:after="200" w:line="276" w:lineRule="auto"/>
        <w:jc w:val="both"/>
      </w:pPr>
      <w:r>
        <w:rPr>
          <w:rFonts w:ascii="Arial" w:hAnsi="Arial" w:cs="Arial" w:eastAsia="Arial"/>
          <w:color w:val="000000"/>
          <w:sz w:val="22"/>
        </w:rPr>
        <w:t xml:space="preserve">Formato de acta de inicio.</w:t>
      </w:r>
    </w:p>
    <w:p>
      <w:pPr>
        <w:numPr>
          <w:ilvl w:val="1"/>
          <w:numId w:val="1005"/>
        </w:numPr>
        <w:pStyle w:val="Compact"/>
        <w:spacing w:before="0" w:after="200" w:line="276" w:lineRule="auto"/>
        <w:jc w:val="both"/>
      </w:pPr>
      <w:r>
        <w:rPr>
          <w:rFonts w:ascii="Arial" w:hAnsi="Arial" w:cs="Arial" w:eastAsia="Arial"/>
          <w:color w:val="000000"/>
          <w:sz w:val="22"/>
        </w:rPr>
        <w:t xml:space="preserve">Formato actas de comité.</w:t>
      </w:r>
    </w:p>
    <w:p>
      <w:pPr>
        <w:numPr>
          <w:ilvl w:val="1"/>
          <w:numId w:val="1005"/>
        </w:numPr>
        <w:pStyle w:val="Compact"/>
        <w:spacing w:before="0" w:after="200" w:line="276" w:lineRule="auto"/>
        <w:jc w:val="both"/>
      </w:pPr>
      <w:r>
        <w:rPr>
          <w:rFonts w:ascii="Arial" w:hAnsi="Arial" w:cs="Arial" w:eastAsia="Arial"/>
          <w:color w:val="000000"/>
          <w:sz w:val="22"/>
        </w:rPr>
        <w:t xml:space="preserve">Formato actas de cobro del contratista y de la interventoría.</w:t>
      </w:r>
    </w:p>
    <w:p>
      <w:pPr>
        <w:numPr>
          <w:ilvl w:val="1"/>
          <w:numId w:val="1005"/>
        </w:numPr>
        <w:pStyle w:val="Compact"/>
        <w:spacing w:before="0" w:after="200" w:line="276" w:lineRule="auto"/>
        <w:jc w:val="both"/>
      </w:pPr>
      <w:r>
        <w:rPr>
          <w:rFonts w:ascii="Arial" w:hAnsi="Arial" w:cs="Arial" w:eastAsia="Arial"/>
          <w:color w:val="000000"/>
          <w:sz w:val="22"/>
        </w:rPr>
        <w:t xml:space="preserve">Otros documentos que sean requeridos para la ejecución del contrato, que cuenten con formatos oficiales en la Entidad.</w:t>
      </w:r>
    </w:p>
    <w:p>
      <w:pPr>
        <w:numPr>
          <w:ilvl w:val="0"/>
          <w:numId w:val="1004"/>
        </w:numPr>
        <w:pStyle w:val="Compact"/>
        <w:spacing w:before="0" w:after="200" w:line="276" w:lineRule="auto"/>
        <w:jc w:val="both"/>
      </w:pPr>
      <w:r>
        <w:rPr>
          <w:rFonts w:ascii="Arial" w:hAnsi="Arial" w:cs="Arial" w:eastAsia="Arial"/>
          <w:color w:val="000000"/>
          <w:sz w:val="22"/>
        </w:rPr>
        <w:t xml:space="preserve">Verificar y certificar que los contratistas garanticen que los servicios de soporte se presten de conformidad con los tiempos establecidos en los Anexos Técnicos de los contratos de prestación de servicios de conectividad, durante el término de ejecución de cada uno de estos.</w:t>
      </w:r>
    </w:p>
    <w:p>
      <w:pPr>
        <w:numPr>
          <w:ilvl w:val="0"/>
          <w:numId w:val="1004"/>
        </w:numPr>
        <w:pStyle w:val="Compact"/>
        <w:spacing w:before="0" w:after="200" w:line="276" w:lineRule="auto"/>
        <w:jc w:val="both"/>
      </w:pPr>
      <w:r>
        <w:rPr>
          <w:rFonts w:ascii="Arial" w:hAnsi="Arial" w:cs="Arial" w:eastAsia="Arial"/>
          <w:color w:val="000000"/>
          <w:sz w:val="22"/>
        </w:rPr>
        <w:t xml:space="preserve">Sobre cada uno de los entregables o productos, la interventoría deberá:</w:t>
      </w:r>
    </w:p>
    <w:p>
      <w:pPr>
        <w:numPr>
          <w:ilvl w:val="1"/>
          <w:numId w:val="1006"/>
        </w:numPr>
        <w:pStyle w:val="Compact"/>
        <w:spacing w:before="0" w:after="200" w:line="276" w:lineRule="auto"/>
        <w:jc w:val="both"/>
      </w:pPr>
      <w:r>
        <w:rPr>
          <w:rFonts w:ascii="Arial" w:hAnsi="Arial" w:cs="Arial" w:eastAsia="Arial"/>
          <w:color w:val="000000"/>
          <w:sz w:val="22"/>
        </w:rPr>
        <w:t xml:space="preserve">Emitir su concepto y entregarlo a la SED, dentro de un plazo de tres (3) días hábiles contados a partir de su presentación por parte de los contratistas, o solicitar en este mismo plazo la aclaración o complemento de este.</w:t>
      </w:r>
    </w:p>
    <w:p>
      <w:pPr>
        <w:numPr>
          <w:ilvl w:val="1"/>
          <w:numId w:val="1006"/>
        </w:numPr>
        <w:pStyle w:val="Compact"/>
        <w:spacing w:before="0" w:after="200" w:line="276" w:lineRule="auto"/>
        <w:jc w:val="both"/>
      </w:pPr>
      <w:r>
        <w:rPr>
          <w:rFonts w:ascii="Arial" w:hAnsi="Arial" w:cs="Arial" w:eastAsia="Arial"/>
          <w:color w:val="000000"/>
          <w:sz w:val="22"/>
        </w:rPr>
        <w:t xml:space="preserve">Conceptuar acerca de los cambios que soliciten realizar los contratistas.</w:t>
      </w:r>
    </w:p>
    <w:p>
      <w:pPr>
        <w:numPr>
          <w:ilvl w:val="0"/>
          <w:numId w:val="1004"/>
        </w:numPr>
        <w:pStyle w:val="Compact"/>
        <w:spacing w:before="0" w:after="200" w:line="276" w:lineRule="auto"/>
        <w:jc w:val="both"/>
      </w:pPr>
      <w:r>
        <w:rPr>
          <w:rFonts w:ascii="Arial" w:hAnsi="Arial" w:cs="Arial" w:eastAsia="Arial"/>
          <w:color w:val="000000"/>
          <w:sz w:val="22"/>
        </w:rPr>
        <w:t xml:space="preserve">Identificar riesgos sobre la seguridad de la información y ciberseguridad, y velar porque se diseñen e implementen los controles necesarios para minimizar su impacto y emitir las recomendaciones pertinentes.</w:t>
      </w:r>
    </w:p>
    <w:p>
      <w:pPr>
        <w:numPr>
          <w:ilvl w:val="0"/>
          <w:numId w:val="1004"/>
        </w:numPr>
        <w:pStyle w:val="Compact"/>
        <w:spacing w:before="0" w:after="200" w:line="276" w:lineRule="auto"/>
        <w:jc w:val="both"/>
      </w:pPr>
      <w:r>
        <w:rPr>
          <w:rFonts w:ascii="Arial" w:hAnsi="Arial" w:cs="Arial" w:eastAsia="Arial"/>
          <w:color w:val="000000"/>
          <w:sz w:val="22"/>
        </w:rPr>
        <w:t xml:space="preserve">Efectuar las recomendaciones y las sugerencias que considere necesarias a los contratistas objeto de interventoría y a la supervisión del contrato y su equipo de apoyo, para el cumplimiento del alcance y desarrollo eficaz de todas y cada una de las etapas del contrato.</w:t>
      </w:r>
    </w:p>
    <w:p>
      <w:pPr>
        <w:numPr>
          <w:ilvl w:val="0"/>
          <w:numId w:val="1004"/>
        </w:numPr>
        <w:pStyle w:val="Compact"/>
        <w:spacing w:before="0" w:after="200" w:line="276" w:lineRule="auto"/>
        <w:jc w:val="both"/>
      </w:pPr>
      <w:r>
        <w:rPr>
          <w:rFonts w:ascii="Arial" w:hAnsi="Arial" w:cs="Arial" w:eastAsia="Arial"/>
          <w:color w:val="000000"/>
          <w:sz w:val="22"/>
        </w:rPr>
        <w:t xml:space="preserve">Establecer un sistema de control sobre las inconformidades, incidentes o problemas que se presenten en cada nivel de la SED, relacionadas con la prestación del servicio por parte de los contratistas, de tal forma que se implementen acciones de mitigación.</w:t>
      </w:r>
    </w:p>
    <w:p>
      <w:pPr>
        <w:numPr>
          <w:ilvl w:val="0"/>
          <w:numId w:val="1004"/>
        </w:numPr>
        <w:pStyle w:val="Compact"/>
        <w:spacing w:before="0" w:after="200" w:line="276" w:lineRule="auto"/>
        <w:jc w:val="both"/>
      </w:pPr>
      <w:r>
        <w:rPr>
          <w:rFonts w:ascii="Arial" w:hAnsi="Arial" w:cs="Arial" w:eastAsia="Arial"/>
          <w:color w:val="000000"/>
          <w:sz w:val="22"/>
        </w:rPr>
        <w:t xml:space="preserve">Acatar las instrucciones que durante el desarrollo del contrato le imparta el personal designado de la Oficina de Tecnologías de la Información y las Comunicaciones (de acuerdo con el plan de comunicaciones definido por las partes) y/o el supervisor designado para tal fin o su equipo de apoyo a la supervisión.</w:t>
      </w:r>
    </w:p>
    <w:p>
      <w:pPr>
        <w:numPr>
          <w:ilvl w:val="0"/>
          <w:numId w:val="1004"/>
        </w:numPr>
        <w:pStyle w:val="Compact"/>
        <w:spacing w:before="0" w:after="200" w:line="276" w:lineRule="auto"/>
        <w:jc w:val="both"/>
      </w:pPr>
      <w:r>
        <w:rPr>
          <w:rFonts w:ascii="Arial" w:hAnsi="Arial" w:cs="Arial" w:eastAsia="Arial"/>
          <w:color w:val="000000"/>
          <w:sz w:val="22"/>
        </w:rPr>
        <w:t xml:space="preserve">Asistir a los comités y/o reuniones que programe la SED durante la vigencia del contrato.</w:t>
      </w:r>
    </w:p>
    <w:p>
      <w:pPr>
        <w:numPr>
          <w:ilvl w:val="0"/>
          <w:numId w:val="1004"/>
        </w:numPr>
        <w:pStyle w:val="Compact"/>
        <w:spacing w:before="0" w:after="200" w:line="276" w:lineRule="auto"/>
        <w:jc w:val="both"/>
      </w:pPr>
      <w:r>
        <w:rPr>
          <w:rFonts w:ascii="Arial" w:hAnsi="Arial" w:cs="Arial" w:eastAsia="Arial"/>
          <w:color w:val="000000"/>
          <w:sz w:val="22"/>
        </w:rPr>
        <w:t xml:space="preserve">Gestionar las solicitudes de aprovisionamiento de nuevos enlaces, ampliaciones, reducciones, suspensiones y traslados que realice la SED, dando estricto cumplimiento a lo establecido en el anexo técnico de conectividad.</w:t>
      </w:r>
    </w:p>
    <w:p>
      <w:pPr>
        <w:numPr>
          <w:ilvl w:val="0"/>
          <w:numId w:val="1004"/>
        </w:numPr>
        <w:pStyle w:val="Compact"/>
        <w:spacing w:before="0" w:after="200" w:line="276" w:lineRule="auto"/>
        <w:jc w:val="both"/>
      </w:pPr>
      <w:r>
        <w:rPr>
          <w:rFonts w:ascii="Arial" w:hAnsi="Arial" w:cs="Arial" w:eastAsia="Arial"/>
          <w:color w:val="000000"/>
          <w:sz w:val="22"/>
        </w:rPr>
        <w:t xml:space="preserve">Gestionar las solicitudes de retiro de servicios que realice la SED, para este efecto la interventoría debe garantizar que la facturación de los servicios objeto de retiro cesará al día siguiente de dicha solicitud, lo cual se validará en las conciliaciones de servicios mensuales. Así mismo velará por que los prestadores de servicios realicen el retiro de los equipos máximo a los 30 días calendario contados a partir de la fecha del retiro del servicio.</w:t>
      </w:r>
    </w:p>
    <w:p>
      <w:pPr>
        <w:numPr>
          <w:ilvl w:val="0"/>
          <w:numId w:val="1004"/>
        </w:numPr>
        <w:pStyle w:val="Compact"/>
        <w:spacing w:before="0" w:after="200" w:line="276" w:lineRule="auto"/>
        <w:jc w:val="both"/>
      </w:pPr>
      <w:r>
        <w:rPr>
          <w:rFonts w:ascii="Arial" w:hAnsi="Arial" w:cs="Arial" w:eastAsia="Arial"/>
          <w:color w:val="000000"/>
          <w:sz w:val="22"/>
        </w:rPr>
        <w:t xml:space="preserve">Realizar la conciliación de la prestación de los servicios de conformidad con los ANS definidos en los Anexos Técnicos de los contratos de prestación de servicios de conectividad. Asimismo, deberá aplicar las compensaciones a lugar por incumplimiento de dichos ANS.</w:t>
      </w:r>
    </w:p>
    <w:p>
      <w:pPr>
        <w:numPr>
          <w:ilvl w:val="0"/>
          <w:numId w:val="1004"/>
        </w:numPr>
        <w:pStyle w:val="Compact"/>
        <w:spacing w:before="0" w:after="200" w:line="276" w:lineRule="auto"/>
        <w:jc w:val="both"/>
      </w:pPr>
      <w:r>
        <w:rPr>
          <w:rFonts w:ascii="Arial" w:hAnsi="Arial" w:cs="Arial" w:eastAsia="Arial"/>
          <w:color w:val="000000"/>
          <w:sz w:val="22"/>
        </w:rPr>
        <w:t xml:space="preserve">Realizar el seguimiento constante de la atención de incidentes y requerimientos, apertura de tickets no Dexon conforme lo identificado en la herramienta de monitoreo, dando cumplimiento a los tiempos definidos en los Anexos Técnicos de los contratos de prestación de servicios de conectividad.</w:t>
      </w:r>
    </w:p>
    <w:p>
      <w:pPr>
        <w:numPr>
          <w:ilvl w:val="0"/>
          <w:numId w:val="1004"/>
        </w:numPr>
        <w:pStyle w:val="Compact"/>
        <w:spacing w:before="0" w:after="200" w:line="276" w:lineRule="auto"/>
        <w:jc w:val="both"/>
      </w:pPr>
      <w:r>
        <w:rPr>
          <w:rFonts w:ascii="Arial" w:hAnsi="Arial" w:cs="Arial" w:eastAsia="Arial"/>
          <w:color w:val="000000"/>
          <w:sz w:val="22"/>
        </w:rPr>
        <w:t xml:space="preserve">Realizar el seguimiento a la programación de visitas de campo.</w:t>
      </w:r>
    </w:p>
    <w:p>
      <w:pPr>
        <w:numPr>
          <w:ilvl w:val="0"/>
          <w:numId w:val="1004"/>
        </w:numPr>
        <w:pStyle w:val="Compact"/>
        <w:spacing w:before="0" w:after="200" w:line="276" w:lineRule="auto"/>
        <w:jc w:val="both"/>
      </w:pPr>
      <w:r>
        <w:rPr>
          <w:rFonts w:ascii="Arial" w:hAnsi="Arial" w:cs="Arial" w:eastAsia="Arial"/>
          <w:color w:val="000000"/>
          <w:sz w:val="22"/>
        </w:rPr>
        <w:t xml:space="preserve">Impartir recomendaciones a nivel de seguridad, arquitectura, entre otros conforme a su experticia y al equipo mínimo que hace parte del contrato.</w:t>
      </w:r>
    </w:p>
    <w:p>
      <w:pPr>
        <w:pStyle w:val="FirstParagraph"/>
        <w:spacing w:before="0" w:after="200" w:line="276" w:lineRule="auto"/>
        <w:jc w:val="both"/>
      </w:pPr>
      <w:r>
        <w:rPr>
          <w:bCs/>
          <w:rFonts w:ascii="Arial" w:hAnsi="Arial" w:cs="Arial" w:eastAsia="Arial"/>
          <w:b/>
          <w:color w:val="000000"/>
          <w:sz w:val="22"/>
        </w:rPr>
        <w:t xml:space="preserve">b. Obligaciones de Carácter Administrativo</w:t>
      </w:r>
    </w:p>
    <w:p>
      <w:pPr>
        <w:pStyle w:val="BodyText"/>
        <w:spacing w:before="0" w:after="200" w:line="276" w:lineRule="auto"/>
        <w:jc w:val="both"/>
      </w:pPr>
      <w:r>
        <w:rPr>
          <w:rFonts w:ascii="Arial" w:hAnsi="Arial" w:cs="Arial" w:eastAsia="Arial"/>
          <w:color w:val="000000"/>
          <w:sz w:val="22"/>
        </w:rPr>
        <w:t xml:space="preserve">Son las relacionadas con el control de documentos y comunicaciones; control y vigilancia de los plazos contractuales; verificación, seguimiento y control de los aspectos logísticos y; demás aspectos de orden administrativo de los contratos objeto de Interventoría.</w:t>
      </w:r>
    </w:p>
    <w:p>
      <w:pPr>
        <w:numPr>
          <w:ilvl w:val="0"/>
          <w:numId w:val="1007"/>
        </w:numPr>
        <w:pStyle w:val="Compact"/>
        <w:spacing w:before="0" w:after="200" w:line="276" w:lineRule="auto"/>
        <w:jc w:val="both"/>
      </w:pPr>
      <w:r>
        <w:rPr>
          <w:rFonts w:ascii="Arial" w:hAnsi="Arial" w:cs="Arial" w:eastAsia="Arial"/>
          <w:color w:val="000000"/>
          <w:sz w:val="22"/>
        </w:rPr>
        <w:t xml:space="preserve">Velar por que todos los informes, contratos y demás documentos se encuentren archivados (física y digitalmente), de manera completa y organizada, los cuales deberán ser almacenados, gestionados y actualizados, mínimo de manera mensual, en el repositorio dispuesto por la Secretaría de Educación del Distrito para tal fin.</w:t>
      </w:r>
    </w:p>
    <w:p>
      <w:pPr>
        <w:numPr>
          <w:ilvl w:val="0"/>
          <w:numId w:val="1007"/>
        </w:numPr>
        <w:pStyle w:val="Compact"/>
        <w:spacing w:before="0" w:after="200" w:line="276" w:lineRule="auto"/>
        <w:jc w:val="both"/>
      </w:pPr>
      <w:r>
        <w:rPr>
          <w:rFonts w:ascii="Arial" w:hAnsi="Arial" w:cs="Arial" w:eastAsia="Arial"/>
          <w:color w:val="000000"/>
          <w:sz w:val="22"/>
        </w:rPr>
        <w:t xml:space="preserve">Elaborar las Actas de las reuniones que se desarrollen durante la ejecución del contrato, con las condiciones de calidad requeridas.</w:t>
      </w:r>
    </w:p>
    <w:p>
      <w:pPr>
        <w:numPr>
          <w:ilvl w:val="0"/>
          <w:numId w:val="1007"/>
        </w:numPr>
        <w:pStyle w:val="Compact"/>
        <w:spacing w:before="0" w:after="200" w:line="276" w:lineRule="auto"/>
        <w:jc w:val="both"/>
      </w:pPr>
      <w:r>
        <w:rPr>
          <w:rFonts w:ascii="Arial" w:hAnsi="Arial" w:cs="Arial" w:eastAsia="Arial"/>
          <w:color w:val="000000"/>
          <w:sz w:val="22"/>
        </w:rPr>
        <w:t xml:space="preserve">Emitir todos los conceptos y recomendaciones que se requieran en el desarrollo del contrato.</w:t>
      </w:r>
    </w:p>
    <w:p>
      <w:pPr>
        <w:numPr>
          <w:ilvl w:val="0"/>
          <w:numId w:val="1007"/>
        </w:numPr>
        <w:pStyle w:val="Compact"/>
        <w:spacing w:before="0" w:after="200" w:line="276" w:lineRule="auto"/>
        <w:jc w:val="both"/>
      </w:pPr>
      <w:r>
        <w:rPr>
          <w:rFonts w:ascii="Arial" w:hAnsi="Arial" w:cs="Arial" w:eastAsia="Arial"/>
          <w:color w:val="000000"/>
          <w:sz w:val="22"/>
        </w:rPr>
        <w:t xml:space="preserve">Preparar, elaborar y presentar informes mensuales de actividades de la Interventoría, así como, informes de seguimiento de los contratos objeto de interventoría. El tiempo de entrega de los informes por parte de la Interventoría a la SED será dentro de los cinco (5) días hábiles siguientes a la fecha de entrega de los contratistas. En todo caso, es responsabilidad de la interventoría propender porque los contratistas le remitan para su revisión los informes requeridos, en un plazo no mayor a cinco (05) días una vez ejecutada la actividad objeto del informe o finalizado el mes (para el caso de los informes mensuales).</w:t>
      </w:r>
    </w:p>
    <w:p>
      <w:pPr>
        <w:numPr>
          <w:ilvl w:val="0"/>
          <w:numId w:val="1007"/>
        </w:numPr>
        <w:pStyle w:val="Compact"/>
        <w:spacing w:before="0" w:after="200" w:line="276" w:lineRule="auto"/>
        <w:jc w:val="both"/>
      </w:pPr>
      <w:r>
        <w:rPr>
          <w:rFonts w:ascii="Arial" w:hAnsi="Arial" w:cs="Arial" w:eastAsia="Arial"/>
          <w:color w:val="000000"/>
          <w:sz w:val="22"/>
        </w:rPr>
        <w:t xml:space="preserve">Atender y ejecutar oportunamente las orientaciones, lineamientos, requerimientos, instrucciones y actividades que en el desarrollo del contrato solicite la SED, a través de la supervisión del contrato o de su equipo de apoyo.</w:t>
      </w:r>
    </w:p>
    <w:p>
      <w:pPr>
        <w:numPr>
          <w:ilvl w:val="0"/>
          <w:numId w:val="1007"/>
        </w:numPr>
        <w:pStyle w:val="Compact"/>
        <w:spacing w:before="0" w:after="200" w:line="276" w:lineRule="auto"/>
        <w:jc w:val="both"/>
      </w:pPr>
      <w:r>
        <w:rPr>
          <w:rFonts w:ascii="Arial" w:hAnsi="Arial" w:cs="Arial" w:eastAsia="Arial"/>
          <w:color w:val="000000"/>
          <w:sz w:val="22"/>
        </w:rPr>
        <w:t xml:space="preserve">Asistir puntualmente a todas y cada una de las reuniones programadas o solicitadas por la SED.</w:t>
      </w:r>
    </w:p>
    <w:p>
      <w:pPr>
        <w:numPr>
          <w:ilvl w:val="0"/>
          <w:numId w:val="1007"/>
        </w:numPr>
        <w:pStyle w:val="Compact"/>
        <w:spacing w:before="0" w:after="200" w:line="276" w:lineRule="auto"/>
        <w:jc w:val="both"/>
      </w:pPr>
      <w:r>
        <w:rPr>
          <w:rFonts w:ascii="Arial" w:hAnsi="Arial" w:cs="Arial" w:eastAsia="Arial"/>
          <w:color w:val="000000"/>
          <w:sz w:val="22"/>
        </w:rPr>
        <w:t xml:space="preserve">Estudiar oportunamente todas las comunicaciones que envíen los contratistas objeto de interventoría, dirigidas o no a la interventoría, resolviendo aquellas que fueren de su competencia, emitiendo el respectivo concepto para las que le competen y entregándolo a la SED.</w:t>
      </w:r>
    </w:p>
    <w:p>
      <w:pPr>
        <w:numPr>
          <w:ilvl w:val="0"/>
          <w:numId w:val="1007"/>
        </w:numPr>
        <w:pStyle w:val="Compact"/>
        <w:spacing w:before="0" w:after="200" w:line="276" w:lineRule="auto"/>
        <w:jc w:val="both"/>
      </w:pPr>
      <w:r>
        <w:rPr>
          <w:rFonts w:ascii="Arial" w:hAnsi="Arial" w:cs="Arial" w:eastAsia="Arial"/>
          <w:color w:val="000000"/>
          <w:sz w:val="22"/>
        </w:rPr>
        <w:t xml:space="preserve">Implementar las actividades, formatos y demás que sean necesarios para dar cumplimiento a sus obligaciones como interventor.</w:t>
      </w:r>
    </w:p>
    <w:p>
      <w:pPr>
        <w:numPr>
          <w:ilvl w:val="0"/>
          <w:numId w:val="1007"/>
        </w:numPr>
        <w:pStyle w:val="Compact"/>
        <w:spacing w:before="0" w:after="200" w:line="276" w:lineRule="auto"/>
        <w:jc w:val="both"/>
      </w:pPr>
      <w:r>
        <w:rPr>
          <w:rFonts w:ascii="Arial" w:hAnsi="Arial" w:cs="Arial" w:eastAsia="Arial"/>
          <w:color w:val="000000"/>
          <w:sz w:val="22"/>
        </w:rPr>
        <w:t xml:space="preserve">Monitorear los Riesgos identificados para los contratos objeto de interventoría y revisar la efectividad y el desempeño de los controles implementados para su gestión y mitigación. Para este efecto, debe: (i) asignar responsables; (ii) fijar fechas de inicio y terminación de los controles propuestos; (iii) señalar la forma de seguimiento (encuestas, muestreos aleatorios de calidad, u otros); (iv) definir la periodicidad de revisión; y (v) documentar las actividades de monitoreo.</w:t>
      </w:r>
    </w:p>
    <w:p>
      <w:pPr>
        <w:numPr>
          <w:ilvl w:val="0"/>
          <w:numId w:val="1007"/>
        </w:numPr>
        <w:pStyle w:val="Compact"/>
        <w:spacing w:before="0" w:after="200" w:line="276" w:lineRule="auto"/>
        <w:jc w:val="both"/>
      </w:pPr>
      <w:r>
        <w:rPr>
          <w:rFonts w:ascii="Arial" w:hAnsi="Arial" w:cs="Arial" w:eastAsia="Arial"/>
          <w:color w:val="000000"/>
          <w:sz w:val="22"/>
        </w:rPr>
        <w:t xml:space="preserve">Realizar el control de pago de la seguridad social del personal de los contratos objeto de interventoría.</w:t>
      </w:r>
    </w:p>
    <w:p>
      <w:pPr>
        <w:numPr>
          <w:ilvl w:val="0"/>
          <w:numId w:val="1007"/>
        </w:numPr>
        <w:pStyle w:val="Compact"/>
        <w:spacing w:before="0" w:after="200" w:line="276" w:lineRule="auto"/>
        <w:jc w:val="both"/>
      </w:pPr>
      <w:r>
        <w:rPr>
          <w:rFonts w:ascii="Arial" w:hAnsi="Arial" w:cs="Arial" w:eastAsia="Arial"/>
          <w:color w:val="000000"/>
          <w:sz w:val="22"/>
        </w:rPr>
        <w:t xml:space="preserve">Todas las demás obligaciones administrativas que emanen del contrato.</w:t>
      </w:r>
    </w:p>
    <w:p>
      <w:pPr>
        <w:pStyle w:val="FirstParagraph"/>
        <w:spacing w:before="0" w:after="200" w:line="276" w:lineRule="auto"/>
        <w:jc w:val="both"/>
      </w:pPr>
      <w:r>
        <w:rPr>
          <w:bCs/>
          <w:rFonts w:ascii="Arial" w:hAnsi="Arial" w:cs="Arial" w:eastAsia="Arial"/>
          <w:b/>
          <w:color w:val="000000"/>
          <w:sz w:val="22"/>
        </w:rPr>
        <w:t xml:space="preserve">c. Obligaciones de Carácter Financiero y Contable</w:t>
      </w:r>
    </w:p>
    <w:p>
      <w:pPr>
        <w:pStyle w:val="BodyText"/>
        <w:spacing w:before="0" w:after="200" w:line="276" w:lineRule="auto"/>
        <w:jc w:val="both"/>
      </w:pPr>
      <w:r>
        <w:rPr>
          <w:rFonts w:ascii="Arial" w:hAnsi="Arial" w:cs="Arial" w:eastAsia="Arial"/>
          <w:color w:val="000000"/>
          <w:sz w:val="22"/>
        </w:rPr>
        <w:t xml:space="preserve">Son las actividades de control y seguimiento a los aspectos financieros de los contratos objeto de interventoría, incluidas las actividades de liquidación.</w:t>
      </w:r>
    </w:p>
    <w:p>
      <w:pPr>
        <w:numPr>
          <w:ilvl w:val="0"/>
          <w:numId w:val="1008"/>
        </w:numPr>
        <w:pStyle w:val="Compact"/>
        <w:spacing w:before="0" w:after="200" w:line="276" w:lineRule="auto"/>
        <w:jc w:val="both"/>
      </w:pPr>
      <w:r>
        <w:rPr>
          <w:rFonts w:ascii="Arial" w:hAnsi="Arial" w:cs="Arial" w:eastAsia="Arial"/>
          <w:color w:val="000000"/>
          <w:sz w:val="22"/>
        </w:rPr>
        <w:t xml:space="preserve">Realizar el control presupuestal de los contratos objeto de Interventoría.</w:t>
      </w:r>
    </w:p>
    <w:p>
      <w:pPr>
        <w:numPr>
          <w:ilvl w:val="0"/>
          <w:numId w:val="1008"/>
        </w:numPr>
        <w:pStyle w:val="Compact"/>
        <w:spacing w:before="0" w:after="200" w:line="276" w:lineRule="auto"/>
        <w:jc w:val="both"/>
      </w:pPr>
      <w:r>
        <w:rPr>
          <w:rFonts w:ascii="Arial" w:hAnsi="Arial" w:cs="Arial" w:eastAsia="Arial"/>
          <w:color w:val="000000"/>
          <w:sz w:val="22"/>
        </w:rPr>
        <w:t xml:space="preserve">Emitir los conceptos y análisis de carácter financiero, relacionados con la ejecución y los relacionados con las modificaciones de los contratos objeto de Interventoría, en caso de que así se requiera.</w:t>
      </w:r>
    </w:p>
    <w:p>
      <w:pPr>
        <w:numPr>
          <w:ilvl w:val="0"/>
          <w:numId w:val="1008"/>
        </w:numPr>
        <w:pStyle w:val="Compact"/>
        <w:spacing w:before="0" w:after="200" w:line="276" w:lineRule="auto"/>
        <w:jc w:val="both"/>
      </w:pPr>
      <w:r>
        <w:rPr>
          <w:rFonts w:ascii="Arial" w:hAnsi="Arial" w:cs="Arial" w:eastAsia="Arial"/>
          <w:color w:val="000000"/>
          <w:sz w:val="22"/>
        </w:rPr>
        <w:t xml:space="preserve">Revisar, analizar, verificar, conceptuar y aprobar todos los desembolsos a los que tengan derecho los contratistas, siempre y cuando cumpla con las condiciones establecidas en los contratos, previa conciliación de ANS.</w:t>
      </w:r>
    </w:p>
    <w:p>
      <w:pPr>
        <w:numPr>
          <w:ilvl w:val="0"/>
          <w:numId w:val="1008"/>
        </w:numPr>
        <w:pStyle w:val="Compact"/>
        <w:spacing w:before="0" w:after="200" w:line="276" w:lineRule="auto"/>
        <w:jc w:val="both"/>
      </w:pPr>
      <w:r>
        <w:rPr>
          <w:rFonts w:ascii="Arial" w:hAnsi="Arial" w:cs="Arial" w:eastAsia="Arial"/>
          <w:color w:val="000000"/>
          <w:sz w:val="22"/>
        </w:rPr>
        <w:t xml:space="preserve">Todas las demás obligaciones financieras y contables que emanen de los contratos principales.</w:t>
      </w:r>
    </w:p>
    <w:p>
      <w:pPr>
        <w:pStyle w:val="FirstParagraph"/>
        <w:spacing w:before="0" w:after="200" w:line="276" w:lineRule="auto"/>
        <w:jc w:val="both"/>
      </w:pPr>
      <w:r>
        <w:rPr>
          <w:bCs/>
          <w:rFonts w:ascii="Arial" w:hAnsi="Arial" w:cs="Arial" w:eastAsia="Arial"/>
          <w:b/>
          <w:color w:val="000000"/>
          <w:sz w:val="22"/>
        </w:rPr>
        <w:t xml:space="preserve">d. Obligaciones de Carácter Jurídico</w:t>
      </w:r>
    </w:p>
    <w:p>
      <w:pPr>
        <w:pStyle w:val="BodyText"/>
        <w:spacing w:before="0" w:after="200" w:line="276" w:lineRule="auto"/>
        <w:jc w:val="both"/>
      </w:pPr>
      <w:r>
        <w:rPr>
          <w:rFonts w:ascii="Arial" w:hAnsi="Arial" w:cs="Arial" w:eastAsia="Arial"/>
          <w:color w:val="000000"/>
          <w:sz w:val="22"/>
        </w:rPr>
        <w:t xml:space="preserve">Son las relacionadas con la verificación, control, elaboración de conceptos y recomendaciones sobre el cumplimiento de las obligaciones de los contratos objeto de la interventoría, de acuerdo con lo establecido en la ley, decretos reglamentarios, y los mencionados contratos. Entre las actividades se pueden mencionar las siguientes:</w:t>
      </w:r>
    </w:p>
    <w:p>
      <w:pPr>
        <w:numPr>
          <w:ilvl w:val="0"/>
          <w:numId w:val="1009"/>
        </w:numPr>
        <w:pStyle w:val="Compact"/>
        <w:spacing w:before="0" w:after="200" w:line="276" w:lineRule="auto"/>
        <w:jc w:val="both"/>
      </w:pPr>
      <w:r>
        <w:rPr>
          <w:rFonts w:ascii="Arial" w:hAnsi="Arial" w:cs="Arial" w:eastAsia="Arial"/>
          <w:color w:val="000000"/>
          <w:sz w:val="22"/>
        </w:rPr>
        <w:t xml:space="preserve">Emitir los conceptos y análisis de tipo jurídico, normativo y regulatorio, relacionados con la ejecución de los contratos de conectividad objeto de interventoría.</w:t>
      </w:r>
    </w:p>
    <w:p>
      <w:pPr>
        <w:numPr>
          <w:ilvl w:val="0"/>
          <w:numId w:val="1009"/>
        </w:numPr>
        <w:pStyle w:val="Compact"/>
        <w:spacing w:before="0" w:after="200" w:line="276" w:lineRule="auto"/>
        <w:jc w:val="both"/>
      </w:pPr>
      <w:r>
        <w:rPr>
          <w:rFonts w:ascii="Arial" w:hAnsi="Arial" w:cs="Arial" w:eastAsia="Arial"/>
          <w:color w:val="000000"/>
          <w:sz w:val="22"/>
        </w:rPr>
        <w:t xml:space="preserve">Brindar acompañamiento jurídico permanente a la SED, en relación con la ejecución de los contratos objeto de interventoría, cuando así lo requiera.</w:t>
      </w:r>
    </w:p>
    <w:p>
      <w:pPr>
        <w:numPr>
          <w:ilvl w:val="0"/>
          <w:numId w:val="1009"/>
        </w:numPr>
        <w:pStyle w:val="Compact"/>
        <w:spacing w:before="0" w:after="200" w:line="276" w:lineRule="auto"/>
        <w:jc w:val="both"/>
      </w:pPr>
      <w:r>
        <w:rPr>
          <w:rFonts w:ascii="Arial" w:hAnsi="Arial" w:cs="Arial" w:eastAsia="Arial"/>
          <w:color w:val="000000"/>
          <w:sz w:val="22"/>
        </w:rPr>
        <w:t xml:space="preserve">Realizar recomendaciones y alertas oportunas que permitan establecer y dar manejo a los riesgos en la ejecución de los contratos de conectividad objeto de interventoría.</w:t>
      </w:r>
    </w:p>
    <w:p>
      <w:pPr>
        <w:numPr>
          <w:ilvl w:val="0"/>
          <w:numId w:val="1009"/>
        </w:numPr>
        <w:pStyle w:val="Compact"/>
        <w:spacing w:before="0" w:after="200" w:line="276" w:lineRule="auto"/>
        <w:jc w:val="both"/>
      </w:pPr>
      <w:r>
        <w:rPr>
          <w:rFonts w:ascii="Arial" w:hAnsi="Arial" w:cs="Arial" w:eastAsia="Arial"/>
          <w:color w:val="000000"/>
          <w:sz w:val="22"/>
        </w:rPr>
        <w:t xml:space="preserve">Determinar la posibilidad de imposición de multas o cláusula penal, así como la cuantía de estas o tasación de perjuicios imputables a los contratistas objeto de interventoría, cuando se evidencie algún posible incumplimiento, con base en la verificación, evaluación, control, inspección y concepto periódico acerca de las obligaciones contraídas por estos.</w:t>
      </w:r>
    </w:p>
    <w:p>
      <w:pPr>
        <w:numPr>
          <w:ilvl w:val="0"/>
          <w:numId w:val="1009"/>
        </w:numPr>
        <w:pStyle w:val="Compact"/>
        <w:spacing w:before="0" w:after="200" w:line="276" w:lineRule="auto"/>
        <w:jc w:val="both"/>
      </w:pPr>
      <w:r>
        <w:rPr>
          <w:rFonts w:ascii="Arial" w:hAnsi="Arial" w:cs="Arial" w:eastAsia="Arial"/>
          <w:color w:val="000000"/>
          <w:sz w:val="22"/>
        </w:rPr>
        <w:t xml:space="preserve">Emitir los conceptos oportunos y necesarios, como parte de la justificación a las modificaciones, aclaraciones, adiciones, prórrogas y demás aspectos contractuales que se requieran para los contratos objeto de interventoría, sobre los aspectos definidos. Asimismo, deberá verificar y adelantar las acciones pertinentes para que las modificaciones contractuales se realicen oportunamente.</w:t>
      </w:r>
    </w:p>
    <w:p>
      <w:pPr>
        <w:numPr>
          <w:ilvl w:val="0"/>
          <w:numId w:val="1009"/>
        </w:numPr>
        <w:pStyle w:val="Compact"/>
        <w:spacing w:before="0" w:after="200" w:line="276" w:lineRule="auto"/>
        <w:jc w:val="both"/>
      </w:pPr>
      <w:r>
        <w:rPr>
          <w:rFonts w:ascii="Arial" w:hAnsi="Arial" w:cs="Arial" w:eastAsia="Arial"/>
          <w:color w:val="000000"/>
          <w:sz w:val="22"/>
        </w:rPr>
        <w:t xml:space="preserve">Verificar, analizar y validar los soportes relacionados con las solicitudes de suspensión, reinicio y demás novedades contractuales de los contratos objeto de interventoría, emitir el concepto correspondiente y gestionar los documentos, actas y demás aspectos relacionados.</w:t>
      </w:r>
    </w:p>
    <w:p>
      <w:pPr>
        <w:numPr>
          <w:ilvl w:val="0"/>
          <w:numId w:val="1009"/>
        </w:numPr>
        <w:pStyle w:val="Compact"/>
        <w:spacing w:before="0" w:after="200" w:line="276" w:lineRule="auto"/>
        <w:jc w:val="both"/>
      </w:pPr>
      <w:r>
        <w:rPr>
          <w:rFonts w:ascii="Arial" w:hAnsi="Arial" w:cs="Arial" w:eastAsia="Arial"/>
          <w:color w:val="000000"/>
          <w:sz w:val="22"/>
        </w:rPr>
        <w:t xml:space="preserve">Verificar el cumplimiento de los requisitos en el evento de producirse la cesión de los contratos objeto de Interventoría.</w:t>
      </w:r>
    </w:p>
    <w:p>
      <w:pPr>
        <w:numPr>
          <w:ilvl w:val="0"/>
          <w:numId w:val="1009"/>
        </w:numPr>
        <w:pStyle w:val="Compact"/>
        <w:spacing w:before="0" w:after="200" w:line="276" w:lineRule="auto"/>
        <w:jc w:val="both"/>
      </w:pPr>
      <w:r>
        <w:rPr>
          <w:rFonts w:ascii="Arial" w:hAnsi="Arial" w:cs="Arial" w:eastAsia="Arial"/>
          <w:color w:val="000000"/>
          <w:sz w:val="22"/>
        </w:rPr>
        <w:t xml:space="preserve">Verificar permanentemente la vigencia de los amparos de la Garantía durante los plazos y por los montos establecidos en los contratos objeto de interventoría, así como cuando se realicen modificaciones contractuales, los amparos tengan el cubrimiento requerido. De tal forma, deberá informar de manera oportuna a la SED sobre atrasos e irregularidades que se presente en la vigencia y amparos de las garantías exigidas.</w:t>
      </w:r>
    </w:p>
    <w:p>
      <w:pPr>
        <w:numPr>
          <w:ilvl w:val="0"/>
          <w:numId w:val="1009"/>
        </w:numPr>
        <w:pStyle w:val="Compact"/>
        <w:spacing w:before="0" w:after="200" w:line="276" w:lineRule="auto"/>
        <w:jc w:val="both"/>
      </w:pPr>
      <w:r>
        <w:rPr>
          <w:rFonts w:ascii="Arial" w:hAnsi="Arial" w:cs="Arial" w:eastAsia="Arial"/>
          <w:color w:val="000000"/>
          <w:sz w:val="22"/>
        </w:rPr>
        <w:t xml:space="preserve">Ejecutar las actividades a las que haya lugar para llevar a cabo la liquidación de los contratos objeto de Interventoría.</w:t>
      </w:r>
    </w:p>
    <w:p>
      <w:pPr>
        <w:numPr>
          <w:ilvl w:val="0"/>
          <w:numId w:val="1009"/>
        </w:numPr>
        <w:pStyle w:val="Compact"/>
        <w:spacing w:before="0" w:after="200" w:line="276" w:lineRule="auto"/>
        <w:jc w:val="both"/>
      </w:pPr>
      <w:r>
        <w:rPr>
          <w:rFonts w:ascii="Arial" w:hAnsi="Arial" w:cs="Arial" w:eastAsia="Arial"/>
          <w:color w:val="000000"/>
          <w:sz w:val="22"/>
        </w:rPr>
        <w:t xml:space="preserve">Todas las demás obligaciones jurídicas que se emanen de la ejecución de los contratos principales.</w:t>
      </w:r>
    </w:p>
    <w:p>
      <w:pPr>
        <w:pStyle w:val="FirstParagraph"/>
        <w:spacing w:before="0" w:after="200" w:line="276" w:lineRule="auto"/>
        <w:jc w:val="both"/>
      </w:pPr>
      <w:r>
        <w:rPr>
          <w:bCs/>
          <w:rFonts w:ascii="Arial" w:hAnsi="Arial" w:cs="Arial" w:eastAsia="Arial"/>
          <w:b/>
          <w:color w:val="000000"/>
          <w:sz w:val="22"/>
        </w:rPr>
        <w:t xml:space="preserve">e. Demás Obligaciones requeridas durante la ejecución del contrato</w:t>
      </w:r>
    </w:p>
    <w:p>
      <w:pPr>
        <w:pStyle w:val="BodyText"/>
        <w:spacing w:before="0" w:after="200" w:line="276" w:lineRule="auto"/>
        <w:jc w:val="both"/>
      </w:pPr>
      <w:r>
        <w:rPr>
          <w:rFonts w:ascii="Arial" w:hAnsi="Arial" w:cs="Arial" w:eastAsia="Arial"/>
          <w:color w:val="000000"/>
          <w:sz w:val="22"/>
        </w:rPr>
        <w:t xml:space="preserve">Comprende las relacionadas con el cumplimiento de los contratistas de las obligaciones establecidas en las normas y leyes ambientales y de Seguridad y Salud en el Trabajo, entre otros:</w:t>
      </w:r>
    </w:p>
    <w:p>
      <w:pPr>
        <w:numPr>
          <w:ilvl w:val="0"/>
          <w:numId w:val="1010"/>
        </w:numPr>
        <w:pStyle w:val="Compact"/>
        <w:spacing w:before="0" w:after="200" w:line="276" w:lineRule="auto"/>
        <w:jc w:val="both"/>
      </w:pPr>
      <w:r>
        <w:rPr>
          <w:rFonts w:ascii="Arial" w:hAnsi="Arial" w:cs="Arial" w:eastAsia="Arial"/>
          <w:color w:val="000000"/>
          <w:sz w:val="22"/>
        </w:rPr>
        <w:t xml:space="preserve">Revisar la existencia de los planes ambientales y de seguridad y salud en el trabajo elaborados por los contratistas objeto de interventoría, de conformidad con la normatividad vigente y realizar seguimiento mensual sobre la aplicación de estos planes en la ejecución de estos contratos.</w:t>
      </w:r>
    </w:p>
    <w:p>
      <w:pPr>
        <w:numPr>
          <w:ilvl w:val="0"/>
          <w:numId w:val="1010"/>
        </w:numPr>
        <w:pStyle w:val="Compact"/>
        <w:spacing w:before="0" w:after="200" w:line="276" w:lineRule="auto"/>
        <w:jc w:val="both"/>
      </w:pPr>
      <w:r>
        <w:rPr>
          <w:rFonts w:ascii="Arial" w:hAnsi="Arial" w:cs="Arial" w:eastAsia="Arial"/>
          <w:color w:val="000000"/>
          <w:sz w:val="22"/>
        </w:rPr>
        <w:t xml:space="preserve">Revisar, aprobar y entregar la documentación presentada por los contratistas de conectividad, en lo concerniente a solicitud de permisos y/o licencias que sean requeridas en el marco de la ejecución de los contratos objeto de interventoría y radicar en la SED para su información y registro.</w:t>
      </w:r>
    </w:p>
    <w:p>
      <w:pPr>
        <w:numPr>
          <w:ilvl w:val="0"/>
          <w:numId w:val="1010"/>
        </w:numPr>
        <w:pStyle w:val="Compact"/>
        <w:spacing w:before="0" w:after="200" w:line="276" w:lineRule="auto"/>
        <w:jc w:val="both"/>
      </w:pPr>
      <w:r>
        <w:rPr>
          <w:rFonts w:ascii="Arial" w:hAnsi="Arial" w:cs="Arial" w:eastAsia="Arial"/>
          <w:color w:val="000000"/>
          <w:sz w:val="22"/>
        </w:rPr>
        <w:t xml:space="preserve">Verificar el cumplimiento normativo ambiental establecido por las autoridades competentes, aplicables a la ejecución de los contratos objeto de interventoría.</w:t>
      </w:r>
    </w:p>
    <w:p>
      <w:pPr>
        <w:numPr>
          <w:ilvl w:val="0"/>
          <w:numId w:val="1010"/>
        </w:numPr>
        <w:pStyle w:val="Compact"/>
        <w:spacing w:before="0" w:after="200" w:line="276" w:lineRule="auto"/>
        <w:jc w:val="both"/>
      </w:pPr>
      <w:r>
        <w:rPr>
          <w:rFonts w:ascii="Arial" w:hAnsi="Arial" w:cs="Arial" w:eastAsia="Arial"/>
          <w:color w:val="000000"/>
          <w:sz w:val="22"/>
        </w:rPr>
        <w:t xml:space="preserve">Revisar y verificar el cumplimiento del manejo y disposición final de los residuos sólidos peligrosos (Residuos de Aparatos Eléctricos, Electrónicos -RAEE), así como los residuos no peligrosos (Biodegradables ordinarios y reciclables) y el Sistema de Gestión de Seguridad y Salud en el Trabajo (SGSST), presentado por los contratistas en los Planes de Manejo Ambiental.</w:t>
      </w:r>
    </w:p>
    <w:p>
      <w:pPr>
        <w:numPr>
          <w:ilvl w:val="0"/>
          <w:numId w:val="1010"/>
        </w:numPr>
        <w:pStyle w:val="Compact"/>
        <w:spacing w:before="0" w:after="200" w:line="276" w:lineRule="auto"/>
        <w:jc w:val="both"/>
      </w:pPr>
      <w:r>
        <w:rPr>
          <w:rFonts w:ascii="Arial" w:hAnsi="Arial" w:cs="Arial" w:eastAsia="Arial"/>
          <w:color w:val="000000"/>
          <w:sz w:val="22"/>
        </w:rPr>
        <w:t xml:space="preserve">Verificar el cumplimiento de los aspectos de seguridad industrial de gestión de la seguridad y salud en el trabajo.</w:t>
      </w:r>
    </w:p>
    <w:p>
      <w:pPr>
        <w:numPr>
          <w:ilvl w:val="0"/>
          <w:numId w:val="1010"/>
        </w:numPr>
        <w:pStyle w:val="Compact"/>
        <w:spacing w:before="0" w:after="200" w:line="276" w:lineRule="auto"/>
        <w:jc w:val="both"/>
      </w:pPr>
      <w:r>
        <w:rPr>
          <w:rFonts w:ascii="Arial" w:hAnsi="Arial" w:cs="Arial" w:eastAsia="Arial"/>
          <w:color w:val="000000"/>
          <w:sz w:val="22"/>
        </w:rPr>
        <w:t xml:space="preserve">Todas las demás obligaciones ambientales, de gestión de la seguridad y salud en el trabajo que se emanen de los contratos objeto de interventoría y del suyo propio.</w:t>
      </w:r>
    </w:p>
    <w:p>
      <w:pPr>
        <w:numPr>
          <w:ilvl w:val="0"/>
          <w:numId w:val="1010"/>
        </w:numPr>
        <w:pStyle w:val="Compact"/>
        <w:spacing w:before="0" w:after="200" w:line="276" w:lineRule="auto"/>
        <w:jc w:val="both"/>
      </w:pPr>
      <w:r>
        <w:rPr>
          <w:rFonts w:ascii="Arial" w:hAnsi="Arial" w:cs="Arial" w:eastAsia="Arial"/>
          <w:color w:val="000000"/>
          <w:sz w:val="22"/>
        </w:rPr>
        <w:t xml:space="preserve">En aplicación de las medidas distritales para promover la participación de las mujeres en la contratación del Distrito Capital, compiladas en el Decreto Distrital 643 de 2025, y atendiendo que el objeto del proceso corresponde a servicios del sector</w:t>
      </w:r>
      <w:r>
        <w:rPr>
          <w:rFonts w:ascii="Arial" w:hAnsi="Arial" w:cs="Arial" w:eastAsia="Arial"/>
          <w:color w:val="000000"/>
          <w:sz w:val="22"/>
        </w:rPr>
        <w:t xml:space="preserve"> </w:t>
      </w:r>
      <w:r>
        <w:rPr>
          <w:rFonts w:ascii="Arial" w:hAnsi="Arial" w:cs="Arial" w:eastAsia="Arial"/>
          <w:color w:val="000000"/>
          <w:sz w:val="22"/>
        </w:rPr>
        <w:t xml:space="preserve">“</w:t>
      </w:r>
      <w:r>
        <w:rPr>
          <w:rFonts w:ascii="Arial" w:hAnsi="Arial" w:cs="Arial" w:eastAsia="Arial"/>
          <w:color w:val="000000"/>
          <w:sz w:val="22"/>
        </w:rPr>
        <w:t xml:space="preserve">Información y telecomunicaciones</w:t>
      </w:r>
      <w:r>
        <w:rPr>
          <w:rFonts w:ascii="Arial" w:hAnsi="Arial" w:cs="Arial" w:eastAsia="Arial"/>
          <w:color w:val="000000"/>
          <w:sz w:val="22"/>
        </w:rPr>
        <w:t xml:space="preserve">”</w:t>
      </w:r>
      <w:r>
        <w:rPr>
          <w:rFonts w:ascii="Arial" w:hAnsi="Arial" w:cs="Arial" w:eastAsia="Arial"/>
          <w:color w:val="000000"/>
          <w:sz w:val="22"/>
        </w:rPr>
        <w:t xml:space="preserve"> </w:t>
      </w:r>
      <w:r>
        <w:rPr>
          <w:rFonts w:ascii="Arial" w:hAnsi="Arial" w:cs="Arial" w:eastAsia="Arial"/>
          <w:color w:val="000000"/>
          <w:sz w:val="22"/>
        </w:rPr>
        <w:t xml:space="preserve">y teniendo en cuenta lo establecido en el análisis del sector del presente proceso, el contratista deberá presentar periódicamente la documentación y evidencias que demuestren el cumplimiento de los requisitos establecidos por la entidad en aplicación del decreto mencionado.</w:t>
      </w:r>
    </w:p>
    <w:p>
      <w:pPr>
        <w:numPr>
          <w:ilvl w:val="0"/>
          <w:numId w:val="1010"/>
        </w:numPr>
        <w:pStyle w:val="Compact"/>
        <w:spacing w:before="0" w:after="200" w:line="276" w:lineRule="auto"/>
        <w:jc w:val="both"/>
      </w:pPr>
      <w:r>
        <w:rPr>
          <w:rFonts w:ascii="Arial" w:hAnsi="Arial" w:cs="Arial" w:eastAsia="Arial"/>
          <w:color w:val="000000"/>
          <w:sz w:val="22"/>
        </w:rPr>
        <w:t xml:space="preserve">En aplicación de la ley 2119 del 2021 que propende por la inclusión de perfiles de jóvenes entre 18 y 28 años en la ejecución de contratos estatales y teniendo en cuenta lo establecido en el análisis del sector del presente proceso, el contratista deberá presentar periódicamente la documentación y evidencias que demuestren el cumplimiento de los requisitos establecidos por la entidad en aplicación de la ley mencionada.</w:t>
      </w:r>
    </w:p>
    <w:p>
      <w:pPr>
        <w:numPr>
          <w:ilvl w:val="0"/>
          <w:numId w:val="1010"/>
        </w:numPr>
        <w:pStyle w:val="Compact"/>
        <w:spacing w:before="0" w:after="200" w:line="276" w:lineRule="auto"/>
        <w:jc w:val="both"/>
      </w:pPr>
      <w:r>
        <w:rPr>
          <w:rFonts w:ascii="Arial" w:hAnsi="Arial" w:cs="Arial" w:eastAsia="Arial"/>
          <w:color w:val="000000"/>
          <w:sz w:val="22"/>
        </w:rPr>
        <w:t xml:space="preserve">Presentar, dentro de los tres (03) días calendario siguientes a la suscripción del contrato, la totalidad de los documentos requeridos para acreditar los perfiles y la experiencia del equipo de trabajo que no haya sido objeto de verificación en la etapa de evaluación de las propuestas. Dichos documentos se encuentran definidos en el Anexo Técnico del presente proceso y deberán cumplir con las condiciones allí establecidas. La verificación de estos soportes será realizada por el supervisor del contrato, quien validará el cumplimiento de los requisitos exigidos antes del inicio de la ejecución de las actividades correspondientes.</w:t>
      </w:r>
    </w:p>
    <w:p>
      <w:pPr>
        <w:pStyle w:val="FirstParagraph"/>
        <w:spacing w:before="0" w:after="200" w:line="276" w:lineRule="auto"/>
        <w:jc w:val="both"/>
      </w:pPr>
      <w:r>
        <w:rPr>
          <w:bCs/>
          <w:rFonts w:ascii="Arial" w:hAnsi="Arial" w:cs="Arial" w:eastAsia="Arial"/>
          <w:b/>
          <w:color w:val="000000"/>
          <w:sz w:val="22"/>
        </w:rPr>
        <w:t xml:space="preserve">f. Obligaciones para la Liquidación de los contratos objeto de interventoría</w:t>
      </w:r>
    </w:p>
    <w:p>
      <w:pPr>
        <w:numPr>
          <w:ilvl w:val="0"/>
          <w:numId w:val="1011"/>
        </w:numPr>
        <w:pStyle w:val="Compact"/>
        <w:spacing w:before="0" w:after="200" w:line="276" w:lineRule="auto"/>
        <w:jc w:val="both"/>
      </w:pPr>
      <w:r>
        <w:rPr>
          <w:rFonts w:ascii="Arial" w:hAnsi="Arial" w:cs="Arial" w:eastAsia="Arial"/>
          <w:color w:val="000000"/>
          <w:sz w:val="22"/>
        </w:rPr>
        <w:t xml:space="preserve">Elaborar, consolidar y radicar en la SED el Informe final de interventoría y el de seguimiento a las garantías del contrato.</w:t>
      </w:r>
    </w:p>
    <w:p>
      <w:pPr>
        <w:numPr>
          <w:ilvl w:val="0"/>
          <w:numId w:val="1011"/>
        </w:numPr>
        <w:pStyle w:val="Compact"/>
        <w:spacing w:before="0" w:after="200" w:line="276" w:lineRule="auto"/>
        <w:jc w:val="both"/>
      </w:pPr>
      <w:r>
        <w:rPr>
          <w:rFonts w:ascii="Arial" w:hAnsi="Arial" w:cs="Arial" w:eastAsia="Arial"/>
          <w:color w:val="000000"/>
          <w:sz w:val="22"/>
        </w:rPr>
        <w:t xml:space="preserve">Consolidar y radicar en la SED los documentos enunciados en el Acta de Liquidación del Contrato de Interventoría, con los respectivos soportes para su posterior suscripción.</w:t>
      </w:r>
    </w:p>
    <w:p>
      <w:pPr>
        <w:numPr>
          <w:ilvl w:val="0"/>
          <w:numId w:val="1011"/>
        </w:numPr>
        <w:pStyle w:val="Compact"/>
        <w:spacing w:before="0" w:after="200" w:line="276" w:lineRule="auto"/>
        <w:jc w:val="both"/>
      </w:pPr>
      <w:r>
        <w:rPr>
          <w:rFonts w:ascii="Arial" w:hAnsi="Arial" w:cs="Arial" w:eastAsia="Arial"/>
          <w:color w:val="000000"/>
          <w:sz w:val="22"/>
        </w:rPr>
        <w:t xml:space="preserve">Elaborar y suscribir el Acta y demás documentos establecidos por la Entidad para la Liquidación de los contratos de conectividad que son objeto de interventoría, en donde se certifique que los servicios recibidos, el presupuesto, valor inicial y modificado (si aplica), el valor efectivamente ejecutado y pagado, descuentos y sanciones, saldos por liberar, cuentas pendientes y estado de garantías, el cumplimiento de las especificaciones particulares y generales y cada una de las obligaciones contractuales de las partes se cumplieron a satisfacción y cumplimiento de la normatividad técnica, legal, y demás aplicables.</w:t>
      </w:r>
    </w:p>
    <w:p>
      <w:pPr>
        <w:numPr>
          <w:ilvl w:val="0"/>
          <w:numId w:val="1011"/>
        </w:numPr>
        <w:pStyle w:val="Compact"/>
        <w:spacing w:before="0" w:after="200" w:line="276" w:lineRule="auto"/>
        <w:jc w:val="both"/>
      </w:pPr>
      <w:r>
        <w:rPr>
          <w:rFonts w:ascii="Arial" w:hAnsi="Arial" w:cs="Arial" w:eastAsia="Arial"/>
          <w:color w:val="000000"/>
          <w:sz w:val="22"/>
        </w:rPr>
        <w:t xml:space="preserve">Cuando alguno de los contratistas de conectividad no se presente a la liquidación de los contratos, previa convocatoria que efectúe la interventoría, o no se logre acuerdo sobre el contenido de la liquidación, se deberá informar a la SED de estas circunstancias y deberá remitir los soportes que demuestren la notificación y convocatoria realizada a estos. En ese sentido, la falta de respuesta de estos o su desacuerdo con la liquidación, a pesar de las respectivas citaciones, generará la necesidad de adelantar, para verificación de la supervisión, el proyecto de liquidación de forma unilateral, contemplando todos los aspectos contractuales requeridos para el Acta de Liquidación Conjunta.</w:t>
      </w:r>
    </w:p>
    <w:p>
      <w:pPr>
        <w:pStyle w:val="FirstParagraph"/>
        <w:spacing w:before="0" w:after="200" w:line="276" w:lineRule="auto"/>
        <w:jc w:val="both"/>
      </w:pPr>
      <w:r>
        <w:rPr>
          <w:bCs/>
          <w:rFonts w:ascii="Arial" w:hAnsi="Arial" w:cs="Arial" w:eastAsia="Arial"/>
          <w:b/>
          <w:color w:val="000000"/>
          <w:sz w:val="22"/>
        </w:rPr>
        <w:t xml:space="preserve">6.2.1 OBLIGACIONES PREVIAS A LA SUSCRIPCIÓN DEL CONTRATO DE CONSULTORÍA.</w:t>
      </w:r>
    </w:p>
    <w:p>
      <w:pPr>
        <w:pStyle w:val="BodyText"/>
        <w:spacing w:before="0" w:after="200" w:line="276" w:lineRule="auto"/>
        <w:jc w:val="both"/>
      </w:pPr>
      <w:r>
        <w:rPr>
          <w:rFonts w:ascii="Arial" w:hAnsi="Arial" w:cs="Arial" w:eastAsia="Arial"/>
          <w:color w:val="000000"/>
          <w:sz w:val="22"/>
        </w:rPr>
        <w:t xml:space="preserve">Finalizado el proceso de selección, para la elaboración y firma del contrato, el proponente adjudicatario, una vez surtida la notificación de la Resolución de Adjudicación de este, deberá realizar:</w:t>
      </w:r>
    </w:p>
    <w:p>
      <w:pPr>
        <w:numPr>
          <w:ilvl w:val="0"/>
          <w:numId w:val="1012"/>
        </w:numPr>
        <w:pStyle w:val="Compact"/>
        <w:spacing w:before="0" w:after="200" w:line="276" w:lineRule="auto"/>
        <w:jc w:val="both"/>
      </w:pPr>
      <w:r>
        <w:rPr>
          <w:bCs/>
          <w:rFonts w:ascii="Arial" w:hAnsi="Arial" w:cs="Arial" w:eastAsia="Arial"/>
          <w:b/>
          <w:color w:val="000000"/>
          <w:sz w:val="22"/>
        </w:rPr>
        <w:t xml:space="preserve">Suscripción del Contrato</w:t>
      </w:r>
    </w:p>
    <w:p>
      <w:pPr>
        <w:pStyle w:val="FirstParagraph"/>
        <w:spacing w:before="0" w:after="200" w:line="276" w:lineRule="auto"/>
        <w:jc w:val="both"/>
      </w:pPr>
      <w:r>
        <w:rPr>
          <w:rFonts w:ascii="Arial" w:hAnsi="Arial" w:cs="Arial" w:eastAsia="Arial"/>
          <w:color w:val="000000"/>
          <w:sz w:val="22"/>
        </w:rPr>
        <w:t xml:space="preserve">Deberá realizarse en el SECOP II en el término dispuesto por la Entidad, el cual no podrá superar los cinco (5) días hábiles en caso de que el adjudicatario sea persona natural, jurídica o unión temporal o consorcio.</w:t>
      </w:r>
    </w:p>
    <w:p>
      <w:pPr>
        <w:pStyle w:val="BodyText"/>
        <w:spacing w:before="0" w:after="200" w:line="276" w:lineRule="auto"/>
        <w:jc w:val="both"/>
      </w:pPr>
      <w:r>
        <w:rPr>
          <w:rFonts w:ascii="Arial" w:hAnsi="Arial" w:cs="Arial" w:eastAsia="Arial"/>
          <w:color w:val="000000"/>
          <w:sz w:val="22"/>
        </w:rPr>
        <w:t xml:space="preserve">Para el caso de uniones temporales o consorcios se podrá ampliar el plazo anteriormente indicado, únicamente si dentro del mismo periodo de suscripción (5 días hábiles) se solicitó atención en el sistema de agendamiento de citas de la DIAN para la obtención del RUT, y esta fue asignada con posterioridad a los cinco (5) días hábiles establecidos.</w:t>
      </w:r>
    </w:p>
    <w:p>
      <w:pPr>
        <w:pStyle w:val="BodyText"/>
        <w:spacing w:before="0" w:after="200" w:line="276" w:lineRule="auto"/>
        <w:jc w:val="both"/>
      </w:pPr>
      <w:r>
        <w:rPr>
          <w:rFonts w:ascii="Arial" w:hAnsi="Arial" w:cs="Arial" w:eastAsia="Arial"/>
          <w:color w:val="000000"/>
          <w:sz w:val="22"/>
        </w:rPr>
        <w:t xml:space="preserve">Si el adjudicatario injustificadamente no firma el contrato dentro del plazo fijado, la Secretaría de Educación del Distrito podrá, mediante acto administrativo debidamente motivado, adjudicar el contrato, dentro de los quince (15) días siguientes, al proponente calificado en segundo lugar, siempre y cuando su propuesta sea igualmente favorable para la entidad, en concordancia con el artículo 30 numeral 12 de la Ley 80 de 1993.</w:t>
      </w:r>
    </w:p>
    <w:p>
      <w:pPr>
        <w:pStyle w:val="BodyText"/>
        <w:spacing w:before="0" w:after="200" w:line="276" w:lineRule="auto"/>
        <w:jc w:val="both"/>
      </w:pPr>
      <w:r>
        <w:rPr>
          <w:rFonts w:ascii="Arial" w:hAnsi="Arial" w:cs="Arial" w:eastAsia="Arial"/>
          <w:color w:val="000000"/>
          <w:sz w:val="22"/>
        </w:rPr>
        <w:t xml:space="preserve">La no firma del contrato por parte del adjudicatario, dará lugar a que la Secretaría de Educación del Distrito declare el siniestro y haga efectiva la garantía de seriedad de la oferta, sin menoscabo de las acciones legales conducentes al reconocimiento de perjuicios causados no cubiertos por el valor de la garantía. (Art. 30, Numeral 12 Ley 80/93).</w:t>
      </w:r>
    </w:p>
    <w:p>
      <w:pPr>
        <w:pStyle w:val="BodyText"/>
        <w:spacing w:before="0" w:after="200" w:line="276" w:lineRule="auto"/>
        <w:jc w:val="both"/>
      </w:pPr>
      <w:r>
        <w:rPr>
          <w:rFonts w:ascii="Arial" w:hAnsi="Arial" w:cs="Arial" w:eastAsia="Arial"/>
          <w:color w:val="000000"/>
          <w:sz w:val="22"/>
        </w:rPr>
        <w:t xml:space="preserve">El contrato será firmado por el representante legal del proponente seleccionado o su apoderado. Las personas jurídicas extranjeras, para la celebración del contrato, deberán establecer una sucursal en territorio colombiano, y nombrar un representante legal, facultado para la firma del contrato y para representar a la sociedad, judicial y extrajudicialmente.</w:t>
      </w:r>
    </w:p>
    <w:p>
      <w:pPr>
        <w:pStyle w:val="BodyText"/>
        <w:spacing w:before="0" w:after="200" w:line="276" w:lineRule="auto"/>
        <w:jc w:val="both"/>
      </w:pPr>
      <w:r>
        <w:rPr>
          <w:rFonts w:ascii="Arial" w:hAnsi="Arial" w:cs="Arial" w:eastAsia="Arial"/>
          <w:color w:val="000000"/>
          <w:sz w:val="22"/>
        </w:rPr>
        <w:t xml:space="preserve">En el caso de la presentación conjunta de la propuesta con uno o más extranjeros, el contrato deberá ser firmado por el representante legal en Colombia de cada integrante extranjero del consorcio o el representante o mandatario común del consorcio o unión temporal. Para tal efecto deberán ser presentados los documentos que demuestren la representación y las respectivas autorizaciones de las juntas directivas u organismos competentes, si de acuerdo con los estatutos de la sociedad, el representante legal necesita de esa autorización.</w:t>
      </w:r>
    </w:p>
    <w:p>
      <w:pPr>
        <w:pStyle w:val="BodyText"/>
        <w:spacing w:before="0" w:after="200" w:line="276" w:lineRule="auto"/>
        <w:jc w:val="both"/>
      </w:pPr>
      <w:r>
        <w:rPr>
          <w:rFonts w:ascii="Arial" w:hAnsi="Arial" w:cs="Arial" w:eastAsia="Arial"/>
          <w:color w:val="000000"/>
          <w:sz w:val="22"/>
        </w:rPr>
        <w:t xml:space="preserve">1.1. En cumplimiento de lo anterior, el proponente seleccionado deberá entregar los siguientes documentos:</w:t>
      </w:r>
    </w:p>
    <w:p>
      <w:pPr>
        <w:numPr>
          <w:ilvl w:val="0"/>
          <w:numId w:val="1013"/>
        </w:numPr>
        <w:spacing w:before="0" w:after="200" w:line="276" w:lineRule="auto"/>
        <w:jc w:val="both"/>
      </w:pPr>
      <w:r>
        <w:rPr>
          <w:rFonts w:ascii="Arial" w:hAnsi="Arial" w:cs="Arial" w:eastAsia="Arial"/>
          <w:color w:val="000000"/>
          <w:sz w:val="22"/>
        </w:rPr>
        <w:t xml:space="preserve">Formato Único de Hoja de Vida del SIDEAP para persona jurídica, al cual se anexarán los documentos soporte de la información que se registre.</w:t>
      </w:r>
    </w:p>
    <w:p>
      <w:pPr>
        <w:numPr>
          <w:ilvl w:val="0"/>
          <w:numId w:val="1013"/>
        </w:numPr>
        <w:spacing w:before="0" w:after="200" w:line="276" w:lineRule="auto"/>
        <w:jc w:val="both"/>
      </w:pPr>
      <w:r>
        <w:rPr>
          <w:rFonts w:ascii="Arial" w:hAnsi="Arial" w:cs="Arial" w:eastAsia="Arial"/>
          <w:color w:val="000000"/>
          <w:sz w:val="22"/>
        </w:rPr>
        <w:t xml:space="preserve">Fotocopia de la cédula de ciudadanía del representante legal o persona natural.</w:t>
      </w:r>
    </w:p>
    <w:p>
      <w:pPr>
        <w:numPr>
          <w:ilvl w:val="0"/>
          <w:numId w:val="1013"/>
        </w:numPr>
        <w:spacing w:before="0" w:after="200" w:line="276" w:lineRule="auto"/>
        <w:jc w:val="both"/>
      </w:pPr>
      <w:r>
        <w:rPr>
          <w:rFonts w:ascii="Arial" w:hAnsi="Arial" w:cs="Arial" w:eastAsia="Arial"/>
          <w:color w:val="000000"/>
          <w:sz w:val="22"/>
        </w:rPr>
        <w:t xml:space="preserve">Verificación de la definición de la situación militar del contratista persona natural y representante legal del contratista persona jurídica (cuando aplique).</w:t>
      </w:r>
    </w:p>
    <w:p>
      <w:pPr>
        <w:numPr>
          <w:ilvl w:val="0"/>
          <w:numId w:val="1013"/>
        </w:numPr>
        <w:spacing w:before="0" w:after="200" w:line="276" w:lineRule="auto"/>
        <w:jc w:val="both"/>
      </w:pPr>
      <w:r>
        <w:rPr>
          <w:rFonts w:ascii="Arial" w:hAnsi="Arial" w:cs="Arial" w:eastAsia="Arial"/>
          <w:color w:val="000000"/>
          <w:sz w:val="22"/>
        </w:rPr>
        <w:t xml:space="preserve">En el evento en que el proponente a quien se le adjudique sea un consorcio o unión temporal, deberá acreditar la inscripción en el Registro Único Tributario-RUT y el Número de Identificación Tributaria (NIT) del consorcio o la unión temporal y el Registro de identificación tributaria -RIT.</w:t>
      </w:r>
    </w:p>
    <w:p>
      <w:pPr>
        <w:numPr>
          <w:ilvl w:val="0"/>
          <w:numId w:val="1013"/>
        </w:numPr>
        <w:spacing w:before="0" w:after="200" w:line="276" w:lineRule="auto"/>
        <w:jc w:val="both"/>
      </w:pPr>
      <w:r>
        <w:rPr>
          <w:rFonts w:ascii="Arial" w:hAnsi="Arial" w:cs="Arial" w:eastAsia="Arial"/>
          <w:color w:val="000000"/>
          <w:sz w:val="22"/>
        </w:rPr>
        <w:t xml:space="preserve">Antecedentes de la Personería de Bogotá D.C, Contraloría General de la República, Policía Nacional, Procuraduría General de la Nación tanto de las personas jurídicas como de las personas naturales que sean sus representantes.</w:t>
      </w:r>
    </w:p>
    <w:p>
      <w:pPr>
        <w:numPr>
          <w:ilvl w:val="0"/>
          <w:numId w:val="1013"/>
        </w:numPr>
        <w:spacing w:before="0" w:after="200" w:line="276" w:lineRule="auto"/>
        <w:jc w:val="both"/>
      </w:pPr>
      <w:r>
        <w:rPr>
          <w:rFonts w:ascii="Arial" w:hAnsi="Arial" w:cs="Arial" w:eastAsia="Arial"/>
          <w:color w:val="000000"/>
          <w:sz w:val="22"/>
        </w:rPr>
        <w:t xml:space="preserve">Autorización firmada por el representante legal y cada uno de los integrantes del equipo de interventoría para poder realizar la consulta de Delitos sexuales cometidos contra menores de 18 años, Ley 1918 de 2018. (https://inhabilidades.policia.gov.co:8080/consulta)</w:t>
      </w:r>
    </w:p>
    <w:p>
      <w:pPr>
        <w:numPr>
          <w:ilvl w:val="0"/>
          <w:numId w:val="1013"/>
        </w:numPr>
        <w:spacing w:before="0" w:after="200" w:line="276" w:lineRule="auto"/>
        <w:jc w:val="both"/>
      </w:pPr>
      <w:r>
        <w:rPr>
          <w:rFonts w:ascii="Arial" w:hAnsi="Arial" w:cs="Arial" w:eastAsia="Arial"/>
          <w:color w:val="000000"/>
          <w:sz w:val="22"/>
        </w:rPr>
        <w:t xml:space="preserve">Fotocopia de la tarjeta profesional y certificado de vigencia de inscripción y antecedentes disciplinarios expedido por la Junta Central de Contadores, del Revisor Fiscal y debe ser el mismo que aparece en los documentos del Certificado de Existencia y Representación Legal expedido por la cámara de comercio.</w:t>
      </w:r>
    </w:p>
    <w:p>
      <w:pPr>
        <w:numPr>
          <w:ilvl w:val="0"/>
          <w:numId w:val="1013"/>
        </w:numPr>
        <w:spacing w:before="0" w:after="200" w:line="276" w:lineRule="auto"/>
        <w:jc w:val="both"/>
      </w:pPr>
      <w:r>
        <w:rPr>
          <w:rFonts w:ascii="Arial" w:hAnsi="Arial" w:cs="Arial" w:eastAsia="Arial"/>
          <w:color w:val="000000"/>
          <w:sz w:val="22"/>
        </w:rPr>
        <w:t xml:space="preserve">Fotocopia del Registro Único Tributario vigente, actualizado y con los códigos que correspondan al objeto del contrato. En caso de las figuras plurales si no cuentan con el RUT aún, informar en qué estado se encuentra el proceso de cita con la DIAN para la expedición del RUT conforme a los plazos establecidos en el numeral 1. Suscripción del contrato.</w:t>
      </w:r>
    </w:p>
    <w:p>
      <w:pPr>
        <w:numPr>
          <w:ilvl w:val="0"/>
          <w:numId w:val="1013"/>
        </w:numPr>
        <w:spacing w:before="0" w:after="200" w:line="276" w:lineRule="auto"/>
        <w:jc w:val="both"/>
      </w:pPr>
      <w:r>
        <w:rPr>
          <w:rFonts w:ascii="Arial" w:hAnsi="Arial" w:cs="Arial" w:eastAsia="Arial"/>
          <w:color w:val="000000"/>
          <w:sz w:val="22"/>
        </w:rPr>
        <w:t xml:space="preserve">Copia del certificado de existencia y representación legal actualizado, es decir, con fecha de expedición de máximo 30 días anteriores al envío a la Entidad.</w:t>
      </w:r>
    </w:p>
    <w:p>
      <w:pPr>
        <w:numPr>
          <w:ilvl w:val="0"/>
          <w:numId w:val="1013"/>
        </w:numPr>
        <w:spacing w:before="0" w:after="200" w:line="276" w:lineRule="auto"/>
        <w:jc w:val="both"/>
      </w:pPr>
      <w:r>
        <w:rPr>
          <w:rFonts w:ascii="Arial" w:hAnsi="Arial" w:cs="Arial" w:eastAsia="Arial"/>
          <w:color w:val="000000"/>
          <w:sz w:val="22"/>
        </w:rPr>
        <w:t xml:space="preserve">Copia del certificado de cuenta bancaria actualizado, es decir, con fecha de expedición de máximo 30 días anteriores al envío a la Entidad, e información acerca del Sistema Automático de Pagos: banco donde tiene la cuenta, sucursal, tipo de cuenta bancaria, número de cuenta (los proponentes asociativos suministrarán esta información durante la ejecución del Contrato, en caso de ser adjudicatarios), tipo de régimen tributario al que pertenece, e indicar si es responsable de ICA y la actividad económica.</w:t>
      </w:r>
    </w:p>
    <w:p>
      <w:pPr>
        <w:numPr>
          <w:ilvl w:val="0"/>
          <w:numId w:val="1013"/>
        </w:numPr>
        <w:spacing w:before="0" w:after="200" w:line="276" w:lineRule="auto"/>
        <w:jc w:val="both"/>
      </w:pPr>
      <w:r>
        <w:rPr>
          <w:rFonts w:ascii="Arial" w:hAnsi="Arial" w:cs="Arial" w:eastAsia="Arial"/>
          <w:color w:val="000000"/>
          <w:sz w:val="22"/>
        </w:rPr>
        <w:t xml:space="preserve">Declaración Proactiva de bienes y rentas, y conflicto de intereses aplicativo Ley 2013 de 2019 de la persona natural o del Representante Legal del proponente singular o plural (Consorcio o Unión Temporal y el de sus integrantes) (https://www.funcionpublica.gov.co/fdci/consultaCiudadana/).</w:t>
      </w:r>
    </w:p>
    <w:p>
      <w:pPr>
        <w:numPr>
          <w:ilvl w:val="0"/>
          <w:numId w:val="1013"/>
        </w:numPr>
        <w:spacing w:before="0" w:after="200" w:line="276" w:lineRule="auto"/>
        <w:jc w:val="both"/>
      </w:pPr>
      <w:r>
        <w:rPr>
          <w:rFonts w:ascii="Arial" w:hAnsi="Arial" w:cs="Arial" w:eastAsia="Arial"/>
          <w:color w:val="000000"/>
          <w:sz w:val="22"/>
        </w:rPr>
        <w:t xml:space="preserve">Certificado expedido por el Ministerio de Tecnologías de la Información y las Comunicaciones - MINTIC de NO encontrarse inscrito en el Registro de Deudores Alimentarios Morosos – REDAM de la persona natural o del Representante Legal del proponente singular o plural (Consorcio o Unión Temporal y el de sus integrantes) (https://redam.gov.co/).</w:t>
      </w:r>
    </w:p>
    <w:p>
      <w:pPr>
        <w:numPr>
          <w:ilvl w:val="0"/>
          <w:numId w:val="1013"/>
        </w:numPr>
        <w:spacing w:before="0" w:after="200" w:line="276" w:lineRule="auto"/>
        <w:jc w:val="both"/>
      </w:pPr>
      <w:r>
        <w:rPr>
          <w:rFonts w:ascii="Arial" w:hAnsi="Arial" w:cs="Arial" w:eastAsia="Arial"/>
          <w:color w:val="000000"/>
          <w:sz w:val="22"/>
        </w:rPr>
        <w:t xml:space="preserve">Registro de identificación tributaria -RIT.</w:t>
      </w:r>
    </w:p>
    <w:p>
      <w:pPr>
        <w:numPr>
          <w:ilvl w:val="0"/>
          <w:numId w:val="1013"/>
        </w:numPr>
        <w:spacing w:before="0" w:after="200" w:line="276" w:lineRule="auto"/>
        <w:jc w:val="both"/>
      </w:pPr>
      <w:r>
        <w:rPr>
          <w:rFonts w:ascii="Arial" w:hAnsi="Arial" w:cs="Arial" w:eastAsia="Arial"/>
          <w:color w:val="000000"/>
          <w:sz w:val="22"/>
        </w:rPr>
        <w:t xml:space="preserve">Archivo remitido por la entidad con la información del proveedor diligenciado con el fin de tener la información del proveedor para la ejecución del contrato.</w:t>
      </w:r>
    </w:p>
    <w:p>
      <w:pPr>
        <w:pStyle w:val="FirstParagraph"/>
        <w:spacing w:before="0" w:after="200" w:line="276" w:lineRule="auto"/>
        <w:jc w:val="both"/>
      </w:pPr>
      <w:r>
        <w:rPr>
          <w:rFonts w:ascii="Arial" w:hAnsi="Arial" w:cs="Arial" w:eastAsia="Arial"/>
          <w:color w:val="000000"/>
          <w:sz w:val="22"/>
        </w:rPr>
        <w:t xml:space="preserve">Adicionalmente, de conformidad con el artículo 50 de la Ley 789 de 2002, en caso de ser adjudicada la convocatoria a una persona natural o un consorcio o unión temporal integrado por personas naturales, al momento de la firma del contrato, dichas personas deberán presentar el certificado del cumplimiento de sus obligaciones con los Sistemas de Salud, Riesgos Profesionales, Pensiones y aportes a las Cajas de Compensación Familiar, ICBF y SENA, cuando a ello haya lugar.</w:t>
      </w:r>
    </w:p>
    <w:p>
      <w:pPr>
        <w:pStyle w:val="BodyText"/>
        <w:spacing w:before="0" w:after="200" w:line="276" w:lineRule="auto"/>
        <w:jc w:val="both"/>
      </w:pPr>
      <w:r>
        <w:rPr>
          <w:bCs/>
          <w:rFonts w:ascii="Arial" w:hAnsi="Arial" w:cs="Arial" w:eastAsia="Arial"/>
          <w:b/>
          <w:color w:val="000000"/>
          <w:sz w:val="22"/>
        </w:rPr>
        <w:t xml:space="preserve">6.2.3 OBLIGACIONES PREVIAS A LA SUSCRIPCIÓN DEL ACTA DE INICIO:</w:t>
      </w:r>
    </w:p>
    <w:p>
      <w:pPr>
        <w:numPr>
          <w:ilvl w:val="0"/>
          <w:numId w:val="1014"/>
        </w:numPr>
        <w:pStyle w:val="Compact"/>
        <w:spacing w:before="0" w:after="200" w:line="276" w:lineRule="auto"/>
        <w:jc w:val="both"/>
      </w:pPr>
      <w:r>
        <w:rPr>
          <w:bCs/>
          <w:rFonts w:ascii="Arial" w:hAnsi="Arial" w:cs="Arial" w:eastAsia="Arial"/>
          <w:b/>
          <w:color w:val="000000"/>
          <w:sz w:val="22"/>
        </w:rPr>
        <w:t xml:space="preserve">Presentación y aprobación de garantías.</w:t>
      </w:r>
    </w:p>
    <w:p>
      <w:pPr>
        <w:pStyle w:val="FirstParagraph"/>
        <w:spacing w:before="0" w:after="200" w:line="276" w:lineRule="auto"/>
        <w:jc w:val="both"/>
      </w:pPr>
      <w:r>
        <w:rPr>
          <w:rFonts w:ascii="Arial" w:hAnsi="Arial" w:cs="Arial" w:eastAsia="Arial"/>
          <w:color w:val="000000"/>
          <w:sz w:val="22"/>
        </w:rPr>
        <w:t xml:space="preserve">Dentro de los tres (3) días hábiles siguientes a la suscripción del contrato, el contratista deberá radicar en la Oficina de Contratos de la SED y publicar en la plataforma transaccional del SECOP II todas las garantías exigidas en el presente documento.</w:t>
      </w:r>
    </w:p>
    <w:p>
      <w:pPr>
        <w:pStyle w:val="BodyText"/>
        <w:spacing w:before="0" w:after="200" w:line="276" w:lineRule="auto"/>
        <w:jc w:val="both"/>
      </w:pPr>
      <w:r>
        <w:rPr>
          <w:rFonts w:ascii="Arial" w:hAnsi="Arial" w:cs="Arial" w:eastAsia="Arial"/>
          <w:color w:val="000000"/>
          <w:sz w:val="22"/>
        </w:rPr>
        <w:t xml:space="preserve">La Oficina de Contratos de la SED, a más tardar dentro de los dos (2) días hábiles siguientes a la fecha de radicación realizará su revisión y comunicará al contratista las observaciones a que haya lugar. El contratista contará con un plazo de dos (2) días hábiles para efectuar las correcciones correspondientes a las pólizas y radicarlas nuevamente en la SED.</w:t>
      </w:r>
    </w:p>
    <w:p>
      <w:pPr>
        <w:pStyle w:val="BodyText"/>
        <w:spacing w:before="0" w:after="200" w:line="276" w:lineRule="auto"/>
        <w:jc w:val="both"/>
      </w:pPr>
      <w:r>
        <w:rPr>
          <w:rFonts w:ascii="Arial" w:hAnsi="Arial" w:cs="Arial" w:eastAsia="Arial"/>
          <w:color w:val="000000"/>
          <w:sz w:val="22"/>
        </w:rPr>
        <w:t xml:space="preserve">Una vez el contratista entregue los documentos a satisfacción de la Entidad, esta tendrá un plazo máximo de un (1) día hábil para su aprobación.</w:t>
      </w:r>
    </w:p>
    <w:p>
      <w:pPr>
        <w:pStyle w:val="BodyText"/>
        <w:spacing w:before="0" w:after="200" w:line="276" w:lineRule="auto"/>
        <w:jc w:val="both"/>
      </w:pPr>
      <w:r>
        <w:rPr>
          <w:rFonts w:ascii="Arial" w:hAnsi="Arial" w:cs="Arial" w:eastAsia="Arial"/>
          <w:color w:val="000000"/>
          <w:sz w:val="22"/>
        </w:rPr>
        <w:t xml:space="preserve">En consecuencia, el trámite de revisión, corrección y aprobación de las garantías no deberá superar los plazos establecidos en el párrafo anterior.</w:t>
      </w:r>
    </w:p>
    <w:p>
      <w:pPr>
        <w:numPr>
          <w:ilvl w:val="0"/>
          <w:numId w:val="1015"/>
        </w:numPr>
        <w:pStyle w:val="Compact"/>
        <w:spacing w:before="0" w:after="200" w:line="276" w:lineRule="auto"/>
        <w:jc w:val="both"/>
      </w:pPr>
      <w:r>
        <w:rPr>
          <w:bCs/>
          <w:rFonts w:ascii="Arial" w:hAnsi="Arial" w:cs="Arial" w:eastAsia="Arial"/>
          <w:b/>
          <w:color w:val="000000"/>
          <w:sz w:val="22"/>
        </w:rPr>
        <w:t xml:space="preserve">Presentación de hojas de vida del personal mínimo requerido diferente al personal verificable en la evaluación.</w:t>
      </w:r>
    </w:p>
    <w:p>
      <w:pPr>
        <w:pStyle w:val="FirstParagraph"/>
        <w:spacing w:before="0" w:after="200" w:line="276" w:lineRule="auto"/>
        <w:jc w:val="both"/>
      </w:pPr>
      <w:r>
        <w:rPr>
          <w:rFonts w:ascii="Arial" w:hAnsi="Arial" w:cs="Arial" w:eastAsia="Arial"/>
          <w:color w:val="000000"/>
          <w:sz w:val="22"/>
        </w:rPr>
        <w:t xml:space="preserve">Los documentos para acreditar el perfil y la experiencia del equipo de trabajo que no fue objeto de verificación durante la evaluación de propuestas deberán ser presentados por el contratista en un plazo no mayor a tres (03) días calendario posteriores a la suscripción del contrato. Dichos documentos se encuentran definidos en el Anexo Técnico y deberán cumplir con las condiciones allí establecidas.</w:t>
      </w:r>
    </w:p>
    <w:p>
      <w:pPr>
        <w:pStyle w:val="BodyText"/>
        <w:spacing w:before="0" w:after="200" w:line="276" w:lineRule="auto"/>
        <w:jc w:val="both"/>
      </w:pPr>
      <w:r>
        <w:rPr>
          <w:rFonts w:ascii="Arial" w:hAnsi="Arial" w:cs="Arial" w:eastAsia="Arial"/>
          <w:color w:val="000000"/>
          <w:sz w:val="22"/>
        </w:rPr>
        <w:t xml:space="preserve">La SED realizará la validación y aprobación de las hojas de vida del personal mínimo requerido en un tiempo máximo de cinco (5) días hábiles. La verificación de estos soportes será realizada por el supervisor del contrato, quien validará el cumplimiento de los requisitos exigidos antes del inicio de la ejecución de las actividades correspondientes.</w:t>
      </w:r>
    </w:p>
    <w:p>
      <w:pPr>
        <w:pStyle w:val="BodyText"/>
        <w:spacing w:before="0" w:after="200" w:line="276" w:lineRule="auto"/>
        <w:jc w:val="both"/>
      </w:pPr>
      <w:r>
        <w:rPr>
          <w:rFonts w:ascii="Arial" w:hAnsi="Arial" w:cs="Arial" w:eastAsia="Arial"/>
          <w:color w:val="000000"/>
          <w:sz w:val="22"/>
        </w:rPr>
        <w:t xml:space="preserve">El contratista al día hábil siguiente a la suscripción del contrato, deberá entregar a la supervisión o quien esta designe la certificación firmada por el revisor fiscal de la sociedad, si está obligado, y el representante legal de la sociedad, en la cual certifiquen que todo el personal necesario para el inicio de la ejecución de las labores de interventoría se encuentra afiliado a los sistemas de seguridad social en salud, pensiones y riesgos profesionales, incluyendo a los trabajadores independientes, y que los pagos de las cotizaciones respectivas se encuentran al día.</w:t>
      </w:r>
    </w:p>
    <w:p>
      <w:pPr>
        <w:pStyle w:val="BodyText"/>
        <w:spacing w:before="0" w:after="200" w:line="276" w:lineRule="auto"/>
        <w:jc w:val="both"/>
      </w:pPr>
      <w:r>
        <w:rPr>
          <w:bCs/>
          <w:rFonts w:ascii="Arial" w:hAnsi="Arial" w:cs="Arial" w:eastAsia="Arial"/>
          <w:b/>
          <w:color w:val="000000"/>
          <w:sz w:val="22"/>
        </w:rPr>
        <w:t xml:space="preserve">Nota:</w:t>
      </w:r>
      <w:r>
        <w:rPr>
          <w:rFonts w:ascii="Arial" w:hAnsi="Arial" w:cs="Arial" w:eastAsia="Arial"/>
          <w:color w:val="000000"/>
          <w:sz w:val="22"/>
        </w:rPr>
        <w:t xml:space="preserve"> </w:t>
      </w:r>
      <w:r>
        <w:rPr>
          <w:rFonts w:ascii="Arial" w:hAnsi="Arial" w:cs="Arial" w:eastAsia="Arial"/>
          <w:color w:val="000000"/>
          <w:sz w:val="22"/>
        </w:rPr>
        <w:t xml:space="preserve">En un término no mayor a tres (3) días hábiles contados a partir de la suscripción del acta de inicio, el contratista deberá acreditar que todo el personal necesario para la ejecución del contrato se encuentra afiliado a los sistemas de seguridad social en salud, pensiones y riesgos profesionales, allegando a la supervisión, las planillas y/o certificados de afiliación correspondientes. Así mismo, la SED podrá requerir dichos soportes actualizados en cualquier momento de la ejecución del contrato.</w:t>
      </w:r>
    </w:p>
    <w:p>
      <w:pPr>
        <w:pStyle w:val="BodyText"/>
        <w:spacing w:before="0" w:after="200" w:line="276" w:lineRule="auto"/>
        <w:jc w:val="both"/>
      </w:pPr>
      <w:r>
        <w:rPr>
          <w:bCs/>
          <w:rFonts w:ascii="Arial" w:hAnsi="Arial" w:cs="Arial" w:eastAsia="Arial"/>
          <w:b/>
          <w:color w:val="000000"/>
          <w:sz w:val="22"/>
        </w:rPr>
        <w:t xml:space="preserve">6.2.4 OBLIGACIONES PARA LA SUSCRIPCIÓN DEL ACTA DE INICIO:</w:t>
      </w:r>
    </w:p>
    <w:p>
      <w:pPr>
        <w:pStyle w:val="BodyText"/>
        <w:spacing w:before="0" w:after="200" w:line="276" w:lineRule="auto"/>
        <w:jc w:val="both"/>
      </w:pPr>
      <w:r>
        <w:rPr>
          <w:rFonts w:ascii="Arial" w:hAnsi="Arial" w:cs="Arial" w:eastAsia="Arial"/>
          <w:color w:val="000000"/>
          <w:sz w:val="22"/>
        </w:rPr>
        <w:t xml:space="preserve">Para dar inicio al plazo de ejecución del contrato de interventoría, se deberá suscribir el Acta de Inicio del Contrato previo cumplimiento de los requisitos de perfeccionamiento y ejecución. Se suscribirá el acta de inicio una vez que se cumplan los siguientes requisitos:</w:t>
      </w:r>
    </w:p>
    <w:p>
      <w:pPr>
        <w:numPr>
          <w:ilvl w:val="0"/>
          <w:numId w:val="1016"/>
        </w:numPr>
        <w:pStyle w:val="Compact"/>
        <w:spacing w:before="0" w:after="200" w:line="276" w:lineRule="auto"/>
        <w:jc w:val="both"/>
      </w:pPr>
      <w:r>
        <w:rPr>
          <w:rFonts w:ascii="Arial" w:hAnsi="Arial" w:cs="Arial" w:eastAsia="Arial"/>
          <w:color w:val="000000"/>
          <w:sz w:val="22"/>
        </w:rPr>
        <w:t xml:space="preserve">Aprobación de las garantías por parte de la Entidad.</w:t>
      </w:r>
    </w:p>
    <w:p>
      <w:pPr>
        <w:numPr>
          <w:ilvl w:val="0"/>
          <w:numId w:val="1016"/>
        </w:numPr>
        <w:pStyle w:val="Compact"/>
        <w:spacing w:before="0" w:after="200" w:line="276" w:lineRule="auto"/>
        <w:jc w:val="both"/>
      </w:pPr>
      <w:r>
        <w:rPr>
          <w:rFonts w:ascii="Arial" w:hAnsi="Arial" w:cs="Arial" w:eastAsia="Arial"/>
          <w:color w:val="000000"/>
          <w:sz w:val="22"/>
        </w:rPr>
        <w:t xml:space="preserve">Expedición del Registro Presupuestal.</w:t>
      </w:r>
    </w:p>
    <w:p>
      <w:pPr>
        <w:numPr>
          <w:ilvl w:val="0"/>
          <w:numId w:val="1016"/>
        </w:numPr>
        <w:pStyle w:val="Compact"/>
        <w:spacing w:before="0" w:after="200" w:line="276" w:lineRule="auto"/>
        <w:jc w:val="both"/>
      </w:pPr>
      <w:r>
        <w:rPr>
          <w:rFonts w:ascii="Arial" w:hAnsi="Arial" w:cs="Arial" w:eastAsia="Arial"/>
          <w:color w:val="000000"/>
          <w:sz w:val="22"/>
        </w:rPr>
        <w:t xml:space="preserve">Aprobación de las hojas de vida del personal mínimo requerido.</w:t>
      </w:r>
    </w:p>
    <w:p>
      <w:pPr>
        <w:pStyle w:val="FirstParagraph"/>
        <w:spacing w:before="0" w:after="200" w:line="276" w:lineRule="auto"/>
        <w:jc w:val="both"/>
      </w:pPr>
      <w:r>
        <w:rPr>
          <w:rFonts w:ascii="Arial" w:hAnsi="Arial" w:cs="Arial" w:eastAsia="Arial"/>
          <w:color w:val="000000"/>
          <w:sz w:val="22"/>
        </w:rPr>
        <w:t xml:space="preserve">La orden de inicio será impartida por el supervisor con posterioridad al cumplimiento de los requisitos de ejecución y de acuerdo con las necesidades del servicio, para lo cual se debe suscribir el acta de inicio en el formato diseñado por la SED para tal fin (Código de Formato: 11-IF-001).</w:t>
      </w:r>
    </w:p>
    <w:p>
      <w:pPr>
        <w:pStyle w:val="BodyText"/>
        <w:spacing w:before="0" w:after="200" w:line="276" w:lineRule="auto"/>
        <w:jc w:val="both"/>
      </w:pPr>
      <w:r>
        <w:rPr>
          <w:bCs/>
          <w:rFonts w:ascii="Arial" w:hAnsi="Arial" w:cs="Arial" w:eastAsia="Arial"/>
          <w:b/>
          <w:color w:val="000000"/>
          <w:sz w:val="22"/>
        </w:rPr>
        <w:t xml:space="preserve">6.2.5 OBLIGACIONES PREVIAS AL INICIO DE LA INTERVENTORÍA A LOS CONTRATOS OBJETO DE INTERVENTORÍA</w:t>
      </w:r>
    </w:p>
    <w:p>
      <w:pPr>
        <w:pStyle w:val="BodyText"/>
        <w:spacing w:before="0" w:after="200" w:line="276" w:lineRule="auto"/>
        <w:jc w:val="both"/>
      </w:pPr>
      <w:r>
        <w:rPr>
          <w:rFonts w:ascii="Arial" w:hAnsi="Arial" w:cs="Arial" w:eastAsia="Arial"/>
          <w:color w:val="000000"/>
          <w:sz w:val="22"/>
        </w:rPr>
        <w:t xml:space="preserve">Aprobadas las hojas de vida del personal mínimo requerido, se llevará a cabo la reunión de inicio (Kickoff) del contrato entre el interventor, la supervisión y el equipo de apoyo a la supervisión, en la cual la SED entregará los lineamientos generales, procedimientos, formatos, políticas y demás información que requiera la interventoría para la ejecución de su contrato y la de los contratos objeto de interventoría.</w:t>
      </w:r>
    </w:p>
    <w:p>
      <w:pPr>
        <w:pStyle w:val="BodyText"/>
        <w:spacing w:before="0" w:after="200" w:line="276" w:lineRule="auto"/>
        <w:jc w:val="both"/>
      </w:pPr>
      <w:r>
        <w:rPr>
          <w:rFonts w:ascii="Arial" w:hAnsi="Arial" w:cs="Arial" w:eastAsia="Arial"/>
          <w:color w:val="000000"/>
          <w:sz w:val="22"/>
        </w:rPr>
        <w:t xml:space="preserve">Dentro de los dos (2) días hábiles siguientes a la reunión de Kickoff, la interventoría deberá convocar a la reunión de inicio de actividades de interventoría sobre los contratos principales objeto de esta, es decir sobre los tres (3) contratos resultantes del proceso de selección Licitación Pública que se adelanta de manera paralela al presente proceso, realizando las siguientes actividades:</w:t>
      </w:r>
    </w:p>
    <w:p>
      <w:pPr>
        <w:numPr>
          <w:ilvl w:val="0"/>
          <w:numId w:val="1017"/>
        </w:numPr>
        <w:spacing w:before="0" w:after="200" w:line="276" w:lineRule="auto"/>
        <w:jc w:val="both"/>
      </w:pPr>
      <w:r>
        <w:rPr>
          <w:rFonts w:ascii="Arial" w:hAnsi="Arial" w:cs="Arial" w:eastAsia="Arial"/>
          <w:color w:val="000000"/>
          <w:sz w:val="22"/>
        </w:rPr>
        <w:t xml:space="preserve">Firmar actas de inicio de los contratos objeto de interventoría, de acuerdo con los plazos de ejecución de estos contratos.</w:t>
      </w:r>
    </w:p>
    <w:p>
      <w:pPr>
        <w:numPr>
          <w:ilvl w:val="0"/>
          <w:numId w:val="1017"/>
        </w:numPr>
        <w:spacing w:before="0" w:after="200" w:line="276" w:lineRule="auto"/>
        <w:jc w:val="both"/>
      </w:pPr>
      <w:r>
        <w:rPr>
          <w:rFonts w:ascii="Arial" w:hAnsi="Arial" w:cs="Arial" w:eastAsia="Arial"/>
          <w:color w:val="000000"/>
          <w:sz w:val="22"/>
        </w:rPr>
        <w:t xml:space="preserve">Recibir las hojas de vida y soportes del personal de cada uno de los contratistas, conforme con lo establecido en el anexo técnico de cada uno de los contratos objeto de interventoría.</w:t>
      </w:r>
    </w:p>
    <w:p>
      <w:pPr>
        <w:numPr>
          <w:ilvl w:val="0"/>
          <w:numId w:val="1017"/>
        </w:numPr>
        <w:spacing w:before="0" w:after="200" w:line="276" w:lineRule="auto"/>
        <w:jc w:val="both"/>
      </w:pPr>
      <w:r>
        <w:rPr>
          <w:rFonts w:ascii="Arial" w:hAnsi="Arial" w:cs="Arial" w:eastAsia="Arial"/>
          <w:color w:val="000000"/>
          <w:sz w:val="22"/>
        </w:rPr>
        <w:t xml:space="preserve">Entregar los lineamientos a los contratistas objeto de interventoría, respecto de los procedimientos, formatos, políticas y demás información de la SED que se requiera para la ejecución de los contratos.</w:t>
      </w:r>
    </w:p>
    <w:p>
      <w:pPr>
        <w:numPr>
          <w:ilvl w:val="0"/>
          <w:numId w:val="1017"/>
        </w:numPr>
        <w:spacing w:before="0" w:after="200" w:line="276" w:lineRule="auto"/>
        <w:jc w:val="both"/>
      </w:pPr>
      <w:r>
        <w:rPr>
          <w:rFonts w:ascii="Arial" w:hAnsi="Arial" w:cs="Arial" w:eastAsia="Arial"/>
          <w:color w:val="000000"/>
          <w:sz w:val="22"/>
        </w:rPr>
        <w:t xml:space="preserve">Velar por el cumplimiento de lo establecido en el anexo técnico que hace parte de los contratos de conectividad en lo referente a la reunión de inicio de proyectos Kickoff.</w:t>
      </w:r>
    </w:p>
    <w:p>
      <w:pPr>
        <w:pStyle w:val="FirstParagraph"/>
        <w:spacing w:before="0" w:after="200" w:line="276" w:lineRule="auto"/>
        <w:jc w:val="both"/>
      </w:pPr>
      <w:r>
        <w:rPr>
          <w:rFonts w:ascii="Arial" w:hAnsi="Arial" w:cs="Arial" w:eastAsia="Arial"/>
          <w:color w:val="000000"/>
          <w:sz w:val="22"/>
        </w:rPr>
        <w:t xml:space="preserve">A los tres (3) días hábiles de realizada la reunión de inicio de los contratos objeto de interventoría el interventor deberá entregar a la supervisión los conceptos, solicitudes de ajustes y/o aprobación de los documentos recibidos durante la mencionada reunión; así mismo, deberá realizar:</w:t>
      </w:r>
    </w:p>
    <w:p>
      <w:pPr>
        <w:numPr>
          <w:ilvl w:val="0"/>
          <w:numId w:val="1018"/>
        </w:numPr>
        <w:spacing w:before="0" w:after="200" w:line="276" w:lineRule="auto"/>
        <w:jc w:val="both"/>
      </w:pPr>
      <w:r>
        <w:rPr>
          <w:rFonts w:ascii="Arial" w:hAnsi="Arial" w:cs="Arial" w:eastAsia="Arial"/>
          <w:color w:val="000000"/>
          <w:sz w:val="22"/>
        </w:rPr>
        <w:t xml:space="preserve">Verificación de garantías: La interventoría deberá verificar que cada uno de los contratistas entregue las garantías requeridas en los respectivos contratos, en el tiempo estipulado, y si hay lugar a correcciones, que las efectúen en forma inmediata.</w:t>
      </w:r>
    </w:p>
    <w:p>
      <w:pPr>
        <w:numPr>
          <w:ilvl w:val="0"/>
          <w:numId w:val="1018"/>
        </w:numPr>
        <w:spacing w:before="0" w:after="200" w:line="276" w:lineRule="auto"/>
        <w:jc w:val="both"/>
      </w:pPr>
      <w:r>
        <w:rPr>
          <w:rFonts w:ascii="Arial" w:hAnsi="Arial" w:cs="Arial" w:eastAsia="Arial"/>
          <w:color w:val="000000"/>
          <w:sz w:val="22"/>
        </w:rPr>
        <w:t xml:space="preserve">Revisión y aprobación del personal mínimo requerido de cada uno de los contratistas vigilados y de cada una de las zonas objeto de control por parte de la interventoría.</w:t>
      </w:r>
    </w:p>
    <w:p>
      <w:pPr>
        <w:numPr>
          <w:ilvl w:val="0"/>
          <w:numId w:val="1018"/>
        </w:numPr>
        <w:spacing w:before="0" w:after="200" w:line="276" w:lineRule="auto"/>
        <w:jc w:val="both"/>
      </w:pPr>
      <w:r>
        <w:rPr>
          <w:rFonts w:ascii="Arial" w:hAnsi="Arial" w:cs="Arial" w:eastAsia="Arial"/>
          <w:color w:val="000000"/>
          <w:sz w:val="22"/>
        </w:rPr>
        <w:t xml:space="preserve">Afiliación a la seguridad social integral: Verificar que los soportes de afiliación y pago de seguridad social integral en salud, pensión y riesgos laborales se encuentren vigentes para todo el personal principal propuesto o que hace parte de la ejecución de los contratos objeto de control por parte de la interventoría.</w:t>
      </w:r>
    </w:p>
    <w:p>
      <w:pPr>
        <w:pStyle w:val="FirstParagraph"/>
        <w:spacing w:before="0" w:after="200" w:line="276" w:lineRule="auto"/>
        <w:jc w:val="both"/>
      </w:pPr>
      <w:r>
        <w:rPr>
          <w:rFonts w:ascii="Arial" w:hAnsi="Arial" w:cs="Arial" w:eastAsia="Arial"/>
          <w:color w:val="000000"/>
          <w:sz w:val="22"/>
        </w:rPr>
        <w:t xml:space="preserve">Una vez recibida la documentación establecida en el anexo técnico de conectividad en la sección referente al inicio de proyectos Kickoff el interventor deberá en máximo dos (2) días hábiles realizar la revisión y aprobación de estos, los cuales servirán como herramienta de seguimiento, control y comunicación, para gestionar e informar a la SED el estado de avance del proyecto.</w:t>
      </w:r>
    </w:p>
    <w:p>
      <w:pPr>
        <w:pStyle w:val="BodyText"/>
        <w:spacing w:before="0" w:after="200" w:line="276" w:lineRule="auto"/>
        <w:jc w:val="both"/>
      </w:pPr>
      <w:r>
        <w:rPr>
          <w:bCs/>
          <w:rFonts w:ascii="Arial" w:hAnsi="Arial" w:cs="Arial" w:eastAsia="Arial"/>
          <w:b/>
          <w:color w:val="000000"/>
          <w:sz w:val="22"/>
        </w:rPr>
        <w:t xml:space="preserve">Nota:</w:t>
      </w:r>
      <w:r>
        <w:rPr>
          <w:rFonts w:ascii="Arial" w:hAnsi="Arial" w:cs="Arial" w:eastAsia="Arial"/>
          <w:color w:val="000000"/>
          <w:sz w:val="22"/>
        </w:rPr>
        <w:t xml:space="preserve"> </w:t>
      </w:r>
      <w:r>
        <w:rPr>
          <w:rFonts w:ascii="Arial" w:hAnsi="Arial" w:cs="Arial" w:eastAsia="Arial"/>
          <w:color w:val="000000"/>
          <w:sz w:val="22"/>
        </w:rPr>
        <w:t xml:space="preserve">Por ningún motivo se aceptará que en la programación todas las actividades tengan como fecha final, la misma fecha de finalización del plazo de ejecución de los contratos objeto de interventoría.</w:t>
      </w:r>
    </w:p>
    <w:p>
      <w:pPr>
        <w:pStyle w:val="BodyText"/>
        <w:spacing w:before="0" w:after="200" w:line="276" w:lineRule="auto"/>
        <w:jc w:val="both"/>
      </w:pPr>
      <w:r>
        <w:rPr>
          <w:bCs/>
          <w:rFonts w:ascii="Arial" w:hAnsi="Arial" w:cs="Arial" w:eastAsia="Arial"/>
          <w:b/>
          <w:color w:val="000000"/>
          <w:sz w:val="22"/>
        </w:rPr>
        <w:t xml:space="preserve">6.2.6 OBLIGACIONES AMBIENTALES.</w:t>
      </w:r>
    </w:p>
    <w:p>
      <w:pPr>
        <w:numPr>
          <w:ilvl w:val="0"/>
          <w:numId w:val="1019"/>
        </w:numPr>
        <w:pStyle w:val="Compact"/>
        <w:spacing w:before="0" w:after="200" w:line="276" w:lineRule="auto"/>
        <w:jc w:val="both"/>
      </w:pPr>
      <w:r>
        <w:rPr>
          <w:rFonts w:ascii="Arial" w:hAnsi="Arial" w:cs="Arial" w:eastAsia="Arial"/>
          <w:color w:val="000000"/>
          <w:sz w:val="22"/>
        </w:rPr>
        <w:t xml:space="preserve">Respetar la política medioambiental de la SED, política que incluye todas las normas internas sobre el uso de los recursos ambientales y públicos, como el agua y la energía, racionamiento de papel, normas sobre parqueaderos y manejo de desechos residuales y manejo del ruido.</w:t>
      </w:r>
    </w:p>
    <w:p>
      <w:pPr>
        <w:numPr>
          <w:ilvl w:val="0"/>
          <w:numId w:val="1019"/>
        </w:numPr>
        <w:pStyle w:val="Compact"/>
        <w:spacing w:before="0" w:after="200" w:line="276" w:lineRule="auto"/>
        <w:jc w:val="both"/>
      </w:pPr>
      <w:r>
        <w:rPr>
          <w:rFonts w:ascii="Arial" w:hAnsi="Arial" w:cs="Arial" w:eastAsia="Arial"/>
          <w:color w:val="000000"/>
          <w:sz w:val="22"/>
        </w:rPr>
        <w:t xml:space="preserve">Revisar la existencia de los planes ambientales elaborados por los contratistas objeto de interventoría, de conformidad con la normatividad vigente y realizar seguimiento mensual sobre la aplicación de estos planes en la ejecución de estos contratos.</w:t>
      </w:r>
    </w:p>
    <w:p>
      <w:pPr>
        <w:numPr>
          <w:ilvl w:val="0"/>
          <w:numId w:val="1019"/>
        </w:numPr>
        <w:pStyle w:val="Compact"/>
        <w:spacing w:before="0" w:after="200" w:line="276" w:lineRule="auto"/>
        <w:jc w:val="both"/>
      </w:pPr>
      <w:r>
        <w:rPr>
          <w:rFonts w:ascii="Arial" w:hAnsi="Arial" w:cs="Arial" w:eastAsia="Arial"/>
          <w:color w:val="000000"/>
          <w:sz w:val="22"/>
        </w:rPr>
        <w:t xml:space="preserve">Verificar el cumplimiento normativo ambiental establecido por las autoridades competentes, aplicables a la ejecución de los contratos objeto de interventoría.</w:t>
      </w:r>
    </w:p>
    <w:p>
      <w:pPr>
        <w:numPr>
          <w:ilvl w:val="0"/>
          <w:numId w:val="1019"/>
        </w:numPr>
        <w:pStyle w:val="Compact"/>
        <w:spacing w:before="0" w:after="200" w:line="276" w:lineRule="auto"/>
        <w:jc w:val="both"/>
      </w:pPr>
      <w:r>
        <w:rPr>
          <w:rFonts w:ascii="Arial" w:hAnsi="Arial" w:cs="Arial" w:eastAsia="Arial"/>
          <w:color w:val="000000"/>
          <w:sz w:val="22"/>
        </w:rPr>
        <w:t xml:space="preserve">Revisar y verificar el cumplimiento del manejo y disposición final de los residuos sólidos peligrosos (Residuos de Aparatos Eléctricos, Electrónicos -RAEE), así como los residuos no peligrosos (Biodegradables ordinarios y reciclables), presentado por los contratistas en los Planes de Manejo Ambiental.</w:t>
      </w:r>
    </w:p>
    <w:p>
      <w:pPr>
        <w:numPr>
          <w:ilvl w:val="0"/>
          <w:numId w:val="1019"/>
        </w:numPr>
        <w:pStyle w:val="Compact"/>
        <w:spacing w:before="0" w:after="200" w:line="276" w:lineRule="auto"/>
        <w:jc w:val="both"/>
      </w:pPr>
      <w:r>
        <w:rPr>
          <w:rFonts w:ascii="Arial" w:hAnsi="Arial" w:cs="Arial" w:eastAsia="Arial"/>
          <w:color w:val="000000"/>
          <w:sz w:val="22"/>
        </w:rPr>
        <w:t xml:space="preserve">Todas las demás obligaciones ambientales que se emanen de los contratos objeto de interventoría y del suyo propio.</w:t>
      </w:r>
    </w:p>
    <w:p>
      <w:pPr>
        <w:pStyle w:val="FirstParagraph"/>
        <w:spacing w:before="0" w:after="200" w:line="276" w:lineRule="auto"/>
        <w:jc w:val="both"/>
      </w:pPr>
      <w:r>
        <w:rPr>
          <w:bCs/>
          <w:rFonts w:ascii="Arial" w:hAnsi="Arial" w:cs="Arial" w:eastAsia="Arial"/>
          <w:b/>
          <w:color w:val="000000"/>
          <w:sz w:val="22"/>
        </w:rPr>
        <w:t xml:space="preserve">6.2.7 OBLIGACIONES RELACIONADAS CON SEGURIDAD Y SALUD EN EL TRABAJO (SST).</w:t>
      </w:r>
    </w:p>
    <w:p>
      <w:pPr>
        <w:pStyle w:val="BodyText"/>
        <w:spacing w:before="0" w:after="200" w:line="276" w:lineRule="auto"/>
        <w:jc w:val="both"/>
      </w:pPr>
      <w:r>
        <w:rPr>
          <w:rFonts w:ascii="Arial" w:hAnsi="Arial" w:cs="Arial" w:eastAsia="Arial"/>
          <w:color w:val="000000"/>
          <w:sz w:val="22"/>
        </w:rPr>
        <w:t xml:space="preserve">El contratista deberá cumplir con las obligaciones de afiliación y cotización al sistema de seguridad social Integral respecto del personal a su cargo (Salud, pensión y riesgos laborales), garantizando las siguientes acciones:</w:t>
      </w:r>
    </w:p>
    <w:p>
      <w:pPr>
        <w:numPr>
          <w:ilvl w:val="0"/>
          <w:numId w:val="1020"/>
        </w:numPr>
        <w:pStyle w:val="Compact"/>
        <w:spacing w:before="0" w:after="200" w:line="276" w:lineRule="auto"/>
        <w:jc w:val="both"/>
      </w:pPr>
      <w:r>
        <w:rPr>
          <w:rFonts w:ascii="Arial" w:hAnsi="Arial" w:cs="Arial" w:eastAsia="Arial"/>
          <w:color w:val="000000"/>
          <w:sz w:val="22"/>
        </w:rPr>
        <w:t xml:space="preserve">Dar cumplimiento a la normatividad legal vigente en Seguridad y Salud en el Trabajo - SST.</w:t>
      </w:r>
    </w:p>
    <w:p>
      <w:pPr>
        <w:numPr>
          <w:ilvl w:val="0"/>
          <w:numId w:val="1020"/>
        </w:numPr>
        <w:pStyle w:val="Compact"/>
        <w:spacing w:before="0" w:after="200" w:line="276" w:lineRule="auto"/>
        <w:jc w:val="both"/>
      </w:pPr>
      <w:r>
        <w:rPr>
          <w:rFonts w:ascii="Arial" w:hAnsi="Arial" w:cs="Arial" w:eastAsia="Arial"/>
          <w:color w:val="000000"/>
          <w:sz w:val="22"/>
        </w:rPr>
        <w:t xml:space="preserve">Cumplir con la política de Seguridad y Salud de la SED, garantizando entornos de trabajo seguros y saludables, promoviendo la cultura del autocuidado, y previniendo accidentes de trabajo y enfermedades laborales, en procura del bienestar físico y mental y del fortalecimiento de la productividad.</w:t>
      </w:r>
    </w:p>
    <w:p>
      <w:pPr>
        <w:numPr>
          <w:ilvl w:val="0"/>
          <w:numId w:val="1020"/>
        </w:numPr>
        <w:pStyle w:val="Compact"/>
        <w:spacing w:before="0" w:after="200" w:line="276" w:lineRule="auto"/>
        <w:jc w:val="both"/>
      </w:pPr>
      <w:r>
        <w:rPr>
          <w:rFonts w:ascii="Arial" w:hAnsi="Arial" w:cs="Arial" w:eastAsia="Arial"/>
          <w:color w:val="000000"/>
          <w:sz w:val="22"/>
        </w:rPr>
        <w:t xml:space="preserve">Cumplir con las obligaciones de afiliación y cotización al sistema de seguridad social Integral (Salud, pensión y riesgos laborales) de los colaboradores y el personal mínimo requerido.</w:t>
      </w:r>
    </w:p>
    <w:p>
      <w:pPr>
        <w:numPr>
          <w:ilvl w:val="0"/>
          <w:numId w:val="1020"/>
        </w:numPr>
        <w:pStyle w:val="Compact"/>
        <w:spacing w:before="0" w:after="200" w:line="276" w:lineRule="auto"/>
        <w:jc w:val="both"/>
      </w:pPr>
      <w:r>
        <w:rPr>
          <w:rFonts w:ascii="Arial" w:hAnsi="Arial" w:cs="Arial" w:eastAsia="Arial"/>
          <w:color w:val="000000"/>
          <w:sz w:val="22"/>
        </w:rPr>
        <w:t xml:space="preserve">Desarrollar e Implementar su política en SST y gestionar los riesgos que son objeto del contrato bajo un Sistema de Gestión de la Seguridad y Salud en el trabajo (SG-SST).</w:t>
      </w:r>
    </w:p>
    <w:p>
      <w:pPr>
        <w:numPr>
          <w:ilvl w:val="0"/>
          <w:numId w:val="1020"/>
        </w:numPr>
        <w:pStyle w:val="Compact"/>
        <w:spacing w:before="0" w:after="200" w:line="276" w:lineRule="auto"/>
        <w:jc w:val="both"/>
      </w:pPr>
      <w:r>
        <w:rPr>
          <w:rFonts w:ascii="Arial" w:hAnsi="Arial" w:cs="Arial" w:eastAsia="Arial"/>
          <w:color w:val="000000"/>
          <w:sz w:val="22"/>
        </w:rPr>
        <w:t xml:space="preserve">Cumplir con los Estándares Mínimos del Sistema de Gestión de la Seguridad y Salud en el trabajo establecido en la Resolución 0312 de 2019 expedida por el Ministerio del Trabajo y las normas que la modifiquen, adicionen o deroguen de conformidad con la normatividad vigente.</w:t>
      </w:r>
    </w:p>
    <w:p>
      <w:pPr>
        <w:numPr>
          <w:ilvl w:val="0"/>
          <w:numId w:val="1020"/>
        </w:numPr>
        <w:pStyle w:val="Compact"/>
        <w:spacing w:before="0" w:after="200" w:line="276" w:lineRule="auto"/>
        <w:jc w:val="both"/>
      </w:pPr>
      <w:r>
        <w:rPr>
          <w:rFonts w:ascii="Arial" w:hAnsi="Arial" w:cs="Arial" w:eastAsia="Arial"/>
          <w:color w:val="000000"/>
          <w:sz w:val="22"/>
        </w:rPr>
        <w:t xml:space="preserve">Aportar dentro de los cinco (5) días hábiles siguientes a la firma del acta de inicio:</w:t>
      </w:r>
    </w:p>
    <w:p>
      <w:pPr>
        <w:numPr>
          <w:ilvl w:val="1"/>
          <w:numId w:val="1021"/>
        </w:numPr>
        <w:pStyle w:val="Compact"/>
        <w:spacing w:before="0" w:after="200" w:line="276" w:lineRule="auto"/>
        <w:jc w:val="both"/>
      </w:pPr>
      <w:r>
        <w:rPr>
          <w:rFonts w:ascii="Arial" w:hAnsi="Arial" w:cs="Arial" w:eastAsia="Arial"/>
          <w:color w:val="000000"/>
          <w:sz w:val="22"/>
        </w:rPr>
        <w:t xml:space="preserve">Documento con la identificación de peligros y valoración de riesgos vigente.</w:t>
      </w:r>
    </w:p>
    <w:p>
      <w:pPr>
        <w:numPr>
          <w:ilvl w:val="1"/>
          <w:numId w:val="1021"/>
        </w:numPr>
        <w:pStyle w:val="Compact"/>
        <w:spacing w:before="0" w:after="200" w:line="276" w:lineRule="auto"/>
        <w:jc w:val="both"/>
      </w:pPr>
      <w:r>
        <w:rPr>
          <w:rFonts w:ascii="Arial" w:hAnsi="Arial" w:cs="Arial" w:eastAsia="Arial"/>
          <w:color w:val="000000"/>
          <w:sz w:val="22"/>
        </w:rPr>
        <w:t xml:space="preserve">Documento que contenga plan anual de trabajo del Sistema de Gestión de la Seguridad y Salud en el Trabajo (SG-SST) firmado por el empleador o contratante en el que se identifique como mínimo: objetivos, metas, responsabilidades, recursos y cronograma anual de la vigencia.</w:t>
      </w:r>
    </w:p>
    <w:p>
      <w:pPr>
        <w:numPr>
          <w:ilvl w:val="0"/>
          <w:numId w:val="1020"/>
        </w:numPr>
        <w:pStyle w:val="Compact"/>
        <w:spacing w:before="0" w:after="200" w:line="276" w:lineRule="auto"/>
        <w:jc w:val="both"/>
      </w:pPr>
      <w:r>
        <w:rPr>
          <w:rFonts w:ascii="Arial" w:hAnsi="Arial" w:cs="Arial" w:eastAsia="Arial"/>
          <w:color w:val="000000"/>
          <w:sz w:val="22"/>
        </w:rPr>
        <w:t xml:space="preserve">Presentar un informe trimestral SST, el cual deberá contener como mínimo:</w:t>
      </w:r>
    </w:p>
    <w:p>
      <w:pPr>
        <w:numPr>
          <w:ilvl w:val="1"/>
          <w:numId w:val="1022"/>
        </w:numPr>
        <w:pStyle w:val="Compact"/>
        <w:spacing w:before="0" w:after="200" w:line="276" w:lineRule="auto"/>
        <w:jc w:val="both"/>
      </w:pPr>
      <w:r>
        <w:rPr>
          <w:rFonts w:ascii="Arial" w:hAnsi="Arial" w:cs="Arial" w:eastAsia="Arial"/>
          <w:color w:val="000000"/>
          <w:sz w:val="22"/>
        </w:rPr>
        <w:t xml:space="preserve">Tabla de control de personal reportando el movimiento de este en cada periodo.</w:t>
      </w:r>
    </w:p>
    <w:p>
      <w:pPr>
        <w:numPr>
          <w:ilvl w:val="1"/>
          <w:numId w:val="1022"/>
        </w:numPr>
        <w:pStyle w:val="Compact"/>
        <w:spacing w:before="0" w:after="200" w:line="276" w:lineRule="auto"/>
        <w:jc w:val="both"/>
      </w:pPr>
      <w:r>
        <w:rPr>
          <w:rFonts w:ascii="Arial" w:hAnsi="Arial" w:cs="Arial" w:eastAsia="Arial"/>
          <w:color w:val="000000"/>
          <w:sz w:val="22"/>
        </w:rPr>
        <w:t xml:space="preserve">Listado de vehículos. (Si aplica)</w:t>
      </w:r>
    </w:p>
    <w:p>
      <w:pPr>
        <w:numPr>
          <w:ilvl w:val="1"/>
          <w:numId w:val="1022"/>
        </w:numPr>
        <w:pStyle w:val="Compact"/>
        <w:spacing w:before="0" w:after="200" w:line="276" w:lineRule="auto"/>
        <w:jc w:val="both"/>
      </w:pPr>
      <w:r>
        <w:rPr>
          <w:rFonts w:ascii="Arial" w:hAnsi="Arial" w:cs="Arial" w:eastAsia="Arial"/>
          <w:color w:val="000000"/>
          <w:sz w:val="22"/>
        </w:rPr>
        <w:t xml:space="preserve">Reporte de las actividades y estadística de accidentalidad (recordar que el reporte estadístico es mes calendario) para todo el contrato.</w:t>
      </w:r>
    </w:p>
    <w:p>
      <w:pPr>
        <w:numPr>
          <w:ilvl w:val="1"/>
          <w:numId w:val="1022"/>
        </w:numPr>
        <w:pStyle w:val="Compact"/>
        <w:spacing w:before="0" w:after="200" w:line="276" w:lineRule="auto"/>
        <w:jc w:val="both"/>
      </w:pPr>
      <w:r>
        <w:rPr>
          <w:rFonts w:ascii="Arial" w:hAnsi="Arial" w:cs="Arial" w:eastAsia="Arial"/>
          <w:color w:val="000000"/>
          <w:sz w:val="22"/>
        </w:rPr>
        <w:t xml:space="preserve">Certificación del Representante Legal o del Revisor fiscal de pago de parafiscales y de salarios (Del Contratista y de los subcontratistas).</w:t>
      </w:r>
    </w:p>
    <w:p>
      <w:pPr>
        <w:numPr>
          <w:ilvl w:val="1"/>
          <w:numId w:val="1022"/>
        </w:numPr>
        <w:pStyle w:val="Compact"/>
        <w:spacing w:before="0" w:after="200" w:line="276" w:lineRule="auto"/>
        <w:jc w:val="both"/>
      </w:pPr>
      <w:r>
        <w:rPr>
          <w:rFonts w:ascii="Arial" w:hAnsi="Arial" w:cs="Arial" w:eastAsia="Arial"/>
          <w:color w:val="000000"/>
          <w:sz w:val="22"/>
        </w:rPr>
        <w:t xml:space="preserve">Cuadro consolidado de las actividades y capacitaciones desarrolladas por la Interventoría en cumplimiento del SG-SST.</w:t>
      </w:r>
    </w:p>
    <w:p>
      <w:pPr>
        <w:numPr>
          <w:ilvl w:val="1"/>
          <w:numId w:val="1022"/>
        </w:numPr>
        <w:pStyle w:val="Compact"/>
        <w:spacing w:before="0" w:after="200" w:line="276" w:lineRule="auto"/>
        <w:jc w:val="both"/>
      </w:pPr>
      <w:r>
        <w:rPr>
          <w:rFonts w:ascii="Arial" w:hAnsi="Arial" w:cs="Arial" w:eastAsia="Arial"/>
          <w:color w:val="000000"/>
          <w:sz w:val="22"/>
        </w:rPr>
        <w:t xml:space="preserve">Cuadro consolidado de profesionales y trabajadores, y pago de contraprestación: cuadro con nombre, cédula, cargo, remuneración, forma de vinculación, y firma del profesional y del colaborador de la Interventoría.</w:t>
      </w:r>
    </w:p>
    <w:p>
      <w:pPr>
        <w:numPr>
          <w:ilvl w:val="1"/>
          <w:numId w:val="1022"/>
        </w:numPr>
        <w:pStyle w:val="Compact"/>
        <w:spacing w:before="0" w:after="200" w:line="276" w:lineRule="auto"/>
        <w:jc w:val="both"/>
      </w:pPr>
      <w:r>
        <w:rPr>
          <w:rFonts w:ascii="Arial" w:hAnsi="Arial" w:cs="Arial" w:eastAsia="Arial"/>
          <w:color w:val="000000"/>
          <w:sz w:val="22"/>
        </w:rPr>
        <w:t xml:space="preserve">Escáner de Planillas de pagos al SGSS de todo el personal que laboró o labora con la Interventoría.</w:t>
      </w:r>
    </w:p>
    <w:p>
      <w:pPr>
        <w:numPr>
          <w:ilvl w:val="1"/>
          <w:numId w:val="1022"/>
        </w:numPr>
        <w:pStyle w:val="Compact"/>
        <w:spacing w:before="0" w:after="200" w:line="276" w:lineRule="auto"/>
        <w:jc w:val="both"/>
      </w:pPr>
      <w:r>
        <w:rPr>
          <w:rFonts w:ascii="Arial" w:hAnsi="Arial" w:cs="Arial" w:eastAsia="Arial"/>
          <w:color w:val="000000"/>
          <w:sz w:val="22"/>
        </w:rPr>
        <w:t xml:space="preserve">Archivo en medio magnético con todos los soportes requeridos.</w:t>
      </w:r>
    </w:p>
    <w:p>
      <w:pPr>
        <w:numPr>
          <w:ilvl w:val="0"/>
          <w:numId w:val="1020"/>
        </w:numPr>
        <w:pStyle w:val="Compact"/>
        <w:spacing w:before="0" w:after="200" w:line="276" w:lineRule="auto"/>
        <w:jc w:val="both"/>
      </w:pPr>
      <w:r>
        <w:rPr>
          <w:rFonts w:ascii="Arial" w:hAnsi="Arial" w:cs="Arial" w:eastAsia="Arial"/>
          <w:color w:val="000000"/>
          <w:sz w:val="22"/>
        </w:rPr>
        <w:t xml:space="preserve">Verificar el cumplimiento de los aspectos de seguridad industrial de gestión de la seguridad y salud en el trabajo de los contratos objeto de interventoría, revisar la existencia de los planes de seguridad y salud en el trabajo elaborados por los contratistas objeto de interventoría y realizar seguimiento mensual sobre su aplicación, y revisar y verificar el Sistema de Gestión de Seguridad y Salud en el Trabajo (SGSST) presentado por estos.</w:t>
      </w:r>
    </w:p>
    <w:p>
      <w:pPr>
        <w:pStyle w:val="FirstParagraph"/>
        <w:spacing w:before="0" w:after="200" w:line="276" w:lineRule="auto"/>
        <w:jc w:val="both"/>
      </w:pPr>
      <w:r>
        <w:rPr>
          <w:bCs/>
          <w:rFonts w:ascii="Arial" w:hAnsi="Arial" w:cs="Arial" w:eastAsia="Arial"/>
          <w:b/>
          <w:color w:val="000000"/>
          <w:sz w:val="22"/>
        </w:rPr>
        <w:t xml:space="preserve">Nota:</w:t>
      </w:r>
      <w:r>
        <w:rPr>
          <w:rFonts w:ascii="Arial" w:hAnsi="Arial" w:cs="Arial" w:eastAsia="Arial"/>
          <w:color w:val="000000"/>
          <w:sz w:val="22"/>
        </w:rPr>
        <w:t xml:space="preserve"> </w:t>
      </w:r>
      <w:r>
        <w:rPr>
          <w:rFonts w:ascii="Arial" w:hAnsi="Arial" w:cs="Arial" w:eastAsia="Arial"/>
          <w:color w:val="000000"/>
          <w:sz w:val="22"/>
        </w:rPr>
        <w:t xml:space="preserve">La Secretaría de Educación del Distrito se reserva el derecho a verificar durante la ejecución del contrato el cumplimiento de estos requisitos de acuerdo con el Decreto 1072 de 2015 emitido por el Gobierno Nacional, en su Artículo 2.2.4.6.28.</w:t>
      </w:r>
    </w:p>
    <w:p>
      <w:pPr>
        <w:pStyle w:val="BodyText"/>
        <w:spacing w:before="0" w:after="200" w:line="276" w:lineRule="auto"/>
        <w:jc w:val="both"/>
      </w:pPr>
      <w:r>
        <w:rPr>
          <w:bCs/>
          <w:rFonts w:ascii="Arial" w:hAnsi="Arial" w:cs="Arial" w:eastAsia="Arial"/>
          <w:b/>
          <w:color w:val="000000"/>
          <w:sz w:val="22"/>
        </w:rPr>
        <w:t xml:space="preserve">6.2.8 OBLIGACIONES RELACIONADAS CON LA INTERVENTORÍA</w:t>
      </w:r>
    </w:p>
    <w:p>
      <w:pPr>
        <w:pStyle w:val="BodyText"/>
        <w:spacing w:before="0" w:after="200" w:line="276" w:lineRule="auto"/>
        <w:jc w:val="both"/>
      </w:pPr>
      <w:r>
        <w:rPr>
          <w:rFonts w:ascii="Arial" w:hAnsi="Arial" w:cs="Arial" w:eastAsia="Arial"/>
          <w:color w:val="000000"/>
          <w:sz w:val="22"/>
        </w:rPr>
        <w:t xml:space="preserve">Las obligaciones relacionadas con la ejecución de la interventoría se encuentran contenidas, además de lo previsto en la presente cláusula, en el Anexo Técnico, en los numerales</w:t>
      </w:r>
      <w:r>
        <w:rPr>
          <w:rFonts w:ascii="Arial" w:hAnsi="Arial" w:cs="Arial" w:eastAsia="Arial"/>
          <w:color w:val="000000"/>
          <w:sz w:val="22"/>
        </w:rPr>
        <w:t xml:space="preserve"> </w:t>
      </w:r>
      <w:r>
        <w:rPr>
          <w:rFonts w:ascii="Arial" w:hAnsi="Arial" w:cs="Arial" w:eastAsia="Arial"/>
          <w:color w:val="000000"/>
          <w:sz w:val="22"/>
        </w:rPr>
        <w:t xml:space="preserve">“</w:t>
      </w:r>
      <w:r>
        <w:rPr>
          <w:rFonts w:ascii="Arial" w:hAnsi="Arial" w:cs="Arial" w:eastAsia="Arial"/>
          <w:color w:val="000000"/>
          <w:sz w:val="22"/>
        </w:rPr>
        <w:t xml:space="preserve">ALCANCE, CONSIDERACIONES GENERALES Y OBLIGACIONES DEL CONTRATO DE INTERVENTORÍA</w:t>
      </w:r>
      <w:r>
        <w:rPr>
          <w:rFonts w:ascii="Arial" w:hAnsi="Arial" w:cs="Arial" w:eastAsia="Arial"/>
          <w:color w:val="000000"/>
          <w:sz w:val="22"/>
        </w:rPr>
        <w:t xml:space="preserve">”</w:t>
      </w:r>
      <w:r>
        <w:rPr>
          <w:rFonts w:ascii="Arial" w:hAnsi="Arial" w:cs="Arial" w:eastAsia="Arial"/>
          <w:color w:val="000000"/>
          <w:sz w:val="22"/>
        </w:rPr>
        <w:t xml:space="preserve">,</w:t>
      </w:r>
      <w:r>
        <w:rPr>
          <w:rFonts w:ascii="Arial" w:hAnsi="Arial" w:cs="Arial" w:eastAsia="Arial"/>
          <w:color w:val="000000"/>
          <w:sz w:val="22"/>
        </w:rPr>
        <w:t xml:space="preserve"> </w:t>
      </w:r>
      <w:r>
        <w:rPr>
          <w:rFonts w:ascii="Arial" w:hAnsi="Arial" w:cs="Arial" w:eastAsia="Arial"/>
          <w:color w:val="000000"/>
          <w:sz w:val="22"/>
        </w:rPr>
        <w:t xml:space="preserve">“</w:t>
      </w:r>
      <w:r>
        <w:rPr>
          <w:rFonts w:ascii="Arial" w:hAnsi="Arial" w:cs="Arial" w:eastAsia="Arial"/>
          <w:color w:val="000000"/>
          <w:sz w:val="22"/>
        </w:rPr>
        <w:t xml:space="preserve">CONDICIONES GENERALES PARA EL INICIO DEL PLAZO DE EJECUCIÓN DE LA INTERVENTORÍA</w:t>
      </w:r>
      <w:r>
        <w:rPr>
          <w:rFonts w:ascii="Arial" w:hAnsi="Arial" w:cs="Arial" w:eastAsia="Arial"/>
          <w:color w:val="000000"/>
          <w:sz w:val="22"/>
        </w:rPr>
        <w:t xml:space="preserve">”</w:t>
      </w:r>
      <w:r>
        <w:rPr>
          <w:rFonts w:ascii="Arial" w:hAnsi="Arial" w:cs="Arial" w:eastAsia="Arial"/>
          <w:color w:val="000000"/>
          <w:sz w:val="22"/>
        </w:rPr>
        <w:t xml:space="preserve">,</w:t>
      </w:r>
      <w:r>
        <w:rPr>
          <w:rFonts w:ascii="Arial" w:hAnsi="Arial" w:cs="Arial" w:eastAsia="Arial"/>
          <w:color w:val="000000"/>
          <w:sz w:val="22"/>
        </w:rPr>
        <w:t xml:space="preserve"> </w:t>
      </w:r>
      <w:r>
        <w:rPr>
          <w:rFonts w:ascii="Arial" w:hAnsi="Arial" w:cs="Arial" w:eastAsia="Arial"/>
          <w:color w:val="000000"/>
          <w:sz w:val="22"/>
        </w:rPr>
        <w:t xml:space="preserve">“</w:t>
      </w:r>
      <w:r>
        <w:rPr>
          <w:rFonts w:ascii="Arial" w:hAnsi="Arial" w:cs="Arial" w:eastAsia="Arial"/>
          <w:color w:val="000000"/>
          <w:sz w:val="22"/>
        </w:rPr>
        <w:t xml:space="preserve">CONDICIONES PARA EL INICIO DE INTERVENTORÍA A LOS CONTRATOS OBJETO DE INTERVENTORÍA</w:t>
      </w:r>
      <w:r>
        <w:rPr>
          <w:rFonts w:ascii="Arial" w:hAnsi="Arial" w:cs="Arial" w:eastAsia="Arial"/>
          <w:color w:val="000000"/>
          <w:sz w:val="22"/>
        </w:rPr>
        <w:t xml:space="preserve">”</w:t>
      </w:r>
      <w:r>
        <w:rPr>
          <w:rFonts w:ascii="Arial" w:hAnsi="Arial" w:cs="Arial" w:eastAsia="Arial"/>
          <w:color w:val="000000"/>
          <w:sz w:val="22"/>
        </w:rPr>
        <w:t xml:space="preserve">,</w:t>
      </w:r>
      <w:r>
        <w:rPr>
          <w:rFonts w:ascii="Arial" w:hAnsi="Arial" w:cs="Arial" w:eastAsia="Arial"/>
          <w:color w:val="000000"/>
          <w:sz w:val="22"/>
        </w:rPr>
        <w:t xml:space="preserve"> </w:t>
      </w:r>
      <w:r>
        <w:rPr>
          <w:rFonts w:ascii="Arial" w:hAnsi="Arial" w:cs="Arial" w:eastAsia="Arial"/>
          <w:color w:val="000000"/>
          <w:sz w:val="22"/>
        </w:rPr>
        <w:t xml:space="preserve">“</w:t>
      </w:r>
      <w:r>
        <w:rPr>
          <w:rFonts w:ascii="Arial" w:hAnsi="Arial" w:cs="Arial" w:eastAsia="Arial"/>
          <w:color w:val="000000"/>
          <w:sz w:val="22"/>
        </w:rPr>
        <w:t xml:space="preserve">ACTIVIDADES DE REVISIÓN Y APROBACIÓN DEL INTERVENTOR PARA LA FASE DE TRANSICIÓN</w:t>
      </w:r>
      <w:r>
        <w:rPr>
          <w:rFonts w:ascii="Arial" w:hAnsi="Arial" w:cs="Arial" w:eastAsia="Arial"/>
          <w:color w:val="000000"/>
          <w:sz w:val="22"/>
        </w:rPr>
        <w:t xml:space="preserve">”</w:t>
      </w:r>
      <w:r>
        <w:rPr>
          <w:rFonts w:ascii="Arial" w:hAnsi="Arial" w:cs="Arial" w:eastAsia="Arial"/>
          <w:color w:val="000000"/>
          <w:sz w:val="22"/>
        </w:rPr>
        <w:t xml:space="preserve"> </w:t>
      </w:r>
      <w:r>
        <w:rPr>
          <w:rFonts w:ascii="Arial" w:hAnsi="Arial" w:cs="Arial" w:eastAsia="Arial"/>
          <w:color w:val="000000"/>
          <w:sz w:val="22"/>
        </w:rPr>
        <w:t xml:space="preserve">y</w:t>
      </w:r>
      <w:r>
        <w:rPr>
          <w:rFonts w:ascii="Arial" w:hAnsi="Arial" w:cs="Arial" w:eastAsia="Arial"/>
          <w:color w:val="000000"/>
          <w:sz w:val="22"/>
        </w:rPr>
        <w:t xml:space="preserve"> </w:t>
      </w:r>
      <w:r>
        <w:rPr>
          <w:rFonts w:ascii="Arial" w:hAnsi="Arial" w:cs="Arial" w:eastAsia="Arial"/>
          <w:color w:val="000000"/>
          <w:sz w:val="22"/>
        </w:rPr>
        <w:t xml:space="preserve">“</w:t>
      </w:r>
      <w:r>
        <w:rPr>
          <w:rFonts w:ascii="Arial" w:hAnsi="Arial" w:cs="Arial" w:eastAsia="Arial"/>
          <w:color w:val="000000"/>
          <w:sz w:val="22"/>
        </w:rPr>
        <w:t xml:space="preserve">FACULTADES DE LA INTERVENTORÍA DURANTE LA VIGENCIA DEL CONTRATO</w:t>
      </w:r>
      <w:r>
        <w:rPr>
          <w:rFonts w:ascii="Arial" w:hAnsi="Arial" w:cs="Arial" w:eastAsia="Arial"/>
          <w:color w:val="000000"/>
          <w:sz w:val="22"/>
        </w:rPr>
        <w:t xml:space="preserve">”</w:t>
      </w:r>
      <w:r>
        <w:rPr>
          <w:rFonts w:ascii="Arial" w:hAnsi="Arial" w:cs="Arial" w:eastAsia="Arial"/>
          <w:color w:val="000000"/>
          <w:sz w:val="22"/>
        </w:rPr>
        <w:t xml:space="preserve">.</w:t>
      </w:r>
    </w:p>
    <w:p>
      <w:pPr>
        <w:pStyle w:val="BodyText"/>
        <w:spacing w:before="0" w:after="200" w:line="276" w:lineRule="auto"/>
        <w:jc w:val="both"/>
      </w:pPr>
      <w:r>
        <w:rPr>
          <w:bCs/>
          <w:rFonts w:ascii="Arial" w:hAnsi="Arial" w:cs="Arial" w:eastAsia="Arial"/>
          <w:b/>
          <w:color w:val="000000"/>
          <w:sz w:val="22"/>
        </w:rPr>
        <w:t xml:space="preserve">INFORMES</w:t>
      </w:r>
    </w:p>
    <w:p>
      <w:pPr>
        <w:pStyle w:val="BodyText"/>
        <w:spacing w:before="0" w:after="200" w:line="276" w:lineRule="auto"/>
        <w:jc w:val="both"/>
      </w:pPr>
      <w:r>
        <w:rPr>
          <w:bCs/>
          <w:rFonts w:ascii="Arial" w:hAnsi="Arial" w:cs="Arial" w:eastAsia="Arial"/>
          <w:b/>
          <w:color w:val="000000"/>
          <w:sz w:val="22"/>
        </w:rPr>
        <w:t xml:space="preserve">1. INFORMES SEMANALES</w:t>
      </w:r>
    </w:p>
    <w:p>
      <w:pPr>
        <w:pStyle w:val="BodyText"/>
        <w:spacing w:before="0" w:after="200" w:line="276" w:lineRule="auto"/>
        <w:jc w:val="both"/>
      </w:pPr>
      <w:r>
        <w:rPr>
          <w:rFonts w:ascii="Arial" w:hAnsi="Arial" w:cs="Arial" w:eastAsia="Arial"/>
          <w:color w:val="000000"/>
          <w:sz w:val="22"/>
        </w:rPr>
        <w:t xml:space="preserve">El interventor deberá presentar un informe ejecutivo semanal del estado general de los contratos objeto de Interventoría, formato que será establecido en conjunto con el supervisor de la SED.</w:t>
      </w:r>
    </w:p>
    <w:p>
      <w:pPr>
        <w:pStyle w:val="BodyText"/>
        <w:spacing w:before="0" w:after="200" w:line="276" w:lineRule="auto"/>
        <w:jc w:val="both"/>
      </w:pPr>
      <w:r>
        <w:rPr>
          <w:rFonts w:ascii="Arial" w:hAnsi="Arial" w:cs="Arial" w:eastAsia="Arial"/>
          <w:color w:val="000000"/>
          <w:sz w:val="22"/>
        </w:rPr>
        <w:t xml:space="preserve">Para tal efecto, el interventor deberá presentar y radicar el primer (1er) día hábil de cada semana los informes ejecutivos semanales.</w:t>
      </w:r>
    </w:p>
    <w:p>
      <w:pPr>
        <w:pStyle w:val="BodyText"/>
        <w:spacing w:before="0" w:after="200" w:line="276" w:lineRule="auto"/>
        <w:jc w:val="both"/>
      </w:pPr>
      <w:r>
        <w:rPr>
          <w:bCs/>
          <w:rFonts w:ascii="Arial" w:hAnsi="Arial" w:cs="Arial" w:eastAsia="Arial"/>
          <w:b/>
          <w:color w:val="000000"/>
          <w:sz w:val="22"/>
        </w:rPr>
        <w:t xml:space="preserve">2. INFORMES MENSUALES</w:t>
      </w:r>
    </w:p>
    <w:p>
      <w:pPr>
        <w:pStyle w:val="BodyText"/>
        <w:spacing w:before="0" w:after="200" w:line="276" w:lineRule="auto"/>
        <w:jc w:val="both"/>
      </w:pPr>
      <w:r>
        <w:rPr>
          <w:rFonts w:ascii="Arial" w:hAnsi="Arial" w:cs="Arial" w:eastAsia="Arial"/>
          <w:color w:val="000000"/>
          <w:sz w:val="22"/>
        </w:rPr>
        <w:t xml:space="preserve">Para el trámite de cada cuenta mensual, la interventoría debe presentar el informe del periodo inmediatamente anterior, para revisión y aprobación de la supervisión, el cual debe contener, como mínimo, los siguientes aspectos:</w:t>
      </w:r>
    </w:p>
    <w:p>
      <w:pPr>
        <w:pStyle w:val="BodyText"/>
        <w:spacing w:before="0" w:after="200" w:line="276" w:lineRule="auto"/>
        <w:jc w:val="both"/>
      </w:pPr>
      <w:r>
        <w:rPr>
          <w:rFonts w:ascii="Arial" w:hAnsi="Arial" w:cs="Arial" w:eastAsia="Arial"/>
          <w:color w:val="000000"/>
          <w:sz w:val="22"/>
        </w:rPr>
        <w:t xml:space="preserve">Periodo: El informe corresponderá al corte del día treinta (30) de cada mes calendario, y se presentará dentro de los cinco (5) días hábiles del siguiente mes. El primer informe corresponderá al mes o la fracción correspondiente contada desde la suscripción del acta de inicio, según sea el caso. El informe se remitirá a la SED en formato protegido (PDF), debidamente suscrito por el Gerente de Interventoría, vía correo electrónico y radicado digitalmente.</w:t>
      </w:r>
    </w:p>
    <w:p>
      <w:pPr>
        <w:pStyle w:val="BodyText"/>
        <w:spacing w:before="0" w:after="200" w:line="276" w:lineRule="auto"/>
        <w:jc w:val="both"/>
      </w:pPr>
      <w:r>
        <w:rPr>
          <w:rFonts w:ascii="Arial" w:hAnsi="Arial" w:cs="Arial" w:eastAsia="Arial"/>
          <w:color w:val="000000"/>
          <w:sz w:val="22"/>
        </w:rPr>
        <w:t xml:space="preserve">El informe debe incluir, entre otros, los siguientes componentes:</w:t>
      </w:r>
    </w:p>
    <w:p>
      <w:pPr>
        <w:numPr>
          <w:ilvl w:val="0"/>
          <w:numId w:val="1023"/>
        </w:numPr>
        <w:pStyle w:val="Compact"/>
        <w:spacing w:before="0" w:after="200" w:line="276" w:lineRule="auto"/>
        <w:jc w:val="both"/>
      </w:pPr>
      <w:r>
        <w:rPr>
          <w:bCs/>
          <w:rFonts w:ascii="Arial" w:hAnsi="Arial" w:cs="Arial" w:eastAsia="Arial"/>
          <w:b/>
          <w:color w:val="000000"/>
          <w:sz w:val="22"/>
        </w:rPr>
        <w:t xml:space="preserve">Técnico.</w:t>
      </w:r>
    </w:p>
    <w:p>
      <w:pPr>
        <w:numPr>
          <w:ilvl w:val="0"/>
          <w:numId w:val="1024"/>
        </w:numPr>
        <w:pStyle w:val="Compact"/>
        <w:spacing w:before="0" w:after="200" w:line="276" w:lineRule="auto"/>
        <w:jc w:val="both"/>
      </w:pPr>
      <w:r>
        <w:rPr>
          <w:rFonts w:ascii="Arial" w:hAnsi="Arial" w:cs="Arial" w:eastAsia="Arial"/>
          <w:color w:val="000000"/>
          <w:sz w:val="22"/>
        </w:rPr>
        <w:t xml:space="preserve">Seguimiento a obligaciones de carácter técnico.</w:t>
      </w:r>
    </w:p>
    <w:p>
      <w:pPr>
        <w:numPr>
          <w:ilvl w:val="0"/>
          <w:numId w:val="1024"/>
        </w:numPr>
        <w:pStyle w:val="Compact"/>
        <w:spacing w:before="0" w:after="200" w:line="276" w:lineRule="auto"/>
        <w:jc w:val="both"/>
      </w:pPr>
      <w:r>
        <w:rPr>
          <w:rFonts w:ascii="Arial" w:hAnsi="Arial" w:cs="Arial" w:eastAsia="Arial"/>
          <w:color w:val="000000"/>
          <w:sz w:val="22"/>
        </w:rPr>
        <w:t xml:space="preserve">Seguimiento a la implementación de controles y medidas de ciberseguridad de conformidad con la línea base de seguridad de la información de la SED.</w:t>
      </w:r>
    </w:p>
    <w:p>
      <w:pPr>
        <w:numPr>
          <w:ilvl w:val="0"/>
          <w:numId w:val="1024"/>
        </w:numPr>
        <w:pStyle w:val="Compact"/>
        <w:spacing w:before="0" w:after="200" w:line="276" w:lineRule="auto"/>
        <w:jc w:val="both"/>
      </w:pPr>
      <w:r>
        <w:rPr>
          <w:rFonts w:ascii="Arial" w:hAnsi="Arial" w:cs="Arial" w:eastAsia="Arial"/>
          <w:color w:val="000000"/>
          <w:sz w:val="22"/>
        </w:rPr>
        <w:t xml:space="preserve">Plan de seguimiento para el mes siguiente, con una identificación clara de las acciones a adelantar.</w:t>
      </w:r>
    </w:p>
    <w:p>
      <w:pPr>
        <w:numPr>
          <w:ilvl w:val="0"/>
          <w:numId w:val="1024"/>
        </w:numPr>
        <w:pStyle w:val="Compact"/>
        <w:spacing w:before="0" w:after="200" w:line="276" w:lineRule="auto"/>
        <w:jc w:val="both"/>
      </w:pPr>
      <w:r>
        <w:rPr>
          <w:rFonts w:ascii="Arial" w:hAnsi="Arial" w:cs="Arial" w:eastAsia="Arial"/>
          <w:color w:val="000000"/>
          <w:sz w:val="22"/>
        </w:rPr>
        <w:t xml:space="preserve">Actas que se suscriban con el personal que recibe los servicios de conectividad en cada una de las sedes de la zona adjudicada, según el contratista objeto de interventoría que aplique.</w:t>
      </w:r>
    </w:p>
    <w:p>
      <w:pPr>
        <w:numPr>
          <w:ilvl w:val="0"/>
          <w:numId w:val="1024"/>
        </w:numPr>
        <w:pStyle w:val="Compact"/>
        <w:spacing w:before="0" w:after="200" w:line="276" w:lineRule="auto"/>
        <w:jc w:val="both"/>
      </w:pPr>
      <w:r>
        <w:rPr>
          <w:rFonts w:ascii="Arial" w:hAnsi="Arial" w:cs="Arial" w:eastAsia="Arial"/>
          <w:color w:val="000000"/>
          <w:sz w:val="22"/>
        </w:rPr>
        <w:t xml:space="preserve">Situaciones anormales, incidentes y/o problemas presentados.</w:t>
      </w:r>
    </w:p>
    <w:p>
      <w:pPr>
        <w:numPr>
          <w:ilvl w:val="0"/>
          <w:numId w:val="1024"/>
        </w:numPr>
        <w:pStyle w:val="Compact"/>
        <w:spacing w:before="0" w:after="200" w:line="276" w:lineRule="auto"/>
        <w:jc w:val="both"/>
      </w:pPr>
      <w:r>
        <w:rPr>
          <w:rFonts w:ascii="Arial" w:hAnsi="Arial" w:cs="Arial" w:eastAsia="Arial"/>
          <w:color w:val="000000"/>
          <w:sz w:val="22"/>
        </w:rPr>
        <w:t xml:space="preserve">Medidas correctivas aplicadas y temas pendientes por resolver, indicando el responsable.</w:t>
      </w:r>
    </w:p>
    <w:p>
      <w:pPr>
        <w:numPr>
          <w:ilvl w:val="0"/>
          <w:numId w:val="1024"/>
        </w:numPr>
        <w:pStyle w:val="Compact"/>
        <w:spacing w:before="0" w:after="200" w:line="276" w:lineRule="auto"/>
        <w:jc w:val="both"/>
      </w:pPr>
      <w:r>
        <w:rPr>
          <w:rFonts w:ascii="Arial" w:hAnsi="Arial" w:cs="Arial" w:eastAsia="Arial"/>
          <w:color w:val="000000"/>
          <w:sz w:val="22"/>
        </w:rPr>
        <w:t xml:space="preserve">Seguimiento y conciliación de los Acuerdos de Niveles de Servicio.</w:t>
      </w:r>
    </w:p>
    <w:p>
      <w:pPr>
        <w:numPr>
          <w:ilvl w:val="0"/>
          <w:numId w:val="1024"/>
        </w:numPr>
        <w:pStyle w:val="Compact"/>
        <w:spacing w:before="0" w:after="200" w:line="276" w:lineRule="auto"/>
        <w:jc w:val="both"/>
      </w:pPr>
      <w:r>
        <w:rPr>
          <w:rFonts w:ascii="Arial" w:hAnsi="Arial" w:cs="Arial" w:eastAsia="Arial"/>
          <w:color w:val="000000"/>
          <w:sz w:val="22"/>
        </w:rPr>
        <w:t xml:space="preserve">Recomendaciones y sugerencias para superar los posibles atrasos o situaciones que se presentan en el periodo, las causas que generaron el atraso, el plan de contingencia presentado por el contratista, el respectivo seguimiento a su cumplimiento, su resultado y la recomendación de la aplicación de las medidas o sanciones contractuales si se requiere.</w:t>
      </w:r>
    </w:p>
    <w:p>
      <w:pPr>
        <w:numPr>
          <w:ilvl w:val="0"/>
          <w:numId w:val="1025"/>
        </w:numPr>
        <w:pStyle w:val="Compact"/>
        <w:spacing w:before="0" w:after="200" w:line="276" w:lineRule="auto"/>
        <w:jc w:val="both"/>
      </w:pPr>
      <w:r>
        <w:rPr>
          <w:bCs/>
          <w:rFonts w:ascii="Arial" w:hAnsi="Arial" w:cs="Arial" w:eastAsia="Arial"/>
          <w:b/>
          <w:color w:val="000000"/>
          <w:sz w:val="22"/>
        </w:rPr>
        <w:t xml:space="preserve">Financiero.</w:t>
      </w:r>
    </w:p>
    <w:p>
      <w:pPr>
        <w:numPr>
          <w:ilvl w:val="0"/>
          <w:numId w:val="1026"/>
        </w:numPr>
        <w:pStyle w:val="Compact"/>
        <w:spacing w:before="0" w:after="200" w:line="276" w:lineRule="auto"/>
        <w:jc w:val="both"/>
      </w:pPr>
      <w:r>
        <w:rPr>
          <w:rFonts w:ascii="Arial" w:hAnsi="Arial" w:cs="Arial" w:eastAsia="Arial"/>
          <w:color w:val="000000"/>
          <w:sz w:val="22"/>
        </w:rPr>
        <w:t xml:space="preserve">Seguimiento a obligaciones de carácter financiero.</w:t>
      </w:r>
    </w:p>
    <w:p>
      <w:pPr>
        <w:numPr>
          <w:ilvl w:val="0"/>
          <w:numId w:val="1026"/>
        </w:numPr>
        <w:pStyle w:val="Compact"/>
        <w:spacing w:before="0" w:after="200" w:line="276" w:lineRule="auto"/>
        <w:jc w:val="both"/>
      </w:pPr>
      <w:r>
        <w:rPr>
          <w:rFonts w:ascii="Arial" w:hAnsi="Arial" w:cs="Arial" w:eastAsia="Arial"/>
          <w:color w:val="000000"/>
          <w:sz w:val="22"/>
        </w:rPr>
        <w:t xml:space="preserve">Ejecución presupuestal, por cada contrato se debe contemplar: presupuesto inicial y modificado (si aplica); valor facturado, aprobado y pagado; cuentas pendientes; descuentos por ANS; saldo por ejecutar; porcentaje de ejecución; proyección de cierre y alertas.</w:t>
      </w:r>
    </w:p>
    <w:p>
      <w:pPr>
        <w:numPr>
          <w:ilvl w:val="0"/>
          <w:numId w:val="1026"/>
        </w:numPr>
        <w:pStyle w:val="Compact"/>
        <w:spacing w:before="0" w:after="200" w:line="276" w:lineRule="auto"/>
        <w:jc w:val="both"/>
      </w:pPr>
      <w:r>
        <w:rPr>
          <w:rFonts w:ascii="Arial" w:hAnsi="Arial" w:cs="Arial" w:eastAsia="Arial"/>
          <w:color w:val="000000"/>
          <w:sz w:val="22"/>
        </w:rPr>
        <w:t xml:space="preserve">Actas de recibo.</w:t>
      </w:r>
    </w:p>
    <w:p>
      <w:pPr>
        <w:numPr>
          <w:ilvl w:val="0"/>
          <w:numId w:val="1027"/>
        </w:numPr>
        <w:pStyle w:val="Compact"/>
        <w:spacing w:before="0" w:after="200" w:line="276" w:lineRule="auto"/>
        <w:jc w:val="both"/>
      </w:pPr>
      <w:r>
        <w:rPr>
          <w:bCs/>
          <w:rFonts w:ascii="Arial" w:hAnsi="Arial" w:cs="Arial" w:eastAsia="Arial"/>
          <w:b/>
          <w:color w:val="000000"/>
          <w:sz w:val="22"/>
        </w:rPr>
        <w:t xml:space="preserve">Jurídico.</w:t>
      </w:r>
    </w:p>
    <w:p>
      <w:pPr>
        <w:numPr>
          <w:ilvl w:val="0"/>
          <w:numId w:val="1028"/>
        </w:numPr>
        <w:pStyle w:val="Compact"/>
        <w:spacing w:before="0" w:after="200" w:line="276" w:lineRule="auto"/>
        <w:jc w:val="both"/>
      </w:pPr>
      <w:r>
        <w:rPr>
          <w:rFonts w:ascii="Arial" w:hAnsi="Arial" w:cs="Arial" w:eastAsia="Arial"/>
          <w:color w:val="000000"/>
          <w:sz w:val="22"/>
        </w:rPr>
        <w:t xml:space="preserve">Estado de las garantías.</w:t>
      </w:r>
    </w:p>
    <w:p>
      <w:pPr>
        <w:numPr>
          <w:ilvl w:val="0"/>
          <w:numId w:val="1028"/>
        </w:numPr>
        <w:pStyle w:val="Compact"/>
        <w:spacing w:before="0" w:after="200" w:line="276" w:lineRule="auto"/>
        <w:jc w:val="both"/>
      </w:pPr>
      <w:r>
        <w:rPr>
          <w:rFonts w:ascii="Arial" w:hAnsi="Arial" w:cs="Arial" w:eastAsia="Arial"/>
          <w:color w:val="000000"/>
          <w:sz w:val="22"/>
        </w:rPr>
        <w:t xml:space="preserve">Seguimiento a las obligaciones de orden jurídico.</w:t>
      </w:r>
    </w:p>
    <w:p>
      <w:pPr>
        <w:numPr>
          <w:ilvl w:val="0"/>
          <w:numId w:val="1029"/>
        </w:numPr>
        <w:pStyle w:val="Compact"/>
        <w:spacing w:before="0" w:after="200" w:line="276" w:lineRule="auto"/>
        <w:jc w:val="both"/>
      </w:pPr>
      <w:r>
        <w:rPr>
          <w:bCs/>
          <w:rFonts w:ascii="Arial" w:hAnsi="Arial" w:cs="Arial" w:eastAsia="Arial"/>
          <w:b/>
          <w:color w:val="000000"/>
          <w:sz w:val="22"/>
        </w:rPr>
        <w:t xml:space="preserve">Administrativo.</w:t>
      </w:r>
    </w:p>
    <w:p>
      <w:pPr>
        <w:numPr>
          <w:ilvl w:val="0"/>
          <w:numId w:val="1030"/>
        </w:numPr>
        <w:pStyle w:val="Compact"/>
        <w:spacing w:before="0" w:after="200" w:line="276" w:lineRule="auto"/>
        <w:jc w:val="both"/>
      </w:pPr>
      <w:r>
        <w:rPr>
          <w:rFonts w:ascii="Arial" w:hAnsi="Arial" w:cs="Arial" w:eastAsia="Arial"/>
          <w:color w:val="000000"/>
          <w:sz w:val="22"/>
        </w:rPr>
        <w:t xml:space="preserve">Seguimiento a obligaciones de carácter administrativo.</w:t>
      </w:r>
    </w:p>
    <w:p>
      <w:pPr>
        <w:numPr>
          <w:ilvl w:val="0"/>
          <w:numId w:val="1030"/>
        </w:numPr>
        <w:pStyle w:val="Compact"/>
        <w:spacing w:before="0" w:after="200" w:line="276" w:lineRule="auto"/>
        <w:jc w:val="both"/>
      </w:pPr>
      <w:r>
        <w:rPr>
          <w:rFonts w:ascii="Arial" w:hAnsi="Arial" w:cs="Arial" w:eastAsia="Arial"/>
          <w:color w:val="000000"/>
          <w:sz w:val="22"/>
        </w:rPr>
        <w:t xml:space="preserve">Control de personal.</w:t>
      </w:r>
    </w:p>
    <w:p>
      <w:pPr>
        <w:numPr>
          <w:ilvl w:val="0"/>
          <w:numId w:val="1030"/>
        </w:numPr>
        <w:pStyle w:val="Compact"/>
        <w:spacing w:before="0" w:after="200" w:line="276" w:lineRule="auto"/>
        <w:jc w:val="both"/>
      </w:pPr>
      <w:r>
        <w:rPr>
          <w:rFonts w:ascii="Arial" w:hAnsi="Arial" w:cs="Arial" w:eastAsia="Arial"/>
          <w:color w:val="000000"/>
          <w:sz w:val="22"/>
        </w:rPr>
        <w:t xml:space="preserve">Control pago seguridad social.</w:t>
      </w:r>
    </w:p>
    <w:p>
      <w:pPr>
        <w:pStyle w:val="FirstParagraph"/>
        <w:spacing w:before="0" w:after="200" w:line="276" w:lineRule="auto"/>
        <w:jc w:val="both"/>
      </w:pPr>
      <w:r>
        <w:rPr>
          <w:bCs/>
          <w:rFonts w:ascii="Arial" w:hAnsi="Arial" w:cs="Arial" w:eastAsia="Arial"/>
          <w:b/>
          <w:color w:val="000000"/>
          <w:sz w:val="22"/>
        </w:rPr>
        <w:t xml:space="preserve">3. INFORME FINAL</w:t>
      </w:r>
    </w:p>
    <w:p>
      <w:pPr>
        <w:pStyle w:val="BodyText"/>
        <w:spacing w:before="0" w:after="200" w:line="276" w:lineRule="auto"/>
        <w:jc w:val="both"/>
      </w:pPr>
      <w:r>
        <w:rPr>
          <w:rFonts w:ascii="Arial" w:hAnsi="Arial" w:cs="Arial" w:eastAsia="Arial"/>
          <w:color w:val="000000"/>
          <w:sz w:val="22"/>
        </w:rPr>
        <w:t xml:space="preserve">Una vez terminado el contrato, la interventoría tiene la responsabilidad de verificar el cumplimiento de todas las obligaciones establecidas en los pliegos de condiciones, el anexo técnico y el contrato, a través de los soportes de la ejecución de este y debe realizar el informe final que haga memoria descriptiva del cumplimiento de las obligaciones pactadas, el cual debe entregar al supervisor en un plazo no mayor a quince (15) días calendario después de la terminación del plazo de ejecución contractual. El informe final debe contener mínimo los siguientes capítulos:</w:t>
      </w:r>
    </w:p>
    <w:p>
      <w:pPr>
        <w:numPr>
          <w:ilvl w:val="0"/>
          <w:numId w:val="1031"/>
        </w:numPr>
        <w:pStyle w:val="Compact"/>
        <w:spacing w:before="0" w:after="200" w:line="276" w:lineRule="auto"/>
        <w:jc w:val="both"/>
      </w:pPr>
      <w:r>
        <w:rPr>
          <w:rFonts w:ascii="Arial" w:hAnsi="Arial" w:cs="Arial" w:eastAsia="Arial"/>
          <w:color w:val="000000"/>
          <w:sz w:val="22"/>
        </w:rPr>
        <w:t xml:space="preserve">Capítulo I. Antecedentes y descripción general de los contratos objeto de interventoría y del propio de interventoría.</w:t>
      </w:r>
    </w:p>
    <w:p>
      <w:pPr>
        <w:numPr>
          <w:ilvl w:val="0"/>
          <w:numId w:val="1031"/>
        </w:numPr>
        <w:pStyle w:val="Compact"/>
        <w:spacing w:before="0" w:after="200" w:line="276" w:lineRule="auto"/>
        <w:jc w:val="both"/>
      </w:pPr>
      <w:r>
        <w:rPr>
          <w:rFonts w:ascii="Arial" w:hAnsi="Arial" w:cs="Arial" w:eastAsia="Arial"/>
          <w:color w:val="000000"/>
          <w:sz w:val="22"/>
        </w:rPr>
        <w:t xml:space="preserve">Capítulo II. Licencias y/o permisos requeridos para el desarrollo de los contratos objeto de interventoría y del propio de interventoría.</w:t>
      </w:r>
    </w:p>
    <w:p>
      <w:pPr>
        <w:numPr>
          <w:ilvl w:val="0"/>
          <w:numId w:val="1031"/>
        </w:numPr>
        <w:pStyle w:val="Compact"/>
        <w:spacing w:before="0" w:after="200" w:line="276" w:lineRule="auto"/>
        <w:jc w:val="both"/>
      </w:pPr>
      <w:r>
        <w:rPr>
          <w:rFonts w:ascii="Arial" w:hAnsi="Arial" w:cs="Arial" w:eastAsia="Arial"/>
          <w:color w:val="000000"/>
          <w:sz w:val="22"/>
        </w:rPr>
        <w:t xml:space="preserve">Capítulo III. Control de calidad. En este capítulo se deben anexar los registros relacionados con el cumplimiento de especificaciones técnicas, control y monitoreo de los servicios, entre otros, de acuerdo con la normatividad vigente aplicable.</w:t>
      </w:r>
    </w:p>
    <w:p>
      <w:pPr>
        <w:numPr>
          <w:ilvl w:val="0"/>
          <w:numId w:val="1031"/>
        </w:numPr>
        <w:pStyle w:val="Compact"/>
        <w:spacing w:before="0" w:after="200" w:line="276" w:lineRule="auto"/>
        <w:jc w:val="both"/>
      </w:pPr>
      <w:r>
        <w:rPr>
          <w:rFonts w:ascii="Arial" w:hAnsi="Arial" w:cs="Arial" w:eastAsia="Arial"/>
          <w:color w:val="000000"/>
          <w:sz w:val="22"/>
        </w:rPr>
        <w:t xml:space="preserve">Capítulo IV. Aspectos logísticos. Certificación de pagos de seguridad social, certificación de cumplimiento de derechos de autor en las herramientas de Software y de hardware utilizadas para la ejecución de sus actividades.</w:t>
      </w:r>
    </w:p>
    <w:p>
      <w:pPr>
        <w:numPr>
          <w:ilvl w:val="0"/>
          <w:numId w:val="1031"/>
        </w:numPr>
        <w:pStyle w:val="Compact"/>
        <w:spacing w:before="0" w:after="200" w:line="276" w:lineRule="auto"/>
        <w:jc w:val="both"/>
      </w:pPr>
      <w:r>
        <w:rPr>
          <w:rFonts w:ascii="Arial" w:hAnsi="Arial" w:cs="Arial" w:eastAsia="Arial"/>
          <w:color w:val="000000"/>
          <w:sz w:val="22"/>
        </w:rPr>
        <w:t xml:space="preserve">Capítulo V. Aspectos presupuestales y legales del contrato – balance de ejecución presupuestal y facturación del contrato. Modificaciones realizadas al contrato. Actualización y verificación de garantías en aspectos contractuales y post-contractuales, tanto de los contratos objeto de interventoría como del propio de interventoría.</w:t>
      </w:r>
    </w:p>
    <w:p>
      <w:pPr>
        <w:numPr>
          <w:ilvl w:val="0"/>
          <w:numId w:val="1031"/>
        </w:numPr>
        <w:pStyle w:val="Compact"/>
        <w:spacing w:before="0" w:after="200" w:line="276" w:lineRule="auto"/>
        <w:jc w:val="both"/>
      </w:pPr>
      <w:r>
        <w:rPr>
          <w:rFonts w:ascii="Arial" w:hAnsi="Arial" w:cs="Arial" w:eastAsia="Arial"/>
          <w:color w:val="000000"/>
          <w:sz w:val="22"/>
        </w:rPr>
        <w:t xml:space="preserve">Capítulo VI. Detalle de Comunicaciones recibidas y enviadas con el consecutivo, número de radicado (si aplica), asunto y descripción de la comunicación.</w:t>
      </w:r>
    </w:p>
    <w:p>
      <w:pPr>
        <w:numPr>
          <w:ilvl w:val="0"/>
          <w:numId w:val="1031"/>
        </w:numPr>
        <w:pStyle w:val="Compact"/>
        <w:spacing w:before="0" w:after="200" w:line="276" w:lineRule="auto"/>
        <w:jc w:val="both"/>
      </w:pPr>
      <w:r>
        <w:rPr>
          <w:rFonts w:ascii="Arial" w:hAnsi="Arial" w:cs="Arial" w:eastAsia="Arial"/>
          <w:color w:val="000000"/>
          <w:sz w:val="22"/>
        </w:rPr>
        <w:t xml:space="preserve">Capítulo VII. Aplicación de cláusulas contractuales en caso de incumplimiento.</w:t>
      </w:r>
    </w:p>
    <w:p>
      <w:pPr>
        <w:numPr>
          <w:ilvl w:val="0"/>
          <w:numId w:val="1031"/>
        </w:numPr>
        <w:pStyle w:val="Compact"/>
        <w:spacing w:before="0" w:after="200" w:line="276" w:lineRule="auto"/>
        <w:jc w:val="both"/>
      </w:pPr>
      <w:r>
        <w:rPr>
          <w:rFonts w:ascii="Arial" w:hAnsi="Arial" w:cs="Arial" w:eastAsia="Arial"/>
          <w:color w:val="000000"/>
          <w:sz w:val="22"/>
        </w:rPr>
        <w:t xml:space="preserve">Capítulo VIII. Recomendaciones.</w:t>
      </w:r>
    </w:p>
    <w:p>
      <w:pPr>
        <w:pStyle w:val="FirstParagraph"/>
        <w:spacing w:before="0" w:after="200" w:line="276" w:lineRule="auto"/>
        <w:jc w:val="both"/>
      </w:pPr>
      <w:r>
        <w:rPr>
          <w:bCs/>
          <w:rFonts w:ascii="Arial" w:hAnsi="Arial" w:cs="Arial" w:eastAsia="Arial"/>
          <w:b/>
          <w:color w:val="000000"/>
          <w:sz w:val="22"/>
        </w:rPr>
        <w:t xml:space="preserve">EQUIPO DE TRABAJO.</w:t>
      </w:r>
    </w:p>
    <w:p>
      <w:pPr>
        <w:pStyle w:val="BodyText"/>
        <w:spacing w:before="0" w:after="200" w:line="276" w:lineRule="auto"/>
        <w:jc w:val="both"/>
      </w:pPr>
      <w:r>
        <w:rPr>
          <w:rFonts w:ascii="Arial" w:hAnsi="Arial" w:cs="Arial" w:eastAsia="Arial"/>
          <w:color w:val="000000"/>
          <w:sz w:val="22"/>
        </w:rPr>
        <w:t xml:space="preserve">El Contratista deberá suministrar y garantizar durante la ejecución de la interventoría y hasta la entrega de esta, el personal requerido para la ejecución del objeto contractual, el cual deberá cumplir con la idoneidad, las calidades técnicas o profesionales y la experiencia general y específica exigidas en el pliego de condiciones y en el Anexo Técnico.</w:t>
      </w:r>
    </w:p>
    <w:p>
      <w:pPr>
        <w:pStyle w:val="BodyText"/>
        <w:spacing w:before="0" w:after="200" w:line="276" w:lineRule="auto"/>
        <w:jc w:val="both"/>
      </w:pPr>
      <w:r>
        <w:rPr>
          <w:rFonts w:ascii="Arial" w:hAnsi="Arial" w:cs="Arial" w:eastAsia="Arial"/>
          <w:color w:val="000000"/>
          <w:sz w:val="22"/>
        </w:rPr>
        <w:t xml:space="preserve">En todo caso, el Contratista deberá contar con los profesionales o técnicos requeridos, para cumplir con el objeto contractual, que en ningún caso podrán estar comprometidos más del 100% de su tiempo incluyendo la dedicación requerida para la ejecución del contrato derivado del presente Proceso y con contratos en ejecución con la SED o cualquier otra Entidad de naturaleza pública o privada.</w:t>
      </w:r>
    </w:p>
    <w:p>
      <w:pPr>
        <w:pStyle w:val="BodyText"/>
        <w:spacing w:before="0" w:after="200" w:line="276" w:lineRule="auto"/>
        <w:jc w:val="both"/>
      </w:pPr>
      <w:r>
        <w:rPr>
          <w:rFonts w:ascii="Arial" w:hAnsi="Arial" w:cs="Arial" w:eastAsia="Arial"/>
          <w:color w:val="000000"/>
          <w:sz w:val="22"/>
        </w:rPr>
        <w:t xml:space="preserve">En consecuencia, el personal profesional, técnico y asistencial requerido para cumplir con el objeto contractual, deberá contar con la disponibilidad de tiempo mínima establecida en el presente documento y en el Anexo Técnico. Por tanto, el supervisor del contrato verificará que el personal profesional, técnico y asistencial presentado para la ejecución del contrato por parte del Contratista, tenga por lo menos el porcentaje de dedicación mínimo de disponibilidad en tiempo requerido por la SED para la ejecución del contrato derivado del presente proceso.</w:t>
      </w:r>
    </w:p>
    <w:p>
      <w:pPr>
        <w:pStyle w:val="BodyText"/>
        <w:spacing w:before="0" w:after="200" w:line="276" w:lineRule="auto"/>
        <w:jc w:val="both"/>
      </w:pPr>
      <w:r>
        <w:rPr>
          <w:rFonts w:ascii="Arial" w:hAnsi="Arial" w:cs="Arial" w:eastAsia="Arial"/>
          <w:color w:val="000000"/>
          <w:sz w:val="22"/>
        </w:rPr>
        <w:t xml:space="preserve">El Contratista deberá tener en cuenta que los profesionales y personal enunciados en el numeral</w:t>
      </w:r>
      <w:r>
        <w:rPr>
          <w:rFonts w:ascii="Arial" w:hAnsi="Arial" w:cs="Arial" w:eastAsia="Arial"/>
          <w:color w:val="000000"/>
          <w:sz w:val="22"/>
        </w:rPr>
        <w:t xml:space="preserve"> </w:t>
      </w:r>
      <w:r>
        <w:rPr>
          <w:rFonts w:ascii="Arial" w:hAnsi="Arial" w:cs="Arial" w:eastAsia="Arial"/>
          <w:color w:val="000000"/>
          <w:sz w:val="22"/>
        </w:rPr>
        <w:t xml:space="preserve">“</w:t>
      </w:r>
      <w:r>
        <w:rPr>
          <w:rFonts w:ascii="Arial" w:hAnsi="Arial" w:cs="Arial" w:eastAsia="Arial"/>
          <w:color w:val="000000"/>
          <w:sz w:val="22"/>
        </w:rPr>
        <w:t xml:space="preserve">PERSONAL REQUERIDO</w:t>
      </w:r>
      <w:r>
        <w:rPr>
          <w:rFonts w:ascii="Arial" w:hAnsi="Arial" w:cs="Arial" w:eastAsia="Arial"/>
          <w:color w:val="000000"/>
          <w:sz w:val="22"/>
        </w:rPr>
        <w:t xml:space="preserve">”</w:t>
      </w:r>
      <w:r>
        <w:rPr>
          <w:rFonts w:ascii="Arial" w:hAnsi="Arial" w:cs="Arial" w:eastAsia="Arial"/>
          <w:color w:val="000000"/>
          <w:sz w:val="22"/>
        </w:rPr>
        <w:t xml:space="preserve"> </w:t>
      </w:r>
      <w:r>
        <w:rPr>
          <w:rFonts w:ascii="Arial" w:hAnsi="Arial" w:cs="Arial" w:eastAsia="Arial"/>
          <w:color w:val="000000"/>
          <w:sz w:val="22"/>
        </w:rPr>
        <w:t xml:space="preserve">del Anexo Técnico, tanto el personal habilitante (Gerente de Interventoría y Coordinadores Técnicos) como el personal mínimo no habilitante, deberán cumplir con todas y cada una de las obligaciones que sean de su competencia y resorte conforme las normas generales que regulan la materia, el objeto contratado y las indicaciones e instrucciones que le sean impartidas para el correcto cumplimiento del contrato suscrito.</w:t>
      </w:r>
    </w:p>
    <w:p>
      <w:pPr>
        <w:pStyle w:val="BodyText"/>
        <w:spacing w:before="0" w:after="200" w:line="276" w:lineRule="auto"/>
        <w:jc w:val="both"/>
      </w:pPr>
      <w:r>
        <w:rPr>
          <w:rFonts w:ascii="Arial" w:hAnsi="Arial" w:cs="Arial" w:eastAsia="Arial"/>
          <w:color w:val="000000"/>
          <w:sz w:val="22"/>
        </w:rPr>
        <w:t xml:space="preserve">Durante la ejecución del contrato, el contratista podrá sustituir cualquier miembro del Equipo de Trabajo si así lo autoriza la supervisión, siempre que el nuevo miembro propuesto cuente con calidades iguales o superiores a las exigidas en el proceso y las condiciones de puntaje adicional del personal, respecto del integrante del equipo a quien reemplaza, conforme se establece en el anexo técnico.</w:t>
      </w:r>
    </w:p>
    <w:p>
      <w:pPr>
        <w:pStyle w:val="BodyText"/>
        <w:spacing w:before="0" w:after="200" w:line="276" w:lineRule="auto"/>
        <w:jc w:val="both"/>
      </w:pPr>
      <w:r>
        <w:rPr>
          <w:rFonts w:ascii="Arial" w:hAnsi="Arial" w:cs="Arial" w:eastAsia="Arial"/>
          <w:color w:val="000000"/>
          <w:sz w:val="22"/>
        </w:rPr>
        <w:t xml:space="preserve">Si por alguna razón durante el desarrollo del contrato alguno de los miembros del equipo de trabajo se retira, el CONTRATISTA debe presentar para aprobación del supervisor del contrato, de forma inmediata, la documentación de la persona propuesta para el reemplazo, la cual debe cumplir con iguales o superiores condiciones de perfil académico y experiencia exigidas para el rol específico.</w:t>
      </w:r>
    </w:p>
    <w:p>
      <w:pPr>
        <w:pStyle w:val="BodyText"/>
        <w:spacing w:before="0" w:after="200" w:line="276" w:lineRule="auto"/>
        <w:jc w:val="both"/>
      </w:pPr>
      <w:r>
        <w:rPr>
          <w:rFonts w:ascii="Arial" w:hAnsi="Arial" w:cs="Arial" w:eastAsia="Arial"/>
          <w:color w:val="000000"/>
          <w:sz w:val="22"/>
        </w:rPr>
        <w:t xml:space="preserve">Como quiera que la interventoría se requiere de manera permanente, pese a que existe personal del equipo de trabajo mínimo requerido por la SED con dedicación menor al 100%, durante todo el plazo de ejecución contractual, el CONTRATISTA acepta desde ahora que, en aquellos casos de ausencia justificada de alguno de los miembros del equipo de trabajo, estos deberán estar disponibles cuando se les requiera para la efectiva prestación del servicio; de lo contrario, la SED está facultada para aplicar los descuentos a que haya lugar por este concepto.</w:t>
      </w:r>
    </w:p>
    <w:p>
      <w:pPr>
        <w:pStyle w:val="BodyText"/>
        <w:spacing w:before="0" w:after="200" w:line="276" w:lineRule="auto"/>
        <w:jc w:val="both"/>
      </w:pPr>
      <w:r>
        <w:rPr>
          <w:bCs/>
          <w:rFonts w:ascii="Arial" w:hAnsi="Arial" w:cs="Arial" w:eastAsia="Arial"/>
          <w:b/>
          <w:color w:val="000000"/>
          <w:sz w:val="22"/>
        </w:rPr>
        <w:t xml:space="preserve">6.2.9 OBLIGACIONES RELACIONADAS CON EL PERSONAL MÍNIMO REQUERIDO PARA LA EJECUCIÓN DEL OBJETO CONTRACTUAL.</w:t>
      </w:r>
    </w:p>
    <w:p>
      <w:pPr>
        <w:pStyle w:val="BodyText"/>
        <w:spacing w:before="0" w:after="200" w:line="276" w:lineRule="auto"/>
        <w:jc w:val="both"/>
      </w:pPr>
      <w:r>
        <w:rPr>
          <w:bCs/>
          <w:rFonts w:ascii="Arial" w:hAnsi="Arial" w:cs="Arial" w:eastAsia="Arial"/>
          <w:b/>
          <w:color w:val="000000"/>
          <w:sz w:val="22"/>
        </w:rPr>
        <w:t xml:space="preserve">OTRAS CONDICIONES CONTRACTUALES</w:t>
      </w:r>
    </w:p>
    <w:p>
      <w:pPr>
        <w:pStyle w:val="BodyText"/>
        <w:spacing w:before="0" w:after="200" w:line="276" w:lineRule="auto"/>
        <w:jc w:val="both"/>
      </w:pPr>
      <w:r>
        <w:rPr>
          <w:rFonts w:ascii="Arial" w:hAnsi="Arial" w:cs="Arial" w:eastAsia="Arial"/>
          <w:color w:val="000000"/>
          <w:sz w:val="22"/>
        </w:rPr>
        <w:t xml:space="preserve">El Contratista deberá presentar la información y documentación del personal mínimo requerido de acuerdo con los plazos establecidos en el presente documento, y teniendo en cuenta las siguientes consideraciones:</w:t>
      </w:r>
    </w:p>
    <w:p>
      <w:pPr>
        <w:numPr>
          <w:ilvl w:val="0"/>
          <w:numId w:val="1032"/>
        </w:numPr>
        <w:spacing w:before="0" w:after="200" w:line="276" w:lineRule="auto"/>
        <w:jc w:val="both"/>
      </w:pPr>
      <w:r>
        <w:rPr>
          <w:rFonts w:ascii="Arial" w:hAnsi="Arial" w:cs="Arial" w:eastAsia="Arial"/>
          <w:color w:val="000000"/>
          <w:sz w:val="22"/>
        </w:rPr>
        <w:t xml:space="preserve">Los soportes académicos y de experiencia de los perfiles del Equipo mínimo requerido que están descritos en el Anexo Técnico serán verificados por la Entidad en la instancia establecida.</w:t>
      </w:r>
    </w:p>
    <w:p>
      <w:pPr>
        <w:numPr>
          <w:ilvl w:val="0"/>
          <w:numId w:val="1032"/>
        </w:numPr>
        <w:spacing w:before="0" w:after="200" w:line="276" w:lineRule="auto"/>
        <w:jc w:val="both"/>
      </w:pPr>
      <w:r>
        <w:rPr>
          <w:rFonts w:ascii="Arial" w:hAnsi="Arial" w:cs="Arial" w:eastAsia="Arial"/>
          <w:color w:val="000000"/>
          <w:sz w:val="22"/>
        </w:rPr>
        <w:t xml:space="preserve">Si el Contratista ofrece dos (2) o más profesionales para realizar actividades de un mismo cargo, cada uno de ellos deberá cumplir los requisitos exigidos en el presente documento y en el anexo técnico para el respectivo cargo. Un mismo profesional no puede ser ofrecido para dos (2) o más cargos diferentes en los cuales supere el 100 % de la dedicación requerida para este proceso de contratación.</w:t>
      </w:r>
    </w:p>
    <w:p>
      <w:pPr>
        <w:numPr>
          <w:ilvl w:val="0"/>
          <w:numId w:val="1032"/>
        </w:numPr>
        <w:spacing w:before="0" w:after="200" w:line="276" w:lineRule="auto"/>
        <w:jc w:val="both"/>
      </w:pPr>
      <w:r>
        <w:rPr>
          <w:rFonts w:ascii="Arial" w:hAnsi="Arial" w:cs="Arial" w:eastAsia="Arial"/>
          <w:color w:val="000000"/>
          <w:sz w:val="22"/>
        </w:rPr>
        <w:t xml:space="preserve">El Contratista deberá informar la fecha a partir de la cual los profesionales ofrecidos ejercen legalmente la profesión de conformidad con lo señalado en el presente documento.</w:t>
      </w:r>
    </w:p>
    <w:p>
      <w:pPr>
        <w:numPr>
          <w:ilvl w:val="0"/>
          <w:numId w:val="1032"/>
        </w:numPr>
        <w:spacing w:before="0" w:after="200" w:line="276" w:lineRule="auto"/>
        <w:jc w:val="both"/>
      </w:pPr>
      <w:r>
        <w:rPr>
          <w:rFonts w:ascii="Arial" w:hAnsi="Arial" w:cs="Arial" w:eastAsia="Arial"/>
          <w:color w:val="000000"/>
          <w:sz w:val="22"/>
        </w:rPr>
        <w:t xml:space="preserve">Las certificaciones de experiencia de los profesionales deben ser expedidas por la persona natural o jurídica con quien se haya establecido la relación laboral o de prestación de servicios.</w:t>
      </w:r>
    </w:p>
    <w:p>
      <w:pPr>
        <w:numPr>
          <w:ilvl w:val="0"/>
          <w:numId w:val="1032"/>
        </w:numPr>
        <w:spacing w:before="0" w:after="200" w:line="276" w:lineRule="auto"/>
        <w:jc w:val="both"/>
      </w:pPr>
      <w:r>
        <w:rPr>
          <w:rFonts w:ascii="Arial" w:hAnsi="Arial" w:cs="Arial" w:eastAsia="Arial"/>
          <w:color w:val="000000"/>
          <w:sz w:val="22"/>
        </w:rPr>
        <w:t xml:space="preserve">La SED podrá solicitar en cualquier momento al Contratista los documentos que permitan acreditar el valor y el pago correspondiente del personal empleado para el desarrollo del negocio jurídico pactado y que estén acorde con el valor de los honorarios definidos a la fecha de ejecución del contrato, en el caso en el cual sea establecida una remuneración de referencia.</w:t>
      </w:r>
    </w:p>
    <w:p>
      <w:pPr>
        <w:numPr>
          <w:ilvl w:val="0"/>
          <w:numId w:val="1032"/>
        </w:numPr>
        <w:spacing w:before="0" w:after="200" w:line="276" w:lineRule="auto"/>
        <w:jc w:val="both"/>
      </w:pPr>
      <w:r>
        <w:rPr>
          <w:rFonts w:ascii="Arial" w:hAnsi="Arial" w:cs="Arial" w:eastAsia="Arial"/>
          <w:color w:val="000000"/>
          <w:sz w:val="22"/>
        </w:rPr>
        <w:t xml:space="preserve">El Contratista es responsable de verificar que los profesionales propuestos que se vincularán al contrato tengan la disponibilidad real para ejecutarlo.</w:t>
      </w:r>
    </w:p>
    <w:p>
      <w:pPr>
        <w:numPr>
          <w:ilvl w:val="0"/>
          <w:numId w:val="1032"/>
        </w:numPr>
        <w:spacing w:before="0" w:after="200" w:line="276" w:lineRule="auto"/>
        <w:jc w:val="both"/>
      </w:pPr>
      <w:r>
        <w:rPr>
          <w:rFonts w:ascii="Arial" w:hAnsi="Arial" w:cs="Arial" w:eastAsia="Arial"/>
          <w:color w:val="000000"/>
          <w:sz w:val="22"/>
        </w:rPr>
        <w:t xml:space="preserve">El Contratista garantizará que los profesionales estén disponibles según su porcentaje de dedicación (físicamente o a través de medios digitales), cada vez que la Entidad los requiera para dar cumplimiento al objeto del contrato de interventoría.</w:t>
      </w:r>
    </w:p>
    <w:p>
      <w:pPr>
        <w:numPr>
          <w:ilvl w:val="0"/>
          <w:numId w:val="1032"/>
        </w:numPr>
        <w:spacing w:before="0" w:after="200" w:line="276" w:lineRule="auto"/>
        <w:jc w:val="both"/>
      </w:pPr>
      <w:r>
        <w:rPr>
          <w:rFonts w:ascii="Arial" w:hAnsi="Arial" w:cs="Arial" w:eastAsia="Arial"/>
          <w:color w:val="000000"/>
          <w:sz w:val="22"/>
        </w:rPr>
        <w:t xml:space="preserve">La SED se reserva el derecho de exigir el reemplazo o retiro de cualquier contratista o trabajador vinculado al contrato, sin que ello conlleve costos para ella, detallando las razones debidamente que justifican la solicitud de dicho cambio.</w:t>
      </w:r>
    </w:p>
    <w:p>
      <w:pPr>
        <w:numPr>
          <w:ilvl w:val="0"/>
          <w:numId w:val="1032"/>
        </w:numPr>
        <w:spacing w:before="0" w:after="200" w:line="276" w:lineRule="auto"/>
        <w:jc w:val="both"/>
      </w:pPr>
      <w:r>
        <w:rPr>
          <w:rFonts w:ascii="Arial" w:hAnsi="Arial" w:cs="Arial" w:eastAsia="Arial"/>
          <w:color w:val="000000"/>
          <w:sz w:val="22"/>
        </w:rPr>
        <w:t xml:space="preserve">Los perfiles relacionados deben cubrir todo el plazo de ejecución del contrato, según su porcentaje de dedicación, hasta que se logre la aprobación del producto de su competencia por parte de la Entidad.</w:t>
      </w:r>
    </w:p>
    <w:p>
      <w:pPr>
        <w:pStyle w:val="FirstParagraph"/>
        <w:spacing w:before="0" w:after="200" w:line="276" w:lineRule="auto"/>
        <w:jc w:val="both"/>
      </w:pPr>
      <w:r>
        <w:rPr>
          <w:bCs/>
          <w:rFonts w:ascii="Arial" w:hAnsi="Arial" w:cs="Arial" w:eastAsia="Arial"/>
          <w:b/>
          <w:color w:val="000000"/>
          <w:sz w:val="22"/>
        </w:rPr>
        <w:t xml:space="preserve">6.3 OBLIGACIONES DE LA SECRETARÍA DE EDUCACIÓN DEL DISTRITO</w:t>
      </w:r>
    </w:p>
    <w:p>
      <w:pPr>
        <w:numPr>
          <w:ilvl w:val="0"/>
          <w:numId w:val="1033"/>
        </w:numPr>
        <w:pStyle w:val="Compact"/>
        <w:spacing w:before="0" w:after="200" w:line="276" w:lineRule="auto"/>
        <w:jc w:val="both"/>
      </w:pPr>
      <w:r>
        <w:rPr>
          <w:rFonts w:ascii="Arial" w:hAnsi="Arial" w:cs="Arial" w:eastAsia="Arial"/>
          <w:color w:val="000000"/>
          <w:sz w:val="22"/>
        </w:rPr>
        <w:t xml:space="preserve">Aprobar las garantías que debe constituir el Contratista.</w:t>
      </w:r>
    </w:p>
    <w:p>
      <w:pPr>
        <w:numPr>
          <w:ilvl w:val="0"/>
          <w:numId w:val="1033"/>
        </w:numPr>
        <w:pStyle w:val="Compact"/>
        <w:spacing w:before="0" w:after="200" w:line="276" w:lineRule="auto"/>
        <w:jc w:val="both"/>
      </w:pPr>
      <w:r>
        <w:rPr>
          <w:rFonts w:ascii="Arial" w:hAnsi="Arial" w:cs="Arial" w:eastAsia="Arial"/>
          <w:color w:val="000000"/>
          <w:sz w:val="22"/>
        </w:rPr>
        <w:t xml:space="preserve">Realizar el seguimiento y monitoreo a la correcta ejecución del contrato.</w:t>
      </w:r>
    </w:p>
    <w:p>
      <w:pPr>
        <w:numPr>
          <w:ilvl w:val="0"/>
          <w:numId w:val="1033"/>
        </w:numPr>
        <w:pStyle w:val="Compact"/>
        <w:spacing w:before="0" w:after="200" w:line="276" w:lineRule="auto"/>
        <w:jc w:val="both"/>
      </w:pPr>
      <w:r>
        <w:rPr>
          <w:rFonts w:ascii="Arial" w:hAnsi="Arial" w:cs="Arial" w:eastAsia="Arial"/>
          <w:color w:val="000000"/>
          <w:sz w:val="22"/>
        </w:rPr>
        <w:t xml:space="preserve">Realizar los pagos oportunamente previo cumplimiento de los requisitos legales.</w:t>
      </w:r>
    </w:p>
    <w:p>
      <w:pPr>
        <w:numPr>
          <w:ilvl w:val="0"/>
          <w:numId w:val="1033"/>
        </w:numPr>
        <w:pStyle w:val="Compact"/>
        <w:spacing w:before="0" w:after="200" w:line="276" w:lineRule="auto"/>
        <w:jc w:val="both"/>
      </w:pPr>
      <w:r>
        <w:rPr>
          <w:rFonts w:ascii="Arial" w:hAnsi="Arial" w:cs="Arial" w:eastAsia="Arial"/>
          <w:color w:val="000000"/>
          <w:sz w:val="22"/>
        </w:rPr>
        <w:t xml:space="preserve">Realizar las gestiones requeridas para el cumplimiento eficiente y oportuno de las actividades y productos que forman parte del presente contrato.</w:t>
      </w:r>
    </w:p>
    <w:p>
      <w:pPr>
        <w:numPr>
          <w:ilvl w:val="0"/>
          <w:numId w:val="1033"/>
        </w:numPr>
        <w:pStyle w:val="Compact"/>
        <w:spacing w:before="0" w:after="200" w:line="276" w:lineRule="auto"/>
        <w:jc w:val="both"/>
      </w:pPr>
      <w:r>
        <w:rPr>
          <w:rFonts w:ascii="Arial" w:hAnsi="Arial" w:cs="Arial" w:eastAsia="Arial"/>
          <w:color w:val="000000"/>
          <w:sz w:val="22"/>
        </w:rPr>
        <w:t xml:space="preserve">Coordinar y apoyar con las dependencias internas las acciones y actividades que deba ejecutar el Contratista para garantizar el cumplimiento del objeto del presente contrato.</w:t>
      </w:r>
    </w:p>
    <w:p>
      <w:pPr>
        <w:numPr>
          <w:ilvl w:val="0"/>
          <w:numId w:val="1033"/>
        </w:numPr>
        <w:pStyle w:val="Compact"/>
        <w:spacing w:before="0" w:after="200" w:line="276" w:lineRule="auto"/>
        <w:jc w:val="both"/>
      </w:pPr>
      <w:r>
        <w:rPr>
          <w:rFonts w:ascii="Arial" w:hAnsi="Arial" w:cs="Arial" w:eastAsia="Arial"/>
          <w:color w:val="000000"/>
          <w:sz w:val="22"/>
        </w:rPr>
        <w:t xml:space="preserve">Designar formalmente al supervisor para la ejecución del contrato.</w:t>
      </w:r>
    </w:p>
    <w:p>
      <w:pPr>
        <w:numPr>
          <w:ilvl w:val="0"/>
          <w:numId w:val="1033"/>
        </w:numPr>
        <w:pStyle w:val="Compact"/>
        <w:spacing w:before="0" w:after="200" w:line="276" w:lineRule="auto"/>
        <w:jc w:val="both"/>
      </w:pPr>
      <w:r>
        <w:rPr>
          <w:rFonts w:ascii="Arial" w:hAnsi="Arial" w:cs="Arial" w:eastAsia="Arial"/>
          <w:color w:val="000000"/>
          <w:sz w:val="22"/>
        </w:rPr>
        <w:t xml:space="preserve">Procurar la participación activa de otros actores relevantes para el cumplimiento de los propósitos del presente contrato.</w:t>
      </w:r>
    </w:p>
    <w:p>
      <w:pPr>
        <w:numPr>
          <w:ilvl w:val="0"/>
          <w:numId w:val="1033"/>
        </w:numPr>
        <w:pStyle w:val="Compact"/>
        <w:spacing w:before="0" w:after="200" w:line="276" w:lineRule="auto"/>
        <w:jc w:val="both"/>
      </w:pPr>
      <w:r>
        <w:rPr>
          <w:rFonts w:ascii="Arial" w:hAnsi="Arial" w:cs="Arial" w:eastAsia="Arial"/>
          <w:color w:val="000000"/>
          <w:sz w:val="22"/>
        </w:rPr>
        <w:t xml:space="preserve">Verificar a través del supervisor, que el interventor dé cumplimiento a las condiciones establecidas en el Decreto Distrital 332 de 2020, actualizado mediante Decreto 643 de 2025.</w:t>
      </w:r>
    </w:p>
    <w:p>
      <w:pPr>
        <w:numPr>
          <w:ilvl w:val="0"/>
          <w:numId w:val="1033"/>
        </w:numPr>
        <w:pStyle w:val="Compact"/>
        <w:spacing w:before="0" w:after="200" w:line="276" w:lineRule="auto"/>
        <w:jc w:val="both"/>
      </w:pPr>
      <w:r>
        <w:rPr>
          <w:rFonts w:ascii="Arial" w:hAnsi="Arial" w:cs="Arial" w:eastAsia="Arial"/>
          <w:color w:val="000000"/>
          <w:sz w:val="22"/>
        </w:rPr>
        <w:t xml:space="preserve">Efectuar la liquidación del contrato dentro de los términos previstos por la Entidad.</w:t>
      </w:r>
    </w:p>
    <w:p>
      <w:pPr>
        <w:pStyle w:val="FirstParagraph"/>
        <w:spacing w:before="0" w:after="200" w:line="276" w:lineRule="auto"/>
        <w:jc w:val="both"/>
      </w:pPr>
      <w:r>
        <w:rPr>
          <w:bCs/>
          <w:rFonts w:ascii="Arial" w:hAnsi="Arial" w:cs="Arial" w:eastAsia="Arial"/>
          <w:b/>
          <w:color w:val="000000"/>
          <w:sz w:val="22"/>
        </w:rPr>
        <w:t xml:space="preserve">CLÁUSULA SÉPTIMA - LUGAR DE EJECUCIÓN.</w:t>
      </w:r>
    </w:p>
    <w:p>
      <w:pPr>
        <w:pStyle w:val="BodyText"/>
        <w:spacing w:before="0" w:after="200" w:line="276" w:lineRule="auto"/>
        <w:jc w:val="both"/>
      </w:pPr>
      <w:r>
        <w:rPr>
          <w:rFonts w:ascii="Arial" w:hAnsi="Arial" w:cs="Arial" w:eastAsia="Arial"/>
          <w:color w:val="000000"/>
          <w:sz w:val="22"/>
        </w:rPr>
        <w:t xml:space="preserve">Para todos los efectos legales se fija como domicilio del contrato la ciudad de Bogotá D.C. El contrato se ejecutará en la ciudad de Bogotá D.C. en los tres niveles institucionales de la entidad a nivel urbano.</w:t>
      </w:r>
    </w:p>
    <w:p>
      <w:pPr>
        <w:pStyle w:val="BodyText"/>
        <w:spacing w:before="0" w:after="200" w:line="276" w:lineRule="auto"/>
        <w:jc w:val="both"/>
      </w:pPr>
      <w:r>
        <w:rPr>
          <w:bCs/>
          <w:rFonts w:ascii="Arial" w:hAnsi="Arial" w:cs="Arial" w:eastAsia="Arial"/>
          <w:b/>
          <w:color w:val="000000"/>
          <w:sz w:val="22"/>
        </w:rPr>
        <w:t xml:space="preserve">CLÁUSULA OCTAVA - GARANTÍAS.</w:t>
      </w:r>
      <w:r>
        <w:rPr>
          <w:rFonts w:ascii="Arial" w:hAnsi="Arial" w:cs="Arial" w:eastAsia="Arial"/>
          <w:color w:val="000000"/>
          <w:sz w:val="22"/>
        </w:rPr>
        <w:t xml:space="preserve"> </w:t>
      </w:r>
      <w:r>
        <w:rPr>
          <w:rFonts w:ascii="Arial" w:hAnsi="Arial" w:cs="Arial" w:eastAsia="Arial"/>
          <w:color w:val="000000"/>
          <w:sz w:val="22"/>
        </w:rPr>
        <w:t xml:space="preserve">El CONTRATISTA se obliga a constituir a favor de BOGOTÁ DISTRITO CAPITAL – SECRETARÍA DE EDUCACIÓN DEL DISTRITO, con NIT. 899.999.061-9, Dirección Avenida el Dorado No. 66-63, teléfono 3241000, y como mecanismo de cobertura del riesgo, cualquiera de las garantías que se señalan a continuación; opciones señaladas en el artículo 2.2.1.2.3.1.2 del Decreto 1082 de 2015, para lo cual deberá dar cumplimiento a las estipulaciones señaladas en el citado Decreto y en el pliego de condiciones:</w:t>
      </w:r>
    </w:p>
    <w:p>
      <w:pPr>
        <w:numPr>
          <w:ilvl w:val="0"/>
          <w:numId w:val="1034"/>
        </w:numPr>
        <w:pStyle w:val="Compact"/>
        <w:spacing w:before="0" w:after="200" w:line="276" w:lineRule="auto"/>
        <w:jc w:val="both"/>
      </w:pPr>
      <w:r>
        <w:rPr>
          <w:rFonts w:ascii="Arial" w:hAnsi="Arial" w:cs="Arial" w:eastAsia="Arial"/>
          <w:color w:val="000000"/>
          <w:sz w:val="22"/>
        </w:rPr>
        <w:t xml:space="preserve">Contrato de seguro contenido en una póliza.</w:t>
      </w:r>
    </w:p>
    <w:p>
      <w:pPr>
        <w:numPr>
          <w:ilvl w:val="0"/>
          <w:numId w:val="1034"/>
        </w:numPr>
        <w:pStyle w:val="Compact"/>
        <w:spacing w:before="0" w:after="200" w:line="276" w:lineRule="auto"/>
        <w:jc w:val="both"/>
      </w:pPr>
      <w:r>
        <w:rPr>
          <w:rFonts w:ascii="Arial" w:hAnsi="Arial" w:cs="Arial" w:eastAsia="Arial"/>
          <w:color w:val="000000"/>
          <w:sz w:val="22"/>
        </w:rPr>
        <w:t xml:space="preserve">Patrimonio autónomo.</w:t>
      </w:r>
    </w:p>
    <w:p>
      <w:pPr>
        <w:numPr>
          <w:ilvl w:val="0"/>
          <w:numId w:val="1034"/>
        </w:numPr>
        <w:pStyle w:val="Compact"/>
        <w:spacing w:before="0" w:after="200" w:line="276" w:lineRule="auto"/>
        <w:jc w:val="both"/>
      </w:pPr>
      <w:r>
        <w:rPr>
          <w:rFonts w:ascii="Arial" w:hAnsi="Arial" w:cs="Arial" w:eastAsia="Arial"/>
          <w:color w:val="000000"/>
          <w:sz w:val="22"/>
        </w:rPr>
        <w:t xml:space="preserve">Garantía Bancaria.</w:t>
      </w:r>
    </w:p>
    <w:p>
      <w:pPr>
        <w:pStyle w:val="FirstParagraph"/>
        <w:spacing w:before="0" w:after="200" w:line="276" w:lineRule="auto"/>
        <w:jc w:val="both"/>
      </w:pPr>
      <w:r>
        <w:rPr>
          <w:rFonts w:ascii="Arial" w:hAnsi="Arial" w:cs="Arial" w:eastAsia="Arial"/>
          <w:color w:val="000000"/>
          <w:sz w:val="22"/>
        </w:rPr>
        <w:t xml:space="preserve">La garantía no podrá ser cancelada sin la autorización escrita de la Secretaría de Educación del Distrito. El CONTRATISTA deberá cumplir con todos los requisitos necesarios para mantener vigente la garantía a que se refiera el contrato.</w:t>
      </w:r>
    </w:p>
    <w:p>
      <w:pPr>
        <w:pStyle w:val="BodyText"/>
        <w:spacing w:before="0" w:after="200" w:line="276" w:lineRule="auto"/>
        <w:jc w:val="both"/>
      </w:pPr>
      <w:r>
        <w:rPr>
          <w:rFonts w:ascii="Arial" w:hAnsi="Arial" w:cs="Arial" w:eastAsia="Arial"/>
          <w:color w:val="000000"/>
          <w:sz w:val="22"/>
        </w:rPr>
        <w:t xml:space="preserve">El contratista deberá restablecer el valor de la garantía cuando este se haya visto reducido por razón de las reclamaciones efectuadas por la SED, según lo dispone el artículo 2.2.1.2.3.1.18. del Decreto 1082 de 2015.</w:t>
      </w:r>
    </w:p>
    <w:p>
      <w:pPr>
        <w:pStyle w:val="BodyText"/>
        <w:spacing w:before="0" w:after="200" w:line="276" w:lineRule="auto"/>
        <w:jc w:val="both"/>
      </w:pPr>
      <w:r>
        <w:rPr>
          <w:rFonts w:ascii="Arial" w:hAnsi="Arial" w:cs="Arial" w:eastAsia="Arial"/>
          <w:color w:val="000000"/>
          <w:sz w:val="22"/>
        </w:rPr>
        <w:t xml:space="preserve">La Garantía de Cumplimiento deberá constituirse y allegarse dentro de los tres (3) días hábiles siguientes al perfeccionamiento del contrato y deberá ser aprobada por la Secretaría. La garantía deberá cubrir los siguientes amparos:</w:t>
      </w:r>
    </w:p>
    <w:tbl>
      <w:tblPr>
        <w:tblStyle w:val="Table"/>
        <w:tblW w:type="pct" w:w="5000"/>
        <w:jc w:val="center"/>
        <w:tblLook w:firstRow="1" w:lastRow="0" w:firstColumn="0" w:lastColumn="0" w:noHBand="0" w:noVBand="0" w:val="0020"/>
        <w:tblBorders>
          <w:top w:val="single" w:sz="4" w:color="000000"/>
          <w:left w:val="single" w:sz="4" w:color="000000"/>
          <w:bottom w:val="single" w:sz="4" w:color="000000"/>
          <w:right w:val="single" w:sz="4" w:color="000000"/>
          <w:insideH w:val="single" w:sz="4" w:color="000000"/>
          <w:insideV w:val="single" w:sz="4" w:color="000000"/>
        </w:tblBorders>
      </w:tblPr>
      <w:tblGrid>
        <w:gridCol w:w="1980"/>
        <w:gridCol w:w="1980"/>
        <w:gridCol w:w="1980"/>
        <w:gridCol w:w="1980"/>
      </w:tblGrid>
      <w:tr>
        <w:trPr>
          <w:tblHeader w:val="true"/>
        </w:trPr>
        <w:tc>
          <w:tcPr>
            <w:shd w:val="clear" w:color="auto" w:fill="E2EFD9"/>
          </w:tcPr>
          <w:p>
            <w:pPr>
              <w:pStyle w:val="Compact"/>
              <w:spacing w:after="40" w:line="240" w:lineRule="auto"/>
              <w:jc w:val="center"/>
            </w:pPr>
            <w:r>
              <w:rPr>
                <w:rFonts w:ascii="Arial" w:hAnsi="Arial" w:cs="Arial" w:eastAsia="Arial"/>
                <w:b/>
                <w:color w:val="000000"/>
                <w:sz w:val="20"/>
              </w:rPr>
              <w:t xml:space="preserve">CLASE DE AMPARO</w:t>
            </w:r>
          </w:p>
        </w:tc>
        <w:tc>
          <w:tcPr>
            <w:shd w:val="clear" w:color="auto" w:fill="E2EFD9"/>
          </w:tcPr>
          <w:p>
            <w:pPr>
              <w:pStyle w:val="Compact"/>
              <w:spacing w:after="40" w:line="240" w:lineRule="auto"/>
              <w:jc w:val="center"/>
            </w:pPr>
            <w:r>
              <w:rPr>
                <w:rFonts w:ascii="Arial" w:hAnsi="Arial" w:cs="Arial" w:eastAsia="Arial"/>
                <w:b/>
                <w:color w:val="000000"/>
                <w:sz w:val="20"/>
              </w:rPr>
              <w:t xml:space="preserve">PORCENTAJE ASEGURADO</w:t>
            </w:r>
          </w:p>
        </w:tc>
        <w:tc>
          <w:tcPr>
            <w:shd w:val="clear" w:color="auto" w:fill="E2EFD9"/>
          </w:tcPr>
          <w:p>
            <w:pPr>
              <w:pStyle w:val="Compact"/>
              <w:spacing w:after="40" w:line="240" w:lineRule="auto"/>
              <w:jc w:val="center"/>
            </w:pPr>
            <w:r>
              <w:rPr>
                <w:rFonts w:ascii="Arial" w:hAnsi="Arial" w:cs="Arial" w:eastAsia="Arial"/>
                <w:b/>
                <w:color w:val="000000"/>
                <w:sz w:val="20"/>
              </w:rPr>
              <w:t xml:space="preserve">VIGENCIA</w:t>
            </w:r>
          </w:p>
        </w:tc>
        <w:tc>
          <w:tcPr>
            <w:shd w:val="clear" w:color="auto" w:fill="E2EFD9"/>
          </w:tcPr>
          <w:p>
            <w:pPr>
              <w:pStyle w:val="Compact"/>
              <w:spacing w:after="40" w:line="240" w:lineRule="auto"/>
              <w:jc w:val="center"/>
            </w:pPr>
            <w:r>
              <w:rPr>
                <w:rFonts w:ascii="Arial" w:hAnsi="Arial" w:cs="Arial" w:eastAsia="Arial"/>
                <w:b/>
                <w:color w:val="000000"/>
                <w:sz w:val="20"/>
              </w:rPr>
              <w:t xml:space="preserve">JUSTIFICACIÓN</w:t>
            </w:r>
          </w:p>
        </w:tc>
      </w:tr>
      <w:tr>
        <w:tc>
          <w:tcPr/>
          <w:p>
            <w:pPr>
              <w:pStyle w:val="Compact"/>
              <w:spacing w:after="40" w:line="240" w:lineRule="auto"/>
              <w:jc w:val="left"/>
            </w:pPr>
            <w:r>
              <w:rPr>
                <w:rFonts w:ascii="Arial" w:hAnsi="Arial" w:cs="Arial" w:eastAsia="Arial"/>
                <w:color w:val="000000"/>
                <w:sz w:val="20"/>
              </w:rPr>
              <w:t xml:space="preserve">Cumplimiento</w:t>
            </w:r>
          </w:p>
        </w:tc>
        <w:tc>
          <w:tcPr/>
          <w:p>
            <w:pPr>
              <w:pStyle w:val="Compact"/>
              <w:spacing w:after="40" w:line="240" w:lineRule="auto"/>
              <w:jc w:val="left"/>
            </w:pPr>
            <w:r>
              <w:rPr>
                <w:rFonts w:ascii="Arial" w:hAnsi="Arial" w:cs="Arial" w:eastAsia="Arial"/>
                <w:color w:val="000000"/>
                <w:sz w:val="20"/>
              </w:rPr>
              <w:t xml:space="preserve">10% del valor de contrato. En caso de adiciones, se deberá realizar la actualización requerida.</w:t>
            </w:r>
          </w:p>
        </w:tc>
        <w:tc>
          <w:tcPr/>
          <w:p>
            <w:pPr>
              <w:pStyle w:val="Compact"/>
              <w:spacing w:after="40" w:line="240" w:lineRule="auto"/>
              <w:jc w:val="left"/>
            </w:pPr>
            <w:r>
              <w:rPr>
                <w:rFonts w:ascii="Arial" w:hAnsi="Arial" w:cs="Arial" w:eastAsia="Arial"/>
                <w:color w:val="000000"/>
                <w:sz w:val="20"/>
              </w:rPr>
              <w:t xml:space="preserve">Plazo de ejecución del contrato y seis (06) meses más. En caso de prórrogas se deberá realizar la actualización requerida.</w:t>
            </w:r>
          </w:p>
        </w:tc>
        <w:tc>
          <w:tcPr/>
          <w:p>
            <w:pPr>
              <w:pStyle w:val="Compact"/>
              <w:spacing w:after="40" w:line="240" w:lineRule="auto"/>
              <w:jc w:val="left"/>
            </w:pPr>
            <w:r>
              <w:rPr>
                <w:rFonts w:ascii="Arial" w:hAnsi="Arial" w:cs="Arial" w:eastAsia="Arial"/>
                <w:color w:val="000000"/>
                <w:sz w:val="20"/>
              </w:rPr>
              <w:t xml:space="preserve">Se establece para garantizar la ejecución adecuada de las obligaciones contractuales, incluyendo: entrega oportuna de informes; ejercicio adecuado de control técnico y administrativo; cumplimiento de cronogramas de seguimiento.</w:t>
            </w:r>
          </w:p>
        </w:tc>
      </w:tr>
      <w:tr>
        <w:tc>
          <w:tcPr/>
          <w:p>
            <w:pPr>
              <w:pStyle w:val="Compact"/>
              <w:spacing w:after="40" w:line="240" w:lineRule="auto"/>
              <w:jc w:val="left"/>
            </w:pPr>
            <w:r>
              <w:rPr>
                <w:rFonts w:ascii="Arial" w:hAnsi="Arial" w:cs="Arial" w:eastAsia="Arial"/>
                <w:color w:val="000000"/>
                <w:sz w:val="20"/>
              </w:rPr>
              <w:t xml:space="preserve">Calidad del servicio</w:t>
            </w:r>
          </w:p>
        </w:tc>
        <w:tc>
          <w:tcPr/>
          <w:p>
            <w:pPr>
              <w:pStyle w:val="Compact"/>
              <w:spacing w:after="40" w:line="240" w:lineRule="auto"/>
              <w:jc w:val="left"/>
            </w:pPr>
            <w:r>
              <w:rPr>
                <w:rFonts w:ascii="Arial" w:hAnsi="Arial" w:cs="Arial" w:eastAsia="Arial"/>
                <w:color w:val="000000"/>
                <w:sz w:val="20"/>
              </w:rPr>
              <w:t xml:space="preserve">10% del valor de contrato. En caso de adiciones, se deberá realizar la actualización requerida.</w:t>
            </w:r>
          </w:p>
        </w:tc>
        <w:tc>
          <w:tcPr/>
          <w:p>
            <w:pPr>
              <w:pStyle w:val="Compact"/>
              <w:spacing w:after="40" w:line="240" w:lineRule="auto"/>
              <w:jc w:val="left"/>
            </w:pPr>
            <w:r>
              <w:rPr>
                <w:rFonts w:ascii="Arial" w:hAnsi="Arial" w:cs="Arial" w:eastAsia="Arial"/>
                <w:color w:val="000000"/>
                <w:sz w:val="20"/>
              </w:rPr>
              <w:t xml:space="preserve">Plazo de ejecución del contrato y seis (06) meses más. En caso de prórrogas se deberá realizar la actualización requerida.</w:t>
            </w:r>
          </w:p>
        </w:tc>
        <w:tc>
          <w:tcPr/>
          <w:p>
            <w:pPr>
              <w:pStyle w:val="Compact"/>
              <w:spacing w:after="40" w:line="240" w:lineRule="auto"/>
              <w:jc w:val="left"/>
            </w:pPr>
            <w:r>
              <w:rPr>
                <w:rFonts w:ascii="Arial" w:hAnsi="Arial" w:cs="Arial" w:eastAsia="Arial"/>
                <w:color w:val="000000"/>
                <w:sz w:val="20"/>
              </w:rPr>
              <w:t xml:space="preserve">Busca garantizar que el servicio de interventoría: cumpla con los estándares técnicos exigidos; se ejecute con la debida idoneidad; permita una supervisión efectiva de los contratos principales.</w:t>
            </w:r>
          </w:p>
        </w:tc>
      </w:tr>
      <w:tr>
        <w:tc>
          <w:tcPr/>
          <w:p>
            <w:pPr>
              <w:pStyle w:val="Compact"/>
              <w:spacing w:after="40" w:line="240" w:lineRule="auto"/>
              <w:jc w:val="left"/>
            </w:pPr>
            <w:r>
              <w:rPr>
                <w:rFonts w:ascii="Arial" w:hAnsi="Arial" w:cs="Arial" w:eastAsia="Arial"/>
                <w:color w:val="000000"/>
                <w:sz w:val="20"/>
              </w:rPr>
              <w:t xml:space="preserve">Pago de salarios, prestaciones sociales e indemnizaciones</w:t>
            </w:r>
          </w:p>
        </w:tc>
        <w:tc>
          <w:tcPr/>
          <w:p>
            <w:pPr>
              <w:pStyle w:val="Compact"/>
              <w:spacing w:after="40" w:line="240" w:lineRule="auto"/>
              <w:jc w:val="left"/>
            </w:pPr>
            <w:r>
              <w:rPr>
                <w:rFonts w:ascii="Arial" w:hAnsi="Arial" w:cs="Arial" w:eastAsia="Arial"/>
                <w:color w:val="000000"/>
                <w:sz w:val="20"/>
              </w:rPr>
              <w:t xml:space="preserve">5% del valor de contrato. En caso de adiciones, se deberá realizar la actualización requerida.</w:t>
            </w:r>
          </w:p>
        </w:tc>
        <w:tc>
          <w:tcPr/>
          <w:p>
            <w:pPr>
              <w:pStyle w:val="Compact"/>
              <w:spacing w:after="40" w:line="240" w:lineRule="auto"/>
              <w:jc w:val="left"/>
            </w:pPr>
            <w:r>
              <w:rPr>
                <w:rFonts w:ascii="Arial" w:hAnsi="Arial" w:cs="Arial" w:eastAsia="Arial"/>
                <w:color w:val="000000"/>
                <w:sz w:val="20"/>
              </w:rPr>
              <w:t xml:space="preserve">Plazo de ejecución del contrato y tres (03) años más. En caso de prórrogas se deberá realizar la actualización requerida.</w:t>
            </w:r>
          </w:p>
        </w:tc>
        <w:tc>
          <w:tcPr/>
          <w:p>
            <w:pPr>
              <w:pStyle w:val="Compact"/>
              <w:spacing w:after="40" w:line="240" w:lineRule="auto"/>
              <w:jc w:val="left"/>
            </w:pPr>
            <w:r>
              <w:rPr>
                <w:rFonts w:ascii="Arial" w:hAnsi="Arial" w:cs="Arial" w:eastAsia="Arial"/>
                <w:color w:val="000000"/>
                <w:sz w:val="20"/>
              </w:rPr>
              <w:t xml:space="preserve">Este amparo protege a la Entidad frente a contingencias laborales derivadas de: incumplimientos del contratista con su personal; reclamaciones laborales que puedan generar responsabilidad solidaria.</w:t>
            </w:r>
          </w:p>
        </w:tc>
      </w:tr>
    </w:tbl>
    <w:p>
      <w:pPr>
        <w:pStyle w:val="BodyText"/>
        <w:spacing w:before="200" w:after="200" w:line="276" w:lineRule="auto"/>
        <w:jc w:val="both"/>
      </w:pPr>
      <w:r>
        <w:rPr>
          <w:bCs/>
          <w:rFonts w:ascii="Arial" w:hAnsi="Arial" w:cs="Arial" w:eastAsia="Arial"/>
          <w:b/>
          <w:color w:val="000000"/>
          <w:sz w:val="22"/>
        </w:rPr>
        <w:t xml:space="preserve">PARÁGRAFO 1º:</w:t>
      </w:r>
      <w:r>
        <w:rPr>
          <w:rFonts w:ascii="Arial" w:hAnsi="Arial" w:cs="Arial" w:eastAsia="Arial"/>
          <w:color w:val="000000"/>
          <w:sz w:val="22"/>
        </w:rPr>
        <w:t xml:space="preserve"> </w:t>
      </w:r>
      <w:r>
        <w:rPr>
          <w:rFonts w:ascii="Arial" w:hAnsi="Arial" w:cs="Arial" w:eastAsia="Arial"/>
          <w:color w:val="000000"/>
          <w:sz w:val="22"/>
        </w:rPr>
        <w:t xml:space="preserve">El CONTRATISTA deberá mantener vigentes las garantías a que se refiere esta cláusula y mantener la vigencia mínima de estas hasta la liquidación del contrato (Artículo 2.2.1.2.3.1.12. del Decreto 1082 de 2015), así como la suficiencia de las mismas. Será de su cargo el pago de todas las primas y demás erogaciones de constitución, mantenimiento y restablecimiento inmediato de su monto, cada vez que se disminuya o agote por razón de las sanciones que se imponga, prórrogas o suspensiones.</w:t>
      </w:r>
      <w:r>
        <w:rPr>
          <w:rFonts w:ascii="Arial" w:hAnsi="Arial" w:cs="Arial" w:eastAsia="Arial"/>
          <w:color w:val="000000"/>
          <w:sz w:val="22"/>
        </w:rPr>
        <w:t xml:space="preserve"> </w:t>
      </w:r>
      <w:r>
        <w:rPr>
          <w:bCs/>
          <w:rFonts w:ascii="Arial" w:hAnsi="Arial" w:cs="Arial" w:eastAsia="Arial"/>
          <w:b/>
          <w:color w:val="000000"/>
          <w:sz w:val="22"/>
        </w:rPr>
        <w:t xml:space="preserve">PARÁGRAFO 2º:</w:t>
      </w:r>
      <w:r>
        <w:rPr>
          <w:rFonts w:ascii="Arial" w:hAnsi="Arial" w:cs="Arial" w:eastAsia="Arial"/>
          <w:color w:val="000000"/>
          <w:sz w:val="22"/>
        </w:rPr>
        <w:t xml:space="preserve"> </w:t>
      </w:r>
      <w:r>
        <w:rPr>
          <w:rFonts w:ascii="Arial" w:hAnsi="Arial" w:cs="Arial" w:eastAsia="Arial"/>
          <w:color w:val="000000"/>
          <w:sz w:val="22"/>
        </w:rPr>
        <w:t xml:space="preserve">Tratándose del contrato de seguro, la garantía no expira por falta de pago de la prima ni puede ser revocada unilateralmente, según se preceptúa en el artículo 2.2.1.2.3.2.5 del Decreto 1082 de 2015.</w:t>
      </w:r>
      <w:r>
        <w:rPr>
          <w:rFonts w:ascii="Arial" w:hAnsi="Arial" w:cs="Arial" w:eastAsia="Arial"/>
          <w:color w:val="000000"/>
          <w:sz w:val="22"/>
        </w:rPr>
        <w:t xml:space="preserve"> </w:t>
      </w:r>
      <w:r>
        <w:rPr>
          <w:bCs/>
          <w:rFonts w:ascii="Arial" w:hAnsi="Arial" w:cs="Arial" w:eastAsia="Arial"/>
          <w:b/>
          <w:color w:val="000000"/>
          <w:sz w:val="22"/>
        </w:rPr>
        <w:t xml:space="preserve">PARÁGRAFO 3º:</w:t>
      </w:r>
      <w:r>
        <w:rPr>
          <w:rFonts w:ascii="Arial" w:hAnsi="Arial" w:cs="Arial" w:eastAsia="Arial"/>
          <w:color w:val="000000"/>
          <w:sz w:val="22"/>
        </w:rPr>
        <w:t xml:space="preserve"> </w:t>
      </w:r>
      <w:r>
        <w:rPr>
          <w:rFonts w:ascii="Arial" w:hAnsi="Arial" w:cs="Arial" w:eastAsia="Arial"/>
          <w:color w:val="000000"/>
          <w:sz w:val="22"/>
        </w:rPr>
        <w:t xml:space="preserve">El contratista autoriza a la SED, para que con cargo a las sumas que esta adeude y si a ello hubiere lugar, se descuente el valor de las primas o costos de las garantías, cuando por cualquier circunstancia el contratista no la constituyere o actualizare, y para que la SED tramite lo pertinente si a ello hubiere lugar, según se preceptúa en el artículo 2.2.1.2.3.1.18. del Decreto 1082 de 2015.</w:t>
      </w:r>
      <w:r>
        <w:rPr>
          <w:rFonts w:ascii="Arial" w:hAnsi="Arial" w:cs="Arial" w:eastAsia="Arial"/>
          <w:color w:val="000000"/>
          <w:sz w:val="22"/>
        </w:rPr>
        <w:t xml:space="preserve"> </w:t>
      </w:r>
      <w:r>
        <w:rPr>
          <w:bCs/>
          <w:rFonts w:ascii="Arial" w:hAnsi="Arial" w:cs="Arial" w:eastAsia="Arial"/>
          <w:b/>
          <w:color w:val="000000"/>
          <w:sz w:val="22"/>
        </w:rPr>
        <w:t xml:space="preserve">PARÁGRAFO 4º:</w:t>
      </w:r>
      <w:r>
        <w:rPr>
          <w:rFonts w:ascii="Arial" w:hAnsi="Arial" w:cs="Arial" w:eastAsia="Arial"/>
          <w:color w:val="000000"/>
          <w:sz w:val="22"/>
        </w:rPr>
        <w:t xml:space="preserve"> </w:t>
      </w:r>
      <w:r>
        <w:rPr>
          <w:rFonts w:ascii="Arial" w:hAnsi="Arial" w:cs="Arial" w:eastAsia="Arial"/>
          <w:color w:val="000000"/>
          <w:sz w:val="22"/>
        </w:rPr>
        <w:t xml:space="preserve">En caso de que el Contrato se suscriba con un proponente plural, en el momento de constituir las garantías estas deberán contener los integrantes del Consorcio o Unión Temporal, indicando su nombre, número de identificación, y porcentaje de participación de cada integrante de acuerdo con lo señalado en el Artículo 2.2.1.2.3.1.4. del Decreto 1082 de 2015.</w:t>
      </w:r>
      <w:r>
        <w:rPr>
          <w:rFonts w:ascii="Arial" w:hAnsi="Arial" w:cs="Arial" w:eastAsia="Arial"/>
          <w:color w:val="000000"/>
          <w:sz w:val="22"/>
        </w:rPr>
        <w:t xml:space="preserve"> </w:t>
      </w:r>
      <w:r>
        <w:rPr>
          <w:bCs/>
          <w:rFonts w:ascii="Arial" w:hAnsi="Arial" w:cs="Arial" w:eastAsia="Arial"/>
          <w:b/>
          <w:color w:val="000000"/>
          <w:sz w:val="22"/>
        </w:rPr>
        <w:t xml:space="preserve">PARÁGRAFO 5º:</w:t>
      </w:r>
      <w:r>
        <w:rPr>
          <w:rFonts w:ascii="Arial" w:hAnsi="Arial" w:cs="Arial" w:eastAsia="Arial"/>
          <w:color w:val="000000"/>
          <w:sz w:val="22"/>
        </w:rPr>
        <w:t xml:space="preserve"> </w:t>
      </w:r>
      <w:r>
        <w:rPr>
          <w:rFonts w:ascii="Arial" w:hAnsi="Arial" w:cs="Arial" w:eastAsia="Arial"/>
          <w:color w:val="000000"/>
          <w:sz w:val="22"/>
        </w:rPr>
        <w:t xml:space="preserve">El hecho de la constitución de estos amparos, no exonera al CONTRATISTA de las responsabilidades legales en relación con los riesgos asegurados.</w:t>
      </w:r>
      <w:r>
        <w:rPr>
          <w:rFonts w:ascii="Arial" w:hAnsi="Arial" w:cs="Arial" w:eastAsia="Arial"/>
          <w:color w:val="000000"/>
          <w:sz w:val="22"/>
        </w:rPr>
        <w:t xml:space="preserve"> </w:t>
      </w:r>
      <w:r>
        <w:rPr>
          <w:bCs/>
          <w:rFonts w:ascii="Arial" w:hAnsi="Arial" w:cs="Arial" w:eastAsia="Arial"/>
          <w:b/>
          <w:color w:val="000000"/>
          <w:sz w:val="22"/>
        </w:rPr>
        <w:t xml:space="preserve">PARÁGRAFO 6º:</w:t>
      </w:r>
      <w:r>
        <w:rPr>
          <w:rFonts w:ascii="Arial" w:hAnsi="Arial" w:cs="Arial" w:eastAsia="Arial"/>
          <w:color w:val="000000"/>
          <w:sz w:val="22"/>
        </w:rPr>
        <w:t xml:space="preserve"> </w:t>
      </w:r>
      <w:r>
        <w:rPr>
          <w:rFonts w:ascii="Arial" w:hAnsi="Arial" w:cs="Arial" w:eastAsia="Arial"/>
          <w:color w:val="000000"/>
          <w:sz w:val="22"/>
        </w:rPr>
        <w:t xml:space="preserve">En caso de requerirse la Póliza de Responsabilidad Civil Extracontractual, el valor asegurado deberá ajustarse con el Salario Mínimo Legal Mensual Vigente para cada anualidad, así como cuando en virtud de las Modificaciones y Adiciones que se realicen, el valor del contrato se traslade al rango superior de acuerdo con el artículo 2.2.1.2.3.1.17 del Decreto 1082 de 2015, evento en el cual, el valor asegurado de esta garantía deberá concordar con lo dispuesto para el nuevo valor del contrato.</w:t>
      </w:r>
    </w:p>
    <w:p>
      <w:pPr>
        <w:pStyle w:val="BodyText"/>
        <w:spacing w:before="0" w:after="200" w:line="276" w:lineRule="auto"/>
        <w:jc w:val="both"/>
      </w:pPr>
      <w:r>
        <w:rPr>
          <w:bCs/>
          <w:rFonts w:ascii="Arial" w:hAnsi="Arial" w:cs="Arial" w:eastAsia="Arial"/>
          <w:b/>
          <w:color w:val="000000"/>
          <w:sz w:val="22"/>
        </w:rPr>
        <w:t xml:space="preserve">NOTA:</w:t>
      </w:r>
      <w:r>
        <w:rPr>
          <w:rFonts w:ascii="Arial" w:hAnsi="Arial" w:cs="Arial" w:eastAsia="Arial"/>
          <w:color w:val="000000"/>
          <w:sz w:val="22"/>
        </w:rPr>
        <w:t xml:space="preserve"> </w:t>
      </w:r>
      <w:r>
        <w:rPr>
          <w:rFonts w:ascii="Arial" w:hAnsi="Arial" w:cs="Arial" w:eastAsia="Arial"/>
          <w:color w:val="000000"/>
          <w:sz w:val="22"/>
        </w:rPr>
        <w:t xml:space="preserve">Conforme con lo señalado en la Circular Conjunta 001 del 20 de agosto de 2021 modificada parcialmente por la Circular Conjunta 002 del 23 de diciembre de 2021 de la Superintendencia Financiera de Colombia y la Agencia Nacional de Contratación Pública – Colombia Compra Eficiente, las garantías aportadas por el contratista serán objeto de la verificación y validación del origen y veracidad de las mismas, ante la compañía de seguros o entidad financiera o bancaria que las emite y advertidas inconsistencias en relación con su autenticidad será causal de terminación anticipada del contrato y sujeto a las consecuencias contractuales y judiciales a que haya lugar.</w:t>
      </w:r>
    </w:p>
    <w:p>
      <w:pPr>
        <w:pStyle w:val="BodyText"/>
        <w:spacing w:before="0" w:after="200" w:line="276" w:lineRule="auto"/>
        <w:jc w:val="both"/>
      </w:pPr>
      <w:r>
        <w:rPr>
          <w:bCs/>
          <w:rFonts w:ascii="Arial" w:hAnsi="Arial" w:cs="Arial" w:eastAsia="Arial"/>
          <w:b/>
          <w:color w:val="000000"/>
          <w:sz w:val="22"/>
        </w:rPr>
        <w:t xml:space="preserve">CLÁUSULA NOVENA - SUPERVISIÓN.</w:t>
      </w:r>
    </w:p>
    <w:p>
      <w:pPr>
        <w:pStyle w:val="BodyText"/>
        <w:spacing w:before="0" w:after="200" w:line="276" w:lineRule="auto"/>
        <w:jc w:val="both"/>
      </w:pPr>
      <w:r>
        <w:rPr>
          <w:rFonts w:ascii="Arial" w:hAnsi="Arial" w:cs="Arial" w:eastAsia="Arial"/>
          <w:color w:val="000000"/>
          <w:sz w:val="22"/>
        </w:rPr>
        <w:t xml:space="preserve">De conformidad con lo establecido en el Decreto Distrital 650 de 2025, la Secretaría de Educación del Distrito, tiene por objeto orientar y liderar la formulación y ejecución de políticas, planes y programas para garantizar el derecho a la educación y asegurar a la población el acceso al conocimiento y la formación integral.</w:t>
      </w:r>
    </w:p>
    <w:p>
      <w:pPr>
        <w:pStyle w:val="BodyText"/>
        <w:spacing w:before="0" w:after="200" w:line="276" w:lineRule="auto"/>
        <w:jc w:val="both"/>
      </w:pPr>
      <w:r>
        <w:rPr>
          <w:rFonts w:ascii="Arial" w:hAnsi="Arial" w:cs="Arial" w:eastAsia="Arial"/>
          <w:color w:val="000000"/>
          <w:sz w:val="22"/>
        </w:rPr>
        <w:t xml:space="preserve">Las entidades públicas están obligadas a vigilar permanentemente la correcta ejecución del objeto contratado a través de una supervisión o una interventoría, esto con el fin de dar cumplimiento a la constitución política de Colombia, a las normas que rigen la contratación estatal y a los manuales establecidos por la SED.</w:t>
      </w:r>
    </w:p>
    <w:p>
      <w:pPr>
        <w:pStyle w:val="BodyText"/>
        <w:spacing w:before="0" w:after="200" w:line="276" w:lineRule="auto"/>
        <w:jc w:val="both"/>
      </w:pPr>
      <w:r>
        <w:rPr>
          <w:rFonts w:ascii="Arial" w:hAnsi="Arial" w:cs="Arial" w:eastAsia="Arial"/>
          <w:color w:val="000000"/>
          <w:sz w:val="22"/>
        </w:rPr>
        <w:t xml:space="preserve">Teniendo en cuenta las características del objeto del contrato, se designará a un supervisor quien será el encargado de vigilar el desarrollo, ejecución y cumplimiento de todas y cada una de las obligaciones a cargo del CONTRATISTA y hará cumplir las disposiciones de la SED y demás normas legales, de acuerdo con las especificaciones del contrato y el Manual de Supervisión e Interventoría de la SED (o el documento que se lo reemplace). El artículo 83 de la Ley 1474 de 2011 establece:</w:t>
      </w:r>
    </w:p>
    <w:p>
      <w:pPr>
        <w:pStyle w:val="BodyText"/>
        <w:spacing w:before="0" w:after="200" w:line="276" w:lineRule="auto"/>
        <w:jc w:val="both"/>
      </w:pPr>
      <w:r>
        <w:rPr>
          <w:iCs/>
          <w:rFonts w:ascii="Arial" w:hAnsi="Arial" w:cs="Arial" w:eastAsia="Arial"/>
          <w:i/>
          <w:color w:val="000000"/>
          <w:sz w:val="22"/>
        </w:rPr>
        <w:t xml:space="preserve">“</w:t>
      </w:r>
      <w:r>
        <w:rPr>
          <w:iCs/>
          <w:rFonts w:ascii="Arial" w:hAnsi="Arial" w:cs="Arial" w:eastAsia="Arial"/>
          <w:i/>
          <w:color w:val="000000"/>
          <w:sz w:val="22"/>
        </w:rPr>
        <w:t xml:space="preserve">(…) Con el fin de proteger la moralidad administrativa, de prevenir la ocurrencia de actos de corrupción y de tutelar la transparencia de la actividad contractual, las Entidades Públicas están obligadas a vigilar permanentemente la correcta ejecución del objeto contratado a través de un supervisor o un interventor, según corresponda</w:t>
      </w:r>
      <w:r>
        <w:rPr>
          <w:iCs/>
          <w:rFonts w:ascii="Arial" w:hAnsi="Arial" w:cs="Arial" w:eastAsia="Arial"/>
          <w:i/>
          <w:color w:val="000000"/>
          <w:sz w:val="22"/>
        </w:rPr>
        <w:t xml:space="preserve">”</w:t>
      </w:r>
      <w:r>
        <w:rPr>
          <w:iCs/>
          <w:rFonts w:ascii="Arial" w:hAnsi="Arial" w:cs="Arial" w:eastAsia="Arial"/>
          <w:i/>
          <w:color w:val="000000"/>
          <w:sz w:val="22"/>
        </w:rPr>
        <w:t xml:space="preserve">.</w:t>
      </w:r>
    </w:p>
    <w:p>
      <w:pPr>
        <w:pStyle w:val="BodyText"/>
        <w:spacing w:before="0" w:after="200" w:line="276" w:lineRule="auto"/>
        <w:jc w:val="both"/>
      </w:pPr>
      <w:r>
        <w:rPr>
          <w:iCs/>
          <w:rFonts w:ascii="Arial" w:hAnsi="Arial" w:cs="Arial" w:eastAsia="Arial"/>
          <w:i/>
          <w:color w:val="000000"/>
          <w:sz w:val="22"/>
        </w:rPr>
        <w:t xml:space="preserve">“</w:t>
      </w:r>
      <w:r>
        <w:rPr>
          <w:iCs/>
          <w:rFonts w:ascii="Arial" w:hAnsi="Arial" w:cs="Arial" w:eastAsia="Arial"/>
          <w:i/>
          <w:color w:val="000000"/>
          <w:sz w:val="22"/>
        </w:rPr>
        <w:t xml:space="preserve">La supervisión consistirá en el seguimiento técnico, administrativo, financiero, contable, y jurídico que, sobre el cumplimiento del objeto del contrato, es ejercida por la misma entidad estatal cuando no requieren conocimientos especializados. Para la supervisión, la Entidad estatal podrá contratar personal de apoyo, a través de los contratos de prestación de servicios que sean requeridos.</w:t>
      </w:r>
      <w:r>
        <w:rPr>
          <w:iCs/>
          <w:rFonts w:ascii="Arial" w:hAnsi="Arial" w:cs="Arial" w:eastAsia="Arial"/>
          <w:i/>
          <w:color w:val="000000"/>
          <w:sz w:val="22"/>
        </w:rPr>
        <w:t xml:space="preserve">”</w:t>
      </w:r>
    </w:p>
    <w:p>
      <w:pPr>
        <w:pStyle w:val="BodyText"/>
        <w:spacing w:before="0" w:after="200" w:line="276" w:lineRule="auto"/>
        <w:jc w:val="both"/>
      </w:pPr>
      <w:r>
        <w:rPr>
          <w:rFonts w:ascii="Arial" w:hAnsi="Arial" w:cs="Arial" w:eastAsia="Arial"/>
          <w:color w:val="000000"/>
          <w:sz w:val="22"/>
        </w:rPr>
        <w:t xml:space="preserve">El control a la ejecución o supervisión del contrato será ejercido por el (la) JEFE DE LA OFICINA DE TECNOLOGÍAS DE LA INFORMACIÓN Y LAS COMUNICACIONES – OTIC DE LA SED, o por quien designe por escrito el Ordenador del Gasto, lo cual será oportunamente informado al CONTRATISTA, quien deberá dar aplicación al Manual de Contratación y al Manual de Supervisión e Interventoría de la SED y sus respectivas modificaciones o adiciones y los aspectos específicos contenidos en el estudio previo. El supervisor cumplirá con las obligaciones previstas en el Manual de supervisión e interventoría y sus respectivas modificaciones o adiciones, el pliego de condiciones y el contrato. En ningún caso el supervisor goza de la facultad de modificar el contenido y alcance del contrato suscrito entre el contratista y la Secretaría de Educación del Distrito, ni de eximir, a ninguno de ellos, de sus obligaciones y responsabilidades.</w:t>
      </w:r>
    </w:p>
    <w:p>
      <w:pPr>
        <w:pStyle w:val="BodyText"/>
        <w:spacing w:before="0" w:after="200" w:line="276" w:lineRule="auto"/>
        <w:jc w:val="both"/>
      </w:pPr>
      <w:r>
        <w:rPr>
          <w:rFonts w:ascii="Arial" w:hAnsi="Arial" w:cs="Arial" w:eastAsia="Arial"/>
          <w:color w:val="000000"/>
          <w:sz w:val="22"/>
        </w:rPr>
        <w:t xml:space="preserve">El supervisor del contrato en desarrollo de las actividades que de su naturaleza se deriva, tendrá como obligaciones, además de las que determine la ley y los respectivos reglamentos, las siguientes:</w:t>
      </w:r>
    </w:p>
    <w:p>
      <w:pPr>
        <w:numPr>
          <w:ilvl w:val="0"/>
          <w:numId w:val="1035"/>
        </w:numPr>
        <w:pStyle w:val="Compact"/>
        <w:spacing w:before="0" w:after="200" w:line="276" w:lineRule="auto"/>
        <w:jc w:val="both"/>
      </w:pPr>
      <w:r>
        <w:rPr>
          <w:rFonts w:ascii="Arial" w:hAnsi="Arial" w:cs="Arial" w:eastAsia="Arial"/>
          <w:color w:val="000000"/>
          <w:sz w:val="22"/>
        </w:rPr>
        <w:t xml:space="preserve">Supervisar y vigilar el cumplimiento del contrato a ejecutarse.</w:t>
      </w:r>
    </w:p>
    <w:p>
      <w:pPr>
        <w:numPr>
          <w:ilvl w:val="0"/>
          <w:numId w:val="1035"/>
        </w:numPr>
        <w:pStyle w:val="Compact"/>
        <w:spacing w:before="0" w:after="200" w:line="276" w:lineRule="auto"/>
        <w:jc w:val="both"/>
      </w:pPr>
      <w:r>
        <w:rPr>
          <w:rFonts w:ascii="Arial" w:hAnsi="Arial" w:cs="Arial" w:eastAsia="Arial"/>
          <w:color w:val="000000"/>
          <w:sz w:val="22"/>
        </w:rPr>
        <w:t xml:space="preserve">Elaborar las actas de recibo a satisfacción y producir los informes requeridos para soportar los pagos que deba efectuar la SED.</w:t>
      </w:r>
    </w:p>
    <w:p>
      <w:pPr>
        <w:numPr>
          <w:ilvl w:val="0"/>
          <w:numId w:val="1035"/>
        </w:numPr>
        <w:pStyle w:val="Compact"/>
        <w:spacing w:before="0" w:after="200" w:line="276" w:lineRule="auto"/>
        <w:jc w:val="both"/>
      </w:pPr>
      <w:r>
        <w:rPr>
          <w:rFonts w:ascii="Arial" w:hAnsi="Arial" w:cs="Arial" w:eastAsia="Arial"/>
          <w:color w:val="000000"/>
          <w:sz w:val="22"/>
        </w:rPr>
        <w:t xml:space="preserve">Exigir al contratista ejecución idónea y oportuna del contrato.</w:t>
      </w:r>
    </w:p>
    <w:p>
      <w:pPr>
        <w:numPr>
          <w:ilvl w:val="0"/>
          <w:numId w:val="1035"/>
        </w:numPr>
        <w:pStyle w:val="Compact"/>
        <w:spacing w:before="0" w:after="200" w:line="276" w:lineRule="auto"/>
        <w:jc w:val="both"/>
      </w:pPr>
      <w:r>
        <w:rPr>
          <w:rFonts w:ascii="Arial" w:hAnsi="Arial" w:cs="Arial" w:eastAsia="Arial"/>
          <w:color w:val="000000"/>
          <w:sz w:val="22"/>
        </w:rPr>
        <w:t xml:space="preserve">Autorizar los pagos al contratista e indicar en forma motivada los descuentos que por multas deban ser efectuados.</w:t>
      </w:r>
    </w:p>
    <w:p>
      <w:pPr>
        <w:numPr>
          <w:ilvl w:val="0"/>
          <w:numId w:val="1035"/>
        </w:numPr>
        <w:pStyle w:val="Compact"/>
        <w:spacing w:before="0" w:after="200" w:line="276" w:lineRule="auto"/>
        <w:jc w:val="both"/>
      </w:pPr>
      <w:r>
        <w:rPr>
          <w:rFonts w:ascii="Arial" w:hAnsi="Arial" w:cs="Arial" w:eastAsia="Arial"/>
          <w:color w:val="000000"/>
          <w:sz w:val="22"/>
        </w:rPr>
        <w:t xml:space="preserve">Remitir oportunamente a la Oficina de Contratos las actuaciones resultantes de la ejecución contractual.</w:t>
      </w:r>
    </w:p>
    <w:p>
      <w:pPr>
        <w:numPr>
          <w:ilvl w:val="0"/>
          <w:numId w:val="1035"/>
        </w:numPr>
        <w:pStyle w:val="Compact"/>
        <w:spacing w:before="0" w:after="200" w:line="276" w:lineRule="auto"/>
        <w:jc w:val="both"/>
      </w:pPr>
      <w:r>
        <w:rPr>
          <w:rFonts w:ascii="Arial" w:hAnsi="Arial" w:cs="Arial" w:eastAsia="Arial"/>
          <w:color w:val="000000"/>
          <w:sz w:val="22"/>
        </w:rPr>
        <w:t xml:space="preserve">Dar aplicación a la Resolución No. 1035 del 12 de junio de 2018, y sus respectivas modificaciones o adiciones emanada de la Secretaría de Educación del Distrito, mediante la cual se adoptó el Manual de supervisión e interventoría de la SED.</w:t>
      </w:r>
    </w:p>
    <w:p>
      <w:pPr>
        <w:numPr>
          <w:ilvl w:val="0"/>
          <w:numId w:val="1035"/>
        </w:numPr>
        <w:pStyle w:val="Compact"/>
        <w:spacing w:before="0" w:after="200" w:line="276" w:lineRule="auto"/>
        <w:jc w:val="both"/>
      </w:pPr>
      <w:r>
        <w:rPr>
          <w:rFonts w:ascii="Arial" w:hAnsi="Arial" w:cs="Arial" w:eastAsia="Arial"/>
          <w:color w:val="000000"/>
          <w:sz w:val="22"/>
        </w:rPr>
        <w:t xml:space="preserve">Dar aplicación a la Resolución No. 2079 de 2024, emanada de la Secretaría de Educación del Distrito mediante la cual se adoptó el Manual de Contratación de la SED.</w:t>
      </w:r>
    </w:p>
    <w:p>
      <w:pPr>
        <w:numPr>
          <w:ilvl w:val="0"/>
          <w:numId w:val="1035"/>
        </w:numPr>
        <w:pStyle w:val="Compact"/>
        <w:spacing w:before="0" w:after="200" w:line="276" w:lineRule="auto"/>
        <w:jc w:val="both"/>
      </w:pPr>
      <w:r>
        <w:rPr>
          <w:rFonts w:ascii="Arial" w:hAnsi="Arial" w:cs="Arial" w:eastAsia="Arial"/>
          <w:color w:val="000000"/>
          <w:sz w:val="22"/>
        </w:rPr>
        <w:t xml:space="preserve">El supervisor responderá por los hechos y omisiones que le fueren imputables en los términos previstos en el artículo 53 del Estatuto de Contratación Administrativa.</w:t>
      </w:r>
    </w:p>
    <w:p>
      <w:pPr>
        <w:numPr>
          <w:ilvl w:val="0"/>
          <w:numId w:val="1035"/>
        </w:numPr>
        <w:pStyle w:val="Compact"/>
        <w:spacing w:before="0" w:after="200" w:line="276" w:lineRule="auto"/>
        <w:jc w:val="both"/>
      </w:pPr>
      <w:r>
        <w:rPr>
          <w:rFonts w:ascii="Arial" w:hAnsi="Arial" w:cs="Arial" w:eastAsia="Arial"/>
          <w:color w:val="000000"/>
          <w:sz w:val="22"/>
        </w:rPr>
        <w:t xml:space="preserve">Verificar el cumplimiento de la obligación de vincular y mantener durante la ejecución del contrato el porcentaje mínimo de mujeres del cuarenta y nueve punto cinco por ciento (49,5 %) del personal asociado al contrato, conforme a lo establecido en el artículo 29 del Decreto Distrital 643 de 2025,</w:t>
      </w:r>
      <w:r>
        <w:rPr>
          <w:rFonts w:ascii="Arial" w:hAnsi="Arial" w:cs="Arial" w:eastAsia="Arial"/>
          <w:color w:val="000000"/>
          <w:sz w:val="22"/>
        </w:rPr>
        <w:t xml:space="preserve"> </w:t>
      </w:r>
      <w:r>
        <w:rPr>
          <w:rFonts w:ascii="Arial" w:hAnsi="Arial" w:cs="Arial" w:eastAsia="Arial"/>
          <w:color w:val="000000"/>
          <w:sz w:val="22"/>
        </w:rPr>
        <w:t xml:space="preserve">“</w:t>
      </w:r>
      <w:r>
        <w:rPr>
          <w:rFonts w:ascii="Arial" w:hAnsi="Arial" w:cs="Arial" w:eastAsia="Arial"/>
          <w:color w:val="000000"/>
          <w:sz w:val="22"/>
        </w:rPr>
        <w:t xml:space="preserve">Por medio del cual se expide el Decreto Único del Sector Mujeres</w:t>
      </w:r>
      <w:r>
        <w:rPr>
          <w:rFonts w:ascii="Arial" w:hAnsi="Arial" w:cs="Arial" w:eastAsia="Arial"/>
          <w:color w:val="000000"/>
          <w:sz w:val="22"/>
        </w:rPr>
        <w:t xml:space="preserve">”</w:t>
      </w:r>
      <w:r>
        <w:rPr>
          <w:rFonts w:ascii="Arial" w:hAnsi="Arial" w:cs="Arial" w:eastAsia="Arial"/>
          <w:color w:val="000000"/>
          <w:sz w:val="22"/>
        </w:rPr>
        <w:t xml:space="preserve">, y en el numeral 34 de los Estudios Previos.</w:t>
      </w:r>
    </w:p>
    <w:p>
      <w:pPr>
        <w:numPr>
          <w:ilvl w:val="0"/>
          <w:numId w:val="1035"/>
        </w:numPr>
        <w:pStyle w:val="Compact"/>
        <w:spacing w:before="0" w:after="200" w:line="276" w:lineRule="auto"/>
        <w:jc w:val="both"/>
      </w:pPr>
      <w:r>
        <w:rPr>
          <w:rFonts w:ascii="Arial" w:hAnsi="Arial" w:cs="Arial" w:eastAsia="Arial"/>
          <w:color w:val="000000"/>
          <w:sz w:val="22"/>
        </w:rPr>
        <w:t xml:space="preserve">Verificar el registro realizado por el contratista de las mujeres contratadas en el micrositio BOGOTÁ TRABAJA de la Secretaría de Desarrollo Económico.</w:t>
      </w:r>
    </w:p>
    <w:p>
      <w:pPr>
        <w:numPr>
          <w:ilvl w:val="0"/>
          <w:numId w:val="1035"/>
        </w:numPr>
        <w:pStyle w:val="Compact"/>
        <w:spacing w:before="0" w:after="200" w:line="276" w:lineRule="auto"/>
        <w:jc w:val="both"/>
      </w:pPr>
      <w:r>
        <w:rPr>
          <w:rFonts w:ascii="Arial" w:hAnsi="Arial" w:cs="Arial" w:eastAsia="Arial"/>
          <w:color w:val="000000"/>
          <w:sz w:val="22"/>
        </w:rPr>
        <w:t xml:space="preserve">Cumplir con todas las directrices impartidas por la entidad, en aplicación del Decreto 643 de 2025.</w:t>
      </w:r>
    </w:p>
    <w:p>
      <w:pPr>
        <w:pStyle w:val="FirstParagraph"/>
        <w:spacing w:before="0" w:after="200" w:line="276" w:lineRule="auto"/>
        <w:jc w:val="both"/>
      </w:pPr>
      <w:r>
        <w:rPr>
          <w:bCs/>
          <w:rFonts w:ascii="Arial" w:hAnsi="Arial" w:cs="Arial" w:eastAsia="Arial"/>
          <w:b/>
          <w:color w:val="000000"/>
          <w:sz w:val="22"/>
        </w:rPr>
        <w:t xml:space="preserve">PARÁGRAFO 1:</w:t>
      </w:r>
      <w:r>
        <w:rPr>
          <w:rFonts w:ascii="Arial" w:hAnsi="Arial" w:cs="Arial" w:eastAsia="Arial"/>
          <w:color w:val="000000"/>
          <w:sz w:val="22"/>
        </w:rPr>
        <w:t xml:space="preserve"> </w:t>
      </w:r>
      <w:r>
        <w:rPr>
          <w:rFonts w:ascii="Arial" w:hAnsi="Arial" w:cs="Arial" w:eastAsia="Arial"/>
          <w:color w:val="000000"/>
          <w:sz w:val="22"/>
        </w:rPr>
        <w:t xml:space="preserve">EL CONTRATISTA, con el objeto de garantizar el adecuado seguimiento y control de sus actividades, está en la obligación de conocer las disposiciones del Manual de contratación de la SED y el Manual de Supervisión e interventoría.</w:t>
      </w:r>
    </w:p>
    <w:p>
      <w:pPr>
        <w:pStyle w:val="BodyText"/>
        <w:spacing w:before="0" w:after="200" w:line="276" w:lineRule="auto"/>
        <w:jc w:val="both"/>
      </w:pPr>
      <w:r>
        <w:rPr>
          <w:bCs/>
          <w:rFonts w:ascii="Arial" w:hAnsi="Arial" w:cs="Arial" w:eastAsia="Arial"/>
          <w:b/>
          <w:color w:val="000000"/>
          <w:sz w:val="22"/>
        </w:rPr>
        <w:t xml:space="preserve">PARÁGRAFO 2:</w:t>
      </w:r>
      <w:r>
        <w:rPr>
          <w:rFonts w:ascii="Arial" w:hAnsi="Arial" w:cs="Arial" w:eastAsia="Arial"/>
          <w:color w:val="000000"/>
          <w:sz w:val="22"/>
        </w:rPr>
        <w:t xml:space="preserve"> </w:t>
      </w:r>
      <w:r>
        <w:rPr>
          <w:rFonts w:ascii="Arial" w:hAnsi="Arial" w:cs="Arial" w:eastAsia="Arial"/>
          <w:color w:val="000000"/>
          <w:sz w:val="22"/>
        </w:rPr>
        <w:t xml:space="preserve">En concordancia con lo establecido en la Ley 789 de 2002 y 828 de 2003, el supervisor deberá en el momento de autorizar los pagos, solicitar modificaciones o de liquidar el contrato, verificar y dejar constancia del cumplimiento de las obligaciones del Contratista frente al Sistema de Seguridad Social Integral y parafiscales, durante la vigencia del contrato, estableciendo una correcta relación entre el monto cancelado y las sumas que debieron ser cotizadas. En el Evento que no se hubieran realizado la totalidad de los aportes, el supervisor deberá informar y dejar constancia en el acta de liquidación a fin de retener las sumas adeudadas al Sistema en el momento de la liquidación; La Dirección Financiera efectuará el giro de dichos recursos a los correspondientes sistemas con prioridad a los regímenes de Salud y Pensiones conforme lo establece la Ley.</w:t>
      </w:r>
    </w:p>
    <w:p>
      <w:pPr>
        <w:pStyle w:val="BodyText"/>
        <w:spacing w:before="0" w:after="200" w:line="276" w:lineRule="auto"/>
        <w:jc w:val="both"/>
      </w:pPr>
      <w:r>
        <w:rPr>
          <w:bCs/>
          <w:rFonts w:ascii="Arial" w:hAnsi="Arial" w:cs="Arial" w:eastAsia="Arial"/>
          <w:b/>
          <w:color w:val="000000"/>
          <w:sz w:val="22"/>
        </w:rPr>
        <w:t xml:space="preserve">PARÁGRAFO 3:</w:t>
      </w:r>
      <w:r>
        <w:rPr>
          <w:rFonts w:ascii="Arial" w:hAnsi="Arial" w:cs="Arial" w:eastAsia="Arial"/>
          <w:color w:val="000000"/>
          <w:sz w:val="22"/>
        </w:rPr>
        <w:t xml:space="preserve"> </w:t>
      </w:r>
      <w:r>
        <w:rPr>
          <w:rFonts w:ascii="Arial" w:hAnsi="Arial" w:cs="Arial" w:eastAsia="Arial"/>
          <w:color w:val="000000"/>
          <w:sz w:val="22"/>
        </w:rPr>
        <w:t xml:space="preserve">El supervisor está facultado para solicitar informes, aclaraciones y explicaciones sobre el desarrollo de la ejecución contractual, y será responsable por mantener informada a la SED de los hechos o circunstancias que puedan constituir actos de corrupción tipificados como conductas punibles, o que puedan poner o pongan en riesgo el cumplimiento del contrato, o cuando tal incumplimiento se presente.</w:t>
      </w:r>
    </w:p>
    <w:p>
      <w:pPr>
        <w:pStyle w:val="BodyText"/>
        <w:spacing w:before="0" w:after="200" w:line="276" w:lineRule="auto"/>
        <w:jc w:val="both"/>
      </w:pPr>
      <w:r>
        <w:rPr>
          <w:bCs/>
          <w:rFonts w:ascii="Arial" w:hAnsi="Arial" w:cs="Arial" w:eastAsia="Arial"/>
          <w:b/>
          <w:color w:val="000000"/>
          <w:sz w:val="22"/>
        </w:rPr>
        <w:t xml:space="preserve">PARÁGRAFO 4:</w:t>
      </w:r>
      <w:r>
        <w:rPr>
          <w:rFonts w:ascii="Arial" w:hAnsi="Arial" w:cs="Arial" w:eastAsia="Arial"/>
          <w:color w:val="000000"/>
          <w:sz w:val="22"/>
        </w:rPr>
        <w:t xml:space="preserve"> </w:t>
      </w:r>
      <w:r>
        <w:rPr>
          <w:rFonts w:ascii="Arial" w:hAnsi="Arial" w:cs="Arial" w:eastAsia="Arial"/>
          <w:color w:val="000000"/>
          <w:sz w:val="22"/>
        </w:rPr>
        <w:t xml:space="preserve">El ordenador del gasto podrá modificar la designación de la supervisión cuando así lo requiera, sin que ello implique modificación contractual alguna. Para el efecto bastará una comunicación escrita del Ordenador del Gasto al nuevo supervisor designado, con copia a la Dirección de Contratación y a la Dirección Financiera.</w:t>
      </w:r>
    </w:p>
    <w:p>
      <w:pPr>
        <w:pStyle w:val="BodyText"/>
        <w:spacing w:before="0" w:after="200" w:line="276" w:lineRule="auto"/>
        <w:jc w:val="both"/>
      </w:pPr>
      <w:r>
        <w:rPr>
          <w:bCs/>
          <w:rFonts w:ascii="Arial" w:hAnsi="Arial" w:cs="Arial" w:eastAsia="Arial"/>
          <w:b/>
          <w:color w:val="000000"/>
          <w:sz w:val="22"/>
        </w:rPr>
        <w:t xml:space="preserve">CLÁUSULA DÉCIMA – MULTAS.</w:t>
      </w:r>
      <w:r>
        <w:rPr>
          <w:rFonts w:ascii="Arial" w:hAnsi="Arial" w:cs="Arial" w:eastAsia="Arial"/>
          <w:color w:val="000000"/>
          <w:sz w:val="22"/>
        </w:rPr>
        <w:t xml:space="preserve"> </w:t>
      </w:r>
      <w:r>
        <w:rPr>
          <w:rFonts w:ascii="Arial" w:hAnsi="Arial" w:cs="Arial" w:eastAsia="Arial"/>
          <w:color w:val="000000"/>
          <w:sz w:val="22"/>
        </w:rPr>
        <w:t xml:space="preserve">En caso de incumplimiento por parte del contratista de las obligaciones contenidas en el contrato, incluyendo las descritas en los documentos que hacen parte integral de éste, de conformidad con lo establecido en el artículo 40 de la Ley 80 de 1993, el artículo 17 de la Ley 1150 de 2007, el artículo 86 de la Ley 1474 de 2011, y demás normas aplicables, la SECRETARÍA podrá conminar al cumplimiento, mediante acto administrativo motivado, imponer multas sucesivas o puntuales al contratista equivalentes al CERO PUNTO UNO POR CIENTO (0,1%) por cada evento de incumplimiento sin superar el porcentaje que ampara el riesgo de cumplimiento. El pago o deducción de la multa no exonera al contratista del cumplimiento de sus obligaciones emanadas del contrato.</w:t>
      </w:r>
      <w:r>
        <w:rPr>
          <w:rFonts w:ascii="Arial" w:hAnsi="Arial" w:cs="Arial" w:eastAsia="Arial"/>
          <w:color w:val="000000"/>
          <w:sz w:val="22"/>
        </w:rPr>
        <w:t xml:space="preserve"> </w:t>
      </w:r>
      <w:r>
        <w:rPr>
          <w:bCs/>
          <w:rFonts w:ascii="Arial" w:hAnsi="Arial" w:cs="Arial" w:eastAsia="Arial"/>
          <w:b/>
          <w:color w:val="000000"/>
          <w:sz w:val="22"/>
        </w:rPr>
        <w:t xml:space="preserve">PARÁGRAFO 1º:</w:t>
      </w:r>
      <w:r>
        <w:rPr>
          <w:rFonts w:ascii="Arial" w:hAnsi="Arial" w:cs="Arial" w:eastAsia="Arial"/>
          <w:color w:val="000000"/>
          <w:sz w:val="22"/>
        </w:rPr>
        <w:t xml:space="preserve"> </w:t>
      </w:r>
      <w:r>
        <w:rPr>
          <w:rFonts w:ascii="Arial" w:hAnsi="Arial" w:cs="Arial" w:eastAsia="Arial"/>
          <w:color w:val="000000"/>
          <w:sz w:val="22"/>
        </w:rPr>
        <w:t xml:space="preserve">La SECRETARÍA adelantará las acciones pertinentes para realizar el cobro de las sumas adeudadas.</w:t>
      </w:r>
      <w:r>
        <w:rPr>
          <w:rFonts w:ascii="Arial" w:hAnsi="Arial" w:cs="Arial" w:eastAsia="Arial"/>
          <w:color w:val="000000"/>
          <w:sz w:val="22"/>
        </w:rPr>
        <w:t xml:space="preserve"> </w:t>
      </w:r>
      <w:r>
        <w:rPr>
          <w:bCs/>
          <w:rFonts w:ascii="Arial" w:hAnsi="Arial" w:cs="Arial" w:eastAsia="Arial"/>
          <w:b/>
          <w:color w:val="000000"/>
          <w:sz w:val="22"/>
        </w:rPr>
        <w:t xml:space="preserve">PARÁGRAFO 2º:</w:t>
      </w:r>
      <w:r>
        <w:rPr>
          <w:rFonts w:ascii="Arial" w:hAnsi="Arial" w:cs="Arial" w:eastAsia="Arial"/>
          <w:color w:val="000000"/>
          <w:sz w:val="22"/>
        </w:rPr>
        <w:t xml:space="preserve"> </w:t>
      </w:r>
      <w:r>
        <w:rPr>
          <w:rFonts w:ascii="Arial" w:hAnsi="Arial" w:cs="Arial" w:eastAsia="Arial"/>
          <w:color w:val="000000"/>
          <w:sz w:val="22"/>
        </w:rPr>
        <w:t xml:space="preserve">Las multas aquí pactadas se impondrán, de conformidad con el procedimiento señalado en el artículo 17 de la Ley 1150 de 2007, el artículo 86 de la Ley 1474 de 2011, demás normas concordantes y pertinentes y sin que por ello LA SECRETARÍA pierda su derecho a reclamar la indemnización de los perjuicios causados con el incumplimiento que dio lugar a la aplicación de la multa.</w:t>
      </w:r>
    </w:p>
    <w:p>
      <w:pPr>
        <w:pStyle w:val="BodyText"/>
        <w:spacing w:before="0" w:after="200" w:line="276" w:lineRule="auto"/>
        <w:jc w:val="both"/>
      </w:pPr>
      <w:r>
        <w:rPr>
          <w:bCs/>
          <w:rFonts w:ascii="Arial" w:hAnsi="Arial" w:cs="Arial" w:eastAsia="Arial"/>
          <w:b/>
          <w:color w:val="000000"/>
          <w:sz w:val="22"/>
        </w:rPr>
        <w:t xml:space="preserve">CLÁUSULA UNDÉCIMA - CLÁUSULA PENAL PECUNIARIA.</w:t>
      </w:r>
      <w:r>
        <w:rPr>
          <w:rFonts w:ascii="Arial" w:hAnsi="Arial" w:cs="Arial" w:eastAsia="Arial"/>
          <w:color w:val="000000"/>
          <w:sz w:val="22"/>
        </w:rPr>
        <w:t xml:space="preserve"> </w:t>
      </w:r>
      <w:r>
        <w:rPr>
          <w:rFonts w:ascii="Arial" w:hAnsi="Arial" w:cs="Arial" w:eastAsia="Arial"/>
          <w:color w:val="000000"/>
          <w:sz w:val="22"/>
        </w:rPr>
        <w:t xml:space="preserve">Se pacta a título de cláusula penal pecuniaria, como estimación anticipada de perjuicios por el incumplimiento y dentro del contexto legal correspondiente, una suma equivalente hasta por el valor previsto para el amparo de cumplimiento. En los eventos en que dentro del marco legal se imponga, la Secretaría la hará efectiva, previa declaratoria del incumplimiento, directamente por compensación de los saldos que se le adeude al CONTRATISTA si los hubiere respecto de este CONTRATO o de los saldos que en su favor existieren producto de la existencia de cualquier relación jurídica negocial entre el contratista y la SED, o si esto no fuere posible, podrá acudir al cobro de la garantía o a cualquier otro medio para obtener el pago, incluyendo el de la jurisdicción coactiva, previo procedimiento que garantice el derecho al debido proceso del contratista, en observancia de lo dispuesto en el artículo 86 de la Ley 1474 de 2011 y las normas que lo modifiquen o sustituyan, así como las disposiciones que sobre la materia estén vigentes, sin que ello impida que LA SECRETARÍA pueda solicitar al CONTRATISTA la totalidad del valor de los perjuicios causados en lo que exceda del valor de la cláusula penal pecuniaria. El CONTRATISTA autoriza que LA SECRETARÍA descuente de las sumas que le adeude de cualquier tipo de relación negocial, los valores correspondientes a las sanciones impuestas que se encuentren en firme al momento de aplicarla.</w:t>
      </w:r>
      <w:r>
        <w:rPr>
          <w:rFonts w:ascii="Arial" w:hAnsi="Arial" w:cs="Arial" w:eastAsia="Arial"/>
          <w:color w:val="000000"/>
          <w:sz w:val="22"/>
        </w:rPr>
        <w:t xml:space="preserve"> </w:t>
      </w:r>
      <w:r>
        <w:rPr>
          <w:bCs/>
          <w:rFonts w:ascii="Arial" w:hAnsi="Arial" w:cs="Arial" w:eastAsia="Arial"/>
          <w:b/>
          <w:color w:val="000000"/>
          <w:sz w:val="22"/>
        </w:rPr>
        <w:t xml:space="preserve">PARÁGRAFO 1º:</w:t>
      </w:r>
      <w:r>
        <w:rPr>
          <w:rFonts w:ascii="Arial" w:hAnsi="Arial" w:cs="Arial" w:eastAsia="Arial"/>
          <w:color w:val="000000"/>
          <w:sz w:val="22"/>
        </w:rPr>
        <w:t xml:space="preserve"> </w:t>
      </w:r>
      <w:r>
        <w:rPr>
          <w:rFonts w:ascii="Arial" w:hAnsi="Arial" w:cs="Arial" w:eastAsia="Arial"/>
          <w:color w:val="000000"/>
          <w:sz w:val="22"/>
        </w:rPr>
        <w:t xml:space="preserve">La cláusula penal no excluye la indemnización de perjuicios no cubiertos por la aplicación de dicha sanción.</w:t>
      </w:r>
      <w:r>
        <w:rPr>
          <w:rFonts w:ascii="Arial" w:hAnsi="Arial" w:cs="Arial" w:eastAsia="Arial"/>
          <w:color w:val="000000"/>
          <w:sz w:val="22"/>
        </w:rPr>
        <w:t xml:space="preserve"> </w:t>
      </w:r>
      <w:r>
        <w:rPr>
          <w:bCs/>
          <w:rFonts w:ascii="Arial" w:hAnsi="Arial" w:cs="Arial" w:eastAsia="Arial"/>
          <w:b/>
          <w:color w:val="000000"/>
          <w:sz w:val="22"/>
        </w:rPr>
        <w:t xml:space="preserve">PARÁGRAFO 2º:</w:t>
      </w:r>
      <w:r>
        <w:rPr>
          <w:rFonts w:ascii="Arial" w:hAnsi="Arial" w:cs="Arial" w:eastAsia="Arial"/>
          <w:color w:val="000000"/>
          <w:sz w:val="22"/>
        </w:rPr>
        <w:t xml:space="preserve"> </w:t>
      </w:r>
      <w:r>
        <w:rPr>
          <w:rFonts w:ascii="Arial" w:hAnsi="Arial" w:cs="Arial" w:eastAsia="Arial"/>
          <w:color w:val="000000"/>
          <w:sz w:val="22"/>
        </w:rPr>
        <w:t xml:space="preserve">La estimación del perjuicio se realizará por parte de la SUPERVISIÓN y de manera independiente a las multas u otro tipo de sanciones impuestas al CONTRATISTA.</w:t>
      </w:r>
    </w:p>
    <w:p>
      <w:pPr>
        <w:pStyle w:val="BodyText"/>
        <w:spacing w:before="0" w:after="200" w:line="276" w:lineRule="auto"/>
        <w:jc w:val="both"/>
      </w:pPr>
      <w:r>
        <w:rPr>
          <w:bCs/>
          <w:rFonts w:ascii="Arial" w:hAnsi="Arial" w:cs="Arial" w:eastAsia="Arial"/>
          <w:b/>
          <w:color w:val="000000"/>
          <w:sz w:val="22"/>
        </w:rPr>
        <w:t xml:space="preserve">CLÁUSULA DUODÉCIMA - SUSPENSIÓN DEL CONTRATO.</w:t>
      </w:r>
      <w:r>
        <w:rPr>
          <w:rFonts w:ascii="Arial" w:hAnsi="Arial" w:cs="Arial" w:eastAsia="Arial"/>
          <w:color w:val="000000"/>
          <w:sz w:val="22"/>
        </w:rPr>
        <w:t xml:space="preserve"> </w:t>
      </w:r>
      <w:r>
        <w:rPr>
          <w:rFonts w:ascii="Arial" w:hAnsi="Arial" w:cs="Arial" w:eastAsia="Arial"/>
          <w:color w:val="000000"/>
          <w:sz w:val="22"/>
        </w:rPr>
        <w:t xml:space="preserve">En caso de surgir hechos imprevistos a los cuales no se pueda resistir que impidan total o parcialmente el cumplimiento por una u otra parte de las obligaciones contraídas por el presente contrato, el plazo de cumplimiento de las obligaciones será suspendido por las partes en un plazo igual al que duren tales circunstancias hasta que cesen las mismas. La parte contratante que resulte afectada por tales hechos y que no pueda por ello cumplir con las obligaciones contractuales, deberá notificar por escrito a la otra parte, inmediatamente al surgimiento y a la terminación de dichas condiciones.</w:t>
      </w:r>
    </w:p>
    <w:p>
      <w:pPr>
        <w:pStyle w:val="BodyText"/>
        <w:spacing w:before="0" w:after="200" w:line="276" w:lineRule="auto"/>
        <w:jc w:val="both"/>
      </w:pPr>
      <w:r>
        <w:rPr>
          <w:rFonts w:ascii="Arial" w:hAnsi="Arial" w:cs="Arial" w:eastAsia="Arial"/>
          <w:color w:val="000000"/>
          <w:sz w:val="22"/>
        </w:rPr>
        <w:t xml:space="preserve">El plazo de ejecución del contrato podrá suspenderse en los siguientes eventos: a) Por circunstancias de fuerza mayor o caso fortuito que impidan su ejecución, cuya existencia corresponde calificar a la SED. b) Por mutuo acuerdo, siempre que con ello no se causen perjuicios a la SED ni deriven mayores costos para ésta.</w:t>
      </w:r>
    </w:p>
    <w:p>
      <w:pPr>
        <w:pStyle w:val="BodyText"/>
        <w:spacing w:before="0" w:after="200" w:line="276" w:lineRule="auto"/>
        <w:jc w:val="both"/>
      </w:pPr>
      <w:r>
        <w:rPr>
          <w:bCs/>
          <w:rFonts w:ascii="Arial" w:hAnsi="Arial" w:cs="Arial" w:eastAsia="Arial"/>
          <w:b/>
          <w:color w:val="000000"/>
          <w:sz w:val="22"/>
        </w:rPr>
        <w:t xml:space="preserve">PARÁGRAFO PRIMERO:</w:t>
      </w:r>
      <w:r>
        <w:rPr>
          <w:rFonts w:ascii="Arial" w:hAnsi="Arial" w:cs="Arial" w:eastAsia="Arial"/>
          <w:color w:val="000000"/>
          <w:sz w:val="22"/>
        </w:rPr>
        <w:t xml:space="preserve"> </w:t>
      </w:r>
      <w:r>
        <w:rPr>
          <w:rFonts w:ascii="Arial" w:hAnsi="Arial" w:cs="Arial" w:eastAsia="Arial"/>
          <w:color w:val="000000"/>
          <w:sz w:val="22"/>
        </w:rPr>
        <w:t xml:space="preserve">La suspensión se hará constar en acta suscrita por las partes y el ordenador del gasto.</w:t>
      </w:r>
    </w:p>
    <w:p>
      <w:pPr>
        <w:pStyle w:val="BodyText"/>
        <w:spacing w:before="0" w:after="200" w:line="276" w:lineRule="auto"/>
        <w:jc w:val="both"/>
      </w:pPr>
      <w:r>
        <w:rPr>
          <w:bCs/>
          <w:rFonts w:ascii="Arial" w:hAnsi="Arial" w:cs="Arial" w:eastAsia="Arial"/>
          <w:b/>
          <w:color w:val="000000"/>
          <w:sz w:val="22"/>
        </w:rPr>
        <w:t xml:space="preserve">PARÁGRAFO SEGUNDO:</w:t>
      </w:r>
      <w:r>
        <w:rPr>
          <w:rFonts w:ascii="Arial" w:hAnsi="Arial" w:cs="Arial" w:eastAsia="Arial"/>
          <w:color w:val="000000"/>
          <w:sz w:val="22"/>
        </w:rPr>
        <w:t xml:space="preserve"> </w:t>
      </w:r>
      <w:r>
        <w:rPr>
          <w:rFonts w:ascii="Arial" w:hAnsi="Arial" w:cs="Arial" w:eastAsia="Arial"/>
          <w:color w:val="000000"/>
          <w:sz w:val="22"/>
        </w:rPr>
        <w:t xml:space="preserve">El término de suspensión no se computará para efectos de los plazos del contrato.</w:t>
      </w:r>
    </w:p>
    <w:p>
      <w:pPr>
        <w:pStyle w:val="BodyText"/>
        <w:spacing w:before="0" w:after="200" w:line="276" w:lineRule="auto"/>
        <w:jc w:val="both"/>
      </w:pPr>
      <w:r>
        <w:rPr>
          <w:bCs/>
          <w:rFonts w:ascii="Arial" w:hAnsi="Arial" w:cs="Arial" w:eastAsia="Arial"/>
          <w:b/>
          <w:color w:val="000000"/>
          <w:sz w:val="22"/>
        </w:rPr>
        <w:t xml:space="preserve">CLÁUSULA DÉCIMA TERCERA - CESIÓN Y SUBCONTRATACIÓN.</w:t>
      </w:r>
    </w:p>
    <w:p>
      <w:pPr>
        <w:pStyle w:val="BodyText"/>
        <w:spacing w:before="0" w:after="200" w:line="276" w:lineRule="auto"/>
        <w:jc w:val="both"/>
      </w:pPr>
      <w:r>
        <w:rPr>
          <w:rFonts w:ascii="Arial" w:hAnsi="Arial" w:cs="Arial" w:eastAsia="Arial"/>
          <w:color w:val="000000"/>
          <w:sz w:val="22"/>
        </w:rPr>
        <w:t xml:space="preserve">El contratista no podrá ceder ni subcontratar, total ni parcialmente, la ejecución del objeto contractual sin el consentimiento y la aprobación previa y escrita de la Secretaría de Educación del Distrito, quien podrá reservarse las razones que tenga para negar la autorización de la cesión o de la subcontratación. No habrá ninguna relación contractual entre los subcontratistas y la Secretaría de Educación del Distrito, por lo cual el contratista será el único responsable de los actos, errores u omisiones de sus subcontratistas y proveedores, quienes carecerán de todo derecho para hacer reclamaciones ante la SED.</w:t>
      </w:r>
    </w:p>
    <w:p>
      <w:pPr>
        <w:pStyle w:val="BodyText"/>
        <w:spacing w:before="0" w:after="200" w:line="276" w:lineRule="auto"/>
        <w:jc w:val="both"/>
      </w:pPr>
      <w:r>
        <w:rPr>
          <w:rFonts w:ascii="Arial" w:hAnsi="Arial" w:cs="Arial" w:eastAsia="Arial"/>
          <w:color w:val="000000"/>
          <w:sz w:val="22"/>
        </w:rPr>
        <w:t xml:space="preserve">El contratista será responsable ante las autoridades de los actos u omisiones en ejercicio de las actividades que desarrolle en virtud del presente contrato, cuando con ellos se cause perjuicio a la Secretaría de Educación del Distrito o a terceros, en los términos del artículo 52 de la Ley 80 de 1993.</w:t>
      </w:r>
    </w:p>
    <w:p>
      <w:pPr>
        <w:pStyle w:val="BodyText"/>
        <w:spacing w:before="0" w:after="200" w:line="276" w:lineRule="auto"/>
        <w:jc w:val="both"/>
      </w:pPr>
      <w:r>
        <w:rPr>
          <w:bCs/>
          <w:rFonts w:ascii="Arial" w:hAnsi="Arial" w:cs="Arial" w:eastAsia="Arial"/>
          <w:b/>
          <w:color w:val="000000"/>
          <w:sz w:val="22"/>
        </w:rPr>
        <w:t xml:space="preserve">CLÁUSULA DÉCIMA CUARTA - CAUSALES DE TERMINACIÓN.</w:t>
      </w:r>
      <w:r>
        <w:rPr>
          <w:rFonts w:ascii="Arial" w:hAnsi="Arial" w:cs="Arial" w:eastAsia="Arial"/>
          <w:color w:val="000000"/>
          <w:sz w:val="22"/>
        </w:rPr>
        <w:t xml:space="preserve"> </w:t>
      </w:r>
      <w:r>
        <w:rPr>
          <w:rFonts w:ascii="Arial" w:hAnsi="Arial" w:cs="Arial" w:eastAsia="Arial"/>
          <w:color w:val="000000"/>
          <w:sz w:val="22"/>
        </w:rPr>
        <w:t xml:space="preserve">Este contrato terminará: 1) Por mutuo acuerdo de las partes, siempre que con ello no se causen perjuicios a la Entidad, 2) Por vencimiento del plazo sin que se haya suscrito una prórroga, y 3) Por fuerza mayor o caso fortuito que hagan imposible continuar su ejecución.</w:t>
      </w:r>
    </w:p>
    <w:p>
      <w:pPr>
        <w:pStyle w:val="BodyText"/>
        <w:spacing w:before="0" w:after="200" w:line="276" w:lineRule="auto"/>
        <w:jc w:val="both"/>
      </w:pPr>
      <w:r>
        <w:rPr>
          <w:bCs/>
          <w:rFonts w:ascii="Arial" w:hAnsi="Arial" w:cs="Arial" w:eastAsia="Arial"/>
          <w:b/>
          <w:color w:val="000000"/>
          <w:sz w:val="22"/>
        </w:rPr>
        <w:t xml:space="preserve">PARÁGRAFO:</w:t>
      </w:r>
      <w:r>
        <w:rPr>
          <w:rFonts w:ascii="Arial" w:hAnsi="Arial" w:cs="Arial" w:eastAsia="Arial"/>
          <w:color w:val="000000"/>
          <w:sz w:val="22"/>
        </w:rPr>
        <w:t xml:space="preserve"> </w:t>
      </w:r>
      <w:r>
        <w:rPr>
          <w:rFonts w:ascii="Arial" w:hAnsi="Arial" w:cs="Arial" w:eastAsia="Arial"/>
          <w:color w:val="000000"/>
          <w:sz w:val="22"/>
        </w:rPr>
        <w:t xml:space="preserve">La terminación anticipada del contrato se hará constar en acta suscrita por las partes previo aval por parte de la supervisión del contrato.</w:t>
      </w:r>
    </w:p>
    <w:p>
      <w:pPr>
        <w:pStyle w:val="BodyText"/>
        <w:spacing w:before="0" w:after="200" w:line="276" w:lineRule="auto"/>
        <w:jc w:val="both"/>
      </w:pPr>
      <w:r>
        <w:rPr>
          <w:bCs/>
          <w:rFonts w:ascii="Arial" w:hAnsi="Arial" w:cs="Arial" w:eastAsia="Arial"/>
          <w:b/>
          <w:color w:val="000000"/>
          <w:sz w:val="22"/>
        </w:rPr>
        <w:t xml:space="preserve">CLÁUSULA DÉCIMA QUINTA - LIQUIDACIÓN.</w:t>
      </w:r>
      <w:r>
        <w:rPr>
          <w:rFonts w:ascii="Arial" w:hAnsi="Arial" w:cs="Arial" w:eastAsia="Arial"/>
          <w:color w:val="000000"/>
          <w:sz w:val="22"/>
        </w:rPr>
        <w:t xml:space="preserve"> </w:t>
      </w:r>
      <w:r>
        <w:rPr>
          <w:rFonts w:ascii="Arial" w:hAnsi="Arial" w:cs="Arial" w:eastAsia="Arial"/>
          <w:color w:val="000000"/>
          <w:sz w:val="22"/>
        </w:rPr>
        <w:t xml:space="preserve">El contrato se liquidará de común acuerdo dentro de los cuatro (4) meses siguientes a su terminación, de conformidad con el artículo 11 de la Ley 1150 de 2007. Si el CONTRATISTA no se presenta a la liquidación previa notificación o convocatoria de la SED, o si las partes no llegan a un acuerdo sobre su contenido, la SED la realizará de forma unilateral dentro de los dos (2) meses siguientes. Si no se logra la liquidación en los términos anteriores, esta podrá realizarse de común acuerdo o unilateralmente en cualquier tiempo dentro de los dos (2) años siguientes al vencimiento de dichos términos, de conformidad con el artículo 11 de la Ley 1150 de 2007.</w:t>
      </w:r>
    </w:p>
    <w:p>
      <w:pPr>
        <w:pStyle w:val="BodyText"/>
        <w:spacing w:before="0" w:after="200" w:line="276" w:lineRule="auto"/>
        <w:jc w:val="both"/>
      </w:pPr>
      <w:r>
        <w:rPr>
          <w:rFonts w:ascii="Arial" w:hAnsi="Arial" w:cs="Arial" w:eastAsia="Arial"/>
          <w:color w:val="000000"/>
          <w:sz w:val="22"/>
        </w:rPr>
        <w:t xml:space="preserve">El CONTRATISTA se obliga a extender y ampliar la garantía, para los amparos que deban estar vigentes durante la etapa de liquidación y, en general, para avalar las obligaciones que deba cumplir con posterioridad a la extinción del contrato, en los términos del artículo 60 de la Ley 80 de 1993, modificado por el artículo 217 del Decreto Ley 019 de 2012, o las normas que lo modifiquen o sustituyan.</w:t>
      </w:r>
    </w:p>
    <w:p>
      <w:pPr>
        <w:pStyle w:val="BodyText"/>
        <w:spacing w:before="0" w:after="200" w:line="276" w:lineRule="auto"/>
        <w:jc w:val="both"/>
      </w:pPr>
      <w:r>
        <w:rPr>
          <w:bCs/>
          <w:rFonts w:ascii="Arial" w:hAnsi="Arial" w:cs="Arial" w:eastAsia="Arial"/>
          <w:b/>
          <w:color w:val="000000"/>
          <w:sz w:val="22"/>
        </w:rPr>
        <w:t xml:space="preserve">CLÁUSULA DÉCIMA SEXTA - DIFERENCIAS ENTRE LAS PARTES.</w:t>
      </w:r>
      <w:r>
        <w:rPr>
          <w:rFonts w:ascii="Arial" w:hAnsi="Arial" w:cs="Arial" w:eastAsia="Arial"/>
          <w:color w:val="000000"/>
          <w:sz w:val="22"/>
        </w:rPr>
        <w:t xml:space="preserve"> </w:t>
      </w:r>
      <w:r>
        <w:rPr>
          <w:rFonts w:ascii="Arial" w:hAnsi="Arial" w:cs="Arial" w:eastAsia="Arial"/>
          <w:color w:val="000000"/>
          <w:sz w:val="22"/>
        </w:rPr>
        <w:t xml:space="preserve">Las diferencias que surjan entre las partes, con ocasión de la celebración, ejecución, desarrollo, terminación y liquidación del contrato, podrán ser dirimidas mediante la utilización de los mecanismos de solución ágil de conflictos previstos en la ley.</w:t>
      </w:r>
    </w:p>
    <w:p>
      <w:pPr>
        <w:pStyle w:val="BodyText"/>
        <w:spacing w:before="0" w:after="200" w:line="276" w:lineRule="auto"/>
        <w:jc w:val="both"/>
      </w:pPr>
      <w:r>
        <w:rPr>
          <w:bCs/>
          <w:rFonts w:ascii="Arial" w:hAnsi="Arial" w:cs="Arial" w:eastAsia="Arial"/>
          <w:b/>
          <w:color w:val="000000"/>
          <w:sz w:val="22"/>
        </w:rPr>
        <w:t xml:space="preserve">CLÁUSULA DÉCIMA SÉPTIMA - CLÁUSULA ANTICORRUPCIÓN.</w:t>
      </w:r>
      <w:r>
        <w:rPr>
          <w:rFonts w:ascii="Arial" w:hAnsi="Arial" w:cs="Arial" w:eastAsia="Arial"/>
          <w:color w:val="000000"/>
          <w:sz w:val="22"/>
        </w:rPr>
        <w:t xml:space="preserve"> </w:t>
      </w:r>
      <w:r>
        <w:rPr>
          <w:rFonts w:ascii="Arial" w:hAnsi="Arial" w:cs="Arial" w:eastAsia="Arial"/>
          <w:color w:val="000000"/>
          <w:sz w:val="22"/>
        </w:rPr>
        <w:t xml:space="preserve">El Contratista se obliga para con la Secretaría de Educación del Distrito a no incurrir en conductas o actos constitutivos de corrupción, so pena de incumplimiento del contrato, entre otras:</w:t>
      </w:r>
    </w:p>
    <w:p>
      <w:pPr>
        <w:numPr>
          <w:ilvl w:val="0"/>
          <w:numId w:val="1036"/>
        </w:numPr>
        <w:pStyle w:val="Compact"/>
        <w:spacing w:before="0" w:after="200" w:line="276" w:lineRule="auto"/>
        <w:jc w:val="both"/>
      </w:pPr>
      <w:r>
        <w:rPr>
          <w:rFonts w:ascii="Arial" w:hAnsi="Arial" w:cs="Arial" w:eastAsia="Arial"/>
          <w:color w:val="000000"/>
          <w:sz w:val="22"/>
        </w:rPr>
        <w:t xml:space="preserve">No ofrecer ni dar sobornos, ni ninguna otra forma de halago o dádiva a ningún funcionario público en relación con la propuesta o contrato que suscriba con ocasión del proceso de selección, ni tampoco permitir que sus empleados o contratistas lo hagan en su nombre.</w:t>
      </w:r>
    </w:p>
    <w:p>
      <w:pPr>
        <w:numPr>
          <w:ilvl w:val="0"/>
          <w:numId w:val="1036"/>
        </w:numPr>
        <w:pStyle w:val="Compact"/>
        <w:spacing w:before="0" w:after="200" w:line="276" w:lineRule="auto"/>
        <w:jc w:val="both"/>
      </w:pPr>
      <w:r>
        <w:rPr>
          <w:rFonts w:ascii="Arial" w:hAnsi="Arial" w:cs="Arial" w:eastAsia="Arial"/>
          <w:color w:val="000000"/>
          <w:sz w:val="22"/>
        </w:rPr>
        <w:t xml:space="preserve">Dar aviso inmediato a la Secretaría de Educación del Distrito o autoridades competentes de cualquier ofrecimiento, favor, dádiva o prerrogativas efectuadas por los interesados o proponentes a los funcionarios públicos y colaboradores que intervengan de manera directa o indirectamente en el proceso de selección, con la intención de inducir alguna decisión relacionada con la adjudicación.</w:t>
      </w:r>
    </w:p>
    <w:p>
      <w:pPr>
        <w:numPr>
          <w:ilvl w:val="0"/>
          <w:numId w:val="1036"/>
        </w:numPr>
        <w:pStyle w:val="Compact"/>
        <w:spacing w:before="0" w:after="200" w:line="276" w:lineRule="auto"/>
        <w:jc w:val="both"/>
      </w:pPr>
      <w:r>
        <w:rPr>
          <w:rFonts w:ascii="Arial" w:hAnsi="Arial" w:cs="Arial" w:eastAsia="Arial"/>
          <w:color w:val="000000"/>
          <w:sz w:val="22"/>
        </w:rPr>
        <w:t xml:space="preserve">No efectuar acuerdos previos, o realizar actos o conductas que tengan por objeto la colusión en el proceso de selección, con otros proponentes para tratar de influenciar o manipular los resultados de la adjudicación.</w:t>
      </w:r>
    </w:p>
    <w:p>
      <w:pPr>
        <w:numPr>
          <w:ilvl w:val="0"/>
          <w:numId w:val="1036"/>
        </w:numPr>
        <w:pStyle w:val="Compact"/>
        <w:spacing w:before="0" w:after="200" w:line="276" w:lineRule="auto"/>
        <w:jc w:val="both"/>
      </w:pPr>
      <w:r>
        <w:rPr>
          <w:rFonts w:ascii="Arial" w:hAnsi="Arial" w:cs="Arial" w:eastAsia="Arial"/>
          <w:color w:val="000000"/>
          <w:sz w:val="22"/>
        </w:rPr>
        <w:t xml:space="preserve">No incurrir en falsedad o alteración de los documentos exigidos para cumplir con los requisitos del proceso de selección; y, demás actos o conductas que prohíbe la Constitución, la Ley y el Reglamento.</w:t>
      </w:r>
    </w:p>
    <w:p>
      <w:pPr>
        <w:pStyle w:val="FirstParagraph"/>
        <w:spacing w:before="0" w:after="200" w:line="276" w:lineRule="auto"/>
        <w:jc w:val="both"/>
      </w:pPr>
      <w:r>
        <w:rPr>
          <w:bCs/>
          <w:rFonts w:ascii="Arial" w:hAnsi="Arial" w:cs="Arial" w:eastAsia="Arial"/>
          <w:b/>
          <w:color w:val="000000"/>
          <w:sz w:val="22"/>
        </w:rPr>
        <w:t xml:space="preserve">CLÁUSULA DÉCIMA OCTAVA - AUSENCIA DE RELACIÓN LABORAL.</w:t>
      </w:r>
      <w:r>
        <w:rPr>
          <w:rFonts w:ascii="Arial" w:hAnsi="Arial" w:cs="Arial" w:eastAsia="Arial"/>
          <w:color w:val="000000"/>
          <w:sz w:val="22"/>
        </w:rPr>
        <w:t xml:space="preserve"> </w:t>
      </w:r>
      <w:r>
        <w:rPr>
          <w:rFonts w:ascii="Arial" w:hAnsi="Arial" w:cs="Arial" w:eastAsia="Arial"/>
          <w:color w:val="000000"/>
          <w:sz w:val="22"/>
        </w:rPr>
        <w:t xml:space="preserve">El presente contrato será ejecutado por EL CONTRATISTA con absoluta autonomía e independencia y, en desarrollo del mismo, no se generará vínculo laboral alguno entre la SECRETARÍA DE EDUCACIÓN DEL DISTRITO y EL CONTRATISTA. Por lo tanto, no habrá vínculo laboral alguno entre el CONTRATISTA y la SECRETARÍA DE EDUCACIÓN DEL DISTRITO, ni entre el personal que llegare a utilizar el CONTRATISTA y la SECRETARÍA DE EDUCACIÓN DEL DISTRITO. El personal que requiriere el contratista para el cumplimiento del contrato, si ello fuere del caso, será de su exclusiva responsabilidad y la SECRETARÍA DE EDUCACIÓN DEL DISTRITO no asume responsabilidad laboral ni de otra índole para con ellos. Será obligación del contratista cumplir estrictamente todas las obligaciones que tenga a cargo, establecidas en la Ley 100 de 1993, Ley 789 de 2002, Ley 828 de 2003, Ley 1438 de 2011, los Decretos reglamentarios y todo el marco normativo que regula el Sistema de Seguridad Social Integral, así como suministrar a la SECRETARÍA DE EDUCACIÓN DEL DISTRITO la información que se requiera.</w:t>
      </w:r>
    </w:p>
    <w:p>
      <w:pPr>
        <w:pStyle w:val="BodyText"/>
        <w:spacing w:before="0" w:after="200" w:line="276" w:lineRule="auto"/>
        <w:jc w:val="both"/>
      </w:pPr>
      <w:r>
        <w:rPr>
          <w:bCs/>
          <w:rFonts w:ascii="Arial" w:hAnsi="Arial" w:cs="Arial" w:eastAsia="Arial"/>
          <w:b/>
          <w:color w:val="000000"/>
          <w:sz w:val="22"/>
        </w:rPr>
        <w:t xml:space="preserve">CLÁUSULA DÉCIMA NOVENA - COMPROMISO DE INTEGRIDAD Y DE NO TOLERANCIA CON LA CORRUPCIÓN.</w:t>
      </w:r>
      <w:r>
        <w:rPr>
          <w:rFonts w:ascii="Arial" w:hAnsi="Arial" w:cs="Arial" w:eastAsia="Arial"/>
          <w:color w:val="000000"/>
          <w:sz w:val="22"/>
        </w:rPr>
        <w:t xml:space="preserve"> </w:t>
      </w:r>
      <w:r>
        <w:rPr>
          <w:rFonts w:ascii="Arial" w:hAnsi="Arial" w:cs="Arial" w:eastAsia="Arial"/>
          <w:color w:val="000000"/>
          <w:sz w:val="22"/>
        </w:rPr>
        <w:t xml:space="preserve">El Contratista se compromete y obliga con la Secretaría de Educación del Distrito a aunar esfuerzos para preservar, fortalecer y garantizar la transparencia y la prevención de corrupción en el trámite y participación del presente proceso de selección de contratistas, y de ser adjudicatario, durante la suscripción y ejecución del contrato, y posterior a la terminación del mismo, en el marco de los principios y normas constitucionales y en especial, en lo dispuesto en el Capítulo VII de la Ley 1474 de 2011</w:t>
      </w:r>
      <w:r>
        <w:rPr>
          <w:rFonts w:ascii="Arial" w:hAnsi="Arial" w:cs="Arial" w:eastAsia="Arial"/>
          <w:color w:val="000000"/>
          <w:sz w:val="22"/>
        </w:rPr>
        <w:t xml:space="preserve"> </w:t>
      </w:r>
      <w:r>
        <w:rPr>
          <w:rFonts w:ascii="Arial" w:hAnsi="Arial" w:cs="Arial" w:eastAsia="Arial"/>
          <w:color w:val="000000"/>
          <w:sz w:val="22"/>
        </w:rPr>
        <w:t xml:space="preserve">“</w:t>
      </w:r>
      <w:r>
        <w:rPr>
          <w:rFonts w:ascii="Arial" w:hAnsi="Arial" w:cs="Arial" w:eastAsia="Arial"/>
          <w:color w:val="000000"/>
          <w:sz w:val="22"/>
        </w:rPr>
        <w:t xml:space="preserve">Disposiciones para prevenir y combatir la corrupción en la contratación pública</w:t>
      </w:r>
      <w:r>
        <w:rPr>
          <w:rFonts w:ascii="Arial" w:hAnsi="Arial" w:cs="Arial" w:eastAsia="Arial"/>
          <w:color w:val="000000"/>
          <w:sz w:val="22"/>
        </w:rPr>
        <w:t xml:space="preserve">”</w:t>
      </w:r>
      <w:r>
        <w:rPr>
          <w:rFonts w:ascii="Arial" w:hAnsi="Arial" w:cs="Arial" w:eastAsia="Arial"/>
          <w:color w:val="000000"/>
          <w:sz w:val="22"/>
        </w:rPr>
        <w:t xml:space="preserve">, y artículo 14 del Decreto Distrital 189 de 2020, Directiva 003 de 2021 de la Secretaría Jurídica del Distrito.</w:t>
      </w:r>
    </w:p>
    <w:p>
      <w:pPr>
        <w:pStyle w:val="BodyText"/>
        <w:spacing w:before="0" w:after="200" w:line="276" w:lineRule="auto"/>
        <w:jc w:val="both"/>
      </w:pPr>
      <w:r>
        <w:rPr>
          <w:bCs/>
          <w:rFonts w:ascii="Arial" w:hAnsi="Arial" w:cs="Arial" w:eastAsia="Arial"/>
          <w:b/>
          <w:color w:val="000000"/>
          <w:sz w:val="22"/>
        </w:rPr>
        <w:t xml:space="preserve">CLÁUSULA VIGÉSIMA - PREVENCIÓN Y DENUNCIA DE LA VIOLENCIA BASADA EN GÉNERO (VBG).</w:t>
      </w:r>
      <w:r>
        <w:rPr>
          <w:rFonts w:ascii="Arial" w:hAnsi="Arial" w:cs="Arial" w:eastAsia="Arial"/>
          <w:color w:val="000000"/>
          <w:sz w:val="22"/>
        </w:rPr>
        <w:t xml:space="preserve"> </w:t>
      </w:r>
      <w:r>
        <w:rPr>
          <w:rFonts w:ascii="Arial" w:hAnsi="Arial" w:cs="Arial" w:eastAsia="Arial"/>
          <w:color w:val="000000"/>
          <w:sz w:val="22"/>
        </w:rPr>
        <w:t xml:space="preserve">El contratista tiene la obligación en relación con las mujeres contratadas de evitar cualquier acción u omisión, que le cause muerte, daño o sufrimiento físico, sexual, psicológico, económico o patrimonial por su condición de mujer, así como las amenazas de tales actos, la coacción o la privación arbitraria de la libertad, bien sea que se presente en el ámbito público o en el privado. También evitará cualquier acción u omisión orientada al abuso económico, el control abusivo de las finanzas, recompensas o castigos monetarios a las mujeres por razón de su condición social, económica o política. Igualmente, deberá facilitar y promover la denuncia ante el acaecimiento de cualquiera de las circunstancias descritas o las dispuestas en la Ley 1257 de 2008.</w:t>
      </w:r>
    </w:p>
    <w:p>
      <w:pPr>
        <w:pStyle w:val="BodyText"/>
        <w:spacing w:before="0" w:after="200" w:line="276" w:lineRule="auto"/>
        <w:jc w:val="both"/>
      </w:pPr>
      <w:r>
        <w:rPr>
          <w:bCs/>
          <w:rFonts w:ascii="Arial" w:hAnsi="Arial" w:cs="Arial" w:eastAsia="Arial"/>
          <w:b/>
          <w:color w:val="000000"/>
          <w:sz w:val="22"/>
        </w:rPr>
        <w:t xml:space="preserve">CLÁUSULA VIGÉSIMA PRIMERA - PACTO FRENTE A LOS DERECHOS DE LOS NIÑOS – PREVENCIÓN Y ERRADICACIÓN DEL TRABAJO INFANTIL.</w:t>
      </w:r>
      <w:r>
        <w:rPr>
          <w:rFonts w:ascii="Arial" w:hAnsi="Arial" w:cs="Arial" w:eastAsia="Arial"/>
          <w:color w:val="000000"/>
          <w:sz w:val="22"/>
        </w:rPr>
        <w:t xml:space="preserve"> </w:t>
      </w:r>
      <w:r>
        <w:rPr>
          <w:rFonts w:ascii="Arial" w:hAnsi="Arial" w:cs="Arial" w:eastAsia="Arial"/>
          <w:color w:val="000000"/>
          <w:sz w:val="22"/>
        </w:rPr>
        <w:t xml:space="preserve">Además de lo aquí dispuesto, de conformidad con lo previsto en las Directivas 003 y 004 de 2010 y en la Circular 001 de 2011 de la Alcaldía Mayor de Bogotá, D.C., el CONTRATISTA se obliga a no contratar menores de edad, en cumplimiento de los pactos, convenios y convenciones internacionales ratificados por Colombia, según lo establece la Constitución Política de 1991 y demás normas vigentes sobre la materia, en particular aquellas que consagran los derechos de los niños.</w:t>
      </w:r>
    </w:p>
    <w:p>
      <w:pPr>
        <w:pStyle w:val="BodyText"/>
        <w:spacing w:before="0" w:after="200" w:line="276" w:lineRule="auto"/>
        <w:jc w:val="both"/>
      </w:pPr>
      <w:r>
        <w:rPr>
          <w:bCs/>
          <w:rFonts w:ascii="Arial" w:hAnsi="Arial" w:cs="Arial" w:eastAsia="Arial"/>
          <w:b/>
          <w:color w:val="000000"/>
          <w:sz w:val="22"/>
        </w:rPr>
        <w:t xml:space="preserve">CLÁUSULA VIGÉSIMA SEGUNDA - PROPIEDAD INTELECTUAL.</w:t>
      </w:r>
      <w:r>
        <w:rPr>
          <w:rFonts w:ascii="Arial" w:hAnsi="Arial" w:cs="Arial" w:eastAsia="Arial"/>
          <w:color w:val="000000"/>
          <w:sz w:val="22"/>
        </w:rPr>
        <w:t xml:space="preserve"> </w:t>
      </w:r>
      <w:r>
        <w:rPr>
          <w:rFonts w:ascii="Arial" w:hAnsi="Arial" w:cs="Arial" w:eastAsia="Arial"/>
          <w:color w:val="000000"/>
          <w:sz w:val="22"/>
        </w:rPr>
        <w:t xml:space="preserve">Los documentos que surjan en desarrollo del presente contrato serán propiedad de la SED, acorde a lo consagrado en la Ley 23 de 1982 modificada por las Leyes 44 de 1993, 1450 de 2011 y demás normas vigentes que regulen la materia, sin perjuicio al derecho moral consagrado en el Art. 11 de la Decisión Andina 351 de 1993 concordante con el Art. 30 de la Ley 23 de 1982.</w:t>
      </w:r>
    </w:p>
    <w:p>
      <w:pPr>
        <w:pStyle w:val="BodyText"/>
        <w:spacing w:before="0" w:after="200" w:line="276" w:lineRule="auto"/>
        <w:jc w:val="both"/>
      </w:pPr>
      <w:r>
        <w:rPr>
          <w:bCs/>
          <w:rFonts w:ascii="Arial" w:hAnsi="Arial" w:cs="Arial" w:eastAsia="Arial"/>
          <w:b/>
          <w:color w:val="000000"/>
          <w:sz w:val="22"/>
        </w:rPr>
        <w:t xml:space="preserve">CLÁUSULA VIGÉSIMA TERCERA - CONFIDENCIALIDAD.</w:t>
      </w:r>
      <w:r>
        <w:rPr>
          <w:rFonts w:ascii="Arial" w:hAnsi="Arial" w:cs="Arial" w:eastAsia="Arial"/>
          <w:color w:val="000000"/>
          <w:sz w:val="22"/>
        </w:rPr>
        <w:t xml:space="preserve"> </w:t>
      </w:r>
      <w:r>
        <w:rPr>
          <w:rFonts w:ascii="Arial" w:hAnsi="Arial" w:cs="Arial" w:eastAsia="Arial"/>
          <w:color w:val="000000"/>
          <w:sz w:val="22"/>
        </w:rPr>
        <w:t xml:space="preserve">El Contratista deberá guardar estricta reserva sobre toda la información y documentos que tenga acceso y maneje en desarrollo de su actividad o que llegue a conocer en desarrollo del contrato y que no tenga el carácter de pública. En consecuencia, se obliga a no divulgar por ningún medio dicha información o documentos a terceros, sin la previa autorización escrita de la SED. Esta obligación permanecerá vigente aún después de la terminación por cualquier causa de la vinculación que ligue a las partes. Por lo tanto, en caso de que EL CONTRATANTE tenga prueba de que EL CONTRATISTA ha divulgado cualquier tipo de documentación o información que en forma alguna se relacione con el presente contrato, EL CONTRATISTA indemnizará los perjuicios que con tal hecho cause a EL CONTRATANTE. No se considerará incumplida esta cláusula cuando la información o documentos deban ser revelados por mandato judicial y/o legal o cuando la información manejada tenga el carácter de pública. Asimismo, todos los documentos e información que se produzca en desarrollo del contrato serán de uso exclusivo de la SECRETARÍA DE EDUCACIÓN DEL DISTRITO, en consecuencia, el CONTRATISTA se obliga a no utilizarlos para fines distintos a los previstos en el contrato. Esta confidencialidad será continua y no vence ni por terminación ni por caducidad del contrato.</w:t>
      </w:r>
    </w:p>
    <w:p>
      <w:pPr>
        <w:pStyle w:val="BodyText"/>
        <w:spacing w:before="0" w:after="200" w:line="276" w:lineRule="auto"/>
        <w:jc w:val="both"/>
      </w:pPr>
      <w:r>
        <w:rPr>
          <w:bCs/>
          <w:rFonts w:ascii="Arial" w:hAnsi="Arial" w:cs="Arial" w:eastAsia="Arial"/>
          <w:b/>
          <w:color w:val="000000"/>
          <w:sz w:val="22"/>
        </w:rPr>
        <w:t xml:space="preserve">CLÁUSULA VIGÉSIMA CUARTA - OBLIGATORIEDAD DE AFILIACIÓN AL SISTEMA DE RIESGOS LABORALES.</w:t>
      </w:r>
      <w:r>
        <w:rPr>
          <w:rFonts w:ascii="Arial" w:hAnsi="Arial" w:cs="Arial" w:eastAsia="Arial"/>
          <w:color w:val="000000"/>
          <w:sz w:val="22"/>
        </w:rPr>
        <w:t xml:space="preserve"> </w:t>
      </w:r>
      <w:r>
        <w:rPr>
          <w:rFonts w:ascii="Arial" w:hAnsi="Arial" w:cs="Arial" w:eastAsia="Arial"/>
          <w:color w:val="000000"/>
          <w:sz w:val="22"/>
        </w:rPr>
        <w:t xml:space="preserve">El contratista en cumplimiento del Decreto 723 de 2013, el cual establece la afiliación obligatoria a riesgos laborales de las personas vinculadas mediante contrato de prestación de servicios, deberá afiliarse de forma inmediata a una administradora de riesgos laborales y presentar los soportes de dicha afiliación con el fin de proceder a la legalización del presente contrato.</w:t>
      </w:r>
    </w:p>
    <w:p>
      <w:pPr>
        <w:pStyle w:val="BodyText"/>
        <w:spacing w:before="0" w:after="200" w:line="276" w:lineRule="auto"/>
        <w:jc w:val="both"/>
      </w:pPr>
      <w:r>
        <w:rPr>
          <w:bCs/>
          <w:rFonts w:ascii="Arial" w:hAnsi="Arial" w:cs="Arial" w:eastAsia="Arial"/>
          <w:b/>
          <w:color w:val="000000"/>
          <w:sz w:val="22"/>
        </w:rPr>
        <w:t xml:space="preserve">CLÁUSULA VIGÉSIMA QUINTA - CONTROL A LA EVASIÓN AL SISTEMA DE SEGURIDAD SOCIAL Y PAGOS PARAFISCALES.</w:t>
      </w:r>
      <w:r>
        <w:rPr>
          <w:rFonts w:ascii="Arial" w:hAnsi="Arial" w:cs="Arial" w:eastAsia="Arial"/>
          <w:color w:val="000000"/>
          <w:sz w:val="22"/>
        </w:rPr>
        <w:t xml:space="preserve"> </w:t>
      </w:r>
      <w:r>
        <w:rPr>
          <w:rFonts w:ascii="Arial" w:hAnsi="Arial" w:cs="Arial" w:eastAsia="Arial"/>
          <w:color w:val="000000"/>
          <w:sz w:val="22"/>
        </w:rPr>
        <w:t xml:space="preserve">De conformidad con lo establecido en las Leyes 789 de 2002, Ley 828 de 2003 y Ley 1607 de 2012, el contratista deberá cumplir con sus obligaciones frente al Sistema de Seguridad Social Integral y Parafiscales. El cumplimiento de esta obligación será indispensable para que se efectúe el pago por parte de la SED.</w:t>
      </w:r>
    </w:p>
    <w:p>
      <w:pPr>
        <w:pStyle w:val="BodyText"/>
        <w:spacing w:before="0" w:after="200" w:line="276" w:lineRule="auto"/>
        <w:jc w:val="both"/>
      </w:pPr>
      <w:r>
        <w:rPr>
          <w:bCs/>
          <w:rFonts w:ascii="Arial" w:hAnsi="Arial" w:cs="Arial" w:eastAsia="Arial"/>
          <w:b/>
          <w:color w:val="000000"/>
          <w:sz w:val="22"/>
        </w:rPr>
        <w:t xml:space="preserve">CLÁUSULA VIGÉSIMA SEXTA - IMAGEN CORPORATIVA Y VISIBILIDAD.</w:t>
      </w:r>
      <w:r>
        <w:rPr>
          <w:rFonts w:ascii="Arial" w:hAnsi="Arial" w:cs="Arial" w:eastAsia="Arial"/>
          <w:color w:val="000000"/>
          <w:sz w:val="22"/>
        </w:rPr>
        <w:t xml:space="preserve"> </w:t>
      </w:r>
      <w:r>
        <w:rPr>
          <w:rFonts w:ascii="Arial" w:hAnsi="Arial" w:cs="Arial" w:eastAsia="Arial"/>
          <w:color w:val="000000"/>
          <w:sz w:val="22"/>
        </w:rPr>
        <w:t xml:space="preserve">Cuando el CONTRATISTA deba efectuar algún tipo de publicidad exterior visual (pendones, vallas, entre otros), pieza o arte que implique diseño y lleve el logo de las entidades, deberá seguir todas las disposiciones previstas en el Manual de Imagen Corporativa de la Alcaldía Mayor de Bogotá o la normatividad vigente sobre el particular.</w:t>
      </w:r>
    </w:p>
    <w:p>
      <w:pPr>
        <w:pStyle w:val="BodyText"/>
        <w:spacing w:before="0" w:after="200" w:line="276" w:lineRule="auto"/>
        <w:jc w:val="both"/>
      </w:pPr>
      <w:r>
        <w:rPr>
          <w:bCs/>
          <w:rFonts w:ascii="Arial" w:hAnsi="Arial" w:cs="Arial" w:eastAsia="Arial"/>
          <w:b/>
          <w:color w:val="000000"/>
          <w:sz w:val="22"/>
        </w:rPr>
        <w:t xml:space="preserve">CLÁUSULA VIGÉSIMA SÉPTIMA - GASTOS.</w:t>
      </w:r>
      <w:r>
        <w:rPr>
          <w:rFonts w:ascii="Arial" w:hAnsi="Arial" w:cs="Arial" w:eastAsia="Arial"/>
          <w:color w:val="000000"/>
          <w:sz w:val="22"/>
        </w:rPr>
        <w:t xml:space="preserve"> </w:t>
      </w:r>
      <w:r>
        <w:rPr>
          <w:rFonts w:ascii="Arial" w:hAnsi="Arial" w:cs="Arial" w:eastAsia="Arial"/>
          <w:color w:val="000000"/>
          <w:sz w:val="22"/>
        </w:rPr>
        <w:t xml:space="preserve">Los gastos en que se debe incurrir por concepto de impuestos, primas por constitución, adición, modificación o recuperación de las garantías, y demás gastos del contrato, correrán por cuenta del CONTRATISTA.</w:t>
      </w:r>
    </w:p>
    <w:p>
      <w:pPr>
        <w:pStyle w:val="BodyText"/>
        <w:spacing w:before="0" w:after="200" w:line="276" w:lineRule="auto"/>
        <w:jc w:val="both"/>
      </w:pPr>
      <w:r>
        <w:rPr>
          <w:bCs/>
          <w:rFonts w:ascii="Arial" w:hAnsi="Arial" w:cs="Arial" w:eastAsia="Arial"/>
          <w:b/>
          <w:color w:val="000000"/>
          <w:sz w:val="22"/>
        </w:rPr>
        <w:t xml:space="preserve">CLÁUSULA VIGÉSIMA OCTAVA - IMPUESTOS:</w:t>
      </w:r>
      <w:r>
        <w:rPr>
          <w:rFonts w:ascii="Arial" w:hAnsi="Arial" w:cs="Arial" w:eastAsia="Arial"/>
          <w:color w:val="000000"/>
          <w:sz w:val="22"/>
        </w:rPr>
        <w:t xml:space="preserve"> </w:t>
      </w:r>
      <w:r>
        <w:rPr>
          <w:rFonts w:ascii="Arial" w:hAnsi="Arial" w:cs="Arial" w:eastAsia="Arial"/>
          <w:color w:val="000000"/>
          <w:sz w:val="22"/>
        </w:rPr>
        <w:t xml:space="preserve">EL CONTRATISTA pagará todos los impuestos, tasas y similares que se deriven de la ejecución del contrato, de conformidad con la ley colombiana. Asimismo, el CONTRATISTA declara que asume los posibles incrementos que puedan presentarse en los costos directos e indirectos que el cumplimiento del contrato conlleve hasta su liquidación.</w:t>
      </w:r>
    </w:p>
    <w:p>
      <w:pPr>
        <w:pStyle w:val="BodyText"/>
        <w:spacing w:before="0" w:after="200" w:line="276" w:lineRule="auto"/>
        <w:jc w:val="both"/>
      </w:pPr>
      <w:r>
        <w:rPr>
          <w:bCs/>
          <w:rFonts w:ascii="Arial" w:hAnsi="Arial" w:cs="Arial" w:eastAsia="Arial"/>
          <w:b/>
          <w:color w:val="000000"/>
          <w:sz w:val="22"/>
        </w:rPr>
        <w:t xml:space="preserve">CLÁUSULA VIGÉSIMA NOVENA - ESTAMPILLAS:</w:t>
      </w:r>
      <w:r>
        <w:rPr>
          <w:rFonts w:ascii="Arial" w:hAnsi="Arial" w:cs="Arial" w:eastAsia="Arial"/>
          <w:color w:val="000000"/>
          <w:sz w:val="22"/>
        </w:rPr>
        <w:t xml:space="preserve"> </w:t>
      </w:r>
      <w:r>
        <w:rPr>
          <w:rFonts w:ascii="Arial" w:hAnsi="Arial" w:cs="Arial" w:eastAsia="Arial"/>
          <w:color w:val="000000"/>
          <w:sz w:val="22"/>
        </w:rPr>
        <w:t xml:space="preserve">Corresponde al CONTRATISTA el pago de las siguientes Estampillas:</w:t>
      </w:r>
    </w:p>
    <w:tbl>
      <w:tblPr>
        <w:tblStyle w:val="Table"/>
        <w:tblW w:type="pct" w:w="5000"/>
        <w:jc w:val="center"/>
        <w:tblLook w:firstRow="1" w:lastRow="0" w:firstColumn="0" w:lastColumn="0" w:noHBand="0" w:noVBand="0" w:val="0020"/>
        <w:tblBorders>
          <w:top w:val="single" w:sz="4" w:color="000000"/>
          <w:left w:val="single" w:sz="4" w:color="000000"/>
          <w:bottom w:val="single" w:sz="4" w:color="000000"/>
          <w:right w:val="single" w:sz="4" w:color="000000"/>
          <w:insideH w:val="single" w:sz="4" w:color="000000"/>
          <w:insideV w:val="single" w:sz="4" w:color="000000"/>
        </w:tblBorders>
      </w:tblPr>
      <w:tblGrid>
        <w:gridCol w:w="3960"/>
        <w:gridCol w:w="3960"/>
      </w:tblGrid>
      <w:tr>
        <w:trPr>
          <w:tblHeader w:val="true"/>
        </w:trPr>
        <w:tc>
          <w:tcPr>
            <w:shd w:val="clear" w:color="auto" w:fill="E2EFD9"/>
          </w:tcPr>
          <w:p>
            <w:pPr>
              <w:pStyle w:val="Compact"/>
              <w:spacing w:after="40" w:line="240" w:lineRule="auto"/>
              <w:jc w:val="center"/>
            </w:pPr>
            <w:r>
              <w:rPr>
                <w:rFonts w:ascii="Arial" w:hAnsi="Arial" w:cs="Arial" w:eastAsia="Arial"/>
                <w:b/>
                <w:color w:val="000000"/>
                <w:sz w:val="20"/>
              </w:rPr>
              <w:t xml:space="preserve">Descripción del Impuesto, Tasa o Contribución aplicable</w:t>
            </w:r>
          </w:p>
        </w:tc>
        <w:tc>
          <w:tcPr>
            <w:shd w:val="clear" w:color="auto" w:fill="E2EFD9"/>
          </w:tcPr>
          <w:p>
            <w:pPr>
              <w:pStyle w:val="Compact"/>
              <w:spacing w:after="40" w:line="240" w:lineRule="auto"/>
              <w:jc w:val="center"/>
            </w:pPr>
            <w:r>
              <w:rPr>
                <w:rFonts w:ascii="Arial" w:hAnsi="Arial" w:cs="Arial" w:eastAsia="Arial"/>
                <w:b/>
                <w:color w:val="000000"/>
                <w:sz w:val="20"/>
              </w:rPr>
              <w:t xml:space="preserve">Porcentaje</w:t>
            </w:r>
          </w:p>
        </w:tc>
      </w:tr>
      <w:tr>
        <w:tc>
          <w:tcPr/>
          <w:p>
            <w:pPr>
              <w:pStyle w:val="Compact"/>
              <w:spacing w:after="40" w:line="240" w:lineRule="auto"/>
              <w:jc w:val="left"/>
            </w:pPr>
            <w:r>
              <w:rPr>
                <w:rFonts w:ascii="Arial" w:hAnsi="Arial" w:cs="Arial" w:eastAsia="Arial"/>
                <w:color w:val="000000"/>
                <w:sz w:val="20"/>
              </w:rPr>
              <w:t xml:space="preserve">Estampilla Universidad Distrital</w:t>
            </w:r>
          </w:p>
        </w:tc>
        <w:tc>
          <w:tcPr/>
          <w:p>
            <w:pPr>
              <w:pStyle w:val="Compact"/>
              <w:spacing w:after="40" w:line="240" w:lineRule="auto"/>
              <w:jc w:val="left"/>
            </w:pPr>
            <w:r>
              <w:rPr>
                <w:rFonts w:ascii="Arial" w:hAnsi="Arial" w:cs="Arial" w:eastAsia="Arial"/>
                <w:color w:val="000000"/>
                <w:sz w:val="20"/>
              </w:rPr>
              <w:t xml:space="preserve">1.1%</w:t>
            </w:r>
          </w:p>
        </w:tc>
      </w:tr>
      <w:tr>
        <w:tc>
          <w:tcPr/>
          <w:p>
            <w:pPr>
              <w:pStyle w:val="Compact"/>
              <w:spacing w:after="40" w:line="240" w:lineRule="auto"/>
              <w:jc w:val="left"/>
            </w:pPr>
            <w:r>
              <w:rPr>
                <w:rFonts w:ascii="Arial" w:hAnsi="Arial" w:cs="Arial" w:eastAsia="Arial"/>
                <w:color w:val="000000"/>
                <w:sz w:val="20"/>
              </w:rPr>
              <w:t xml:space="preserve">Estampilla pro-adulto mayor</w:t>
            </w:r>
          </w:p>
        </w:tc>
        <w:tc>
          <w:tcPr/>
          <w:p>
            <w:pPr>
              <w:pStyle w:val="Compact"/>
              <w:spacing w:after="40" w:line="240" w:lineRule="auto"/>
              <w:jc w:val="left"/>
            </w:pPr>
            <w:r>
              <w:rPr>
                <w:rFonts w:ascii="Arial" w:hAnsi="Arial" w:cs="Arial" w:eastAsia="Arial"/>
                <w:color w:val="000000"/>
                <w:sz w:val="20"/>
              </w:rPr>
              <w:t xml:space="preserve">2%</w:t>
            </w:r>
          </w:p>
        </w:tc>
      </w:tr>
      <w:tr>
        <w:tc>
          <w:tcPr/>
          <w:p>
            <w:pPr>
              <w:pStyle w:val="Compact"/>
              <w:spacing w:after="40" w:line="240" w:lineRule="auto"/>
              <w:jc w:val="left"/>
            </w:pPr>
            <w:r>
              <w:rPr>
                <w:rFonts w:ascii="Arial" w:hAnsi="Arial" w:cs="Arial" w:eastAsia="Arial"/>
                <w:color w:val="000000"/>
                <w:sz w:val="20"/>
              </w:rPr>
              <w:t xml:space="preserve">Estampilla Procultura</w:t>
            </w:r>
          </w:p>
        </w:tc>
        <w:tc>
          <w:tcPr/>
          <w:p>
            <w:pPr>
              <w:pStyle w:val="Compact"/>
              <w:spacing w:after="40" w:line="240" w:lineRule="auto"/>
              <w:jc w:val="left"/>
            </w:pPr>
            <w:r>
              <w:rPr>
                <w:rFonts w:ascii="Arial" w:hAnsi="Arial" w:cs="Arial" w:eastAsia="Arial"/>
                <w:color w:val="000000"/>
                <w:sz w:val="20"/>
              </w:rPr>
              <w:t xml:space="preserve">0.5%</w:t>
            </w:r>
          </w:p>
        </w:tc>
      </w:tr>
    </w:tbl>
    <w:p>
      <w:pPr>
        <w:pStyle w:val="BodyText"/>
        <w:spacing w:before="200" w:after="200" w:line="276" w:lineRule="auto"/>
        <w:jc w:val="both"/>
      </w:pPr>
      <w:r>
        <w:rPr>
          <w:rFonts w:ascii="Arial" w:hAnsi="Arial" w:cs="Arial" w:eastAsia="Arial"/>
          <w:color w:val="000000"/>
          <w:sz w:val="22"/>
        </w:rPr>
        <w:t xml:space="preserve">En cuanto al pago de los impuestos distritales (Estampilla Procultura (0,5%), Estampilla Pro-adulto Mayor (2,0%), y Estampilla Universidad Distrital (1,1%)) se aplicará la normatividad establecida por la Secretaría de Hacienda del Distrito. La SED efectuará las retenciones que en materia de impuestos, gravámenes, tasas o contribuciones establezca la Ley.</w:t>
      </w:r>
    </w:p>
    <w:p>
      <w:pPr>
        <w:pStyle w:val="BodyText"/>
        <w:spacing w:before="0" w:after="200" w:line="276" w:lineRule="auto"/>
        <w:jc w:val="both"/>
      </w:pPr>
      <w:r>
        <w:rPr>
          <w:bCs/>
          <w:rFonts w:ascii="Arial" w:hAnsi="Arial" w:cs="Arial" w:eastAsia="Arial"/>
          <w:b/>
          <w:color w:val="000000"/>
          <w:sz w:val="22"/>
        </w:rPr>
        <w:t xml:space="preserve">CLÁUSULA TRIGÉSIMA - DERECHOS DE AUTOR.</w:t>
      </w:r>
      <w:r>
        <w:rPr>
          <w:rFonts w:ascii="Arial" w:hAnsi="Arial" w:cs="Arial" w:eastAsia="Arial"/>
          <w:color w:val="000000"/>
          <w:sz w:val="22"/>
        </w:rPr>
        <w:t xml:space="preserve"> </w:t>
      </w:r>
      <w:r>
        <w:rPr>
          <w:rFonts w:ascii="Arial" w:hAnsi="Arial" w:cs="Arial" w:eastAsia="Arial"/>
          <w:color w:val="000000"/>
          <w:sz w:val="22"/>
        </w:rPr>
        <w:t xml:space="preserve">La Secretaría de Educación del Distrito para efectos de establecer los derechos patrimoniales de autor, dará aplicación a lo establecido en el artículo 183 de la Ley 23 de 1982, modificado por el artículo 30 de la Ley 1450 de 2011 y en la Decisión Andina 351 de 1993, en el sentido de que el Contratista es el titular originario de los derechos morales en desarrollo y ejecución del presente contrato, los cuales le serán plenamente reconocidos.</w:t>
      </w:r>
    </w:p>
    <w:p>
      <w:pPr>
        <w:pStyle w:val="BodyText"/>
        <w:spacing w:before="0" w:after="200" w:line="276" w:lineRule="auto"/>
        <w:jc w:val="both"/>
      </w:pPr>
      <w:r>
        <w:rPr>
          <w:rFonts w:ascii="Arial" w:hAnsi="Arial" w:cs="Arial" w:eastAsia="Arial"/>
          <w:color w:val="000000"/>
          <w:sz w:val="22"/>
        </w:rPr>
        <w:t xml:space="preserve">La difusión de los resultados, informes y documentos que surjan del desarrollo del presente contrato, en todo caso deberá ser autorizada por la Secretaría de Educación del Distrito.</w:t>
      </w:r>
    </w:p>
    <w:p>
      <w:pPr>
        <w:pStyle w:val="BodyText"/>
        <w:spacing w:before="0" w:after="200" w:line="276" w:lineRule="auto"/>
        <w:jc w:val="both"/>
      </w:pPr>
      <w:r>
        <w:rPr>
          <w:bCs/>
          <w:rFonts w:ascii="Arial" w:hAnsi="Arial" w:cs="Arial" w:eastAsia="Arial"/>
          <w:b/>
          <w:color w:val="000000"/>
          <w:sz w:val="22"/>
        </w:rPr>
        <w:t xml:space="preserve">CLÁUSULA TRIGÉSIMA PRIMERA - EXPEDIENTE CONTRACTUAL Y CARÁCTER VINCULANTE DE LOS DOCUMENTOS.</w:t>
      </w:r>
      <w:r>
        <w:rPr>
          <w:rFonts w:ascii="Arial" w:hAnsi="Arial" w:cs="Arial" w:eastAsia="Arial"/>
          <w:color w:val="000000"/>
          <w:sz w:val="22"/>
        </w:rPr>
        <w:t xml:space="preserve"> </w:t>
      </w:r>
      <w:r>
        <w:rPr>
          <w:rFonts w:ascii="Arial" w:hAnsi="Arial" w:cs="Arial" w:eastAsia="Arial"/>
          <w:color w:val="000000"/>
          <w:sz w:val="22"/>
        </w:rPr>
        <w:t xml:space="preserve">Todas las actuaciones y documentos generados durante las fases precontractual, contractual y postcontractual, configuran el respectivo expediente como parte integral del presente contrato y tienen carácter vinculante en la relación jurídico negocial.</w:t>
      </w:r>
    </w:p>
    <w:p>
      <w:pPr>
        <w:pStyle w:val="BodyText"/>
        <w:spacing w:before="0" w:after="200" w:line="276" w:lineRule="auto"/>
        <w:jc w:val="both"/>
      </w:pPr>
      <w:r>
        <w:rPr>
          <w:bCs/>
          <w:rFonts w:ascii="Arial" w:hAnsi="Arial" w:cs="Arial" w:eastAsia="Arial"/>
          <w:b/>
          <w:color w:val="000000"/>
          <w:sz w:val="22"/>
        </w:rPr>
        <w:t xml:space="preserve">CLÁUSULA TRIGÉSIMA SEGUNDA - DISPOSICIONES LEGALES:</w:t>
      </w:r>
      <w:r>
        <w:rPr>
          <w:rFonts w:ascii="Arial" w:hAnsi="Arial" w:cs="Arial" w:eastAsia="Arial"/>
          <w:color w:val="000000"/>
          <w:sz w:val="22"/>
        </w:rPr>
        <w:t xml:space="preserve"> </w:t>
      </w:r>
      <w:r>
        <w:rPr>
          <w:rFonts w:ascii="Arial" w:hAnsi="Arial" w:cs="Arial" w:eastAsia="Arial"/>
          <w:color w:val="000000"/>
          <w:sz w:val="22"/>
        </w:rPr>
        <w:t xml:space="preserve">Le serán aplicables a este contrato las disposiciones legales establecidas en la Ley 80 de 1993, que regula la contratación estatal y las normas que las adicionen y complementen.</w:t>
      </w:r>
    </w:p>
    <w:p>
      <w:pPr>
        <w:pStyle w:val="BodyText"/>
        <w:spacing w:before="0" w:after="200" w:line="276" w:lineRule="auto"/>
        <w:jc w:val="both"/>
      </w:pPr>
      <w:r>
        <w:rPr>
          <w:bCs/>
          <w:rFonts w:ascii="Arial" w:hAnsi="Arial" w:cs="Arial" w:eastAsia="Arial"/>
          <w:b/>
          <w:color w:val="000000"/>
          <w:sz w:val="22"/>
        </w:rPr>
        <w:t xml:space="preserve">CLÁUSULA TRIGÉSIMA TERCERA - DOMICILIO DEL CONTRATO Y LUGAR DE EJECUCIÓN.</w:t>
      </w:r>
      <w:r>
        <w:rPr>
          <w:rFonts w:ascii="Arial" w:hAnsi="Arial" w:cs="Arial" w:eastAsia="Arial"/>
          <w:color w:val="000000"/>
          <w:sz w:val="22"/>
        </w:rPr>
        <w:t xml:space="preserve"> </w:t>
      </w:r>
      <w:r>
        <w:rPr>
          <w:rFonts w:ascii="Arial" w:hAnsi="Arial" w:cs="Arial" w:eastAsia="Arial"/>
          <w:color w:val="000000"/>
          <w:sz w:val="22"/>
        </w:rPr>
        <w:t xml:space="preserve">Para todos los efectos legales se fija como domicilio del contrato la ciudad de Bogotá D.C. y el lugar de ejecución la ciudad de Bogotá D.C., en los tres niveles institucionales de la Secretaría de Educación del Distrito a nivel urbano.</w:t>
      </w:r>
    </w:p>
    <w:p>
      <w:pPr>
        <w:pStyle w:val="BodyText"/>
        <w:spacing w:before="0" w:after="200" w:line="276" w:lineRule="auto"/>
        <w:jc w:val="both"/>
      </w:pPr>
      <w:r>
        <w:rPr>
          <w:bCs/>
          <w:rFonts w:ascii="Arial" w:hAnsi="Arial" w:cs="Arial" w:eastAsia="Arial"/>
          <w:b/>
          <w:color w:val="000000"/>
          <w:sz w:val="22"/>
        </w:rPr>
        <w:t xml:space="preserve">CLÁUSULA TRIGÉSIMA CUARTA - PERFECCIONAMIENTO Y EJECUCIÓN.</w:t>
      </w:r>
      <w:r>
        <w:rPr>
          <w:rFonts w:ascii="Arial" w:hAnsi="Arial" w:cs="Arial" w:eastAsia="Arial"/>
          <w:color w:val="000000"/>
          <w:sz w:val="22"/>
        </w:rPr>
        <w:t xml:space="preserve"> </w:t>
      </w:r>
      <w:r>
        <w:rPr>
          <w:rFonts w:ascii="Arial" w:hAnsi="Arial" w:cs="Arial" w:eastAsia="Arial"/>
          <w:color w:val="000000"/>
          <w:sz w:val="22"/>
        </w:rPr>
        <w:t xml:space="preserve">El contrato se entiende perfeccionado una vez las partes lo firmen. El contrato requiere para su ejecución, la suscripción del acta de inicio, previo cumplimiento de presentación y aprobación de la garantía y expedición del registro presupuestal.</w:t>
      </w:r>
    </w:p>
    <w:sectPr>
      <w:headerReference w:type="default" r:id="rId9"/>
      <w:footerReference w:type="default" r:id="rId10"/>
      <w:pgSz w:w="12240" w:h="15840"/>
      <w:pgMar w:left="1440" w:right="1440" w:top="2232" w:bottom="2160" w:header="648" w:footer="50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tbl>
    <w:tblPr>
      <w:tblW w:type="auto" w:w="0"/>
      <w:tblLook w:firstColumn="1" w:firstRow="1" w:lastColumn="0" w:lastRow="0" w:noHBand="0" w:noVBand="1" w:val="04A0"/>
    </w:tblPr>
    <w:tblGrid>
      <w:gridCol w:w="6192"/>
      <w:gridCol w:w="3168"/>
    </w:tblGrid>
    <w:tr>
      <w:tc>
        <w:tcPr>
          <w:tcW w:type="dxa" w:w="6192"/>
        </w:tcPr>
        <w:p>
          <w:pPr>
            <w:spacing w:after="0" w:line="240" w:lineRule="auto"/>
          </w:pPr>
          <w:r>
            <w:rPr>
              <w:rFonts w:ascii="Calibri" w:hAnsi="Calibri" w:cs="Calibri" w:eastAsia="Calibri"/>
              <w:color w:val="000000"/>
              <w:sz w:val="14"/>
            </w:rPr>
            <w:t>Av. Eldorado No. 66 – 63</w:t>
            <w:br/>
          </w:r>
          <w:r>
            <w:rPr>
              <w:rFonts w:ascii="Calibri" w:hAnsi="Calibri" w:cs="Calibri" w:eastAsia="Calibri"/>
              <w:color w:val="000000"/>
              <w:sz w:val="14"/>
            </w:rPr>
            <w:t>PBX: 324 10 00</w:t>
            <w:br/>
          </w:r>
          <w:r>
            <w:rPr>
              <w:rFonts w:ascii="Calibri" w:hAnsi="Calibri" w:cs="Calibri" w:eastAsia="Calibri"/>
              <w:color w:val="000000"/>
              <w:sz w:val="14"/>
            </w:rPr>
            <w:t>Fax: 315 34 48</w:t>
            <w:br/>
          </w:r>
          <w:r>
            <w:rPr>
              <w:rFonts w:ascii="Calibri" w:hAnsi="Calibri" w:cs="Calibri" w:eastAsia="Calibri"/>
              <w:color w:val="0563C1"/>
              <w:sz w:val="14"/>
              <w:u w:val="single"/>
            </w:rPr>
            <w:t>www.educacionbogota.gov.co</w:t>
            <w:br/>
          </w:r>
          <w:r>
            <w:rPr>
              <w:rFonts w:ascii="Calibri" w:hAnsi="Calibri" w:cs="Calibri" w:eastAsia="Calibri"/>
              <w:color w:val="000000"/>
              <w:sz w:val="14"/>
            </w:rPr>
            <w:t>Información: Línea 195</w:t>
          </w:r>
        </w:p>
      </w:tc>
      <w:tc>
        <w:tcPr>
          <w:tcW w:type="dxa" w:w="3168"/>
        </w:tcPr>
        <w:p>
          <w:pPr>
            <w:jc w:val="right"/>
          </w:pPr>
          <w:r>
            <w:drawing>
              <wp:inline xmlns:a="http://schemas.openxmlformats.org/drawingml/2006/main" xmlns:pic="http://schemas.openxmlformats.org/drawingml/2006/picture">
                <wp:extent cx="1143000" cy="586154"/>
                <wp:docPr id="1" name="Picture 1"/>
                <wp:cNvGraphicFramePr>
                  <a:graphicFrameLocks noChangeAspect="1"/>
                </wp:cNvGraphicFramePr>
                <a:graphic>
                  <a:graphicData uri="http://schemas.openxmlformats.org/drawingml/2006/picture">
                    <pic:pic>
                      <pic:nvPicPr>
                        <pic:cNvPr id="0" name="logo_bogota.png"/>
                        <pic:cNvPicPr/>
                      </pic:nvPicPr>
                      <pic:blipFill>
                        <a:blip r:embed="rId1"/>
                        <a:stretch>
                          <a:fillRect/>
                        </a:stretch>
                      </pic:blipFill>
                      <pic:spPr>
                        <a:xfrm>
                          <a:off x="0" y="0"/>
                          <a:ext cx="1143000" cy="586154"/>
                        </a:xfrm>
                        <a:prstGeom prst="rect"/>
                      </pic:spPr>
                    </pic:pic>
                  </a:graphicData>
                </a:graphic>
              </wp:inline>
            </w:drawing>
          </w:r>
        </w:p>
      </w:tc>
    </w:tr>
  </w:tbl>
  <w:p>
    <w:pPr>
      <w:pStyle w:val="Footer"/>
      <w:spacing w:after="0"/>
    </w:pPr>
  </w:p>
</w:ftr>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center"/>
    </w:pPr>
    <w:r>
      <w:drawing>
        <wp:inline xmlns:a="http://schemas.openxmlformats.org/drawingml/2006/main" xmlns:pic="http://schemas.openxmlformats.org/drawingml/2006/picture">
          <wp:extent cx="621792" cy="708554"/>
          <wp:docPr id="1" name="Picture 1"/>
          <wp:cNvGraphicFramePr>
            <a:graphicFrameLocks noChangeAspect="1"/>
          </wp:cNvGraphicFramePr>
          <a:graphic>
            <a:graphicData uri="http://schemas.openxmlformats.org/drawingml/2006/picture">
              <pic:pic>
                <pic:nvPicPr>
                  <pic:cNvPr id="0" name="logo_alcaldia.png"/>
                  <pic:cNvPicPr/>
                </pic:nvPicPr>
                <pic:blipFill>
                  <a:blip r:embed="rId1"/>
                  <a:stretch>
                    <a:fillRect/>
                  </a:stretch>
                </pic:blipFill>
                <pic:spPr>
                  <a:xfrm>
                    <a:off x="0" y="0"/>
                    <a:ext cx="621792" cy="708554"/>
                  </a:xfrm>
                  <a:prstGeom prst="rect"/>
                </pic:spPr>
              </pic:pic>
            </a:graphicData>
          </a:graphic>
        </wp:inline>
      </w:drawing>
    </w:r>
  </w:p>
</w:hdr>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711">
    <w:nsid w:val="A99711"/>
    <w:multiLevelType w:val="multilevel"/>
    <w:lvl w:ilvl="0">
      <w:start w:val="1"/>
      <w:numFmt w:val="lowerLetter"/>
      <w:lvlText w:val="%1."/>
      <w:lvlJc w:val="left"/>
      <w:pPr>
        <w:ind w:left="720" w:hanging="480"/>
      </w:pPr>
    </w:lvl>
    <w:lvl w:ilvl="1">
      <w:start w:val="1"/>
      <w:numFmt w:val="lowerLetter"/>
      <w:lvlText w:val="%2."/>
      <w:lvlJc w:val="left"/>
      <w:pPr>
        <w:ind w:left="1440" w:hanging="480"/>
      </w:pPr>
    </w:lvl>
    <w:lvl w:ilvl="2">
      <w:start w:val="1"/>
      <w:numFmt w:val="lowerLetter"/>
      <w:lvlText w:val="%3."/>
      <w:lvlJc w:val="left"/>
      <w:pPr>
        <w:ind w:left="2160" w:hanging="480"/>
      </w:pPr>
    </w:lvl>
    <w:lvl w:ilvl="3">
      <w:start w:val="1"/>
      <w:numFmt w:val="lowerLetter"/>
      <w:lvlText w:val="%4."/>
      <w:lvlJc w:val="left"/>
      <w:pPr>
        <w:ind w:left="2880" w:hanging="480"/>
      </w:pPr>
    </w:lvl>
    <w:lvl w:ilvl="4">
      <w:start w:val="1"/>
      <w:numFmt w:val="lowerLetter"/>
      <w:lvlText w:val="%5."/>
      <w:lvlJc w:val="left"/>
      <w:pPr>
        <w:ind w:left="3600" w:hanging="480"/>
      </w:pPr>
    </w:lvl>
    <w:lvl w:ilvl="5">
      <w:start w:val="1"/>
      <w:numFmt w:val="lowerLetter"/>
      <w:lvlText w:val="%6."/>
      <w:lvlJc w:val="left"/>
      <w:pPr>
        <w:ind w:left="4320" w:hanging="480"/>
      </w:pPr>
    </w:lvl>
    <w:lvl w:ilvl="6">
      <w:start w:val="1"/>
      <w:numFmt w:val="lowerLetter"/>
      <w:lvlText w:val="%7."/>
      <w:lvlJc w:val="left"/>
      <w:pPr>
        <w:ind w:left="5040" w:hanging="480"/>
      </w:pPr>
    </w:lvl>
    <w:lvl w:ilvl="7">
      <w:start w:val="1"/>
      <w:numFmt w:val="lowerLetter"/>
      <w:lvlText w:val="%8."/>
      <w:lvlJc w:val="left"/>
      <w:pPr>
        <w:ind w:left="5760" w:hanging="480"/>
      </w:pPr>
    </w:lvl>
    <w:lvl w:ilvl="8">
      <w:start w:val="1"/>
      <w:numFmt w:val="lowerLetter"/>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411">
    <w:nsid w:val="A99411"/>
    <w:multiLevelType w:val="multilevel"/>
    <w:lvl w:ilvl="0">
      <w:start w:val="1"/>
      <w:numFmt w:val="decimal"/>
      <w:lvlText w:val="%1."/>
      <w:lvlJc w:val="left"/>
      <w:pPr>
        <w:ind w:left="720" w:hanging="480"/>
      </w:pPr>
    </w:lvl>
    <w:lvl w:ilvl="1">
      <w:start w:val="1"/>
      <w:numFmt w:val="decimal"/>
      <w:lvlText w:val="%2."/>
      <w:lvlJc w:val="left"/>
      <w:pPr>
        <w:ind w:left="1440" w:hanging="480"/>
      </w:pPr>
    </w:lvl>
    <w:lvl w:ilvl="2">
      <w:start w:val="1"/>
      <w:numFmt w:val="decimal"/>
      <w:lvlText w:val="%3."/>
      <w:lvlJc w:val="left"/>
      <w:pPr>
        <w:ind w:left="2160" w:hanging="480"/>
      </w:pPr>
    </w:lvl>
    <w:lvl w:ilvl="3">
      <w:start w:val="1"/>
      <w:numFmt w:val="decimal"/>
      <w:lvlText w:val="%4."/>
      <w:lvlJc w:val="left"/>
      <w:pPr>
        <w:ind w:left="2880" w:hanging="480"/>
      </w:pPr>
    </w:lvl>
    <w:lvl w:ilvl="4">
      <w:start w:val="1"/>
      <w:numFmt w:val="decimal"/>
      <w:lvlText w:val="%5."/>
      <w:lvlJc w:val="left"/>
      <w:pPr>
        <w:ind w:left="3600" w:hanging="480"/>
      </w:pPr>
    </w:lvl>
    <w:lvl w:ilvl="5">
      <w:start w:val="1"/>
      <w:numFmt w:val="decimal"/>
      <w:lvlText w:val="%6."/>
      <w:lvlJc w:val="left"/>
      <w:pPr>
        <w:ind w:left="4320" w:hanging="480"/>
      </w:pPr>
    </w:lvl>
    <w:lvl w:ilvl="6">
      <w:start w:val="1"/>
      <w:numFmt w:val="decimal"/>
      <w:lvlText w:val="%7."/>
      <w:lvlJc w:val="left"/>
      <w:pPr>
        <w:ind w:left="5040" w:hanging="480"/>
      </w:pPr>
    </w:lvl>
    <w:lvl w:ilvl="7">
      <w:start w:val="1"/>
      <w:numFmt w:val="decimal"/>
      <w:lvlText w:val="%8."/>
      <w:lvlJc w:val="left"/>
      <w:pPr>
        <w:ind w:left="5760" w:hanging="480"/>
      </w:pPr>
    </w:lvl>
    <w:lvl w:ilvl="8">
      <w:start w:val="1"/>
      <w:numFmt w:val="decimal"/>
      <w:lvlText w:val="%9."/>
      <w:lvlJc w:val="left"/>
      <w:pPr>
        <w:ind w:left="6480" w:hanging="480"/>
      </w:pPr>
    </w:lvl>
  </w:abstractNum>
  <w:abstractNum w:abstractNumId="99412">
    <w:nsid w:val="A99412"/>
    <w:multiLevelType w:val="multilevel"/>
    <w:lvl w:ilvl="0">
      <w:start w:val="2"/>
      <w:numFmt w:val="decimal"/>
      <w:lvlText w:val="%1."/>
      <w:lvlJc w:val="left"/>
      <w:pPr>
        <w:ind w:left="720" w:hanging="480"/>
      </w:pPr>
    </w:lvl>
    <w:lvl w:ilvl="1">
      <w:start w:val="2"/>
      <w:numFmt w:val="decimal"/>
      <w:lvlText w:val="%2."/>
      <w:lvlJc w:val="left"/>
      <w:pPr>
        <w:ind w:left="1440" w:hanging="480"/>
      </w:pPr>
    </w:lvl>
    <w:lvl w:ilvl="2">
      <w:start w:val="2"/>
      <w:numFmt w:val="decimal"/>
      <w:lvlText w:val="%3."/>
      <w:lvlJc w:val="left"/>
      <w:pPr>
        <w:ind w:left="2160" w:hanging="480"/>
      </w:pPr>
    </w:lvl>
    <w:lvl w:ilvl="3">
      <w:start w:val="2"/>
      <w:numFmt w:val="decimal"/>
      <w:lvlText w:val="%4."/>
      <w:lvlJc w:val="left"/>
      <w:pPr>
        <w:ind w:left="2880" w:hanging="480"/>
      </w:pPr>
    </w:lvl>
    <w:lvl w:ilvl="4">
      <w:start w:val="2"/>
      <w:numFmt w:val="decimal"/>
      <w:lvlText w:val="%5."/>
      <w:lvlJc w:val="left"/>
      <w:pPr>
        <w:ind w:left="3600" w:hanging="480"/>
      </w:pPr>
    </w:lvl>
    <w:lvl w:ilvl="5">
      <w:start w:val="2"/>
      <w:numFmt w:val="decimal"/>
      <w:lvlText w:val="%6."/>
      <w:lvlJc w:val="left"/>
      <w:pPr>
        <w:ind w:left="4320" w:hanging="480"/>
      </w:pPr>
    </w:lvl>
    <w:lvl w:ilvl="6">
      <w:start w:val="2"/>
      <w:numFmt w:val="decimal"/>
      <w:lvlText w:val="%7."/>
      <w:lvlJc w:val="left"/>
      <w:pPr>
        <w:ind w:left="5040" w:hanging="480"/>
      </w:pPr>
    </w:lvl>
    <w:lvl w:ilvl="7">
      <w:start w:val="2"/>
      <w:numFmt w:val="decimal"/>
      <w:lvlText w:val="%8."/>
      <w:lvlJc w:val="left"/>
      <w:pPr>
        <w:ind w:left="5760" w:hanging="480"/>
      </w:pPr>
    </w:lvl>
    <w:lvl w:ilvl="8">
      <w:start w:val="2"/>
      <w:numFmt w:val="decimal"/>
      <w:lvlText w:val="%9."/>
      <w:lvlJc w:val="left"/>
      <w:pPr>
        <w:ind w:left="6480" w:hanging="480"/>
      </w:pPr>
    </w:lvl>
  </w:abstractNum>
  <w:abstractNum w:abstractNumId="99421">
    <w:nsid w:val="A99421"/>
    <w:multiLevelType w:val="multilevel"/>
    <w:lvl w:ilvl="0">
      <w:start w:val="1"/>
      <w:numFmt w:val="decimal"/>
      <w:lvlText w:val="%1)"/>
      <w:lvlJc w:val="left"/>
      <w:pPr>
        <w:ind w:left="720" w:hanging="480"/>
      </w:pPr>
    </w:lvl>
    <w:lvl w:ilvl="1">
      <w:start w:val="1"/>
      <w:numFmt w:val="decimal"/>
      <w:lvlText w:val="%2)"/>
      <w:lvlJc w:val="left"/>
      <w:pPr>
        <w:ind w:left="1440" w:hanging="480"/>
      </w:pPr>
    </w:lvl>
    <w:lvl w:ilvl="2">
      <w:start w:val="1"/>
      <w:numFmt w:val="decimal"/>
      <w:lvlText w:val="%3)"/>
      <w:lvlJc w:val="left"/>
      <w:pPr>
        <w:ind w:left="2160" w:hanging="480"/>
      </w:pPr>
    </w:lvl>
    <w:lvl w:ilvl="3">
      <w:start w:val="1"/>
      <w:numFmt w:val="decimal"/>
      <w:lvlText w:val="%4)"/>
      <w:lvlJc w:val="left"/>
      <w:pPr>
        <w:ind w:left="2880" w:hanging="480"/>
      </w:pPr>
    </w:lvl>
    <w:lvl w:ilvl="4">
      <w:start w:val="1"/>
      <w:numFmt w:val="decimal"/>
      <w:lvlText w:val="%5)"/>
      <w:lvlJc w:val="left"/>
      <w:pPr>
        <w:ind w:left="3600" w:hanging="480"/>
      </w:pPr>
    </w:lvl>
    <w:lvl w:ilvl="5">
      <w:start w:val="1"/>
      <w:numFmt w:val="decimal"/>
      <w:lvlText w:val="%6)"/>
      <w:lvlJc w:val="left"/>
      <w:pPr>
        <w:ind w:left="4320" w:hanging="480"/>
      </w:pPr>
    </w:lvl>
    <w:lvl w:ilvl="6">
      <w:start w:val="1"/>
      <w:numFmt w:val="decimal"/>
      <w:lvlText w:val="%7)"/>
      <w:lvlJc w:val="left"/>
      <w:pPr>
        <w:ind w:left="5040" w:hanging="480"/>
      </w:pPr>
    </w:lvl>
    <w:lvl w:ilvl="7">
      <w:start w:val="1"/>
      <w:numFmt w:val="decimal"/>
      <w:lvlText w:val="%8)"/>
      <w:lvlJc w:val="left"/>
      <w:pPr>
        <w:ind w:left="5760" w:hanging="480"/>
      </w:pPr>
    </w:lvl>
    <w:lvl w:ilvl="8">
      <w:start w:val="1"/>
      <w:numFmt w:val="decimal"/>
      <w:lvlText w:val="%9)"/>
      <w:lvlJc w:val="left"/>
      <w:pPr>
        <w:ind w:left="6480" w:hanging="480"/>
      </w:pPr>
    </w:lvl>
  </w:abstractNum>
  <w:abstractNum w:abstractNumId="99422">
    <w:nsid w:val="A99422"/>
    <w:multiLevelType w:val="multilevel"/>
    <w:lvl w:ilvl="0">
      <w:start w:val="2"/>
      <w:numFmt w:val="decimal"/>
      <w:lvlText w:val="%1)"/>
      <w:lvlJc w:val="left"/>
      <w:pPr>
        <w:ind w:left="720" w:hanging="480"/>
      </w:pPr>
    </w:lvl>
    <w:lvl w:ilvl="1">
      <w:start w:val="2"/>
      <w:numFmt w:val="decimal"/>
      <w:lvlText w:val="%2)"/>
      <w:lvlJc w:val="left"/>
      <w:pPr>
        <w:ind w:left="1440" w:hanging="480"/>
      </w:pPr>
    </w:lvl>
    <w:lvl w:ilvl="2">
      <w:start w:val="2"/>
      <w:numFmt w:val="decimal"/>
      <w:lvlText w:val="%3)"/>
      <w:lvlJc w:val="left"/>
      <w:pPr>
        <w:ind w:left="2160" w:hanging="480"/>
      </w:pPr>
    </w:lvl>
    <w:lvl w:ilvl="3">
      <w:start w:val="2"/>
      <w:numFmt w:val="decimal"/>
      <w:lvlText w:val="%4)"/>
      <w:lvlJc w:val="left"/>
      <w:pPr>
        <w:ind w:left="2880" w:hanging="480"/>
      </w:pPr>
    </w:lvl>
    <w:lvl w:ilvl="4">
      <w:start w:val="2"/>
      <w:numFmt w:val="decimal"/>
      <w:lvlText w:val="%5)"/>
      <w:lvlJc w:val="left"/>
      <w:pPr>
        <w:ind w:left="3600" w:hanging="480"/>
      </w:pPr>
    </w:lvl>
    <w:lvl w:ilvl="5">
      <w:start w:val="2"/>
      <w:numFmt w:val="decimal"/>
      <w:lvlText w:val="%6)"/>
      <w:lvlJc w:val="left"/>
      <w:pPr>
        <w:ind w:left="4320" w:hanging="480"/>
      </w:pPr>
    </w:lvl>
    <w:lvl w:ilvl="6">
      <w:start w:val="2"/>
      <w:numFmt w:val="decimal"/>
      <w:lvlText w:val="%7)"/>
      <w:lvlJc w:val="left"/>
      <w:pPr>
        <w:ind w:left="5040" w:hanging="480"/>
      </w:pPr>
    </w:lvl>
    <w:lvl w:ilvl="7">
      <w:start w:val="2"/>
      <w:numFmt w:val="decimal"/>
      <w:lvlText w:val="%8)"/>
      <w:lvlJc w:val="left"/>
      <w:pPr>
        <w:ind w:left="5760" w:hanging="480"/>
      </w:pPr>
    </w:lvl>
    <w:lvl w:ilvl="8">
      <w:start w:val="2"/>
      <w:numFmt w:val="decimal"/>
      <w:lvlText w:val="%9)"/>
      <w:lvlJc w:val="left"/>
      <w:pPr>
        <w:ind w:left="6480" w:hanging="480"/>
      </w:pPr>
    </w:lvl>
  </w:abstractNum>
  <w:abstractNum w:abstractNumId="99423">
    <w:nsid w:val="A99423"/>
    <w:multiLevelType w:val="multilevel"/>
    <w:lvl w:ilvl="0">
      <w:start w:val="3"/>
      <w:numFmt w:val="decimal"/>
      <w:lvlText w:val="%1)"/>
      <w:lvlJc w:val="left"/>
      <w:pPr>
        <w:ind w:left="720" w:hanging="480"/>
      </w:pPr>
    </w:lvl>
    <w:lvl w:ilvl="1">
      <w:start w:val="3"/>
      <w:numFmt w:val="decimal"/>
      <w:lvlText w:val="%2)"/>
      <w:lvlJc w:val="left"/>
      <w:pPr>
        <w:ind w:left="1440" w:hanging="480"/>
      </w:pPr>
    </w:lvl>
    <w:lvl w:ilvl="2">
      <w:start w:val="3"/>
      <w:numFmt w:val="decimal"/>
      <w:lvlText w:val="%3)"/>
      <w:lvlJc w:val="left"/>
      <w:pPr>
        <w:ind w:left="2160" w:hanging="480"/>
      </w:pPr>
    </w:lvl>
    <w:lvl w:ilvl="3">
      <w:start w:val="3"/>
      <w:numFmt w:val="decimal"/>
      <w:lvlText w:val="%4)"/>
      <w:lvlJc w:val="left"/>
      <w:pPr>
        <w:ind w:left="2880" w:hanging="480"/>
      </w:pPr>
    </w:lvl>
    <w:lvl w:ilvl="4">
      <w:start w:val="3"/>
      <w:numFmt w:val="decimal"/>
      <w:lvlText w:val="%5)"/>
      <w:lvlJc w:val="left"/>
      <w:pPr>
        <w:ind w:left="3600" w:hanging="480"/>
      </w:pPr>
    </w:lvl>
    <w:lvl w:ilvl="5">
      <w:start w:val="3"/>
      <w:numFmt w:val="decimal"/>
      <w:lvlText w:val="%6)"/>
      <w:lvlJc w:val="left"/>
      <w:pPr>
        <w:ind w:left="4320" w:hanging="480"/>
      </w:pPr>
    </w:lvl>
    <w:lvl w:ilvl="6">
      <w:start w:val="3"/>
      <w:numFmt w:val="decimal"/>
      <w:lvlText w:val="%7)"/>
      <w:lvlJc w:val="left"/>
      <w:pPr>
        <w:ind w:left="5040" w:hanging="480"/>
      </w:pPr>
    </w:lvl>
    <w:lvl w:ilvl="7">
      <w:start w:val="3"/>
      <w:numFmt w:val="decimal"/>
      <w:lvlText w:val="%8)"/>
      <w:lvlJc w:val="left"/>
      <w:pPr>
        <w:ind w:left="5760" w:hanging="480"/>
      </w:pPr>
    </w:lvl>
    <w:lvl w:ilvl="8">
      <w:start w:val="3"/>
      <w:numFmt w:val="decimal"/>
      <w:lvlText w:val="%9)"/>
      <w:lvlJc w:val="left"/>
      <w:pPr>
        <w:ind w:left="6480" w:hanging="480"/>
      </w:pPr>
    </w:lvl>
  </w:abstractNum>
  <w:abstractNum w:abstractNumId="99424">
    <w:nsid w:val="A99424"/>
    <w:multiLevelType w:val="multilevel"/>
    <w:lvl w:ilvl="0">
      <w:start w:val="4"/>
      <w:numFmt w:val="decimal"/>
      <w:lvlText w:val="%1)"/>
      <w:lvlJc w:val="left"/>
      <w:pPr>
        <w:ind w:left="720" w:hanging="480"/>
      </w:pPr>
    </w:lvl>
    <w:lvl w:ilvl="1">
      <w:start w:val="4"/>
      <w:numFmt w:val="decimal"/>
      <w:lvlText w:val="%2)"/>
      <w:lvlJc w:val="left"/>
      <w:pPr>
        <w:ind w:left="1440" w:hanging="480"/>
      </w:pPr>
    </w:lvl>
    <w:lvl w:ilvl="2">
      <w:start w:val="4"/>
      <w:numFmt w:val="decimal"/>
      <w:lvlText w:val="%3)"/>
      <w:lvlJc w:val="left"/>
      <w:pPr>
        <w:ind w:left="2160" w:hanging="480"/>
      </w:pPr>
    </w:lvl>
    <w:lvl w:ilvl="3">
      <w:start w:val="4"/>
      <w:numFmt w:val="decimal"/>
      <w:lvlText w:val="%4)"/>
      <w:lvlJc w:val="left"/>
      <w:pPr>
        <w:ind w:left="2880" w:hanging="480"/>
      </w:pPr>
    </w:lvl>
    <w:lvl w:ilvl="4">
      <w:start w:val="4"/>
      <w:numFmt w:val="decimal"/>
      <w:lvlText w:val="%5)"/>
      <w:lvlJc w:val="left"/>
      <w:pPr>
        <w:ind w:left="3600" w:hanging="480"/>
      </w:pPr>
    </w:lvl>
    <w:lvl w:ilvl="5">
      <w:start w:val="4"/>
      <w:numFmt w:val="decimal"/>
      <w:lvlText w:val="%6)"/>
      <w:lvlJc w:val="left"/>
      <w:pPr>
        <w:ind w:left="4320" w:hanging="480"/>
      </w:pPr>
    </w:lvl>
    <w:lvl w:ilvl="6">
      <w:start w:val="4"/>
      <w:numFmt w:val="decimal"/>
      <w:lvlText w:val="%7)"/>
      <w:lvlJc w:val="left"/>
      <w:pPr>
        <w:ind w:left="5040" w:hanging="480"/>
      </w:pPr>
    </w:lvl>
    <w:lvl w:ilvl="7">
      <w:start w:val="4"/>
      <w:numFmt w:val="decimal"/>
      <w:lvlText w:val="%8)"/>
      <w:lvlJc w:val="left"/>
      <w:pPr>
        <w:ind w:left="5760" w:hanging="480"/>
      </w:pPr>
    </w:lvl>
    <w:lvl w:ilvl="8">
      <w:start w:val="4"/>
      <w:numFmt w:val="decimal"/>
      <w:lvlText w:val="%9)"/>
      <w:lvlJc w:val="left"/>
      <w:pPr>
        <w:ind w:left="6480" w:hanging="480"/>
      </w:pPr>
    </w:lvl>
  </w:abstractNum>
  <w:num w:numId="1000">
    <w:abstractNumId w:val="990"/>
  </w:num>
  <w:num w:numId="1001">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5">
    <w:abstractNumId w:val="9941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01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7">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1">
    <w:abstractNumId w:val="991"/>
  </w:num>
  <w:num w:numId="1022">
    <w:abstractNumId w:val="991"/>
  </w:num>
  <w:num w:numId="1023">
    <w:abstractNumId w:val="994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4">
    <w:abstractNumId w:val="991"/>
  </w:num>
  <w:num w:numId="1025">
    <w:abstractNumId w:val="9942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026">
    <w:abstractNumId w:val="991"/>
  </w:num>
  <w:num w:numId="1027">
    <w:abstractNumId w:val="9942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028">
    <w:abstractNumId w:val="991"/>
  </w:num>
  <w:num w:numId="1029">
    <w:abstractNumId w:val="99424"/>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1030">
    <w:abstractNumId w:val="991"/>
  </w:num>
  <w:num w:numId="1031">
    <w:abstractNumId w:val="991"/>
  </w:num>
  <w:num w:numId="103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4">
    <w:abstractNumId w:val="991"/>
  </w:num>
  <w:num w:numId="103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rPr>
      <w:rFonts w:ascii="Arial" w:hAnsi="Arial"/>
      <w:color w:val="000000"/>
      <w:sz w:val="22"/>
    </w:rPr>
  </w:style>
  <w:style w:styleId="BodyText" w:type="paragraph">
    <w:name w:val="Body Text"/>
    <w:basedOn w:val="Normal"/>
    <w:link w:val="BodyTextChar"/>
    <w:pPr>
      <w:spacing w:after="180" w:before="180"/>
    </w:pPr>
    <w:qFormat/>
    <w:rPr>
      <w:rFonts w:ascii="Arial" w:hAnsi="Arial"/>
      <w:color w:val="000000"/>
      <w:sz w:val="22"/>
    </w:rPr>
  </w:style>
  <w:style w:customStyle="1" w:styleId="FirstParagraph" w:type="paragraph">
    <w:name w:val="First Paragraph"/>
    <w:basedOn w:val="BodyText"/>
    <w:next w:val="BodyText"/>
    <w:qFormat/>
    <w:rPr>
      <w:rFonts w:ascii="Arial" w:hAnsi="Arial"/>
      <w:color w:val="000000"/>
      <w:sz w:val="22"/>
    </w:rPr>
  </w:style>
  <w:style w:customStyle="1" w:styleId="Compact" w:type="paragraph">
    <w:name w:val="Compact"/>
    <w:basedOn w:val="BodyText"/>
    <w:qFormat/>
    <w:pPr>
      <w:spacing w:after="36" w:before="36"/>
    </w:pPr>
    <w:rPr>
      <w:rFonts w:ascii="Arial" w:hAnsi="Arial"/>
      <w:color w:val="000000"/>
      <w:sz w:val="22"/>
    </w:r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ascii="Arial" w:hAnsi="Arial"/>
      <w:b/>
      <w:bCs/>
      <w:color w:val="000000"/>
      <w:sz w:val="22"/>
      <w:szCs w:val="36"/>
    </w:rPr>
  </w:style>
  <w:style w:styleId="Subtitle" w:type="paragraph">
    <w:name w:val="Subtitle"/>
    <w:basedOn w:val="Title"/>
    <w:next w:val="BodyText"/>
    <w:qFormat/>
    <w:pPr>
      <w:keepNext/>
      <w:keepLines/>
      <w:spacing w:after="240" w:before="240"/>
      <w:jc w:val="center"/>
    </w:pPr>
    <w:rPr>
      <w:rFonts w:ascii="Arial" w:hAnsi="Arial"/>
      <w:color w:val="000000"/>
      <w:sz w:val="22"/>
      <w:szCs w:val="30"/>
    </w:rPr>
  </w:style>
  <w:style w:customStyle="1" w:styleId="Author" w:type="paragraph">
    <w:name w:val="Author"/>
    <w:next w:val="BodyText"/>
    <w:qFormat/>
    <w:pPr>
      <w:keepNext/>
      <w:keepLines/>
      <w:jc w:val="center"/>
    </w:pPr>
    <w:rPr>
      <w:rFonts w:ascii="Arial" w:hAnsi="Arial"/>
      <w:color w:val="000000"/>
      <w:sz w:val="22"/>
    </w:rPr>
  </w:style>
  <w:style w:styleId="Date" w:type="paragraph">
    <w:name w:val="Date"/>
    <w:next w:val="BodyText"/>
    <w:qFormat/>
    <w:pPr>
      <w:keepNext/>
      <w:keepLines/>
      <w:jc w:val="center"/>
    </w:pPr>
    <w:rPr>
      <w:rFonts w:ascii="Arial" w:hAnsi="Arial"/>
      <w:color w:val="000000"/>
      <w:sz w:val="22"/>
    </w:rPr>
  </w:style>
  <w:style w:customStyle="1" w:styleId="AbstractTitle" w:type="paragraph">
    <w:name w:val="Abstract Title"/>
    <w:basedOn w:val="Normal"/>
    <w:next w:val="Abstract"/>
    <w:qFormat/>
    <w:pPr>
      <w:keepNext/>
      <w:keepLines/>
      <w:jc w:val="center"/>
      <w:spacing w:after="0" w:before="300"/>
    </w:pPr>
    <w:rPr>
      <w:color w:val="000000"/>
      <w:sz w:val="22"/>
      <w:szCs w:val="20"/>
      <w:rFonts w:ascii="Arial" w:hAnsi="Arial"/>
      <w:b/>
    </w:rPr>
  </w:style>
  <w:style w:customStyle="1" w:styleId="Abstract" w:type="paragraph">
    <w:name w:val="Abstract"/>
    <w:basedOn w:val="Normal"/>
    <w:next w:val="BodyText"/>
    <w:qFormat/>
    <w:pPr>
      <w:keepNext/>
      <w:keepLines/>
      <w:spacing w:after="300" w:before="100"/>
    </w:pPr>
    <w:rPr>
      <w:rFonts w:ascii="Arial" w:hAnsi="Arial"/>
      <w:color w:val="000000"/>
      <w:sz w:val="22"/>
      <w:szCs w:val="20"/>
    </w:rPr>
  </w:style>
  <w:style w:styleId="Bibliography" w:type="paragraph">
    <w:name w:val="Bibliography"/>
    <w:basedOn w:val="Normal"/>
    <w:next w:val="Bibliography"/>
    <w:qFormat/>
    <w:pPr/>
    <w:rPr>
      <w:rFonts w:ascii="Arial" w:hAnsi="Arial"/>
      <w:color w:val="000000"/>
      <w:sz w:val="22"/>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ascii="Arial" w:hAnsi="Arial"/>
      <w:b/>
      <w:bCs/>
      <w:color w:val="000000"/>
      <w:sz w:val="2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ascii="Arial" w:hAnsi="Arial"/>
      <w:b/>
      <w:bCs/>
      <w:color w:val="000000"/>
      <w:sz w:val="22"/>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ascii="Arial" w:hAnsi="Arial"/>
      <w:b/>
      <w:bCs/>
      <w:color w:val="000000"/>
      <w:sz w:val="22"/>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ascii="Arial" w:hAnsi="Arial"/>
      <w:i/>
      <w:bCs/>
      <w:color w:val="000000"/>
      <w:sz w:val="22"/>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ascii="Arial" w:hAnsi="Arial"/>
      <w:iCs/>
      <w:color w:val="000000"/>
      <w:sz w:val="22"/>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ascii="Arial" w:hAnsi="Arial"/>
      <w:color w:val="000000"/>
      <w:sz w:val="22"/>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ascii="Arial" w:hAnsi="Arial"/>
      <w:color w:val="000000"/>
      <w:sz w:val="22"/>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ascii="Arial" w:hAnsi="Arial"/>
      <w:color w:val="000000"/>
      <w:sz w:val="22"/>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ascii="Arial" w:hAnsi="Arial"/>
      <w:color w:val="000000"/>
      <w:sz w:val="22"/>
      <w:szCs w:val="24"/>
    </w:rPr>
  </w:style>
  <w:style w:styleId="BlockText" w:type="paragraph">
    <w:name w:val="Block Text"/>
    <w:basedOn w:val="BodyText"/>
    <w:next w:val="BodyText"/>
    <w:uiPriority w:val="9"/>
    <w:unhideWhenUsed/>
    <w:qFormat/>
    <w:pPr>
      <w:spacing w:after="100" w:before="100"/>
      <w:ind w:firstLine="0" w:left="480" w:right="480"/>
    </w:pPr>
    <w:rPr>
      <w:rFonts w:ascii="Arial" w:hAnsi="Arial"/>
      <w:color w:val="000000"/>
      <w:sz w:val="22"/>
    </w:rPr>
  </w:style>
  <w:style w:styleId="FootnoteText" w:type="paragraph">
    <w:name w:val="Footnote Text"/>
    <w:basedOn w:val="Normal"/>
    <w:next w:val="FootnoteText"/>
    <w:uiPriority w:val="9"/>
    <w:unhideWhenUsed/>
    <w:qFormat/>
    <w:rPr>
      <w:rFonts w:ascii="Arial" w:hAnsi="Arial"/>
      <w:color w:val="000000"/>
      <w:sz w:val="22"/>
    </w:rPr>
  </w:style>
  <w:style w:default="1" w:styleId="DefaultParagraphFont" w:type="character">
    <w:name w:val="Default Paragraph Font"/>
    <w:semiHidden/>
    <w:unhideWhenUsed/>
    <w:rPr>
      <w:rFonts w:ascii="Arial" w:hAnsi="Arial"/>
      <w:color w:val="000000"/>
      <w:sz w:val="22"/>
    </w:rPr>
  </w:style>
  <w:style w:default="1" w:styleId="Table" w:type="table">
    <w:name w:val="Table"/>
    <w:basedOn w:val="TableNormal"/>
    <w:semiHidden/>
    <w:unhideWhenUsed/>
    <w:qFormat/>
    <w:rPr>
      <w:rFonts w:ascii="Arial" w:hAnsi="Arial"/>
      <w:color w:val="000000"/>
      <w:sz w:val="22"/>
    </w:rPr>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rFonts w:ascii="Arial" w:hAnsi="Arial"/>
      <w:b/>
      <w:color w:val="000000"/>
      <w:sz w:val="22"/>
    </w:rPr>
  </w:style>
  <w:style w:customStyle="1" w:styleId="Definition" w:type="paragraph">
    <w:name w:val="Definition"/>
    <w:basedOn w:val="Normal"/>
    <w:rPr>
      <w:rFonts w:ascii="Arial" w:hAnsi="Arial"/>
      <w:color w:val="000000"/>
      <w:sz w:val="22"/>
    </w:rPr>
  </w:style>
  <w:style w:styleId="Caption" w:type="paragraph">
    <w:name w:val="Caption"/>
    <w:basedOn w:val="Normal"/>
    <w:link w:val="BodyTextChar"/>
    <w:pPr>
      <w:spacing w:after="120" w:before="0"/>
    </w:pPr>
    <w:rPr>
      <w:rFonts w:ascii="Arial" w:hAnsi="Arial"/>
      <w:i/>
      <w:color w:val="000000"/>
      <w:sz w:val="22"/>
    </w:rPr>
  </w:style>
  <w:style w:customStyle="1" w:styleId="TableCaption" w:type="paragraph">
    <w:name w:val="Table Caption"/>
    <w:basedOn w:val="Caption"/>
    <w:pPr>
      <w:keepNext/>
    </w:pPr>
    <w:rPr>
      <w:rFonts w:ascii="Arial" w:hAnsi="Arial"/>
      <w:color w:val="000000"/>
      <w:sz w:val="22"/>
    </w:rPr>
  </w:style>
  <w:style w:customStyle="1" w:styleId="ImageCaption" w:type="paragraph">
    <w:name w:val="Image Caption"/>
    <w:basedOn w:val="Caption"/>
    <w:rPr>
      <w:rFonts w:ascii="Arial" w:hAnsi="Arial"/>
      <w:color w:val="000000"/>
      <w:sz w:val="22"/>
    </w:rPr>
  </w:style>
  <w:style w:customStyle="1" w:styleId="Figure" w:type="paragraph">
    <w:name w:val="Figure"/>
    <w:basedOn w:val="Normal"/>
    <w:rPr>
      <w:rFonts w:ascii="Arial" w:hAnsi="Arial"/>
      <w:color w:val="000000"/>
      <w:sz w:val="22"/>
    </w:rPr>
  </w:style>
  <w:style w:customStyle="1" w:styleId="CaptionedFigure" w:type="paragraph">
    <w:name w:val="Captioned Figure"/>
    <w:basedOn w:val="Figure"/>
    <w:pPr>
      <w:keepNext/>
    </w:pPr>
    <w:rPr>
      <w:rFonts w:ascii="Arial" w:hAnsi="Arial"/>
      <w:color w:val="000000"/>
      <w:sz w:val="22"/>
    </w:rPr>
  </w:style>
  <w:style w:customStyle="1" w:styleId="BodyTextChar" w:type="character">
    <w:name w:val="Body Text Char"/>
    <w:basedOn w:val="DefaultParagraphFont"/>
    <w:link w:val="BodyText"/>
    <w:rPr>
      <w:rFonts w:ascii="Arial" w:hAnsi="Arial"/>
      <w:color w:val="000000"/>
      <w:sz w:val="22"/>
    </w:rPr>
  </w:style>
  <w:style w:customStyle="1" w:styleId="VerbatimChar" w:type="character">
    <w:name w:val="Verbatim Char"/>
    <w:basedOn w:val="BodyTextChar"/>
    <w:rPr>
      <w:rFonts w:ascii="Arial" w:hAnsi="Arial"/>
      <w:color w:val="000000"/>
      <w:sz w:val="22"/>
    </w:rPr>
  </w:style>
  <w:style w:customStyle="1" w:styleId="SectionNumber" w:type="character">
    <w:name w:val="Section Number"/>
    <w:basedOn w:val="BodyTextChar"/>
    <w:rPr>
      <w:rFonts w:ascii="Arial" w:hAnsi="Arial"/>
      <w:color w:val="000000"/>
      <w:sz w:val="22"/>
    </w:rPr>
  </w:style>
  <w:style w:styleId="FootnoteReference" w:type="character">
    <w:name w:val="Footnote Reference"/>
    <w:basedOn w:val="BodyTextChar"/>
    <w:rPr>
      <w:rFonts w:ascii="Arial" w:hAnsi="Arial"/>
      <w:color w:val="000000"/>
      <w:sz w:val="22"/>
      <w:vertAlign w:val="superscript"/>
    </w:rPr>
  </w:style>
  <w:style w:styleId="Hyperlink" w:type="character">
    <w:name w:val="Hyperlink"/>
    <w:basedOn w:val="BodyTextChar"/>
    <w:rPr>
      <w:rFonts w:ascii="Arial" w:hAnsi="Arial"/>
      <w:color w:val="000000"/>
      <w:sz w:val="22"/>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ascii="Arial" w:hAnsi="Arial"/>
      <w:b w:val="0"/>
      <w:bCs w:val="0"/>
      <w:color w:val="000000"/>
      <w:sz w:val="22"/>
    </w:rPr>
  </w:style>
  <w:style w:type="paragraph" w:customStyle="1" w:styleId="SourceCode">
    <w:name w:val="Source Code"/>
    <w:basedOn w:val="Normal"/>
    <w:link w:val="VerbatimChar"/>
    <w:pPr>
      <w:wordWrap w:val="off"/>
    </w:pPr>
    <w:rPr>
      <w:rFonts w:ascii="Arial" w:hAnsi="Arial"/>
      <w:color w:val="000000"/>
      <w:sz w:val="22"/>
    </w:rPr>
  </w:style>
  <w:style w:type="character" w:customStyle="1" w:styleId="KeywordTok">
    <w:name w:val="KeywordTok"/>
    <w:basedOn w:val="VerbatimChar"/>
    <w:rPr>
      <w:rFonts w:ascii="Arial" w:hAnsi="Arial"/>
      <w:b/>
      <w:color w:val="000000"/>
      <w:sz w:val="22"/>
    </w:rPr>
  </w:style>
  <w:style w:type="character" w:customStyle="1" w:styleId="DataTypeTok">
    <w:name w:val="DataTypeTok"/>
    <w:basedOn w:val="VerbatimChar"/>
    <w:rPr>
      <w:rFonts w:ascii="Arial" w:hAnsi="Arial"/>
      <w:color w:val="000000"/>
      <w:sz w:val="22"/>
    </w:rPr>
  </w:style>
  <w:style w:type="character" w:customStyle="1" w:styleId="DecValTok">
    <w:name w:val="DecValTok"/>
    <w:basedOn w:val="VerbatimChar"/>
    <w:rPr>
      <w:rFonts w:ascii="Arial" w:hAnsi="Arial"/>
      <w:color w:val="000000"/>
      <w:sz w:val="22"/>
    </w:rPr>
  </w:style>
  <w:style w:type="character" w:customStyle="1" w:styleId="BaseNTok">
    <w:name w:val="BaseNTok"/>
    <w:basedOn w:val="VerbatimChar"/>
    <w:rPr>
      <w:rFonts w:ascii="Arial" w:hAnsi="Arial"/>
      <w:color w:val="000000"/>
      <w:sz w:val="22"/>
    </w:rPr>
  </w:style>
  <w:style w:type="character" w:customStyle="1" w:styleId="FloatTok">
    <w:name w:val="FloatTok"/>
    <w:basedOn w:val="VerbatimChar"/>
    <w:rPr>
      <w:rFonts w:ascii="Arial" w:hAnsi="Arial"/>
      <w:color w:val="000000"/>
      <w:sz w:val="22"/>
    </w:rPr>
  </w:style>
  <w:style w:type="character" w:customStyle="1" w:styleId="ConstantTok">
    <w:name w:val="ConstantTok"/>
    <w:basedOn w:val="VerbatimChar"/>
    <w:rPr>
      <w:rFonts w:ascii="Arial" w:hAnsi="Arial"/>
      <w:color w:val="000000"/>
      <w:sz w:val="22"/>
    </w:rPr>
  </w:style>
  <w:style w:type="character" w:customStyle="1" w:styleId="CharTok">
    <w:name w:val="CharTok"/>
    <w:basedOn w:val="VerbatimChar"/>
    <w:rPr>
      <w:rFonts w:ascii="Arial" w:hAnsi="Arial"/>
      <w:color w:val="000000"/>
      <w:sz w:val="22"/>
    </w:rPr>
  </w:style>
  <w:style w:type="character" w:customStyle="1" w:styleId="SpecialCharTok">
    <w:name w:val="SpecialCharTok"/>
    <w:basedOn w:val="VerbatimChar"/>
    <w:rPr>
      <w:rFonts w:ascii="Arial" w:hAnsi="Arial"/>
      <w:color w:val="000000"/>
      <w:sz w:val="22"/>
    </w:rPr>
  </w:style>
  <w:style w:type="character" w:customStyle="1" w:styleId="StringTok">
    <w:name w:val="StringTok"/>
    <w:basedOn w:val="VerbatimChar"/>
    <w:rPr>
      <w:rFonts w:ascii="Arial" w:hAnsi="Arial"/>
      <w:color w:val="000000"/>
      <w:sz w:val="22"/>
    </w:rPr>
  </w:style>
  <w:style w:type="character" w:customStyle="1" w:styleId="VerbatimStringTok">
    <w:name w:val="VerbatimStringTok"/>
    <w:basedOn w:val="VerbatimChar"/>
    <w:rPr>
      <w:rFonts w:ascii="Arial" w:hAnsi="Arial"/>
      <w:color w:val="000000"/>
      <w:sz w:val="22"/>
    </w:rPr>
  </w:style>
  <w:style w:type="character" w:customStyle="1" w:styleId="SpecialStringTok">
    <w:name w:val="SpecialStringTok"/>
    <w:basedOn w:val="VerbatimChar"/>
    <w:rPr>
      <w:rFonts w:ascii="Arial" w:hAnsi="Arial"/>
      <w:color w:val="000000"/>
      <w:sz w:val="22"/>
    </w:rPr>
  </w:style>
  <w:style w:type="character" w:customStyle="1" w:styleId="ImportTok">
    <w:name w:val="ImportTok"/>
    <w:basedOn w:val="VerbatimChar"/>
    <w:rPr>
      <w:rFonts w:ascii="Arial" w:hAnsi="Arial"/>
      <w:b/>
      <w:color w:val="000000"/>
      <w:sz w:val="22"/>
    </w:rPr>
  </w:style>
  <w:style w:type="character" w:customStyle="1" w:styleId="CommentTok">
    <w:name w:val="CommentTok"/>
    <w:basedOn w:val="VerbatimChar"/>
    <w:rPr>
      <w:rFonts w:ascii="Arial" w:hAnsi="Arial"/>
      <w:i/>
      <w:color w:val="000000"/>
      <w:sz w:val="22"/>
    </w:rPr>
  </w:style>
  <w:style w:type="character" w:customStyle="1" w:styleId="DocumentationTok">
    <w:name w:val="DocumentationTok"/>
    <w:basedOn w:val="VerbatimChar"/>
    <w:rPr>
      <w:rFonts w:ascii="Arial" w:hAnsi="Arial"/>
      <w:i/>
      <w:color w:val="000000"/>
      <w:sz w:val="22"/>
    </w:rPr>
  </w:style>
  <w:style w:type="character" w:customStyle="1" w:styleId="AnnotationTok">
    <w:name w:val="AnnotationTok"/>
    <w:basedOn w:val="VerbatimChar"/>
    <w:rPr>
      <w:rFonts w:ascii="Arial" w:hAnsi="Arial"/>
      <w:b/>
      <w:i/>
      <w:color w:val="000000"/>
      <w:sz w:val="22"/>
    </w:rPr>
  </w:style>
  <w:style w:type="character" w:customStyle="1" w:styleId="CommentVarTok">
    <w:name w:val="CommentVarTok"/>
    <w:basedOn w:val="VerbatimChar"/>
    <w:rPr>
      <w:rFonts w:ascii="Arial" w:hAnsi="Arial"/>
      <w:b/>
      <w:i/>
      <w:color w:val="000000"/>
      <w:sz w:val="22"/>
    </w:rPr>
  </w:style>
  <w:style w:type="character" w:customStyle="1" w:styleId="OtherTok">
    <w:name w:val="OtherTok"/>
    <w:basedOn w:val="VerbatimChar"/>
    <w:rPr>
      <w:rFonts w:ascii="Arial" w:hAnsi="Arial"/>
      <w:color w:val="000000"/>
      <w:sz w:val="22"/>
    </w:rPr>
  </w:style>
  <w:style w:type="character" w:customStyle="1" w:styleId="FunctionTok">
    <w:name w:val="FunctionTok"/>
    <w:basedOn w:val="VerbatimChar"/>
    <w:rPr>
      <w:rFonts w:ascii="Arial" w:hAnsi="Arial"/>
      <w:color w:val="000000"/>
      <w:sz w:val="22"/>
    </w:rPr>
  </w:style>
  <w:style w:type="character" w:customStyle="1" w:styleId="VariableTok">
    <w:name w:val="VariableTok"/>
    <w:basedOn w:val="VerbatimChar"/>
    <w:rPr>
      <w:rFonts w:ascii="Arial" w:hAnsi="Arial"/>
      <w:color w:val="000000"/>
      <w:sz w:val="22"/>
    </w:rPr>
  </w:style>
  <w:style w:type="character" w:customStyle="1" w:styleId="ControlFlowTok">
    <w:name w:val="ControlFlowTok"/>
    <w:basedOn w:val="VerbatimChar"/>
    <w:rPr>
      <w:rFonts w:ascii="Arial" w:hAnsi="Arial"/>
      <w:b/>
      <w:color w:val="000000"/>
      <w:sz w:val="22"/>
    </w:rPr>
  </w:style>
  <w:style w:type="character" w:customStyle="1" w:styleId="OperatorTok">
    <w:name w:val="OperatorTok"/>
    <w:basedOn w:val="VerbatimChar"/>
    <w:rPr>
      <w:rFonts w:ascii="Arial" w:hAnsi="Arial"/>
      <w:color w:val="000000"/>
      <w:sz w:val="22"/>
    </w:rPr>
  </w:style>
  <w:style w:type="character" w:customStyle="1" w:styleId="BuiltInTok">
    <w:name w:val="BuiltInTok"/>
    <w:basedOn w:val="VerbatimChar"/>
    <w:rPr>
      <w:rFonts w:ascii="Arial" w:hAnsi="Arial"/>
      <w:color w:val="000000"/>
      <w:sz w:val="22"/>
    </w:rPr>
  </w:style>
  <w:style w:type="character" w:customStyle="1" w:styleId="ExtensionTok">
    <w:name w:val="ExtensionTok"/>
    <w:basedOn w:val="VerbatimChar"/>
    <w:rPr>
      <w:rFonts w:ascii="Arial" w:hAnsi="Arial"/>
      <w:color w:val="000000"/>
      <w:sz w:val="22"/>
    </w:rPr>
  </w:style>
  <w:style w:type="character" w:customStyle="1" w:styleId="PreprocessorTok">
    <w:name w:val="PreprocessorTok"/>
    <w:basedOn w:val="VerbatimChar"/>
    <w:rPr>
      <w:rFonts w:ascii="Arial" w:hAnsi="Arial"/>
      <w:color w:val="000000"/>
      <w:sz w:val="22"/>
    </w:rPr>
  </w:style>
  <w:style w:type="character" w:customStyle="1" w:styleId="AttributeTok">
    <w:name w:val="AttributeTok"/>
    <w:basedOn w:val="VerbatimChar"/>
    <w:rPr>
      <w:rFonts w:ascii="Arial" w:hAnsi="Arial"/>
      <w:color w:val="000000"/>
      <w:sz w:val="22"/>
    </w:rPr>
  </w:style>
  <w:style w:type="character" w:customStyle="1" w:styleId="RegionMarkerTok">
    <w:name w:val="RegionMarkerTok"/>
    <w:basedOn w:val="VerbatimChar"/>
    <w:rPr>
      <w:rFonts w:ascii="Arial" w:hAnsi="Arial"/>
      <w:color w:val="000000"/>
      <w:sz w:val="22"/>
    </w:rPr>
  </w:style>
  <w:style w:type="character" w:customStyle="1" w:styleId="InformationTok">
    <w:name w:val="InformationTok"/>
    <w:basedOn w:val="VerbatimChar"/>
    <w:rPr>
      <w:rFonts w:ascii="Arial" w:hAnsi="Arial"/>
      <w:b/>
      <w:i/>
      <w:color w:val="000000"/>
      <w:sz w:val="22"/>
    </w:rPr>
  </w:style>
  <w:style w:type="character" w:customStyle="1" w:styleId="WarningTok">
    <w:name w:val="WarningTok"/>
    <w:basedOn w:val="VerbatimChar"/>
    <w:rPr>
      <w:rFonts w:ascii="Arial" w:hAnsi="Arial"/>
      <w:b/>
      <w:i/>
      <w:color w:val="000000"/>
      <w:sz w:val="22"/>
    </w:rPr>
  </w:style>
  <w:style w:type="character" w:customStyle="1" w:styleId="AlertTok">
    <w:name w:val="AlertTok"/>
    <w:basedOn w:val="VerbatimChar"/>
    <w:rPr>
      <w:rFonts w:ascii="Arial" w:hAnsi="Arial"/>
      <w:b/>
      <w:color w:val="000000"/>
      <w:sz w:val="22"/>
    </w:rPr>
  </w:style>
  <w:style w:type="character" w:customStyle="1" w:styleId="ErrorTok">
    <w:name w:val="ErrorTok"/>
    <w:basedOn w:val="VerbatimChar"/>
    <w:rPr>
      <w:rFonts w:ascii="Arial" w:hAnsi="Arial"/>
      <w:b/>
      <w:color w:val="000000"/>
      <w:sz w:val="22"/>
    </w:rPr>
  </w:style>
  <w:style w:type="character" w:customStyle="1" w:styleId="NormalTok">
    <w:name w:val="NormalTok"/>
    <w:basedOn w:val="VerbatimChar"/>
    <w:rPr>
      <w:rFonts w:ascii="Arial" w:hAnsi="Arial"/>
      <w:color w:val="000000"/>
      <w:sz w:val="22"/>
    </w:rPr>
  </w:style>
</w:styles>
</file>

<file path=word/webSettings.xml><?xml version="1.0" encoding="utf-8"?>
<ns0:webSettings xmlns:ns0="http://schemas.openxmlformats.org/wordprocessingml/2006/main">
  <ns0:allowPNG/>
  <ns0:doNotSaveAsSingleFile/>
</ns0:webSettings>
</file>

<file path=word/_rels/document.xml.rels><?xml version='1.0' encoding='UTF-8' standalone='yes'?>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7" Type="http://schemas.openxmlformats.org/officeDocument/2006/relationships/footnotes" Target="footnotes.xml"/><Relationship Id="rId8" Type="http://schemas.openxmlformats.org/officeDocument/2006/relationships/comments" Target="comments.xml"/><Relationship Id="rId9" Type="http://schemas.openxmlformats.org/officeDocument/2006/relationships/header" Target="header1.xml"/><Relationship Id="rId10"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2026-10-23T11:31:20Z</dcterms:created>
  <dcterms:modified xsi:type="dcterms:W3CDTF">2026-10-23T11:31:20Z</dcterms:modified>
</cp:coreProperties>
</file>

<file path=docProps/custom.xml><?xml version="1.0" encoding="utf-8"?>
<Properties xmlns="http://schemas.openxmlformats.org/officeDocument/2006/custom-properties" xmlns:vt="http://schemas.openxmlformats.org/officeDocument/2006/docPropsVTypes"/>
</file>