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2DD9" w:rsidRDefault="00EE2DD9" w:rsidP="00281D25">
      <w:pPr>
        <w:pStyle w:val="Ttulo1"/>
        <w:spacing w:before="83"/>
        <w:ind w:left="0" w:right="54"/>
        <w:jc w:val="center"/>
        <w:rPr>
          <w:u w:val="none"/>
        </w:rPr>
      </w:pPr>
    </w:p>
    <w:p w:rsidR="00EE2DD9" w:rsidRDefault="00281D25" w:rsidP="00281D25">
      <w:pPr>
        <w:pStyle w:val="Ttulo1"/>
        <w:spacing w:before="83"/>
        <w:ind w:left="0" w:right="54"/>
        <w:jc w:val="center"/>
        <w:rPr>
          <w:u w:val="none"/>
        </w:rPr>
      </w:pPr>
      <w:r>
        <w:rPr>
          <w:u w:val="none"/>
        </w:rPr>
        <w:t>ESTUDIOS PREVIOS</w:t>
      </w:r>
    </w:p>
    <w:p w:rsidR="004045A8" w:rsidRPr="00B86694" w:rsidRDefault="004045A8" w:rsidP="00281D25">
      <w:pPr>
        <w:pBdr>
          <w:top w:val="nil"/>
          <w:left w:val="nil"/>
          <w:bottom w:val="nil"/>
          <w:right w:val="nil"/>
          <w:between w:val="nil"/>
        </w:pBdr>
        <w:tabs>
          <w:tab w:val="left" w:pos="8789"/>
        </w:tabs>
        <w:ind w:right="54"/>
        <w:jc w:val="both"/>
        <w:rPr>
          <w:rFonts w:eastAsia="Arial Narrow"/>
          <w:color w:val="000000"/>
        </w:rPr>
      </w:pPr>
      <w:r w:rsidRPr="00B86694">
        <w:rPr>
          <w:color w:val="000000"/>
        </w:rPr>
        <w:t>Conforme a lo establecido en el artículo 25, numeral 7 Y 12  de la Ley 80 de 1993</w:t>
      </w:r>
      <w:r w:rsidRPr="00B86694">
        <w:t xml:space="preserve">, en armonía con los apartados pertinentes de la Ley 1150 de 2007, y en aplicación </w:t>
      </w:r>
      <w:r w:rsidRPr="00B86694">
        <w:rPr>
          <w:color w:val="000000"/>
        </w:rPr>
        <w:t>el artículo 2.2.1.2.1.5.1 del Decreto 1082 de 2015, y en aras de acatar los principios que rigen la contratación estatal, se elabora el presente estudio previo en el cual se analiza la conveniencia y oportunidad a contratar.</w:t>
      </w:r>
    </w:p>
    <w:p w:rsidR="00EE2DD9" w:rsidRPr="004045A8" w:rsidRDefault="00EE2DD9" w:rsidP="00281D25">
      <w:pPr>
        <w:pBdr>
          <w:top w:val="nil"/>
          <w:left w:val="nil"/>
          <w:bottom w:val="nil"/>
          <w:right w:val="nil"/>
          <w:between w:val="nil"/>
        </w:pBdr>
        <w:spacing w:before="27"/>
        <w:ind w:right="54"/>
        <w:rPr>
          <w:b/>
          <w:bCs/>
          <w:color w:val="000000"/>
          <w:sz w:val="10"/>
          <w:szCs w:val="10"/>
        </w:rPr>
      </w:pPr>
    </w:p>
    <w:p w:rsidR="00EE2DD9" w:rsidRPr="004045A8" w:rsidRDefault="00281D25" w:rsidP="00281D25">
      <w:pPr>
        <w:numPr>
          <w:ilvl w:val="0"/>
          <w:numId w:val="2"/>
        </w:numPr>
        <w:pBdr>
          <w:top w:val="nil"/>
          <w:left w:val="nil"/>
          <w:bottom w:val="nil"/>
          <w:right w:val="nil"/>
          <w:between w:val="nil"/>
        </w:pBdr>
        <w:tabs>
          <w:tab w:val="left" w:pos="658"/>
        </w:tabs>
        <w:ind w:left="851" w:right="54" w:firstLine="0"/>
        <w:rPr>
          <w:b/>
          <w:bCs/>
          <w:color w:val="000000"/>
          <w:u w:val="single"/>
        </w:rPr>
      </w:pPr>
      <w:r w:rsidRPr="004045A8">
        <w:rPr>
          <w:b/>
          <w:bCs/>
          <w:color w:val="000000"/>
          <w:u w:val="single"/>
        </w:rPr>
        <w:t xml:space="preserve">DESCRIPCIÓN DE LA NECESIDAD </w:t>
      </w:r>
    </w:p>
    <w:p w:rsidR="004045A8" w:rsidRPr="004045A8" w:rsidRDefault="004045A8" w:rsidP="00281D25">
      <w:pPr>
        <w:pStyle w:val="Prrafodelista"/>
        <w:pBdr>
          <w:top w:val="nil"/>
          <w:left w:val="nil"/>
          <w:bottom w:val="nil"/>
          <w:right w:val="nil"/>
          <w:between w:val="nil"/>
        </w:pBdr>
        <w:tabs>
          <w:tab w:val="left" w:pos="10065"/>
        </w:tabs>
        <w:ind w:left="0" w:right="54"/>
        <w:rPr>
          <w:rFonts w:eastAsia="Arial Narrow"/>
          <w:color w:val="000000"/>
        </w:rPr>
      </w:pPr>
      <w:r w:rsidRPr="004045A8">
        <w:rPr>
          <w:rFonts w:eastAsia="Arial Narrow"/>
          <w:color w:val="000000"/>
        </w:rPr>
        <w:t>Es obligación de la administración pública adelantar todos sus procesos contractuales con observancia de los principios de transparencia, economía, responsabilidad, celeridad, eficacia, imparcialidad, publicidad, moralidad e igualdad, toda vez que la función pública se encuentra al servicio de los intereses generales, con el objetivo de cumplir con los fines del Estado</w:t>
      </w:r>
    </w:p>
    <w:p w:rsidR="00EE2DD9" w:rsidRPr="004045A8" w:rsidRDefault="00EE2DD9" w:rsidP="00281D25">
      <w:pPr>
        <w:pBdr>
          <w:top w:val="nil"/>
          <w:left w:val="nil"/>
          <w:bottom w:val="nil"/>
          <w:right w:val="nil"/>
          <w:between w:val="nil"/>
        </w:pBdr>
        <w:tabs>
          <w:tab w:val="left" w:pos="10065"/>
        </w:tabs>
        <w:spacing w:before="28"/>
        <w:ind w:right="54"/>
        <w:rPr>
          <w:b/>
          <w:bCs/>
          <w:color w:val="000000"/>
          <w:sz w:val="10"/>
          <w:szCs w:val="10"/>
        </w:rPr>
      </w:pPr>
    </w:p>
    <w:p w:rsidR="00EE2DD9" w:rsidRDefault="00281D25" w:rsidP="00281D25">
      <w:pPr>
        <w:pBdr>
          <w:top w:val="nil"/>
          <w:left w:val="nil"/>
          <w:bottom w:val="nil"/>
          <w:right w:val="nil"/>
          <w:between w:val="nil"/>
        </w:pBdr>
        <w:tabs>
          <w:tab w:val="left" w:pos="10065"/>
        </w:tabs>
        <w:ind w:right="54"/>
        <w:jc w:val="both"/>
        <w:rPr>
          <w:color w:val="000000"/>
        </w:rPr>
      </w:pPr>
      <w:r>
        <w:rPr>
          <w:color w:val="000000"/>
        </w:rPr>
        <w:t>En virtud del principio de la planeación contractual el cual guarda relación directa e inmediata con los principios del interés general y la legalidad, es deber de las entidades públicas recoger para el régimen jurídico de los negocios del Estado, el concepto según el cual la escogencia de contratistas, la celebración de contratos y/o convenios, la ejecución y liquidación de los mismos, no pueden ser, de ninguna manera, producto de la improvisación.</w:t>
      </w:r>
    </w:p>
    <w:p w:rsidR="00EE2DD9" w:rsidRPr="004045A8" w:rsidRDefault="00EE2DD9" w:rsidP="00281D25">
      <w:pPr>
        <w:pBdr>
          <w:top w:val="nil"/>
          <w:left w:val="nil"/>
          <w:bottom w:val="nil"/>
          <w:right w:val="nil"/>
          <w:between w:val="nil"/>
        </w:pBdr>
        <w:tabs>
          <w:tab w:val="left" w:pos="10065"/>
        </w:tabs>
        <w:ind w:right="54"/>
        <w:rPr>
          <w:color w:val="000000"/>
          <w:sz w:val="10"/>
          <w:szCs w:val="10"/>
        </w:rPr>
      </w:pPr>
    </w:p>
    <w:p w:rsidR="00EE2DD9" w:rsidRDefault="00281D25" w:rsidP="00281D25">
      <w:pPr>
        <w:pBdr>
          <w:top w:val="nil"/>
          <w:left w:val="nil"/>
          <w:bottom w:val="nil"/>
          <w:right w:val="nil"/>
          <w:between w:val="nil"/>
        </w:pBdr>
        <w:tabs>
          <w:tab w:val="left" w:pos="10065"/>
        </w:tabs>
        <w:ind w:right="54"/>
        <w:jc w:val="both"/>
        <w:rPr>
          <w:color w:val="000000"/>
        </w:rPr>
      </w:pPr>
      <w:r>
        <w:rPr>
          <w:color w:val="000000"/>
        </w:rPr>
        <w:t xml:space="preserve">Así, la ausencia de planeación ataca la esencia misma del interés general con consecuencias gravosas y muchas veces nefastas, no sólo para la realización efectiva de los objetos pactados, sino también respecto del patrimonio público, que en últimas es el que siempre está involucrado en todo contrato estatal, desconociendo reglas fundamentales y requisitos previos dentro de los procesos contractuales; es decir, en violación del principio de legalidad, ya que su presencia como </w:t>
      </w:r>
      <w:proofErr w:type="gramStart"/>
      <w:r>
        <w:rPr>
          <w:color w:val="000000"/>
        </w:rPr>
        <w:t>uno</w:t>
      </w:r>
      <w:proofErr w:type="gramEnd"/>
      <w:r>
        <w:rPr>
          <w:color w:val="000000"/>
        </w:rPr>
        <w:t xml:space="preserve"> de los principios rectores, se infiere de los artículos 25 y 26 de la Ley 80 de 1993; según los cuales para el manejo de los asuntos públicos y el cumplimiento de los fines estatales, con el fin de hacer uso eficiente de los recursos y desempeño adecuado de las funciones, debe existir un estricto orden para la adopción de las decisiones que efectivamente deban materializarse a favor de los intereses comunales.</w:t>
      </w:r>
    </w:p>
    <w:p w:rsidR="00EE2DD9" w:rsidRPr="004045A8" w:rsidRDefault="00EE2DD9" w:rsidP="00281D25">
      <w:pPr>
        <w:pBdr>
          <w:top w:val="nil"/>
          <w:left w:val="nil"/>
          <w:bottom w:val="nil"/>
          <w:right w:val="nil"/>
          <w:between w:val="nil"/>
        </w:pBdr>
        <w:tabs>
          <w:tab w:val="left" w:pos="10065"/>
        </w:tabs>
        <w:spacing w:before="28"/>
        <w:ind w:right="54"/>
        <w:rPr>
          <w:color w:val="000000"/>
          <w:sz w:val="10"/>
          <w:szCs w:val="10"/>
        </w:rPr>
      </w:pPr>
    </w:p>
    <w:p w:rsidR="00EE2DD9" w:rsidRDefault="00281D25" w:rsidP="00281D25">
      <w:pPr>
        <w:pBdr>
          <w:top w:val="nil"/>
          <w:left w:val="nil"/>
          <w:bottom w:val="nil"/>
          <w:right w:val="nil"/>
          <w:between w:val="nil"/>
        </w:pBdr>
        <w:tabs>
          <w:tab w:val="left" w:pos="10065"/>
        </w:tabs>
        <w:ind w:right="54"/>
        <w:jc w:val="both"/>
        <w:rPr>
          <w:color w:val="000000"/>
        </w:rPr>
      </w:pPr>
      <w:r>
        <w:rPr>
          <w:color w:val="000000"/>
        </w:rPr>
        <w:t xml:space="preserve">Mediante Decreto Extraordinario No. 0001 del 20 de marzo de 2024, se transforma el establecimiento público denominado “PROMOTORA DE EVENTOS Y TURISMO S.A.S.” a una Empresa Industrial y Comercial del Estado, entidad descentralizada del orden municipal, adscrito a la Alcaldía de Manizales denominada PROMOTORA DE EVENTOS Y TURISMO S.A.S., que tiene como objeto </w:t>
      </w:r>
      <w:r>
        <w:rPr>
          <w:color w:val="212121"/>
        </w:rPr>
        <w:t xml:space="preserve">la realización y promoción de la feria de Manizales; realización y promoción de cualquier tipo de evento cultural, artístico, deportivo, recreativo, religioso, educativo y/o académico, cívico, científico, agropecuario, turístico, ambiental, empresarial, entre otros relacionados; estos eventos podrán ser desarrollados y promovidos por cuenta propia o en asocio con otras entidades públicas, de cualquier índole, o privados. La empresa busca promover, organizar y realizar en la ciudad de Manizales o en cualquier otra ciudad del país o del exterior, ferias, exposiciones, convenciones y eventos de carácter local, nacional e internacional de tipo industrial, comercial, agropecuario, cultural, de intercambio cultural, artístico, recreativo, deportivo, político, académico, científico o similares, directamente o en asocio con terceros. Podrá así mismo prestar sus servicios como operador profesional de eventos y actividades, asesoría en implementación en temas relacionados con comercialización, mercadeo en medios (ATL, BTL y DIGITALES), manejo de Plan de Medios, diseño audiovisual, publicidad y demás actividades conexas. En la conceptualización, planeación, organización, comercialización y ejecución de ferias, exposiciones y convenciones; promovidas, organizadas o que realicen otras personas o entidades, al igual que la ayuda o cooperación que juzgue conveniente otorgar a las delegaciones que en representación de la ciudad, región y país, concurran a exposiciones que se realicen en Colombia o en el exterior. Igualmente, </w:t>
      </w:r>
      <w:r>
        <w:rPr>
          <w:color w:val="212121"/>
        </w:rPr>
        <w:lastRenderedPageBreak/>
        <w:t>dentro de su objeto social principal está la prestación de servicios, tales como logística, mobiliario, ayudas audiovisuales, entre otros, directamente o a través de terceros, en los diversos eventos. De la misma manera, podrá entregar o tomar en arriendo o comodato espacios para uso publicitario. También podrá adquirir, construir,</w:t>
      </w:r>
      <w:r w:rsidR="004045A8">
        <w:rPr>
          <w:color w:val="212121"/>
        </w:rPr>
        <w:t xml:space="preserve"> </w:t>
      </w:r>
      <w:r>
        <w:rPr>
          <w:color w:val="212121"/>
        </w:rPr>
        <w:t xml:space="preserve">administrar </w:t>
      </w:r>
      <w:r w:rsidR="004045A8">
        <w:rPr>
          <w:color w:val="212121"/>
        </w:rPr>
        <w:t xml:space="preserve">  </w:t>
      </w:r>
      <w:r>
        <w:rPr>
          <w:color w:val="212121"/>
        </w:rPr>
        <w:t>y operar inmuebles destinados a eventos, instalaciones hoteleras, comerciales, deportivas, recreativas y otras que requiera para el cabal cumplimiento de su objeto social. Así mismo, podrá dar o tomar en arrendamiento, comodato o en concesión espacios para la realización de eventos, el funcionamiento de oficinas, bodegas, locales comerciales y parqueaderos; la Empresa podrá administrar fondos especiales, entre otros relacionados. A su vez podrá administrar, defender, desarrollar, mantener y apoyar financieramente el espacio público, el patrimonio inmobiliario y las áreas de cesión, en caso que así le sea asignado por la autoridad competente de acuerdo con lo contemplado por el artículo 7º de la Ley 9 de 1989, que fue modificado por el artículo 40 de la ley 2079 de 2021.</w:t>
      </w:r>
    </w:p>
    <w:p w:rsidR="00EE2DD9" w:rsidRPr="004045A8" w:rsidRDefault="00EE2DD9" w:rsidP="00281D25">
      <w:pPr>
        <w:pBdr>
          <w:top w:val="nil"/>
          <w:left w:val="nil"/>
          <w:bottom w:val="nil"/>
          <w:right w:val="nil"/>
          <w:between w:val="nil"/>
        </w:pBdr>
        <w:tabs>
          <w:tab w:val="left" w:pos="10065"/>
        </w:tabs>
        <w:spacing w:before="26"/>
        <w:ind w:right="54"/>
        <w:rPr>
          <w:color w:val="000000"/>
          <w:sz w:val="10"/>
          <w:szCs w:val="10"/>
        </w:rPr>
      </w:pPr>
    </w:p>
    <w:p w:rsidR="00EE2DD9" w:rsidRDefault="00281D25" w:rsidP="00281D25">
      <w:pPr>
        <w:pBdr>
          <w:top w:val="nil"/>
          <w:left w:val="nil"/>
          <w:bottom w:val="nil"/>
          <w:right w:val="nil"/>
          <w:between w:val="nil"/>
        </w:pBdr>
        <w:tabs>
          <w:tab w:val="left" w:pos="10065"/>
        </w:tabs>
        <w:spacing w:before="1"/>
        <w:ind w:right="54"/>
        <w:jc w:val="both"/>
        <w:rPr>
          <w:color w:val="000000"/>
        </w:rPr>
      </w:pPr>
      <w:r>
        <w:rPr>
          <w:color w:val="000000"/>
        </w:rPr>
        <w:t>Dentro de sus funciones, contenidas en el artículo cuarto del mismo decreto, están entre otras: “</w:t>
      </w:r>
      <w:r>
        <w:rPr>
          <w:color w:val="212121"/>
        </w:rPr>
        <w:t>Promocionar, planear, producir, comercializar, organizar y desarrollar la Feria de Manizales; para el desarrollo de esta función la Empresa podrá administrar un fondo especial destinado para este fin. 2) Diseñar, estructurar, gestionar e impulsar políticas públicas en materia de turismo en la ciudad de Manizales, para tal efecto el Municipio de Manizales transferirá los recursos necesarios para el cumplimiento de dicha función. 3) Promocionar, planear, producir, comercializar, organizar, y desarrollar los demás eventos de ciudad. 4) Diseñar, producir, gestionar, operar, y organizar todo tipo de eventos recreativos, culturales, fiestas, ferias, conciertos, eventos masivos, religiosos, científicos, deportivos, recreativos, turísticos, corporativos, entre otros, del Municipio de Manizales, pudiendo ampliar estas actividades a nivel departamental, nacional e internacional. 6) Administrar, conservar y salvaguardar bienes muebles e inmuebles de diferente destinación, tanto públicos como privados, que le sean entregados, en el marco de su objeto, esto es, la promoción de eventos de ciudad, turismo y Feria de Manizales. 14) Celebrar o ejecutar en general toda clase de actos y contratos, entre otros lo que a continuación se enuncian: convenios o contratos interadministrativos así como contratos de naturaleza civil y/o comercial, convenios, asesorías acuerdos, alianzas estratégicas, asociaciones y uniones temporales consorcios o promesas de sociedad futura que sirvan para el cumplimiento de su objeto social; en especial deberá buscar y propender por ASOCIACIONES PÚBLICO PRIVADAS (</w:t>
      </w:r>
      <w:proofErr w:type="spellStart"/>
      <w:r>
        <w:rPr>
          <w:color w:val="212121"/>
        </w:rPr>
        <w:t>APPs</w:t>
      </w:r>
      <w:proofErr w:type="spellEnd"/>
      <w:r>
        <w:rPr>
          <w:color w:val="212121"/>
        </w:rPr>
        <w:t xml:space="preserve">) que permitan el desarrollo del objeto social. 15) Contribuir al desarrollo del turismo a través de la ejecución de planes programas aprobados por el Gobierno Municipal. 19) </w:t>
      </w:r>
      <w:r>
        <w:rPr>
          <w:color w:val="000000"/>
        </w:rPr>
        <w:t>Efectuar la coordinación, cooperación y articulación necesarias con otras Secretarias del municipio y sus organismos adscritos o vinculados en asunto de interés turístico.</w:t>
      </w:r>
    </w:p>
    <w:p w:rsidR="00EE2DD9" w:rsidRPr="004045A8" w:rsidRDefault="00EE2DD9" w:rsidP="00281D25">
      <w:pPr>
        <w:pBdr>
          <w:top w:val="nil"/>
          <w:left w:val="nil"/>
          <w:bottom w:val="nil"/>
          <w:right w:val="nil"/>
          <w:between w:val="nil"/>
        </w:pBdr>
        <w:tabs>
          <w:tab w:val="left" w:pos="10065"/>
        </w:tabs>
        <w:spacing w:before="27"/>
        <w:ind w:right="54"/>
        <w:rPr>
          <w:color w:val="000000"/>
          <w:sz w:val="10"/>
          <w:szCs w:val="10"/>
        </w:rPr>
      </w:pPr>
    </w:p>
    <w:p w:rsidR="00EE2DD9" w:rsidRDefault="00281D25" w:rsidP="00281D25">
      <w:pPr>
        <w:pBdr>
          <w:top w:val="nil"/>
          <w:left w:val="nil"/>
          <w:bottom w:val="nil"/>
          <w:right w:val="nil"/>
          <w:between w:val="nil"/>
        </w:pBdr>
        <w:tabs>
          <w:tab w:val="left" w:pos="10065"/>
        </w:tabs>
        <w:spacing w:before="1"/>
        <w:ind w:right="54"/>
        <w:jc w:val="both"/>
        <w:rPr>
          <w:color w:val="000000"/>
        </w:rPr>
      </w:pPr>
      <w:r>
        <w:rPr>
          <w:color w:val="000000"/>
        </w:rPr>
        <w:t xml:space="preserve">La presente contratación, pretende responder a las necesidades de los lineamientos establecidos mediante Decreto Extraordinario No. 0001 del 20 de marzo de 2024, “Por el cual se transforma el establecimiento público denominado “INSTITUTO DE CULTURA Y TURISMO DE MANIZALES” a una Empresa Industrial y Comercial del Estado, denominada PROMOTORA DE EVENTOS Y TURISMO S.A.S”, en el cual se establece el objeto de la Promotora de Eventos y Turismo SAS como la realización y promoción de la Feria de Manizales; realización y promoción de cualquier tipo de evento cultural, artístico, deportivo, recreativo, religioso, educativo y/o académico, cívico, científico, agropecuario, turístico, ambiental, empresarial, entre otros relacionados. Igualmente, la entidad busca promover, organizar y realizar en la ciudad de Manizales o en cualquier otra ciudad del país o del exterior, ferias, exposiciones, convenciones y eventos de carácter local, nacional e internacional de tipo industrial, comercial, agropecuario, cultural, de intercambio </w:t>
      </w:r>
      <w:r w:rsidR="001F1DEB">
        <w:rPr>
          <w:color w:val="000000"/>
        </w:rPr>
        <w:t xml:space="preserve">cultural, artístico, recreativo,   </w:t>
      </w:r>
    </w:p>
    <w:p w:rsidR="00EE2DD9" w:rsidRDefault="00281D25" w:rsidP="00281D25">
      <w:pPr>
        <w:pBdr>
          <w:top w:val="nil"/>
          <w:left w:val="nil"/>
          <w:bottom w:val="nil"/>
          <w:right w:val="nil"/>
          <w:between w:val="nil"/>
        </w:pBdr>
        <w:tabs>
          <w:tab w:val="left" w:pos="10065"/>
        </w:tabs>
        <w:ind w:right="54"/>
        <w:jc w:val="both"/>
        <w:rPr>
          <w:color w:val="000000"/>
        </w:rPr>
      </w:pPr>
      <w:proofErr w:type="gramStart"/>
      <w:r>
        <w:rPr>
          <w:color w:val="000000"/>
        </w:rPr>
        <w:t>deportivo</w:t>
      </w:r>
      <w:proofErr w:type="gramEnd"/>
      <w:r>
        <w:rPr>
          <w:color w:val="000000"/>
        </w:rPr>
        <w:t xml:space="preserve">, político, académico, científico o similares. Podrá así mismo prestar sus servicios como operador profesional de eventos y actividades, asesoría en implementación en temas relacionados con comercialización, mercadeo en medios, manejo de plan de medios, diseño audiovisual, </w:t>
      </w:r>
      <w:r>
        <w:rPr>
          <w:color w:val="000000"/>
        </w:rPr>
        <w:lastRenderedPageBreak/>
        <w:t>publicidad y demás actividades conexas.</w:t>
      </w:r>
    </w:p>
    <w:p w:rsidR="00EE2DD9" w:rsidRDefault="00EE2DD9" w:rsidP="00281D25">
      <w:pPr>
        <w:pBdr>
          <w:top w:val="nil"/>
          <w:left w:val="nil"/>
          <w:bottom w:val="nil"/>
          <w:right w:val="nil"/>
          <w:between w:val="nil"/>
        </w:pBdr>
        <w:tabs>
          <w:tab w:val="left" w:pos="10065"/>
        </w:tabs>
        <w:spacing w:before="26"/>
        <w:ind w:right="54"/>
        <w:rPr>
          <w:color w:val="000000"/>
        </w:rPr>
      </w:pPr>
    </w:p>
    <w:p w:rsidR="00EE2DD9" w:rsidRDefault="00281D25" w:rsidP="00281D25">
      <w:pPr>
        <w:pBdr>
          <w:top w:val="nil"/>
          <w:left w:val="nil"/>
          <w:bottom w:val="nil"/>
          <w:right w:val="nil"/>
          <w:between w:val="nil"/>
        </w:pBdr>
        <w:tabs>
          <w:tab w:val="left" w:pos="10065"/>
        </w:tabs>
        <w:ind w:right="54"/>
        <w:jc w:val="both"/>
        <w:rPr>
          <w:color w:val="000000"/>
        </w:rPr>
      </w:pPr>
      <w:r>
        <w:rPr>
          <w:color w:val="000000"/>
        </w:rPr>
        <w:t>Adicionalmente, mediante Acuerdo Municipal 1170 del 29 de julio de 2024 se creó el Fondo Especial de Manejo para el Fomento y la Promoción de Ciudad que tiene por objeto ser un mecanismo de liquidez para el cubrimiento de eventos de carácter cultural, artístico, patrimonial, deportivo, recreativo, religioso, educativo y/o académico, cívico, científico, agropecuario, ambiental, empresarial, fortalecimiento de la competitividad turística y la promoción del destino, entre otros; y mediante Decreto Municipal 0587 del 28 de agosto de 2024 se creó el Reglamento para el funcionamiento del mismo.</w:t>
      </w:r>
    </w:p>
    <w:p w:rsidR="00EE2DD9" w:rsidRDefault="00EE2DD9" w:rsidP="00281D25">
      <w:pPr>
        <w:pBdr>
          <w:top w:val="nil"/>
          <w:left w:val="nil"/>
          <w:bottom w:val="nil"/>
          <w:right w:val="nil"/>
          <w:between w:val="nil"/>
        </w:pBdr>
        <w:tabs>
          <w:tab w:val="left" w:pos="10065"/>
        </w:tabs>
        <w:spacing w:before="29"/>
        <w:ind w:right="54"/>
        <w:rPr>
          <w:color w:val="000000"/>
        </w:rPr>
      </w:pPr>
    </w:p>
    <w:p w:rsidR="00EE2DD9" w:rsidRDefault="00281D25" w:rsidP="00281D25">
      <w:pPr>
        <w:pBdr>
          <w:top w:val="nil"/>
          <w:left w:val="nil"/>
          <w:bottom w:val="nil"/>
          <w:right w:val="nil"/>
          <w:between w:val="nil"/>
        </w:pBdr>
        <w:tabs>
          <w:tab w:val="left" w:pos="10065"/>
        </w:tabs>
        <w:ind w:right="54"/>
        <w:jc w:val="both"/>
        <w:rPr>
          <w:color w:val="000000"/>
        </w:rPr>
      </w:pPr>
      <w:r>
        <w:rPr>
          <w:color w:val="000000"/>
        </w:rPr>
        <w:t>La Feria de Manizales es uno de los eventos culturales y turísticos más importantes de Colombia, reconocido a nivel nacional e internacional como una celebración que busca promover la integración social, fortalecer la identidad cultural y estimular el desarrollo de valores universales como el respeto y la coop</w:t>
      </w:r>
      <w:r w:rsidR="00E500C4">
        <w:rPr>
          <w:color w:val="000000"/>
        </w:rPr>
        <w:t>eración. En su edición número 70</w:t>
      </w:r>
      <w:r>
        <w:rPr>
          <w:color w:val="000000"/>
        </w:rPr>
        <w:t>, a celebrarse en 202</w:t>
      </w:r>
      <w:r w:rsidR="002C4738">
        <w:rPr>
          <w:color w:val="000000"/>
        </w:rPr>
        <w:t>7</w:t>
      </w:r>
      <w:r>
        <w:rPr>
          <w:color w:val="000000"/>
        </w:rPr>
        <w:t>, por tal motivo se necesita instrumentos técnicos de campo que aseguren la calidad y el bienestar de los participantes que estén en los eventos.</w:t>
      </w:r>
    </w:p>
    <w:p w:rsidR="00EE2DD9" w:rsidRDefault="00EE2DD9" w:rsidP="00281D25">
      <w:pPr>
        <w:pBdr>
          <w:top w:val="nil"/>
          <w:left w:val="nil"/>
          <w:bottom w:val="nil"/>
          <w:right w:val="nil"/>
          <w:between w:val="nil"/>
        </w:pBdr>
        <w:tabs>
          <w:tab w:val="left" w:pos="10065"/>
        </w:tabs>
        <w:spacing w:before="27"/>
        <w:ind w:right="54"/>
        <w:rPr>
          <w:color w:val="000000"/>
        </w:rPr>
      </w:pPr>
    </w:p>
    <w:p w:rsidR="00EE2DD9" w:rsidRDefault="00281D25" w:rsidP="00281D25">
      <w:pPr>
        <w:pBdr>
          <w:top w:val="nil"/>
          <w:left w:val="nil"/>
          <w:bottom w:val="nil"/>
          <w:right w:val="nil"/>
          <w:between w:val="nil"/>
        </w:pBdr>
        <w:tabs>
          <w:tab w:val="left" w:pos="10065"/>
        </w:tabs>
        <w:ind w:right="54"/>
        <w:jc w:val="both"/>
        <w:rPr>
          <w:color w:val="000000"/>
        </w:rPr>
      </w:pPr>
      <w:r>
        <w:rPr>
          <w:color w:val="000000"/>
        </w:rPr>
        <w:t xml:space="preserve">La importancia de los instrumentos técnicos de campo, como muros de contención, mallas de contención, </w:t>
      </w:r>
      <w:r w:rsidR="00E500C4">
        <w:rPr>
          <w:color w:val="000000"/>
        </w:rPr>
        <w:t>camerinos, graderías, carpas</w:t>
      </w:r>
      <w:r>
        <w:rPr>
          <w:color w:val="000000"/>
        </w:rPr>
        <w:t>, radica en su papel crucial para garantizar la seguridad, funcionalidad y comodidad de diversos eventos.</w:t>
      </w:r>
    </w:p>
    <w:p w:rsidR="00EE2DD9" w:rsidRDefault="00EE2DD9" w:rsidP="00281D25">
      <w:pPr>
        <w:pBdr>
          <w:top w:val="nil"/>
          <w:left w:val="nil"/>
          <w:bottom w:val="nil"/>
          <w:right w:val="nil"/>
          <w:between w:val="nil"/>
        </w:pBdr>
        <w:tabs>
          <w:tab w:val="left" w:pos="10065"/>
        </w:tabs>
        <w:spacing w:before="27"/>
        <w:ind w:right="54"/>
        <w:rPr>
          <w:color w:val="000000"/>
        </w:rPr>
      </w:pPr>
    </w:p>
    <w:p w:rsidR="00EE2DD9" w:rsidRDefault="00281D25" w:rsidP="00281D25">
      <w:pPr>
        <w:pBdr>
          <w:top w:val="nil"/>
          <w:left w:val="nil"/>
          <w:bottom w:val="nil"/>
          <w:right w:val="nil"/>
          <w:between w:val="nil"/>
        </w:pBdr>
        <w:tabs>
          <w:tab w:val="left" w:pos="10065"/>
        </w:tabs>
        <w:ind w:right="54"/>
        <w:jc w:val="both"/>
        <w:rPr>
          <w:color w:val="000000"/>
        </w:rPr>
      </w:pPr>
      <w:r>
        <w:rPr>
          <w:color w:val="000000"/>
        </w:rPr>
        <w:t>Los elementos de contención son fundamentales para estabilizar los terrenos, estos muros soportan la presión del suelo y evitan erosiones que podrían comprometer la estabilidad estructural, son esenciales para cualquier tipo de evento proporcionando seguridad y protección, la estructura temporal tiene que estar bien diseñada para controlar y contener al público, protegiendo tanto a los artistas como al equipo técnico y garantizando la seguridad en el área del escenario., que soporte la presión ejercida por grandes multitudes.</w:t>
      </w:r>
    </w:p>
    <w:p w:rsidR="00EE2DD9" w:rsidRDefault="00EE2DD9" w:rsidP="00281D25">
      <w:pPr>
        <w:pBdr>
          <w:top w:val="nil"/>
          <w:left w:val="nil"/>
          <w:bottom w:val="nil"/>
          <w:right w:val="nil"/>
          <w:between w:val="nil"/>
        </w:pBdr>
        <w:tabs>
          <w:tab w:val="left" w:pos="10065"/>
        </w:tabs>
        <w:spacing w:before="28"/>
        <w:ind w:right="54"/>
        <w:rPr>
          <w:color w:val="000000"/>
        </w:rPr>
      </w:pPr>
    </w:p>
    <w:p w:rsidR="00EE2DD9" w:rsidRDefault="00281D25" w:rsidP="00281D25">
      <w:pPr>
        <w:pBdr>
          <w:top w:val="nil"/>
          <w:left w:val="nil"/>
          <w:bottom w:val="nil"/>
          <w:right w:val="nil"/>
          <w:between w:val="nil"/>
        </w:pBdr>
        <w:tabs>
          <w:tab w:val="left" w:pos="10065"/>
        </w:tabs>
        <w:ind w:right="54"/>
        <w:jc w:val="both"/>
        <w:rPr>
          <w:color w:val="000000"/>
        </w:rPr>
      </w:pPr>
      <w:r>
        <w:rPr>
          <w:color w:val="000000"/>
        </w:rPr>
        <w:t>La mallas de contención son herramientas vitales para la protección y seguridad de estructuras, la idea principal para estas mallas es delimitar áreas de manera efectiva y ser un factor estratégico de organización, al hablar de eventos y herramientas que se necesitan para que todo tenga un control es fundamental los camerinos los cuales son esenciales para eventos y espectáculos proporcionando un espacio privado para que los artistas y participantes se preparen, su importancia radica en ofrecer comodidad y un ambiente adecuado para la preparación de artistas, lo cual es crucial para su rendimiento y la profesionalidad del evento.</w:t>
      </w:r>
    </w:p>
    <w:p w:rsidR="00EE2DD9" w:rsidRDefault="00EE2DD9" w:rsidP="00281D25">
      <w:pPr>
        <w:pBdr>
          <w:top w:val="nil"/>
          <w:left w:val="nil"/>
          <w:bottom w:val="nil"/>
          <w:right w:val="nil"/>
          <w:between w:val="nil"/>
        </w:pBdr>
        <w:tabs>
          <w:tab w:val="left" w:pos="10065"/>
        </w:tabs>
        <w:spacing w:before="27"/>
        <w:ind w:right="54"/>
        <w:rPr>
          <w:color w:val="000000"/>
        </w:rPr>
      </w:pPr>
    </w:p>
    <w:p w:rsidR="00EE2DD9" w:rsidRDefault="00281D25" w:rsidP="00281D25">
      <w:pPr>
        <w:pBdr>
          <w:top w:val="nil"/>
          <w:left w:val="nil"/>
          <w:bottom w:val="nil"/>
          <w:right w:val="nil"/>
          <w:between w:val="nil"/>
        </w:pBdr>
        <w:tabs>
          <w:tab w:val="left" w:pos="10065"/>
        </w:tabs>
        <w:ind w:right="54"/>
        <w:jc w:val="both"/>
        <w:rPr>
          <w:color w:val="000000"/>
        </w:rPr>
        <w:sectPr w:rsidR="00EE2DD9" w:rsidSect="001F1DEB">
          <w:headerReference w:type="even" r:id="rId8"/>
          <w:headerReference w:type="default" r:id="rId9"/>
          <w:footerReference w:type="even" r:id="rId10"/>
          <w:footerReference w:type="default" r:id="rId11"/>
          <w:headerReference w:type="first" r:id="rId12"/>
          <w:footerReference w:type="first" r:id="rId13"/>
          <w:pgSz w:w="12240" w:h="15840"/>
          <w:pgMar w:top="1760" w:right="1467" w:bottom="1600" w:left="1080" w:header="241" w:footer="1414" w:gutter="0"/>
          <w:cols w:space="720"/>
        </w:sectPr>
      </w:pPr>
      <w:r>
        <w:rPr>
          <w:color w:val="000000"/>
        </w:rPr>
        <w:t>Referente a las graderías es un aspecto fundamental para todo evento o espectáculo, estas estructuran facilita que los espectadores disfruten de los eventos desde una posición elevada y cómoda, su diseño garantiza una vista clara y cómoda para disfrutar de los eventos, es importante que estas herramientas cumplan con normativas de seguridad para evitar accidentes y así proporcionar una experiencia confortable a los asistentes. Dentro de esta gama de herramientas también tenemos que incluir las carpas como estructuras temporales</w:t>
      </w:r>
    </w:p>
    <w:p w:rsidR="00EE2DD9" w:rsidRDefault="00EE2DD9" w:rsidP="00281D25">
      <w:pPr>
        <w:pBdr>
          <w:top w:val="nil"/>
          <w:left w:val="nil"/>
          <w:bottom w:val="nil"/>
          <w:right w:val="nil"/>
          <w:between w:val="nil"/>
        </w:pBdr>
        <w:tabs>
          <w:tab w:val="left" w:pos="10065"/>
        </w:tabs>
        <w:spacing w:before="224"/>
        <w:ind w:right="54"/>
        <w:rPr>
          <w:color w:val="000000"/>
        </w:rPr>
      </w:pPr>
    </w:p>
    <w:p w:rsidR="00EE2DD9" w:rsidRDefault="00281D25" w:rsidP="00281D25">
      <w:pPr>
        <w:pBdr>
          <w:top w:val="nil"/>
          <w:left w:val="nil"/>
          <w:bottom w:val="nil"/>
          <w:right w:val="nil"/>
          <w:between w:val="nil"/>
        </w:pBdr>
        <w:tabs>
          <w:tab w:val="left" w:pos="9639"/>
        </w:tabs>
        <w:ind w:right="54"/>
        <w:jc w:val="both"/>
        <w:rPr>
          <w:color w:val="000000"/>
        </w:rPr>
      </w:pPr>
      <w:proofErr w:type="gramStart"/>
      <w:r>
        <w:rPr>
          <w:color w:val="000000"/>
        </w:rPr>
        <w:t>que</w:t>
      </w:r>
      <w:proofErr w:type="gramEnd"/>
      <w:r>
        <w:rPr>
          <w:color w:val="000000"/>
        </w:rPr>
        <w:t xml:space="preserve"> ofrecen protección contra la inclemencia del tiempo en eventos al aire libre, este elemento es crucial para garantizar que las actividades se lleven a cabo sin interrupciones. Otra característica importante es que las carpas pueden personalizarse para adaptarse a las necesidades específicas del evento, proporcionando un espacio versátil y funcional.</w:t>
      </w:r>
    </w:p>
    <w:p w:rsidR="00E500C4" w:rsidRDefault="00E500C4" w:rsidP="00281D25">
      <w:pPr>
        <w:pBdr>
          <w:top w:val="nil"/>
          <w:left w:val="nil"/>
          <w:bottom w:val="nil"/>
          <w:right w:val="nil"/>
          <w:between w:val="nil"/>
        </w:pBdr>
        <w:tabs>
          <w:tab w:val="left" w:pos="10065"/>
        </w:tabs>
        <w:ind w:right="54"/>
        <w:jc w:val="both"/>
        <w:rPr>
          <w:color w:val="000000"/>
        </w:rPr>
      </w:pPr>
    </w:p>
    <w:p w:rsidR="00EE2DD9" w:rsidRDefault="00281D25" w:rsidP="00281D25">
      <w:pPr>
        <w:pBdr>
          <w:top w:val="nil"/>
          <w:left w:val="nil"/>
          <w:bottom w:val="nil"/>
          <w:right w:val="nil"/>
          <w:between w:val="nil"/>
        </w:pBdr>
        <w:tabs>
          <w:tab w:val="left" w:pos="10065"/>
        </w:tabs>
        <w:ind w:right="54"/>
        <w:jc w:val="both"/>
        <w:rPr>
          <w:color w:val="000000"/>
        </w:rPr>
      </w:pPr>
      <w:r>
        <w:rPr>
          <w:color w:val="000000"/>
        </w:rPr>
        <w:t>Estos instrumentos técnicos de campo son imprescindibles para la seguridad, funcionalidad y éxito para eventos de alta escala, para su correcta implementación, esto garantiza estabilidad y seguridad en todas las estructuras de los eventos, también contribuye significativamente al confort y bienestar de los participantes y espectadores.</w:t>
      </w:r>
    </w:p>
    <w:p w:rsidR="00EE2DD9" w:rsidRDefault="00EE2DD9" w:rsidP="00281D25">
      <w:pPr>
        <w:pBdr>
          <w:top w:val="nil"/>
          <w:left w:val="nil"/>
          <w:bottom w:val="nil"/>
          <w:right w:val="nil"/>
          <w:between w:val="nil"/>
        </w:pBdr>
        <w:tabs>
          <w:tab w:val="left" w:pos="10065"/>
        </w:tabs>
        <w:spacing w:before="27"/>
        <w:ind w:right="54"/>
        <w:rPr>
          <w:color w:val="000000"/>
        </w:rPr>
      </w:pPr>
    </w:p>
    <w:p w:rsidR="00EE2DD9" w:rsidRDefault="00281D25" w:rsidP="00281D25">
      <w:pPr>
        <w:pBdr>
          <w:top w:val="nil"/>
          <w:left w:val="nil"/>
          <w:bottom w:val="nil"/>
          <w:right w:val="nil"/>
          <w:between w:val="nil"/>
        </w:pBdr>
        <w:tabs>
          <w:tab w:val="left" w:pos="10065"/>
        </w:tabs>
        <w:ind w:right="54"/>
        <w:jc w:val="both"/>
        <w:rPr>
          <w:color w:val="000000"/>
        </w:rPr>
      </w:pPr>
      <w:r>
        <w:rPr>
          <w:color w:val="000000"/>
        </w:rPr>
        <w:t>Esta necesidad de la Entidad se encuentra incluido en el Plan de Compras de la entidad para la vigencia 2026 - 2027.</w:t>
      </w:r>
    </w:p>
    <w:p w:rsidR="00EE2DD9" w:rsidRDefault="00EE2DD9" w:rsidP="00281D25">
      <w:pPr>
        <w:pBdr>
          <w:top w:val="nil"/>
          <w:left w:val="nil"/>
          <w:bottom w:val="nil"/>
          <w:right w:val="nil"/>
          <w:between w:val="nil"/>
        </w:pBdr>
        <w:spacing w:before="2"/>
        <w:ind w:right="54"/>
        <w:rPr>
          <w:color w:val="000000"/>
        </w:rPr>
      </w:pPr>
    </w:p>
    <w:p w:rsidR="00EE2DD9" w:rsidRDefault="00281D25" w:rsidP="00281D25">
      <w:pPr>
        <w:numPr>
          <w:ilvl w:val="0"/>
          <w:numId w:val="2"/>
        </w:numPr>
        <w:pBdr>
          <w:top w:val="nil"/>
          <w:left w:val="nil"/>
          <w:bottom w:val="nil"/>
          <w:right w:val="nil"/>
          <w:between w:val="nil"/>
        </w:pBdr>
        <w:tabs>
          <w:tab w:val="left" w:pos="522"/>
        </w:tabs>
        <w:ind w:right="54" w:firstLine="0"/>
        <w:rPr>
          <w:b/>
          <w:bCs/>
          <w:color w:val="000000"/>
        </w:rPr>
      </w:pPr>
      <w:r>
        <w:rPr>
          <w:b/>
          <w:bCs/>
          <w:color w:val="000000"/>
          <w:u w:val="single"/>
        </w:rPr>
        <w:t xml:space="preserve"> DESCRIPCIÓN DEL OBJETO A CONTRATAR CON SUS ESPECIFICACIONES Y LA</w:t>
      </w:r>
      <w:r>
        <w:rPr>
          <w:b/>
          <w:bCs/>
          <w:color w:val="000000"/>
        </w:rPr>
        <w:t xml:space="preserve"> </w:t>
      </w:r>
      <w:r>
        <w:rPr>
          <w:b/>
          <w:bCs/>
          <w:color w:val="000000"/>
          <w:u w:val="single"/>
        </w:rPr>
        <w:t>IDENTIFICACIÓN DEL CONTRATO A CELEBRAR:</w:t>
      </w:r>
    </w:p>
    <w:p w:rsidR="009C3CC6" w:rsidRDefault="00973600" w:rsidP="00281D25">
      <w:pPr>
        <w:pBdr>
          <w:top w:val="nil"/>
          <w:left w:val="nil"/>
          <w:bottom w:val="nil"/>
          <w:right w:val="nil"/>
          <w:between w:val="nil"/>
        </w:pBdr>
        <w:tabs>
          <w:tab w:val="left" w:pos="644"/>
        </w:tabs>
        <w:spacing w:before="252"/>
        <w:ind w:right="54"/>
        <w:jc w:val="both"/>
        <w:rPr>
          <w:b/>
          <w:bCs/>
        </w:rPr>
      </w:pPr>
      <w:r w:rsidRPr="00973600">
        <w:rPr>
          <w:b/>
          <w:bCs/>
        </w:rPr>
        <w:t>PROPORCIONAR, PONER EN USO, REALIZAR EL DESMONTE Y BRINDAR EL SOPORTE TÉCNICO ESPECIALIZADO</w:t>
      </w:r>
      <w:r w:rsidRPr="00973600">
        <w:rPr>
          <w:b/>
        </w:rPr>
        <w:t xml:space="preserve"> DE LA INFRAESTRUCTURA NECESARIA PARA LA CORRECTA ADECUACIÓN, DOTACIÓN Y OPERACIÓN DE LOS ESCENARIOS DESTINADOS AL DESARROLLO DE LOS EVENTOS OFICIALES PROGRAMADOS EN EL MARCO DE LA </w:t>
      </w:r>
      <w:r w:rsidRPr="00973600">
        <w:rPr>
          <w:b/>
          <w:bCs/>
        </w:rPr>
        <w:t>70ª FERIA DE MANIZALES 2027.</w:t>
      </w:r>
    </w:p>
    <w:p w:rsidR="00973600" w:rsidRDefault="00973600" w:rsidP="00281D25">
      <w:pPr>
        <w:pBdr>
          <w:top w:val="nil"/>
          <w:left w:val="nil"/>
          <w:bottom w:val="nil"/>
          <w:right w:val="nil"/>
          <w:between w:val="nil"/>
        </w:pBdr>
        <w:tabs>
          <w:tab w:val="left" w:pos="522"/>
        </w:tabs>
        <w:ind w:right="54"/>
        <w:jc w:val="both"/>
        <w:rPr>
          <w:b/>
          <w:bCs/>
          <w:color w:val="000000"/>
          <w:u w:val="single"/>
        </w:rPr>
      </w:pPr>
    </w:p>
    <w:p w:rsidR="00973600" w:rsidRDefault="00973600" w:rsidP="00281D25">
      <w:pPr>
        <w:pBdr>
          <w:top w:val="nil"/>
          <w:left w:val="nil"/>
          <w:bottom w:val="nil"/>
          <w:right w:val="nil"/>
          <w:between w:val="nil"/>
        </w:pBdr>
        <w:tabs>
          <w:tab w:val="left" w:pos="522"/>
        </w:tabs>
        <w:ind w:right="54"/>
        <w:jc w:val="both"/>
        <w:rPr>
          <w:b/>
          <w:bCs/>
          <w:color w:val="000000"/>
        </w:rPr>
      </w:pPr>
      <w:r>
        <w:rPr>
          <w:b/>
          <w:bCs/>
          <w:color w:val="000000"/>
          <w:u w:val="single"/>
        </w:rPr>
        <w:t>Clasificación UNSPSC</w:t>
      </w:r>
    </w:p>
    <w:p w:rsidR="00973600" w:rsidRDefault="00973600" w:rsidP="00281D25">
      <w:pPr>
        <w:pBdr>
          <w:top w:val="nil"/>
          <w:left w:val="nil"/>
          <w:bottom w:val="nil"/>
          <w:right w:val="nil"/>
          <w:between w:val="nil"/>
        </w:pBdr>
        <w:spacing w:before="1"/>
        <w:ind w:right="54"/>
        <w:rPr>
          <w:b/>
          <w:bCs/>
          <w:color w:val="000000"/>
        </w:rPr>
      </w:pPr>
    </w:p>
    <w:p w:rsidR="00973600" w:rsidRDefault="00973600" w:rsidP="00281D25">
      <w:pPr>
        <w:pBdr>
          <w:top w:val="nil"/>
          <w:left w:val="nil"/>
          <w:bottom w:val="nil"/>
          <w:right w:val="nil"/>
          <w:between w:val="nil"/>
        </w:pBdr>
        <w:ind w:right="54"/>
        <w:jc w:val="both"/>
        <w:rPr>
          <w:color w:val="000000"/>
        </w:rPr>
      </w:pPr>
      <w:r>
        <w:rPr>
          <w:color w:val="000000"/>
        </w:rPr>
        <w:t xml:space="preserve">El objeto que se pretende contratar se encuentra debidamente inscrito en el Plan Anual de Adquisiciones de acuerdo con certificado expedido por la Secretaria General, así como en el clasificador de Bienes y Servicios de las Naciones Unidas contenido en la dirección </w:t>
      </w:r>
      <w:hyperlink r:id="rId14">
        <w:r>
          <w:rPr>
            <w:color w:val="000000"/>
          </w:rPr>
          <w:t>http://www.colombiacompra.gov.co/Clasificación,</w:t>
        </w:r>
      </w:hyperlink>
      <w:r>
        <w:rPr>
          <w:color w:val="000000"/>
        </w:rPr>
        <w:t xml:space="preserve"> el objeto contractual se enmarca dentro del siguiente código de Clasificador de Bienes y Servicios:</w:t>
      </w:r>
    </w:p>
    <w:p w:rsidR="00973600" w:rsidRDefault="00973600" w:rsidP="00281D25">
      <w:pPr>
        <w:pBdr>
          <w:top w:val="nil"/>
          <w:left w:val="nil"/>
          <w:bottom w:val="nil"/>
          <w:right w:val="nil"/>
          <w:between w:val="nil"/>
        </w:pBdr>
        <w:ind w:right="54"/>
        <w:rPr>
          <w:color w:val="000000"/>
          <w:sz w:val="20"/>
          <w:szCs w:val="20"/>
        </w:rPr>
      </w:pPr>
    </w:p>
    <w:tbl>
      <w:tblPr>
        <w:tblStyle w:val="a"/>
        <w:tblW w:w="6870" w:type="dxa"/>
        <w:tblInd w:w="1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27"/>
        <w:gridCol w:w="4443"/>
      </w:tblGrid>
      <w:tr w:rsidR="00973600" w:rsidTr="00281D25">
        <w:trPr>
          <w:trHeight w:val="251"/>
        </w:trPr>
        <w:tc>
          <w:tcPr>
            <w:tcW w:w="2427" w:type="dxa"/>
            <w:shd w:val="clear" w:color="auto" w:fill="A4C8EB"/>
          </w:tcPr>
          <w:p w:rsidR="00973600" w:rsidRDefault="00973600" w:rsidP="00281D25">
            <w:pPr>
              <w:pBdr>
                <w:top w:val="nil"/>
                <w:left w:val="nil"/>
                <w:bottom w:val="nil"/>
                <w:right w:val="nil"/>
                <w:between w:val="nil"/>
              </w:pBdr>
              <w:spacing w:line="232" w:lineRule="auto"/>
              <w:ind w:left="3" w:right="54"/>
              <w:jc w:val="center"/>
              <w:rPr>
                <w:b/>
                <w:bCs/>
                <w:color w:val="000000"/>
              </w:rPr>
            </w:pPr>
            <w:r>
              <w:rPr>
                <w:b/>
                <w:bCs/>
                <w:color w:val="000000"/>
              </w:rPr>
              <w:t>CODIGO UNSPSC</w:t>
            </w:r>
          </w:p>
        </w:tc>
        <w:tc>
          <w:tcPr>
            <w:tcW w:w="4443" w:type="dxa"/>
            <w:shd w:val="clear" w:color="auto" w:fill="A4C8EB"/>
          </w:tcPr>
          <w:p w:rsidR="00973600" w:rsidRDefault="00973600" w:rsidP="00281D25">
            <w:pPr>
              <w:pBdr>
                <w:top w:val="nil"/>
                <w:left w:val="nil"/>
                <w:bottom w:val="nil"/>
                <w:right w:val="nil"/>
                <w:between w:val="nil"/>
              </w:pBdr>
              <w:spacing w:line="232" w:lineRule="auto"/>
              <w:ind w:left="1315" w:right="54"/>
              <w:rPr>
                <w:b/>
                <w:bCs/>
                <w:color w:val="000000"/>
              </w:rPr>
            </w:pPr>
            <w:r>
              <w:rPr>
                <w:b/>
                <w:bCs/>
                <w:color w:val="000000"/>
              </w:rPr>
              <w:t>DESCRIPCIÒN</w:t>
            </w:r>
          </w:p>
        </w:tc>
      </w:tr>
      <w:tr w:rsidR="00973600" w:rsidTr="00281D25">
        <w:trPr>
          <w:trHeight w:val="254"/>
        </w:trPr>
        <w:tc>
          <w:tcPr>
            <w:tcW w:w="2427" w:type="dxa"/>
          </w:tcPr>
          <w:p w:rsidR="00973600" w:rsidRDefault="00973600" w:rsidP="00281D25">
            <w:pPr>
              <w:pBdr>
                <w:top w:val="nil"/>
                <w:left w:val="nil"/>
                <w:bottom w:val="nil"/>
                <w:right w:val="nil"/>
                <w:between w:val="nil"/>
              </w:pBdr>
              <w:spacing w:before="2" w:line="232" w:lineRule="auto"/>
              <w:ind w:right="54"/>
              <w:jc w:val="center"/>
              <w:rPr>
                <w:color w:val="000000"/>
              </w:rPr>
            </w:pPr>
            <w:r>
              <w:rPr>
                <w:color w:val="000000"/>
              </w:rPr>
              <w:t>80141607</w:t>
            </w:r>
          </w:p>
        </w:tc>
        <w:tc>
          <w:tcPr>
            <w:tcW w:w="4443" w:type="dxa"/>
          </w:tcPr>
          <w:p w:rsidR="00973600" w:rsidRDefault="00973600" w:rsidP="00281D25">
            <w:pPr>
              <w:pBdr>
                <w:top w:val="nil"/>
                <w:left w:val="nil"/>
                <w:bottom w:val="nil"/>
                <w:right w:val="nil"/>
                <w:between w:val="nil"/>
              </w:pBdr>
              <w:spacing w:before="2" w:line="232" w:lineRule="auto"/>
              <w:ind w:left="846" w:right="54"/>
              <w:rPr>
                <w:color w:val="000000"/>
              </w:rPr>
            </w:pPr>
            <w:r>
              <w:rPr>
                <w:color w:val="000000"/>
              </w:rPr>
              <w:t>GESTION DE EVENTOS</w:t>
            </w:r>
          </w:p>
        </w:tc>
      </w:tr>
      <w:tr w:rsidR="00973600" w:rsidTr="00281D25">
        <w:trPr>
          <w:trHeight w:val="254"/>
        </w:trPr>
        <w:tc>
          <w:tcPr>
            <w:tcW w:w="2427" w:type="dxa"/>
          </w:tcPr>
          <w:p w:rsidR="00973600" w:rsidRDefault="00973600" w:rsidP="00281D25">
            <w:pPr>
              <w:pBdr>
                <w:top w:val="nil"/>
                <w:left w:val="nil"/>
                <w:bottom w:val="nil"/>
                <w:right w:val="nil"/>
                <w:between w:val="nil"/>
              </w:pBdr>
              <w:spacing w:line="234" w:lineRule="auto"/>
              <w:ind w:right="54"/>
              <w:jc w:val="center"/>
              <w:rPr>
                <w:color w:val="000000"/>
              </w:rPr>
            </w:pPr>
            <w:r>
              <w:rPr>
                <w:color w:val="292B2C"/>
              </w:rPr>
              <w:t>93141700</w:t>
            </w:r>
          </w:p>
        </w:tc>
        <w:tc>
          <w:tcPr>
            <w:tcW w:w="4443" w:type="dxa"/>
          </w:tcPr>
          <w:p w:rsidR="00973600" w:rsidRDefault="00973600" w:rsidP="00281D25">
            <w:pPr>
              <w:pBdr>
                <w:top w:val="nil"/>
                <w:left w:val="nil"/>
                <w:bottom w:val="nil"/>
                <w:right w:val="nil"/>
                <w:between w:val="nil"/>
              </w:pBdr>
              <w:spacing w:line="234" w:lineRule="auto"/>
              <w:ind w:right="54"/>
              <w:jc w:val="center"/>
              <w:rPr>
                <w:color w:val="000000"/>
              </w:rPr>
            </w:pPr>
            <w:r>
              <w:rPr>
                <w:color w:val="000000"/>
              </w:rPr>
              <w:t>CULTURA</w:t>
            </w:r>
          </w:p>
        </w:tc>
      </w:tr>
      <w:tr w:rsidR="00973600" w:rsidTr="00281D25">
        <w:trPr>
          <w:trHeight w:val="251"/>
        </w:trPr>
        <w:tc>
          <w:tcPr>
            <w:tcW w:w="2427" w:type="dxa"/>
          </w:tcPr>
          <w:p w:rsidR="00973600" w:rsidRDefault="00973600" w:rsidP="00281D25">
            <w:pPr>
              <w:pBdr>
                <w:top w:val="nil"/>
                <w:left w:val="nil"/>
                <w:bottom w:val="nil"/>
                <w:right w:val="nil"/>
                <w:between w:val="nil"/>
              </w:pBdr>
              <w:spacing w:line="232" w:lineRule="auto"/>
              <w:ind w:right="54"/>
              <w:jc w:val="center"/>
              <w:rPr>
                <w:color w:val="000000"/>
              </w:rPr>
            </w:pPr>
            <w:r>
              <w:rPr>
                <w:color w:val="292B2C"/>
              </w:rPr>
              <w:t>95131502</w:t>
            </w:r>
          </w:p>
        </w:tc>
        <w:tc>
          <w:tcPr>
            <w:tcW w:w="4443" w:type="dxa"/>
          </w:tcPr>
          <w:p w:rsidR="00973600" w:rsidRDefault="00973600" w:rsidP="00281D25">
            <w:pPr>
              <w:pBdr>
                <w:top w:val="nil"/>
                <w:left w:val="nil"/>
                <w:bottom w:val="nil"/>
                <w:right w:val="nil"/>
                <w:between w:val="nil"/>
              </w:pBdr>
              <w:spacing w:line="232" w:lineRule="auto"/>
              <w:ind w:left="911" w:right="54"/>
              <w:rPr>
                <w:color w:val="000000"/>
              </w:rPr>
            </w:pPr>
            <w:r>
              <w:rPr>
                <w:color w:val="000000"/>
              </w:rPr>
              <w:t>GRADERÍAS MOVILES</w:t>
            </w:r>
          </w:p>
        </w:tc>
      </w:tr>
    </w:tbl>
    <w:p w:rsidR="004B34A6" w:rsidRDefault="004B34A6" w:rsidP="00281D25">
      <w:pPr>
        <w:pBdr>
          <w:top w:val="nil"/>
          <w:left w:val="nil"/>
          <w:bottom w:val="nil"/>
          <w:right w:val="nil"/>
          <w:between w:val="nil"/>
        </w:pBdr>
        <w:tabs>
          <w:tab w:val="left" w:pos="8789"/>
        </w:tabs>
        <w:ind w:left="-115" w:right="54"/>
        <w:jc w:val="both"/>
        <w:rPr>
          <w:rFonts w:eastAsia="Arial Narrow"/>
          <w:b/>
          <w:color w:val="000000"/>
        </w:rPr>
      </w:pPr>
    </w:p>
    <w:p w:rsidR="00973600" w:rsidRPr="00B86694" w:rsidRDefault="00973600" w:rsidP="00281D25">
      <w:pPr>
        <w:pBdr>
          <w:top w:val="nil"/>
          <w:left w:val="nil"/>
          <w:bottom w:val="nil"/>
          <w:right w:val="nil"/>
          <w:between w:val="nil"/>
        </w:pBdr>
        <w:tabs>
          <w:tab w:val="left" w:pos="8789"/>
        </w:tabs>
        <w:ind w:left="-115" w:right="54"/>
        <w:jc w:val="both"/>
        <w:rPr>
          <w:rFonts w:eastAsia="Arial Narrow"/>
          <w:b/>
          <w:color w:val="000000"/>
        </w:rPr>
      </w:pPr>
      <w:r w:rsidRPr="00B86694">
        <w:rPr>
          <w:rFonts w:eastAsia="Arial Narrow"/>
          <w:b/>
          <w:color w:val="000000"/>
        </w:rPr>
        <w:t xml:space="preserve">Especificaciones </w:t>
      </w:r>
      <w:r w:rsidRPr="00B86694">
        <w:rPr>
          <w:rFonts w:eastAsia="Arial Narrow"/>
          <w:b/>
        </w:rPr>
        <w:t xml:space="preserve">del objeto a contratar </w:t>
      </w:r>
    </w:p>
    <w:p w:rsidR="00973600" w:rsidRDefault="00973600" w:rsidP="00281D25">
      <w:pPr>
        <w:pStyle w:val="NormalWeb"/>
        <w:numPr>
          <w:ilvl w:val="0"/>
          <w:numId w:val="9"/>
        </w:numPr>
        <w:ind w:right="54"/>
        <w:jc w:val="both"/>
        <w:rPr>
          <w:rFonts w:ascii="Arial" w:hAnsi="Arial" w:cs="Arial"/>
          <w:sz w:val="22"/>
          <w:szCs w:val="22"/>
        </w:rPr>
      </w:pPr>
      <w:r w:rsidRPr="00973600">
        <w:rPr>
          <w:rFonts w:ascii="Arial" w:hAnsi="Arial" w:cs="Arial"/>
          <w:b/>
          <w:bCs/>
          <w:sz w:val="22"/>
          <w:szCs w:val="22"/>
        </w:rPr>
        <w:t>Componente de Provisión, Instalación y Puesta en Uso:</w:t>
      </w:r>
      <w:r w:rsidRPr="00973600">
        <w:rPr>
          <w:rFonts w:ascii="Arial" w:hAnsi="Arial" w:cs="Arial"/>
          <w:sz w:val="22"/>
          <w:szCs w:val="22"/>
        </w:rPr>
        <w:t xml:space="preserve"> Consistente en el suministro, transporte oportuno, armado y montaje de todos los elementos de infraestructura física y técnica</w:t>
      </w:r>
      <w:r w:rsidR="00D807C4">
        <w:rPr>
          <w:rFonts w:ascii="Arial" w:hAnsi="Arial" w:cs="Arial"/>
          <w:sz w:val="22"/>
          <w:szCs w:val="22"/>
        </w:rPr>
        <w:t xml:space="preserve"> requeridos (tales como estructuras, </w:t>
      </w:r>
      <w:r w:rsidRPr="00973600">
        <w:rPr>
          <w:rFonts w:ascii="Arial" w:hAnsi="Arial" w:cs="Arial"/>
          <w:sz w:val="22"/>
          <w:szCs w:val="22"/>
        </w:rPr>
        <w:t>cerramientos, vallas de contención, y espacios temporales de apoyo), garantizando que los escenarios queden completamente aptos, seguros y a punto para el inicio de cada evento.</w:t>
      </w:r>
    </w:p>
    <w:p w:rsidR="00973600" w:rsidRDefault="00973600" w:rsidP="00281D25">
      <w:pPr>
        <w:pStyle w:val="NormalWeb"/>
        <w:numPr>
          <w:ilvl w:val="0"/>
          <w:numId w:val="9"/>
        </w:numPr>
        <w:ind w:right="54"/>
        <w:jc w:val="both"/>
        <w:rPr>
          <w:rFonts w:ascii="Arial" w:hAnsi="Arial" w:cs="Arial"/>
          <w:sz w:val="22"/>
          <w:szCs w:val="22"/>
        </w:rPr>
      </w:pPr>
      <w:r w:rsidRPr="00973600">
        <w:rPr>
          <w:rFonts w:ascii="Arial" w:hAnsi="Arial" w:cs="Arial"/>
          <w:b/>
          <w:bCs/>
          <w:sz w:val="22"/>
          <w:szCs w:val="22"/>
        </w:rPr>
        <w:t>Componente de Soporte Técnico y Operatividad:</w:t>
      </w:r>
      <w:r w:rsidRPr="00973600">
        <w:rPr>
          <w:rFonts w:ascii="Arial" w:hAnsi="Arial" w:cs="Arial"/>
          <w:sz w:val="22"/>
          <w:szCs w:val="22"/>
        </w:rPr>
        <w:t xml:space="preserve"> Consistente en la garantía de funcionamiento continuo y la prestación de soporte técnico especializado —durante las pruebas, ensayos y la ejecución total de los eventos— a través de personal humano calificado, así como la respuesta inmediata ante cualquier contingencia técnica, logística o climática, cumpliendo </w:t>
      </w:r>
      <w:r w:rsidRPr="00973600">
        <w:rPr>
          <w:rFonts w:ascii="Arial" w:hAnsi="Arial" w:cs="Arial"/>
          <w:sz w:val="22"/>
          <w:szCs w:val="22"/>
        </w:rPr>
        <w:lastRenderedPageBreak/>
        <w:t>estrictamente con las normas de seguridad industrial y gestión del riesgo para eventos de concentración masiva.</w:t>
      </w:r>
    </w:p>
    <w:p w:rsidR="00973600" w:rsidRDefault="00973600" w:rsidP="00281D25">
      <w:pPr>
        <w:pStyle w:val="NormalWeb"/>
        <w:numPr>
          <w:ilvl w:val="0"/>
          <w:numId w:val="9"/>
        </w:numPr>
        <w:ind w:right="54"/>
        <w:jc w:val="both"/>
        <w:rPr>
          <w:rFonts w:ascii="Arial" w:hAnsi="Arial" w:cs="Arial"/>
          <w:sz w:val="22"/>
          <w:szCs w:val="22"/>
        </w:rPr>
      </w:pPr>
      <w:r w:rsidRPr="00973600">
        <w:rPr>
          <w:rFonts w:ascii="Arial" w:hAnsi="Arial" w:cs="Arial"/>
          <w:b/>
          <w:bCs/>
          <w:sz w:val="22"/>
          <w:szCs w:val="22"/>
        </w:rPr>
        <w:t>Componente de Desmonte y Restitución:</w:t>
      </w:r>
      <w:r w:rsidRPr="00973600">
        <w:rPr>
          <w:rFonts w:ascii="Arial" w:hAnsi="Arial" w:cs="Arial"/>
          <w:sz w:val="22"/>
          <w:szCs w:val="22"/>
        </w:rPr>
        <w:t xml:space="preserve"> Consistente en el retiro seguro, ordenado y oportuno de toda la infraestructura, equipos y materiales una vez finalizada la programación de la feria, incluyendo la limpieza y la entrega a satisfacción de los</w:t>
      </w:r>
      <w:r w:rsidR="00D807C4">
        <w:rPr>
          <w:rFonts w:ascii="Arial" w:hAnsi="Arial" w:cs="Arial"/>
          <w:sz w:val="22"/>
          <w:szCs w:val="22"/>
        </w:rPr>
        <w:t xml:space="preserve"> escenarios públicos </w:t>
      </w:r>
      <w:r w:rsidRPr="00973600">
        <w:rPr>
          <w:rFonts w:ascii="Arial" w:hAnsi="Arial" w:cs="Arial"/>
          <w:sz w:val="22"/>
          <w:szCs w:val="22"/>
        </w:rPr>
        <w:t>utilizados, en idénticas condiciones a las recibidas, a entera satisfacción d</w:t>
      </w:r>
      <w:r w:rsidR="00D807C4">
        <w:rPr>
          <w:rFonts w:ascii="Arial" w:hAnsi="Arial" w:cs="Arial"/>
          <w:sz w:val="22"/>
          <w:szCs w:val="22"/>
        </w:rPr>
        <w:t>e la supervisión</w:t>
      </w:r>
      <w:r w:rsidRPr="00973600">
        <w:rPr>
          <w:rFonts w:ascii="Arial" w:hAnsi="Arial" w:cs="Arial"/>
          <w:sz w:val="22"/>
          <w:szCs w:val="22"/>
        </w:rPr>
        <w:t xml:space="preserve"> del contrato</w:t>
      </w:r>
      <w:r>
        <w:rPr>
          <w:rFonts w:ascii="Arial" w:hAnsi="Arial" w:cs="Arial"/>
          <w:sz w:val="22"/>
          <w:szCs w:val="22"/>
        </w:rPr>
        <w:t>.</w:t>
      </w:r>
    </w:p>
    <w:p w:rsidR="00973600" w:rsidRPr="00D807C4" w:rsidRDefault="00973600" w:rsidP="00281D25">
      <w:pPr>
        <w:pStyle w:val="NormalWeb"/>
        <w:numPr>
          <w:ilvl w:val="0"/>
          <w:numId w:val="9"/>
        </w:numPr>
        <w:ind w:right="54"/>
        <w:jc w:val="both"/>
        <w:rPr>
          <w:rFonts w:ascii="Arial" w:hAnsi="Arial" w:cs="Arial"/>
          <w:sz w:val="22"/>
          <w:szCs w:val="22"/>
        </w:rPr>
      </w:pPr>
      <w:r w:rsidRPr="00973600">
        <w:rPr>
          <w:rFonts w:ascii="Arial" w:hAnsi="Arial" w:cs="Arial"/>
          <w:b/>
          <w:sz w:val="22"/>
          <w:szCs w:val="22"/>
        </w:rPr>
        <w:t>Componente de suministro:</w:t>
      </w:r>
      <w:r>
        <w:rPr>
          <w:rFonts w:ascii="Arial" w:hAnsi="Arial" w:cs="Arial"/>
          <w:sz w:val="22"/>
          <w:szCs w:val="22"/>
        </w:rPr>
        <w:t xml:space="preserve"> </w:t>
      </w:r>
      <w:r>
        <w:rPr>
          <w:rFonts w:ascii="Arial" w:eastAsia="Arial Narrow" w:hAnsi="Arial" w:cs="Arial"/>
          <w:color w:val="000000"/>
          <w:sz w:val="22"/>
          <w:szCs w:val="22"/>
        </w:rPr>
        <w:t xml:space="preserve">Los </w:t>
      </w:r>
      <w:r w:rsidRPr="00973600">
        <w:rPr>
          <w:rFonts w:ascii="Arial" w:eastAsia="Arial Narrow" w:hAnsi="Arial" w:cs="Arial"/>
          <w:color w:val="000000"/>
          <w:sz w:val="22"/>
          <w:szCs w:val="22"/>
        </w:rPr>
        <w:t>elementos objeto del contrato deberán ser nuevos, originales, de primera calidad y cumplir integralmente con las especificaciones técnicas definidas por la entidad</w:t>
      </w:r>
      <w:r w:rsidR="00D807C4">
        <w:rPr>
          <w:rFonts w:ascii="Arial" w:eastAsia="Arial Narrow" w:hAnsi="Arial" w:cs="Arial"/>
          <w:color w:val="000000"/>
          <w:sz w:val="22"/>
          <w:szCs w:val="22"/>
        </w:rPr>
        <w:t>.</w:t>
      </w:r>
    </w:p>
    <w:p w:rsidR="00D807C4" w:rsidRDefault="00D807C4" w:rsidP="00281D25">
      <w:pPr>
        <w:tabs>
          <w:tab w:val="left" w:pos="8789"/>
        </w:tabs>
        <w:ind w:right="54"/>
        <w:rPr>
          <w:rFonts w:eastAsia="Arial Narrow"/>
          <w:i/>
          <w:iCs/>
          <w:caps/>
          <w:color w:val="000000"/>
          <w:u w:val="single"/>
        </w:rPr>
      </w:pPr>
      <w:proofErr w:type="gramStart"/>
      <w:r w:rsidRPr="00D807C4">
        <w:rPr>
          <w:rFonts w:eastAsia="Arial Narrow"/>
          <w:color w:val="000000"/>
        </w:rPr>
        <w:t>.</w:t>
      </w:r>
      <w:r w:rsidRPr="00D807C4">
        <w:rPr>
          <w:rFonts w:eastAsia="Arial Narrow"/>
          <w:i/>
          <w:iCs/>
          <w:caps/>
          <w:color w:val="000000"/>
          <w:u w:val="single"/>
        </w:rPr>
        <w:t>(</w:t>
      </w:r>
      <w:proofErr w:type="gramEnd"/>
      <w:r w:rsidRPr="00D807C4">
        <w:rPr>
          <w:rFonts w:eastAsia="Arial Narrow"/>
          <w:i/>
          <w:iCs/>
          <w:caps/>
          <w:color w:val="000000"/>
          <w:u w:val="single"/>
        </w:rPr>
        <w:t>Revisar anexo ESPECIFICACIONES técnicAS)</w:t>
      </w:r>
    </w:p>
    <w:p w:rsidR="00D807C4" w:rsidRDefault="00D807C4" w:rsidP="00281D25">
      <w:pPr>
        <w:tabs>
          <w:tab w:val="left" w:pos="8789"/>
        </w:tabs>
        <w:ind w:right="54"/>
        <w:rPr>
          <w:rFonts w:eastAsia="Arial Narrow"/>
          <w:i/>
          <w:iCs/>
          <w:caps/>
          <w:color w:val="000000"/>
          <w:u w:val="single"/>
        </w:rPr>
      </w:pPr>
    </w:p>
    <w:p w:rsidR="00EE2DD9" w:rsidRDefault="00EE2DD9" w:rsidP="00281D25">
      <w:pPr>
        <w:pBdr>
          <w:top w:val="nil"/>
          <w:left w:val="nil"/>
          <w:bottom w:val="nil"/>
          <w:right w:val="nil"/>
          <w:between w:val="nil"/>
        </w:pBdr>
        <w:spacing w:before="1"/>
        <w:ind w:right="54"/>
        <w:rPr>
          <w:b/>
          <w:bCs/>
          <w:color w:val="000000"/>
        </w:rPr>
      </w:pPr>
    </w:p>
    <w:p w:rsidR="00D807C4" w:rsidRDefault="00D807C4" w:rsidP="00281D25">
      <w:pPr>
        <w:framePr w:hSpace="141" w:wrap="around" w:vAnchor="page" w:hAnchor="margin" w:x="-567" w:y="2491"/>
        <w:pBdr>
          <w:top w:val="nil"/>
          <w:left w:val="nil"/>
          <w:bottom w:val="nil"/>
          <w:right w:val="nil"/>
          <w:between w:val="nil"/>
        </w:pBdr>
        <w:tabs>
          <w:tab w:val="left" w:pos="8789"/>
        </w:tabs>
        <w:ind w:right="54"/>
        <w:jc w:val="both"/>
        <w:rPr>
          <w:rFonts w:eastAsia="Arial Narrow"/>
          <w:b/>
          <w:color w:val="000000"/>
        </w:rPr>
      </w:pPr>
    </w:p>
    <w:p w:rsidR="00D807C4" w:rsidRPr="004B4860" w:rsidRDefault="004B4860" w:rsidP="00281D25">
      <w:pPr>
        <w:pStyle w:val="Ttulo1"/>
        <w:tabs>
          <w:tab w:val="left" w:pos="696"/>
        </w:tabs>
        <w:ind w:left="0" w:right="54"/>
        <w:rPr>
          <w:b w:val="0"/>
          <w:u w:val="none"/>
        </w:rPr>
      </w:pPr>
      <w:r w:rsidRPr="004B4860">
        <w:rPr>
          <w:u w:val="none"/>
        </w:rPr>
        <w:t>Obligaciones específicas:</w:t>
      </w:r>
      <w:r w:rsidRPr="004B4860">
        <w:rPr>
          <w:rFonts w:eastAsia="Arial Narrow"/>
          <w:b w:val="0"/>
          <w:color w:val="000000"/>
          <w:u w:val="none"/>
        </w:rPr>
        <w:t xml:space="preserve"> Obligaciones específicas del Contratista: </w:t>
      </w:r>
      <w:r w:rsidRPr="004B4860">
        <w:rPr>
          <w:rFonts w:eastAsia="Lucida Sans Unicode"/>
          <w:b w:val="0"/>
          <w:color w:val="000000"/>
          <w:u w:val="none"/>
          <w:lang w:val="es-ES"/>
        </w:rPr>
        <w:t>El proponente deberá cumplir con las siguientes especificaciones técnicas adicionales enumeradas a continuación y anexar el documento y/o documentación cuando aplique, de acuerdo a lo siguiente</w:t>
      </w:r>
    </w:p>
    <w:p w:rsidR="00D807C4" w:rsidRDefault="00D807C4" w:rsidP="00281D25">
      <w:pPr>
        <w:pBdr>
          <w:top w:val="nil"/>
          <w:left w:val="nil"/>
          <w:bottom w:val="nil"/>
          <w:right w:val="nil"/>
          <w:between w:val="nil"/>
        </w:pBdr>
        <w:ind w:right="54"/>
        <w:rPr>
          <w:b/>
          <w:bCs/>
          <w:color w:val="000000"/>
        </w:rPr>
      </w:pPr>
    </w:p>
    <w:p w:rsidR="004B4860" w:rsidRPr="00FC4C0D" w:rsidRDefault="00D807C4" w:rsidP="00281D25">
      <w:pPr>
        <w:pStyle w:val="Prrafodelista"/>
        <w:numPr>
          <w:ilvl w:val="0"/>
          <w:numId w:val="12"/>
        </w:numPr>
        <w:pBdr>
          <w:top w:val="nil"/>
          <w:left w:val="nil"/>
          <w:bottom w:val="nil"/>
          <w:right w:val="nil"/>
          <w:between w:val="nil"/>
        </w:pBdr>
        <w:spacing w:before="2"/>
        <w:ind w:right="54"/>
        <w:rPr>
          <w:b/>
          <w:bCs/>
          <w:color w:val="000000"/>
        </w:rPr>
      </w:pPr>
      <w:r w:rsidRPr="00FC4C0D">
        <w:rPr>
          <w:color w:val="000000"/>
        </w:rPr>
        <w:t xml:space="preserve">El contratista deberá garantizar que el personal asignado sea suficiente y adecuado para la magnitud del evento, de acuerdo con las cantidades y equipos pactados con La Promotora de Eventos y Turismo S.A.S. </w:t>
      </w:r>
    </w:p>
    <w:p w:rsidR="008811A5" w:rsidRPr="00FC4C0D" w:rsidRDefault="008811A5" w:rsidP="00281D25">
      <w:pPr>
        <w:pStyle w:val="Prrafodelista"/>
        <w:widowControl/>
        <w:numPr>
          <w:ilvl w:val="0"/>
          <w:numId w:val="12"/>
        </w:numPr>
        <w:autoSpaceDE w:val="0"/>
        <w:autoSpaceDN w:val="0"/>
        <w:adjustRightInd w:val="0"/>
        <w:ind w:right="54"/>
        <w:contextualSpacing/>
        <w:rPr>
          <w:rFonts w:eastAsia="Lucida Sans Unicode"/>
          <w:color w:val="000000"/>
        </w:rPr>
      </w:pPr>
      <w:r w:rsidRPr="00FC4C0D">
        <w:rPr>
          <w:rFonts w:eastAsia="Arial Narrow"/>
          <w:color w:val="000000"/>
        </w:rPr>
        <w:t>Suministrar los elementos, accesorios y demás componentes de ferretería requeridos, de conformidad con las cantidades y especificaciones técnicas establecidas por la entidad.</w:t>
      </w:r>
    </w:p>
    <w:p w:rsidR="008811A5" w:rsidRPr="00FC4C0D" w:rsidRDefault="008811A5" w:rsidP="00281D25">
      <w:pPr>
        <w:pStyle w:val="Prrafodelista"/>
        <w:widowControl/>
        <w:numPr>
          <w:ilvl w:val="0"/>
          <w:numId w:val="12"/>
        </w:numPr>
        <w:autoSpaceDE w:val="0"/>
        <w:autoSpaceDN w:val="0"/>
        <w:adjustRightInd w:val="0"/>
        <w:ind w:right="54"/>
        <w:contextualSpacing/>
        <w:rPr>
          <w:rFonts w:eastAsia="Lucida Sans Unicode"/>
          <w:color w:val="000000"/>
        </w:rPr>
      </w:pPr>
      <w:r w:rsidRPr="00FC4C0D">
        <w:rPr>
          <w:rFonts w:eastAsia="Arial Narrow"/>
          <w:color w:val="000000"/>
        </w:rPr>
        <w:t>Garantizar que todos los Elementos de ferretería suministrados sean nuevos, originales, de primera calidad, sin uso previo, y que correspondan exactamente a las referencias, características y condiciones técnicas ofertadas.</w:t>
      </w:r>
    </w:p>
    <w:p w:rsidR="008811A5" w:rsidRPr="00FC4C0D" w:rsidRDefault="008811A5" w:rsidP="00281D25">
      <w:pPr>
        <w:pStyle w:val="Prrafodelista"/>
        <w:widowControl/>
        <w:numPr>
          <w:ilvl w:val="0"/>
          <w:numId w:val="12"/>
        </w:numPr>
        <w:autoSpaceDE w:val="0"/>
        <w:autoSpaceDN w:val="0"/>
        <w:adjustRightInd w:val="0"/>
        <w:ind w:right="54"/>
        <w:contextualSpacing/>
        <w:rPr>
          <w:rFonts w:eastAsia="Lucida Sans Unicode"/>
          <w:color w:val="000000"/>
        </w:rPr>
      </w:pPr>
      <w:r w:rsidRPr="00FC4C0D">
        <w:rPr>
          <w:rFonts w:eastAsia="Arial Narrow"/>
          <w:color w:val="000000"/>
        </w:rPr>
        <w:t>Los costos adicionales de instalación correrán por cuenta del futuro contratista y deberán estar inmersos dentro del valor de la oferta.</w:t>
      </w:r>
    </w:p>
    <w:p w:rsidR="004B4860" w:rsidRPr="00FC4C0D" w:rsidRDefault="00D807C4" w:rsidP="00281D25">
      <w:pPr>
        <w:pStyle w:val="Prrafodelista"/>
        <w:numPr>
          <w:ilvl w:val="0"/>
          <w:numId w:val="12"/>
        </w:numPr>
        <w:pBdr>
          <w:top w:val="nil"/>
          <w:left w:val="nil"/>
          <w:bottom w:val="nil"/>
          <w:right w:val="nil"/>
          <w:between w:val="nil"/>
        </w:pBdr>
        <w:spacing w:before="2"/>
        <w:ind w:right="54"/>
        <w:rPr>
          <w:b/>
          <w:bCs/>
          <w:color w:val="000000"/>
        </w:rPr>
      </w:pPr>
      <w:r w:rsidRPr="00FC4C0D">
        <w:rPr>
          <w:color w:val="000000"/>
        </w:rPr>
        <w:t xml:space="preserve">Instalar los equipos </w:t>
      </w:r>
      <w:r w:rsidR="004B4860" w:rsidRPr="00FC4C0D">
        <w:rPr>
          <w:color w:val="000000"/>
        </w:rPr>
        <w:t xml:space="preserve">bajo la descripción técnica solicitada </w:t>
      </w:r>
      <w:r w:rsidRPr="00FC4C0D">
        <w:rPr>
          <w:color w:val="000000"/>
        </w:rPr>
        <w:t>objeto de este en el lugar, hora y fecha Objeto del contrato y acordado por el Supervisor.</w:t>
      </w:r>
    </w:p>
    <w:p w:rsidR="00D807C4" w:rsidRPr="00FC4C0D" w:rsidRDefault="00D807C4" w:rsidP="00281D25">
      <w:pPr>
        <w:pStyle w:val="Prrafodelista"/>
        <w:numPr>
          <w:ilvl w:val="0"/>
          <w:numId w:val="12"/>
        </w:numPr>
        <w:pBdr>
          <w:top w:val="nil"/>
          <w:left w:val="nil"/>
          <w:bottom w:val="nil"/>
          <w:right w:val="nil"/>
          <w:between w:val="nil"/>
        </w:pBdr>
        <w:spacing w:before="2"/>
        <w:ind w:right="54"/>
        <w:rPr>
          <w:b/>
          <w:bCs/>
          <w:color w:val="000000"/>
        </w:rPr>
      </w:pPr>
      <w:r w:rsidRPr="00FC4C0D">
        <w:rPr>
          <w:color w:val="000000"/>
        </w:rPr>
        <w:t>Garantizar que los equipos permanezcan instalados y ofrecer una disponibilidad de 24 horas durante los días de ejecución del contrato.</w:t>
      </w:r>
    </w:p>
    <w:p w:rsidR="00D807C4" w:rsidRPr="00FC4C0D" w:rsidRDefault="00D807C4" w:rsidP="00281D25">
      <w:pPr>
        <w:pStyle w:val="Prrafodelista"/>
        <w:numPr>
          <w:ilvl w:val="0"/>
          <w:numId w:val="12"/>
        </w:numPr>
        <w:pBdr>
          <w:top w:val="nil"/>
          <w:left w:val="nil"/>
          <w:bottom w:val="nil"/>
          <w:right w:val="nil"/>
          <w:between w:val="nil"/>
        </w:pBdr>
        <w:spacing w:before="2"/>
        <w:ind w:right="54"/>
        <w:rPr>
          <w:b/>
          <w:bCs/>
          <w:color w:val="000000"/>
        </w:rPr>
      </w:pPr>
      <w:r w:rsidRPr="00FC4C0D">
        <w:rPr>
          <w:color w:val="000000"/>
        </w:rPr>
        <w:t>Garantizar que los equipos sean de las r</w:t>
      </w:r>
      <w:r w:rsidR="004B4860" w:rsidRPr="00FC4C0D">
        <w:rPr>
          <w:color w:val="000000"/>
        </w:rPr>
        <w:t>eferencias técnicas solicitadas.</w:t>
      </w:r>
    </w:p>
    <w:p w:rsidR="00D807C4" w:rsidRPr="00FC4C0D" w:rsidRDefault="00D807C4" w:rsidP="00281D25">
      <w:pPr>
        <w:pStyle w:val="Prrafodelista"/>
        <w:numPr>
          <w:ilvl w:val="0"/>
          <w:numId w:val="12"/>
        </w:numPr>
        <w:pBdr>
          <w:top w:val="nil"/>
          <w:left w:val="nil"/>
          <w:bottom w:val="nil"/>
          <w:right w:val="nil"/>
          <w:between w:val="nil"/>
        </w:pBdr>
        <w:spacing w:before="2"/>
        <w:ind w:right="54"/>
        <w:rPr>
          <w:b/>
          <w:bCs/>
          <w:color w:val="000000"/>
        </w:rPr>
      </w:pPr>
      <w:r w:rsidRPr="00FC4C0D">
        <w:rPr>
          <w:color w:val="000000"/>
        </w:rPr>
        <w:t xml:space="preserve">Cumplir los horarios estipulados en </w:t>
      </w:r>
      <w:r w:rsidR="004B4860" w:rsidRPr="00FC4C0D">
        <w:rPr>
          <w:color w:val="000000"/>
        </w:rPr>
        <w:t>la programación oficial de la 70</w:t>
      </w:r>
      <w:r w:rsidRPr="00FC4C0D">
        <w:rPr>
          <w:color w:val="000000"/>
        </w:rPr>
        <w:t xml:space="preserve"> Feria de Manizales.</w:t>
      </w:r>
    </w:p>
    <w:p w:rsidR="00D807C4" w:rsidRPr="00FC4C0D" w:rsidRDefault="00D807C4" w:rsidP="00281D25">
      <w:pPr>
        <w:pStyle w:val="Prrafodelista"/>
        <w:numPr>
          <w:ilvl w:val="0"/>
          <w:numId w:val="12"/>
        </w:numPr>
        <w:pBdr>
          <w:top w:val="nil"/>
          <w:left w:val="nil"/>
          <w:bottom w:val="nil"/>
          <w:right w:val="nil"/>
          <w:between w:val="nil"/>
        </w:pBdr>
        <w:spacing w:before="2"/>
        <w:ind w:right="54"/>
        <w:rPr>
          <w:b/>
          <w:bCs/>
          <w:color w:val="000000"/>
        </w:rPr>
      </w:pPr>
      <w:r w:rsidRPr="00FC4C0D">
        <w:rPr>
          <w:color w:val="000000"/>
        </w:rPr>
        <w:t>.Disponer por su cuenta y riesgo de un guarda de seguridad para que se encargue de la vigilancia de los equipos instalados en este escenario.</w:t>
      </w:r>
    </w:p>
    <w:p w:rsidR="00D807C4" w:rsidRPr="00FC4C0D" w:rsidRDefault="008811A5" w:rsidP="00281D25">
      <w:pPr>
        <w:pStyle w:val="Prrafodelista"/>
        <w:numPr>
          <w:ilvl w:val="0"/>
          <w:numId w:val="12"/>
        </w:numPr>
        <w:pBdr>
          <w:top w:val="nil"/>
          <w:left w:val="nil"/>
          <w:bottom w:val="nil"/>
          <w:right w:val="nil"/>
          <w:between w:val="nil"/>
        </w:pBdr>
        <w:spacing w:before="2"/>
        <w:ind w:right="54"/>
        <w:rPr>
          <w:b/>
          <w:bCs/>
          <w:color w:val="000000"/>
        </w:rPr>
      </w:pPr>
      <w:r w:rsidRPr="00FC4C0D">
        <w:rPr>
          <w:color w:val="000000"/>
        </w:rPr>
        <w:t xml:space="preserve">Realizar el transporte, cargue, descargue </w:t>
      </w:r>
      <w:r w:rsidR="00D807C4" w:rsidRPr="00FC4C0D">
        <w:rPr>
          <w:color w:val="000000"/>
        </w:rPr>
        <w:t xml:space="preserve"> por su propia cuenta y riesgo la totalidad de equipos y elementos requeridos desde el lugar donde se encuentren apostados y hasta sus lugares de destino y viceversa.</w:t>
      </w:r>
    </w:p>
    <w:p w:rsidR="00D807C4" w:rsidRPr="00FC4C0D" w:rsidRDefault="00D807C4" w:rsidP="00281D25">
      <w:pPr>
        <w:pStyle w:val="Prrafodelista"/>
        <w:numPr>
          <w:ilvl w:val="0"/>
          <w:numId w:val="12"/>
        </w:numPr>
        <w:pBdr>
          <w:top w:val="nil"/>
          <w:left w:val="nil"/>
          <w:bottom w:val="nil"/>
          <w:right w:val="nil"/>
          <w:between w:val="nil"/>
        </w:pBdr>
        <w:spacing w:before="2"/>
        <w:ind w:right="54"/>
        <w:rPr>
          <w:b/>
          <w:bCs/>
          <w:color w:val="000000"/>
        </w:rPr>
      </w:pPr>
      <w:r w:rsidRPr="00FC4C0D">
        <w:rPr>
          <w:color w:val="000000"/>
        </w:rPr>
        <w:t>Realizar el desmonte de los equipos al terminar la última presentación de la feria.</w:t>
      </w:r>
    </w:p>
    <w:p w:rsidR="00D807C4" w:rsidRPr="00FC4C0D" w:rsidRDefault="00D807C4" w:rsidP="00281D25">
      <w:pPr>
        <w:pStyle w:val="Prrafodelista"/>
        <w:numPr>
          <w:ilvl w:val="0"/>
          <w:numId w:val="12"/>
        </w:numPr>
        <w:pBdr>
          <w:top w:val="nil"/>
          <w:left w:val="nil"/>
          <w:bottom w:val="nil"/>
          <w:right w:val="nil"/>
          <w:between w:val="nil"/>
        </w:pBdr>
        <w:spacing w:before="2"/>
        <w:ind w:right="54"/>
        <w:rPr>
          <w:color w:val="000000"/>
        </w:rPr>
      </w:pPr>
      <w:r w:rsidRPr="00FC4C0D">
        <w:rPr>
          <w:color w:val="000000"/>
        </w:rPr>
        <w:t xml:space="preserve">Coordinar la instalación y desinstalación técnica en cada uno de los eventos y escenarios necesarios </w:t>
      </w:r>
      <w:r w:rsidR="004B4860" w:rsidRPr="00FC4C0D">
        <w:rPr>
          <w:color w:val="000000"/>
        </w:rPr>
        <w:t xml:space="preserve">con el supervisor asignado, </w:t>
      </w:r>
      <w:r w:rsidRPr="00FC4C0D">
        <w:rPr>
          <w:color w:val="000000"/>
        </w:rPr>
        <w:t>para el correcto desarrollo de las actividade</w:t>
      </w:r>
      <w:r w:rsidR="004B4860" w:rsidRPr="00FC4C0D">
        <w:rPr>
          <w:color w:val="000000"/>
        </w:rPr>
        <w:t xml:space="preserve">s y que </w:t>
      </w:r>
      <w:r w:rsidRPr="00FC4C0D">
        <w:rPr>
          <w:color w:val="000000"/>
        </w:rPr>
        <w:t>se realice de manera ordenada, eficiente y en los tiempos estipulados.</w:t>
      </w:r>
    </w:p>
    <w:p w:rsidR="00D807C4" w:rsidRPr="00FC4C0D" w:rsidRDefault="00D807C4" w:rsidP="00281D25">
      <w:pPr>
        <w:pStyle w:val="Prrafodelista"/>
        <w:numPr>
          <w:ilvl w:val="0"/>
          <w:numId w:val="12"/>
        </w:numPr>
        <w:pBdr>
          <w:top w:val="nil"/>
          <w:left w:val="nil"/>
          <w:bottom w:val="nil"/>
          <w:right w:val="nil"/>
          <w:between w:val="nil"/>
        </w:pBdr>
        <w:spacing w:before="2"/>
        <w:ind w:right="54"/>
        <w:rPr>
          <w:color w:val="000000"/>
        </w:rPr>
      </w:pPr>
      <w:r w:rsidRPr="00FC4C0D">
        <w:rPr>
          <w:color w:val="000000"/>
        </w:rPr>
        <w:t>La coordinación deberá realizarse a través de cronogramas de actividades, los cuales serán validados por el supervisor del contrato. Cualquier retraso o incumplimiento en los plazos será responsabilidad exclusiva del contratista.</w:t>
      </w:r>
    </w:p>
    <w:p w:rsidR="00D807C4" w:rsidRPr="00FC4C0D" w:rsidRDefault="00D807C4" w:rsidP="00281D25">
      <w:pPr>
        <w:pStyle w:val="Prrafodelista"/>
        <w:numPr>
          <w:ilvl w:val="0"/>
          <w:numId w:val="12"/>
        </w:numPr>
        <w:pBdr>
          <w:top w:val="nil"/>
          <w:left w:val="nil"/>
          <w:bottom w:val="nil"/>
          <w:right w:val="nil"/>
          <w:between w:val="nil"/>
        </w:pBdr>
        <w:spacing w:before="2"/>
        <w:ind w:right="54"/>
        <w:rPr>
          <w:color w:val="000000"/>
        </w:rPr>
      </w:pPr>
      <w:r w:rsidRPr="00FC4C0D">
        <w:rPr>
          <w:color w:val="000000"/>
        </w:rPr>
        <w:t>Proveer el personal necesario para la ejecución de las actividades programadas por La Promotora de Eve</w:t>
      </w:r>
      <w:r w:rsidR="004B4860" w:rsidRPr="00FC4C0D">
        <w:rPr>
          <w:color w:val="000000"/>
        </w:rPr>
        <w:t>ntos y Turismo S.A.S. para la 70</w:t>
      </w:r>
      <w:r w:rsidRPr="00FC4C0D">
        <w:rPr>
          <w:color w:val="000000"/>
        </w:rPr>
        <w:t xml:space="preserve"> Feria, lo que incluye el traslado, ubicación, instalación y desinstalación, El contratista deberá asegurar que todo el personal involucrado esté debidamente capacitado para cumplir con las funciones operativas y técnicas asignadas, y que cuente con los </w:t>
      </w:r>
      <w:r w:rsidRPr="00FC4C0D">
        <w:rPr>
          <w:color w:val="000000"/>
        </w:rPr>
        <w:lastRenderedPageBreak/>
        <w:t>implementos de seguridad requeridos, especialmente en lo relacionado con la instalación de estructuras de altura o que repercuten riesgo.</w:t>
      </w:r>
    </w:p>
    <w:p w:rsidR="00D807C4" w:rsidRPr="00FC4C0D" w:rsidRDefault="00D807C4" w:rsidP="00281D25">
      <w:pPr>
        <w:pStyle w:val="Prrafodelista"/>
        <w:numPr>
          <w:ilvl w:val="0"/>
          <w:numId w:val="12"/>
        </w:numPr>
        <w:pBdr>
          <w:top w:val="nil"/>
          <w:left w:val="nil"/>
          <w:bottom w:val="nil"/>
          <w:right w:val="nil"/>
          <w:between w:val="nil"/>
        </w:pBdr>
        <w:spacing w:before="2"/>
        <w:ind w:right="54"/>
        <w:rPr>
          <w:color w:val="000000"/>
        </w:rPr>
      </w:pPr>
      <w:r w:rsidRPr="00FC4C0D">
        <w:rPr>
          <w:color w:val="000000"/>
        </w:rPr>
        <w:t>Cumplir con todas las condiciones técnicas establecidas en el contrato para la celebración de la Fer</w:t>
      </w:r>
      <w:r w:rsidR="004B4860" w:rsidRPr="00FC4C0D">
        <w:rPr>
          <w:color w:val="000000"/>
        </w:rPr>
        <w:t>ia de Manizales en su versión 70</w:t>
      </w:r>
      <w:r w:rsidRPr="00FC4C0D">
        <w:rPr>
          <w:color w:val="000000"/>
        </w:rPr>
        <w:t>, asegurando la ejecución completa y eficiente de todas las actividades programadas en los lugares y tiempos que La Promotor</w:t>
      </w:r>
      <w:r w:rsidR="004B4860" w:rsidRPr="00FC4C0D">
        <w:rPr>
          <w:color w:val="000000"/>
        </w:rPr>
        <w:t>a estime convenientes.</w:t>
      </w:r>
    </w:p>
    <w:p w:rsidR="00D807C4" w:rsidRPr="00FC4C0D" w:rsidRDefault="00D807C4" w:rsidP="00281D25">
      <w:pPr>
        <w:pStyle w:val="Prrafodelista"/>
        <w:numPr>
          <w:ilvl w:val="0"/>
          <w:numId w:val="12"/>
        </w:numPr>
        <w:pBdr>
          <w:top w:val="nil"/>
          <w:left w:val="nil"/>
          <w:bottom w:val="nil"/>
          <w:right w:val="nil"/>
          <w:between w:val="nil"/>
        </w:pBdr>
        <w:spacing w:before="2"/>
        <w:ind w:right="54"/>
        <w:rPr>
          <w:color w:val="000000"/>
        </w:rPr>
      </w:pPr>
      <w:r w:rsidRPr="00FC4C0D">
        <w:rPr>
          <w:color w:val="000000"/>
        </w:rPr>
        <w:t>Garantizar el acceso total al personal de supervisión de La Promotora en todas las áreas de operación, montaje y desmontaje de los eventos y escenarios. Cualquier obstrucción o negativa de acceso será considerada como un incumplimiento contractual.</w:t>
      </w:r>
    </w:p>
    <w:p w:rsidR="00D807C4" w:rsidRPr="00FC4C0D" w:rsidRDefault="00D807C4" w:rsidP="00281D25">
      <w:pPr>
        <w:pStyle w:val="Prrafodelista"/>
        <w:numPr>
          <w:ilvl w:val="0"/>
          <w:numId w:val="12"/>
        </w:numPr>
        <w:pBdr>
          <w:top w:val="nil"/>
          <w:left w:val="nil"/>
          <w:bottom w:val="nil"/>
          <w:right w:val="nil"/>
          <w:between w:val="nil"/>
        </w:pBdr>
        <w:spacing w:before="2"/>
        <w:ind w:right="54"/>
        <w:rPr>
          <w:color w:val="000000"/>
        </w:rPr>
      </w:pPr>
      <w:r w:rsidRPr="00FC4C0D">
        <w:rPr>
          <w:color w:val="000000"/>
        </w:rPr>
        <w:t>Acompañar a La Promotora de Eventos y Turismo en todas las visitas técnicas, garantizando que los aspectos operativos de los montajes se ajusten a las indicaciones y observaciones realizadas durante dichas visitas.</w:t>
      </w:r>
    </w:p>
    <w:p w:rsidR="00D807C4" w:rsidRPr="00FC4C0D" w:rsidRDefault="00D807C4" w:rsidP="00281D25">
      <w:pPr>
        <w:pStyle w:val="Prrafodelista"/>
        <w:numPr>
          <w:ilvl w:val="0"/>
          <w:numId w:val="12"/>
        </w:numPr>
        <w:pBdr>
          <w:top w:val="nil"/>
          <w:left w:val="nil"/>
          <w:bottom w:val="nil"/>
          <w:right w:val="nil"/>
          <w:between w:val="nil"/>
        </w:pBdr>
        <w:spacing w:before="2"/>
        <w:ind w:right="54"/>
        <w:rPr>
          <w:color w:val="000000"/>
        </w:rPr>
      </w:pPr>
      <w:r w:rsidRPr="00FC4C0D">
        <w:rPr>
          <w:color w:val="000000"/>
        </w:rPr>
        <w:t>Elaborar un informe detallado al finalizar el evento, que incluya registro fotográfico, videos, y documentos de soporte que evidencien la correcta ejecución de los servicios.</w:t>
      </w:r>
    </w:p>
    <w:p w:rsidR="00D807C4" w:rsidRPr="00FC4C0D" w:rsidRDefault="00D807C4" w:rsidP="00281D25">
      <w:pPr>
        <w:pStyle w:val="Prrafodelista"/>
        <w:numPr>
          <w:ilvl w:val="0"/>
          <w:numId w:val="12"/>
        </w:numPr>
        <w:pBdr>
          <w:top w:val="nil"/>
          <w:left w:val="nil"/>
          <w:bottom w:val="nil"/>
          <w:right w:val="nil"/>
          <w:between w:val="nil"/>
        </w:pBdr>
        <w:spacing w:before="2"/>
        <w:ind w:right="54"/>
        <w:rPr>
          <w:color w:val="000000"/>
        </w:rPr>
      </w:pPr>
      <w:r w:rsidRPr="00FC4C0D">
        <w:rPr>
          <w:color w:val="000000"/>
        </w:rPr>
        <w:t>Guardar absoluta reserva de lo que conozca en razón del desarrollo del objeto contractual.</w:t>
      </w:r>
    </w:p>
    <w:p w:rsidR="00D807C4" w:rsidRPr="00FC4C0D" w:rsidRDefault="00D807C4" w:rsidP="00281D25">
      <w:pPr>
        <w:pStyle w:val="Prrafodelista"/>
        <w:numPr>
          <w:ilvl w:val="0"/>
          <w:numId w:val="12"/>
        </w:numPr>
        <w:pBdr>
          <w:top w:val="nil"/>
          <w:left w:val="nil"/>
          <w:bottom w:val="nil"/>
          <w:right w:val="nil"/>
          <w:between w:val="nil"/>
        </w:pBdr>
        <w:spacing w:before="2"/>
        <w:ind w:right="54"/>
        <w:rPr>
          <w:color w:val="000000"/>
        </w:rPr>
      </w:pPr>
      <w:r w:rsidRPr="00FC4C0D">
        <w:rPr>
          <w:color w:val="000000"/>
        </w:rPr>
        <w:t>Administrar el presupuesto asignado para la gestión del evento, asegurando que no se excedan los costos y que todos los gastos estén debidamente justificados.</w:t>
      </w:r>
    </w:p>
    <w:p w:rsidR="00D807C4" w:rsidRPr="00FC4C0D" w:rsidRDefault="00D807C4" w:rsidP="00281D25">
      <w:pPr>
        <w:pStyle w:val="Prrafodelista"/>
        <w:numPr>
          <w:ilvl w:val="0"/>
          <w:numId w:val="12"/>
        </w:numPr>
        <w:pBdr>
          <w:top w:val="nil"/>
          <w:left w:val="nil"/>
          <w:bottom w:val="nil"/>
          <w:right w:val="nil"/>
          <w:between w:val="nil"/>
        </w:pBdr>
        <w:spacing w:before="2"/>
        <w:ind w:right="54"/>
        <w:rPr>
          <w:color w:val="000000"/>
        </w:rPr>
      </w:pPr>
      <w:r w:rsidRPr="00FC4C0D">
        <w:rPr>
          <w:color w:val="000000"/>
        </w:rPr>
        <w:t>Tener disponibilidad de equipos para prever emergencias que puedan presentarse por cambios de los elementos, fenómenos climáticos u otros factores que puedan afectar la prestación del servicio.</w:t>
      </w:r>
    </w:p>
    <w:p w:rsidR="00D807C4" w:rsidRPr="00FC4C0D" w:rsidRDefault="00D807C4" w:rsidP="00281D25">
      <w:pPr>
        <w:pStyle w:val="Prrafodelista"/>
        <w:numPr>
          <w:ilvl w:val="0"/>
          <w:numId w:val="12"/>
        </w:numPr>
        <w:pBdr>
          <w:top w:val="nil"/>
          <w:left w:val="nil"/>
          <w:bottom w:val="nil"/>
          <w:right w:val="nil"/>
          <w:between w:val="nil"/>
        </w:pBdr>
        <w:spacing w:before="2"/>
        <w:ind w:right="54"/>
        <w:rPr>
          <w:color w:val="000000"/>
        </w:rPr>
      </w:pPr>
      <w:r w:rsidRPr="00FC4C0D">
        <w:rPr>
          <w:color w:val="000000"/>
        </w:rPr>
        <w:t>Mantener una comunicación continua y efectiva con el supervisor del contrato y el personal del evento para asegurar que todas las partes estén informadas y alineadas.</w:t>
      </w:r>
    </w:p>
    <w:p w:rsidR="008811A5" w:rsidRPr="00FC4C0D" w:rsidRDefault="008811A5" w:rsidP="00281D25">
      <w:pPr>
        <w:pStyle w:val="Prrafodelista"/>
        <w:numPr>
          <w:ilvl w:val="0"/>
          <w:numId w:val="12"/>
        </w:numPr>
        <w:pBdr>
          <w:top w:val="nil"/>
          <w:left w:val="nil"/>
          <w:bottom w:val="nil"/>
          <w:right w:val="nil"/>
          <w:between w:val="nil"/>
        </w:pBdr>
        <w:spacing w:before="2"/>
        <w:ind w:right="54"/>
        <w:rPr>
          <w:color w:val="000000"/>
        </w:rPr>
      </w:pPr>
      <w:r w:rsidRPr="00FC4C0D">
        <w:rPr>
          <w:color w:val="000000"/>
        </w:rPr>
        <w:t>Desarrollar y presentar un Plan de Emergencia y evaluación de riesgos y de contingencia para manejar situaciones imprevistas durante el evento, asegurando su implementación efectiva en caso de necesidad.</w:t>
      </w:r>
    </w:p>
    <w:p w:rsidR="008811A5" w:rsidRPr="00FC4C0D" w:rsidRDefault="008811A5" w:rsidP="00281D25">
      <w:pPr>
        <w:pStyle w:val="Prrafodelista"/>
        <w:numPr>
          <w:ilvl w:val="0"/>
          <w:numId w:val="12"/>
        </w:numPr>
        <w:pBdr>
          <w:top w:val="nil"/>
          <w:left w:val="nil"/>
          <w:bottom w:val="nil"/>
          <w:right w:val="nil"/>
          <w:between w:val="nil"/>
        </w:pBdr>
        <w:spacing w:before="2"/>
        <w:ind w:right="54"/>
        <w:rPr>
          <w:color w:val="000000"/>
        </w:rPr>
      </w:pPr>
      <w:r w:rsidRPr="00FC4C0D">
        <w:rPr>
          <w:color w:val="000000"/>
        </w:rPr>
        <w:t>Implementar prácticas y medidas para minimizar el impacto ambiental del evento, incluyendo la correcta disposición de residuos y el uso eficiente de recursos.</w:t>
      </w:r>
    </w:p>
    <w:p w:rsidR="008F2282" w:rsidRPr="00FC4C0D" w:rsidRDefault="008811A5" w:rsidP="00281D25">
      <w:pPr>
        <w:pStyle w:val="Prrafodelista"/>
        <w:numPr>
          <w:ilvl w:val="0"/>
          <w:numId w:val="12"/>
        </w:numPr>
        <w:pBdr>
          <w:top w:val="nil"/>
          <w:left w:val="nil"/>
          <w:bottom w:val="nil"/>
          <w:right w:val="nil"/>
          <w:between w:val="nil"/>
        </w:pBdr>
        <w:spacing w:before="2"/>
        <w:ind w:right="54"/>
        <w:rPr>
          <w:color w:val="000000"/>
        </w:rPr>
      </w:pPr>
      <w:r w:rsidRPr="00FC4C0D">
        <w:rPr>
          <w:color w:val="000000"/>
        </w:rPr>
        <w:t>Las demás inherentes al objeto contractual y necesario para su correcta ejecución.</w:t>
      </w:r>
    </w:p>
    <w:p w:rsidR="008F2282" w:rsidRDefault="008F2282" w:rsidP="00281D25">
      <w:pPr>
        <w:pBdr>
          <w:top w:val="nil"/>
          <w:left w:val="nil"/>
          <w:bottom w:val="nil"/>
          <w:right w:val="nil"/>
          <w:between w:val="nil"/>
        </w:pBdr>
        <w:spacing w:before="2"/>
        <w:ind w:right="54"/>
        <w:rPr>
          <w:color w:val="000000"/>
          <w:highlight w:val="yellow"/>
        </w:rPr>
      </w:pPr>
    </w:p>
    <w:p w:rsidR="008F2282" w:rsidRDefault="008F2282" w:rsidP="00281D25">
      <w:pPr>
        <w:pBdr>
          <w:top w:val="nil"/>
          <w:left w:val="nil"/>
          <w:bottom w:val="nil"/>
          <w:right w:val="nil"/>
          <w:between w:val="nil"/>
        </w:pBdr>
        <w:spacing w:before="2"/>
        <w:ind w:right="54"/>
        <w:rPr>
          <w:color w:val="000000"/>
          <w:highlight w:val="yellow"/>
        </w:rPr>
      </w:pPr>
    </w:p>
    <w:p w:rsidR="008F2282" w:rsidRPr="00B86694" w:rsidRDefault="008F2282" w:rsidP="00281D25">
      <w:pPr>
        <w:pBdr>
          <w:top w:val="nil"/>
          <w:left w:val="nil"/>
          <w:bottom w:val="nil"/>
          <w:right w:val="nil"/>
          <w:between w:val="nil"/>
        </w:pBdr>
        <w:tabs>
          <w:tab w:val="left" w:pos="8789"/>
        </w:tabs>
        <w:ind w:left="-115" w:right="54"/>
        <w:jc w:val="both"/>
        <w:rPr>
          <w:rFonts w:eastAsia="Arial Narrow"/>
          <w:b/>
          <w:color w:val="000000"/>
        </w:rPr>
      </w:pPr>
      <w:r>
        <w:rPr>
          <w:rFonts w:eastAsia="Arial Narrow"/>
          <w:b/>
          <w:color w:val="000000"/>
        </w:rPr>
        <w:t>Obligaciones G</w:t>
      </w:r>
      <w:r w:rsidRPr="00B86694">
        <w:rPr>
          <w:rFonts w:eastAsia="Arial Narrow"/>
          <w:b/>
          <w:color w:val="000000"/>
        </w:rPr>
        <w:t>enerales:</w:t>
      </w:r>
      <w:r w:rsidRPr="00B86694">
        <w:rPr>
          <w:lang w:val="es-ES"/>
        </w:rPr>
        <w:t xml:space="preserve"> para el cumplimiento del objeto contractual se deberán desarrollar las siguientes </w:t>
      </w:r>
    </w:p>
    <w:p w:rsidR="008F2282" w:rsidRDefault="008F2282" w:rsidP="00281D25">
      <w:pPr>
        <w:pStyle w:val="Prrafodelista"/>
        <w:widowControl/>
        <w:numPr>
          <w:ilvl w:val="0"/>
          <w:numId w:val="11"/>
        </w:numPr>
        <w:pBdr>
          <w:top w:val="nil"/>
          <w:left w:val="nil"/>
          <w:bottom w:val="nil"/>
          <w:right w:val="nil"/>
          <w:between w:val="nil"/>
        </w:pBdr>
        <w:tabs>
          <w:tab w:val="left" w:pos="8789"/>
        </w:tabs>
        <w:ind w:right="54"/>
        <w:contextualSpacing/>
        <w:rPr>
          <w:rFonts w:eastAsia="Arial Narrow"/>
          <w:color w:val="000000"/>
        </w:rPr>
      </w:pPr>
      <w:r w:rsidRPr="00863580">
        <w:rPr>
          <w:rFonts w:eastAsia="Arial Narrow"/>
          <w:color w:val="000000"/>
        </w:rPr>
        <w:t>Cumplir el objeto del contrato con plena autonomía y bajo su propia responsabilidad. Por lo tanto, no existe ningún tipo de subordinación, ni vínculo laboral del CONTRATIST</w:t>
      </w:r>
      <w:r>
        <w:rPr>
          <w:rFonts w:eastAsia="Arial Narrow"/>
          <w:color w:val="000000"/>
        </w:rPr>
        <w:t>A con la Promotora</w:t>
      </w:r>
      <w:r w:rsidRPr="00863580">
        <w:rPr>
          <w:rFonts w:eastAsia="Arial Narrow"/>
          <w:color w:val="000000"/>
        </w:rPr>
        <w:t>, ni de los empleados que este dependa y que vincule para el desarrollo del objeto contractual estipulado</w:t>
      </w:r>
      <w:r>
        <w:rPr>
          <w:rFonts w:eastAsia="Arial Narrow"/>
          <w:color w:val="000000"/>
        </w:rPr>
        <w:t>.</w:t>
      </w:r>
    </w:p>
    <w:p w:rsidR="008F2282" w:rsidRDefault="008F2282" w:rsidP="00281D25">
      <w:pPr>
        <w:pStyle w:val="Prrafodelista"/>
        <w:widowControl/>
        <w:numPr>
          <w:ilvl w:val="0"/>
          <w:numId w:val="11"/>
        </w:numPr>
        <w:pBdr>
          <w:top w:val="nil"/>
          <w:left w:val="nil"/>
          <w:bottom w:val="nil"/>
          <w:right w:val="nil"/>
          <w:between w:val="nil"/>
        </w:pBdr>
        <w:tabs>
          <w:tab w:val="left" w:pos="8789"/>
        </w:tabs>
        <w:ind w:right="54"/>
        <w:contextualSpacing/>
        <w:rPr>
          <w:rFonts w:eastAsia="Arial Narrow"/>
          <w:color w:val="000000"/>
        </w:rPr>
      </w:pPr>
      <w:r w:rsidRPr="00863580">
        <w:rPr>
          <w:rFonts w:eastAsia="Arial Narrow"/>
          <w:color w:val="000000"/>
        </w:rPr>
        <w:t xml:space="preserve">Asumir el valor de los gastos en que incurra para cumplir con la ejecución del contrato, como impuestos, tasas, contribuciones personales, </w:t>
      </w:r>
      <w:proofErr w:type="gramStart"/>
      <w:r w:rsidRPr="00863580">
        <w:rPr>
          <w:rFonts w:eastAsia="Arial Narrow"/>
          <w:color w:val="000000"/>
        </w:rPr>
        <w:t>seguros</w:t>
      </w:r>
      <w:proofErr w:type="gramEnd"/>
      <w:r w:rsidRPr="00863580">
        <w:rPr>
          <w:rFonts w:eastAsia="Arial Narrow"/>
          <w:color w:val="000000"/>
        </w:rPr>
        <w:t>, transporte y demás.</w:t>
      </w:r>
    </w:p>
    <w:p w:rsidR="008F2282" w:rsidRDefault="008F2282" w:rsidP="00281D25">
      <w:pPr>
        <w:pStyle w:val="Prrafodelista"/>
        <w:widowControl/>
        <w:numPr>
          <w:ilvl w:val="0"/>
          <w:numId w:val="11"/>
        </w:numPr>
        <w:pBdr>
          <w:top w:val="nil"/>
          <w:left w:val="nil"/>
          <w:bottom w:val="nil"/>
          <w:right w:val="nil"/>
          <w:between w:val="nil"/>
        </w:pBdr>
        <w:tabs>
          <w:tab w:val="left" w:pos="8789"/>
        </w:tabs>
        <w:ind w:right="54"/>
        <w:contextualSpacing/>
        <w:rPr>
          <w:rFonts w:eastAsia="Arial Narrow"/>
          <w:color w:val="000000"/>
        </w:rPr>
      </w:pPr>
      <w:r w:rsidRPr="00863580">
        <w:rPr>
          <w:rFonts w:eastAsia="Arial Narrow"/>
          <w:color w:val="000000"/>
        </w:rPr>
        <w:t>Sostener el precio ofertado en la propuesta al momento de ejecutar el contrato.</w:t>
      </w:r>
    </w:p>
    <w:p w:rsidR="008F2282" w:rsidRDefault="008F2282" w:rsidP="00281D25">
      <w:pPr>
        <w:pStyle w:val="Prrafodelista"/>
        <w:widowControl/>
        <w:numPr>
          <w:ilvl w:val="0"/>
          <w:numId w:val="11"/>
        </w:numPr>
        <w:pBdr>
          <w:top w:val="nil"/>
          <w:left w:val="nil"/>
          <w:bottom w:val="nil"/>
          <w:right w:val="nil"/>
          <w:between w:val="nil"/>
        </w:pBdr>
        <w:tabs>
          <w:tab w:val="left" w:pos="8789"/>
        </w:tabs>
        <w:ind w:right="54"/>
        <w:contextualSpacing/>
        <w:rPr>
          <w:rFonts w:eastAsia="Arial Narrow"/>
          <w:color w:val="000000"/>
        </w:rPr>
      </w:pPr>
      <w:r w:rsidRPr="00863580">
        <w:rPr>
          <w:rFonts w:eastAsia="Arial Narrow"/>
          <w:color w:val="000000"/>
        </w:rPr>
        <w:t>Cumplir con las especificaciones y/o condiciones técnicas de acuerdo con lo previsto en la ficha técnica.</w:t>
      </w:r>
    </w:p>
    <w:p w:rsidR="008F2282" w:rsidRDefault="008F2282" w:rsidP="00281D25">
      <w:pPr>
        <w:pStyle w:val="Prrafodelista"/>
        <w:widowControl/>
        <w:numPr>
          <w:ilvl w:val="0"/>
          <w:numId w:val="11"/>
        </w:numPr>
        <w:pBdr>
          <w:top w:val="nil"/>
          <w:left w:val="nil"/>
          <w:bottom w:val="nil"/>
          <w:right w:val="nil"/>
          <w:between w:val="nil"/>
        </w:pBdr>
        <w:tabs>
          <w:tab w:val="left" w:pos="8789"/>
        </w:tabs>
        <w:ind w:right="54"/>
        <w:contextualSpacing/>
        <w:rPr>
          <w:rFonts w:eastAsia="Arial Narrow"/>
          <w:color w:val="000000"/>
        </w:rPr>
      </w:pPr>
      <w:r w:rsidRPr="00863580">
        <w:rPr>
          <w:rFonts w:eastAsia="Arial Narrow"/>
          <w:color w:val="000000"/>
        </w:rPr>
        <w:t xml:space="preserve">Realizar la prestación del servicio en el lugar indicado </w:t>
      </w:r>
      <w:r>
        <w:rPr>
          <w:rFonts w:eastAsia="Arial Narrow"/>
          <w:color w:val="000000"/>
        </w:rPr>
        <w:t xml:space="preserve">de acuerdo a las especificaciones del supervisor y a </w:t>
      </w:r>
      <w:r w:rsidRPr="00863580">
        <w:rPr>
          <w:rFonts w:eastAsia="Arial Narrow"/>
          <w:color w:val="000000"/>
        </w:rPr>
        <w:t xml:space="preserve"> plena satisfacción con la entidad.</w:t>
      </w:r>
    </w:p>
    <w:p w:rsidR="008F2282" w:rsidRPr="008F2282" w:rsidRDefault="008F2282" w:rsidP="00281D25">
      <w:pPr>
        <w:pStyle w:val="Prrafodelista"/>
        <w:widowControl/>
        <w:numPr>
          <w:ilvl w:val="0"/>
          <w:numId w:val="11"/>
        </w:numPr>
        <w:pBdr>
          <w:top w:val="nil"/>
          <w:left w:val="nil"/>
          <w:bottom w:val="nil"/>
          <w:right w:val="nil"/>
          <w:between w:val="nil"/>
        </w:pBdr>
        <w:tabs>
          <w:tab w:val="left" w:pos="8789"/>
        </w:tabs>
        <w:ind w:right="54"/>
        <w:contextualSpacing/>
        <w:rPr>
          <w:rFonts w:eastAsia="Arial Narrow"/>
          <w:color w:val="000000"/>
        </w:rPr>
      </w:pPr>
      <w:r w:rsidRPr="000453AE">
        <w:rPr>
          <w:rFonts w:eastAsia="Arial Narrow"/>
          <w:color w:val="000000"/>
        </w:rPr>
        <w:t>Mantener una comunicación permanente con la</w:t>
      </w:r>
      <w:r w:rsidRPr="000453AE">
        <w:rPr>
          <w:rFonts w:ascii="Arial Narrow" w:hAnsi="Arial Narrow"/>
          <w:b/>
          <w:bCs/>
          <w:lang w:eastAsia="ar-SA"/>
        </w:rPr>
        <w:t xml:space="preserve"> PROMO</w:t>
      </w:r>
      <w:r>
        <w:rPr>
          <w:rFonts w:ascii="Arial Narrow" w:hAnsi="Arial Narrow"/>
          <w:b/>
          <w:bCs/>
          <w:lang w:eastAsia="ar-SA"/>
        </w:rPr>
        <w:t xml:space="preserve">TORA DE EVENTOS Y TURISMO S.A., </w:t>
      </w:r>
      <w:r w:rsidRPr="008F2282">
        <w:rPr>
          <w:rFonts w:eastAsia="Arial Narrow"/>
          <w:color w:val="000000"/>
        </w:rPr>
        <w:t>para resolver inquietudes, anomalías que se presenten en el desarrollo del contrato.</w:t>
      </w:r>
    </w:p>
    <w:p w:rsidR="008F2282" w:rsidRDefault="008F2282" w:rsidP="00281D25">
      <w:pPr>
        <w:pStyle w:val="Prrafodelista"/>
        <w:widowControl/>
        <w:numPr>
          <w:ilvl w:val="0"/>
          <w:numId w:val="11"/>
        </w:numPr>
        <w:pBdr>
          <w:top w:val="nil"/>
          <w:left w:val="nil"/>
          <w:bottom w:val="nil"/>
          <w:right w:val="nil"/>
          <w:between w:val="nil"/>
        </w:pBdr>
        <w:tabs>
          <w:tab w:val="left" w:pos="8789"/>
        </w:tabs>
        <w:ind w:right="54"/>
        <w:contextualSpacing/>
        <w:rPr>
          <w:rFonts w:eastAsia="Arial Narrow"/>
          <w:color w:val="000000"/>
        </w:rPr>
      </w:pPr>
      <w:r w:rsidRPr="00FA65B7">
        <w:rPr>
          <w:rFonts w:eastAsia="Arial Narrow"/>
          <w:color w:val="000000"/>
        </w:rPr>
        <w:t>Acatar las recomendaciones o sugerencias que la entidad le formule por conducto del supervisor, tendientes a subsanar deficiencias en la ejecución del contrato.</w:t>
      </w:r>
    </w:p>
    <w:p w:rsidR="008F2282" w:rsidRDefault="008F2282" w:rsidP="00281D25">
      <w:pPr>
        <w:pStyle w:val="Prrafodelista"/>
        <w:widowControl/>
        <w:numPr>
          <w:ilvl w:val="0"/>
          <w:numId w:val="11"/>
        </w:numPr>
        <w:pBdr>
          <w:top w:val="nil"/>
          <w:left w:val="nil"/>
          <w:bottom w:val="nil"/>
          <w:right w:val="nil"/>
          <w:between w:val="nil"/>
        </w:pBdr>
        <w:tabs>
          <w:tab w:val="left" w:pos="8789"/>
        </w:tabs>
        <w:ind w:right="54"/>
        <w:contextualSpacing/>
        <w:rPr>
          <w:rFonts w:eastAsia="Arial Narrow"/>
          <w:color w:val="000000"/>
        </w:rPr>
      </w:pPr>
      <w:r w:rsidRPr="00FA65B7">
        <w:rPr>
          <w:rFonts w:eastAsia="Arial Narrow"/>
          <w:color w:val="000000"/>
        </w:rPr>
        <w:t>INDEMNIDAD: El contratista se obliga a mantener a la Promotora indemne a cualquier reclamación de terceros que tengan como causa sus propias actuaciones en calidad de tal.</w:t>
      </w:r>
    </w:p>
    <w:p w:rsidR="008F2282" w:rsidRDefault="008F2282" w:rsidP="00281D25">
      <w:pPr>
        <w:pStyle w:val="Prrafodelista"/>
        <w:widowControl/>
        <w:numPr>
          <w:ilvl w:val="0"/>
          <w:numId w:val="11"/>
        </w:numPr>
        <w:pBdr>
          <w:top w:val="nil"/>
          <w:left w:val="nil"/>
          <w:bottom w:val="nil"/>
          <w:right w:val="nil"/>
          <w:between w:val="nil"/>
        </w:pBdr>
        <w:tabs>
          <w:tab w:val="left" w:pos="8789"/>
        </w:tabs>
        <w:ind w:right="54"/>
        <w:contextualSpacing/>
        <w:rPr>
          <w:rFonts w:eastAsia="Arial Narrow"/>
          <w:color w:val="000000"/>
        </w:rPr>
      </w:pPr>
      <w:r w:rsidRPr="00FA65B7">
        <w:rPr>
          <w:rFonts w:eastAsia="Arial Narrow"/>
          <w:color w:val="000000"/>
        </w:rPr>
        <w:t xml:space="preserve">La Promotora se reserva el derecho de supervisar la prestación del servicio objeto del contrato en los turnos acordados. </w:t>
      </w:r>
    </w:p>
    <w:p w:rsidR="008F2282" w:rsidRDefault="008F2282" w:rsidP="00281D25">
      <w:pPr>
        <w:pStyle w:val="Prrafodelista"/>
        <w:widowControl/>
        <w:numPr>
          <w:ilvl w:val="0"/>
          <w:numId w:val="11"/>
        </w:numPr>
        <w:pBdr>
          <w:top w:val="nil"/>
          <w:left w:val="nil"/>
          <w:bottom w:val="nil"/>
          <w:right w:val="nil"/>
          <w:between w:val="nil"/>
        </w:pBdr>
        <w:tabs>
          <w:tab w:val="left" w:pos="8789"/>
        </w:tabs>
        <w:ind w:right="54"/>
        <w:contextualSpacing/>
        <w:rPr>
          <w:rFonts w:eastAsia="Arial Narrow"/>
          <w:color w:val="000000"/>
        </w:rPr>
      </w:pPr>
      <w:r w:rsidRPr="00FA65B7">
        <w:rPr>
          <w:rFonts w:eastAsia="Arial Narrow"/>
          <w:color w:val="000000"/>
        </w:rPr>
        <w:lastRenderedPageBreak/>
        <w:t>El contratista se compromete acorde a lo definido en la Ley a cumplir con todas las obligaciones consignadas en el decreto 1072 Capitulo 6 de 2015 y la ley 1562 de 2012 en materia de salud y seguridad que le sean aplicables, así como a dar cumplimiento a todos los lineamientos que la Promotora le requiera en el marco del sistema de gestión en salud y seguridad en el trabajo establecido o en desarrollo por la entidad.</w:t>
      </w:r>
    </w:p>
    <w:p w:rsidR="008F2282" w:rsidRDefault="008F2282" w:rsidP="00281D25">
      <w:pPr>
        <w:pStyle w:val="Prrafodelista"/>
        <w:widowControl/>
        <w:numPr>
          <w:ilvl w:val="0"/>
          <w:numId w:val="11"/>
        </w:numPr>
        <w:pBdr>
          <w:top w:val="nil"/>
          <w:left w:val="nil"/>
          <w:bottom w:val="nil"/>
          <w:right w:val="nil"/>
          <w:between w:val="nil"/>
        </w:pBdr>
        <w:tabs>
          <w:tab w:val="left" w:pos="8789"/>
        </w:tabs>
        <w:ind w:right="54"/>
        <w:contextualSpacing/>
        <w:rPr>
          <w:rFonts w:eastAsia="Arial Narrow"/>
          <w:color w:val="000000"/>
        </w:rPr>
      </w:pPr>
      <w:r w:rsidRPr="00FA65B7">
        <w:rPr>
          <w:rFonts w:eastAsia="Arial Narrow"/>
          <w:color w:val="000000"/>
        </w:rPr>
        <w:t>El contratista apropiará en su modelo económico los recursos necesarios para dar cumplimiento a la cláusula anterior y exigirá a todo su personal y subcontratistas el cumplimiento de sus obligaciones en materia salud y seguridad como condición para el desarrollo del presente contrato.</w:t>
      </w:r>
    </w:p>
    <w:p w:rsidR="008F2282" w:rsidRDefault="008F2282" w:rsidP="00281D25">
      <w:pPr>
        <w:pStyle w:val="Prrafodelista"/>
        <w:widowControl/>
        <w:numPr>
          <w:ilvl w:val="0"/>
          <w:numId w:val="11"/>
        </w:numPr>
        <w:pBdr>
          <w:top w:val="nil"/>
          <w:left w:val="nil"/>
          <w:bottom w:val="nil"/>
          <w:right w:val="nil"/>
          <w:between w:val="nil"/>
        </w:pBdr>
        <w:tabs>
          <w:tab w:val="left" w:pos="8789"/>
        </w:tabs>
        <w:ind w:right="54"/>
        <w:contextualSpacing/>
        <w:rPr>
          <w:rFonts w:eastAsia="Arial Narrow"/>
          <w:color w:val="000000"/>
        </w:rPr>
      </w:pPr>
      <w:r w:rsidRPr="00FA65B7">
        <w:rPr>
          <w:rFonts w:eastAsia="Arial Narrow"/>
          <w:color w:val="000000"/>
        </w:rPr>
        <w:t>Estar al día en el pago de aportes parafiscales y de seguridad social de sus empleados, en especial, del operario asignado a la entidad y presentar paz y salvo del revisor fiscal en caso de por ley deba tenerlo que acredite tal situación con la factura, previo a cada pago</w:t>
      </w:r>
    </w:p>
    <w:p w:rsidR="008F2282" w:rsidRDefault="008F2282" w:rsidP="00281D25">
      <w:pPr>
        <w:pStyle w:val="Prrafodelista"/>
        <w:widowControl/>
        <w:numPr>
          <w:ilvl w:val="0"/>
          <w:numId w:val="11"/>
        </w:numPr>
        <w:pBdr>
          <w:top w:val="nil"/>
          <w:left w:val="nil"/>
          <w:bottom w:val="nil"/>
          <w:right w:val="nil"/>
          <w:between w:val="nil"/>
        </w:pBdr>
        <w:tabs>
          <w:tab w:val="left" w:pos="8789"/>
        </w:tabs>
        <w:ind w:right="54"/>
        <w:contextualSpacing/>
        <w:rPr>
          <w:rFonts w:eastAsia="Arial Narrow"/>
          <w:color w:val="000000"/>
        </w:rPr>
      </w:pPr>
      <w:r w:rsidRPr="00FA65B7">
        <w:rPr>
          <w:rFonts w:eastAsia="Arial Narrow"/>
          <w:color w:val="000000"/>
        </w:rPr>
        <w:t>Guardar La debida y completa reserva sobre la información y los documentos de que tenga conocimiento o a los que tenga acceso en virtud de la ejecución del contrato.</w:t>
      </w:r>
    </w:p>
    <w:p w:rsidR="008F2282" w:rsidRDefault="008F2282" w:rsidP="00281D25">
      <w:pPr>
        <w:pStyle w:val="Prrafodelista"/>
        <w:widowControl/>
        <w:numPr>
          <w:ilvl w:val="0"/>
          <w:numId w:val="11"/>
        </w:numPr>
        <w:pBdr>
          <w:top w:val="nil"/>
          <w:left w:val="nil"/>
          <w:bottom w:val="nil"/>
          <w:right w:val="nil"/>
          <w:between w:val="nil"/>
        </w:pBdr>
        <w:tabs>
          <w:tab w:val="left" w:pos="8789"/>
        </w:tabs>
        <w:ind w:right="54"/>
        <w:contextualSpacing/>
        <w:rPr>
          <w:rFonts w:eastAsia="Arial Narrow"/>
          <w:color w:val="000000"/>
        </w:rPr>
      </w:pPr>
      <w:r w:rsidRPr="00FA65B7">
        <w:rPr>
          <w:rFonts w:eastAsia="Arial Narrow"/>
          <w:color w:val="000000"/>
        </w:rPr>
        <w:t>De conformidad con el artículo 50 de la Ley 789 de 2002 y el artículo 1 de la Ley 828 de 2003, se obliga desde la celebración del contrato y durante toda su vigencia a efectuar los aportes al Sistema General de Seguridad Social por su propia cuenta, respecto al mismo y de las personas que utilice para la ejecución del objeto del contrato, de acuerdo con los porcentajes establecidos por las normas legales vigentes que rigen la materia</w:t>
      </w:r>
      <w:r>
        <w:rPr>
          <w:rFonts w:eastAsia="Arial Narrow"/>
          <w:color w:val="000000"/>
        </w:rPr>
        <w:t>.</w:t>
      </w:r>
    </w:p>
    <w:p w:rsidR="008F2282" w:rsidRDefault="008F2282" w:rsidP="00281D25">
      <w:pPr>
        <w:pStyle w:val="Prrafodelista"/>
        <w:widowControl/>
        <w:numPr>
          <w:ilvl w:val="0"/>
          <w:numId w:val="11"/>
        </w:numPr>
        <w:pBdr>
          <w:top w:val="nil"/>
          <w:left w:val="nil"/>
          <w:bottom w:val="nil"/>
          <w:right w:val="nil"/>
          <w:between w:val="nil"/>
        </w:pBdr>
        <w:tabs>
          <w:tab w:val="left" w:pos="8789"/>
        </w:tabs>
        <w:ind w:right="54"/>
        <w:contextualSpacing/>
        <w:rPr>
          <w:rFonts w:eastAsia="Arial Narrow"/>
          <w:color w:val="000000"/>
        </w:rPr>
      </w:pPr>
      <w:r w:rsidRPr="00FA65B7">
        <w:rPr>
          <w:rFonts w:eastAsia="Arial Narrow"/>
          <w:color w:val="000000"/>
        </w:rPr>
        <w:t>Las demás inherentes al objeto contractual y necesario para su correcta ejecución.</w:t>
      </w:r>
    </w:p>
    <w:p w:rsidR="008F2282" w:rsidRDefault="008F2282" w:rsidP="00281D25">
      <w:pPr>
        <w:pBdr>
          <w:top w:val="nil"/>
          <w:left w:val="nil"/>
          <w:bottom w:val="nil"/>
          <w:right w:val="nil"/>
          <w:between w:val="nil"/>
        </w:pBdr>
        <w:spacing w:before="2"/>
        <w:ind w:right="54"/>
        <w:rPr>
          <w:color w:val="000000"/>
          <w:highlight w:val="yellow"/>
        </w:rPr>
      </w:pPr>
    </w:p>
    <w:p w:rsidR="00EE2DD9" w:rsidRPr="008811A5" w:rsidRDefault="008811A5" w:rsidP="00281D25">
      <w:pPr>
        <w:pStyle w:val="Ttulo1"/>
        <w:tabs>
          <w:tab w:val="left" w:pos="697"/>
        </w:tabs>
        <w:ind w:left="0" w:right="54"/>
        <w:rPr>
          <w:u w:val="none"/>
        </w:rPr>
      </w:pPr>
      <w:r w:rsidRPr="008811A5">
        <w:rPr>
          <w:u w:val="none"/>
        </w:rPr>
        <w:t>Obligaciones de la promotora:</w:t>
      </w:r>
    </w:p>
    <w:p w:rsidR="008811A5" w:rsidRDefault="008811A5" w:rsidP="00281D25">
      <w:pPr>
        <w:pStyle w:val="Prrafodelista"/>
        <w:widowControl/>
        <w:numPr>
          <w:ilvl w:val="0"/>
          <w:numId w:val="13"/>
        </w:numPr>
        <w:pBdr>
          <w:top w:val="nil"/>
          <w:left w:val="nil"/>
          <w:bottom w:val="nil"/>
          <w:right w:val="nil"/>
          <w:between w:val="nil"/>
        </w:pBdr>
        <w:tabs>
          <w:tab w:val="left" w:pos="8789"/>
        </w:tabs>
        <w:ind w:right="54"/>
        <w:contextualSpacing/>
        <w:rPr>
          <w:rFonts w:eastAsia="Arial Narrow"/>
          <w:color w:val="000000"/>
        </w:rPr>
      </w:pPr>
      <w:r w:rsidRPr="00FA65B7">
        <w:rPr>
          <w:rFonts w:eastAsia="Arial Narrow"/>
          <w:color w:val="000000"/>
        </w:rPr>
        <w:t>Expedir el Certificado del Registro Presupuestal del contrato.</w:t>
      </w:r>
    </w:p>
    <w:p w:rsidR="008811A5" w:rsidRDefault="008811A5" w:rsidP="00281D25">
      <w:pPr>
        <w:pStyle w:val="Prrafodelista"/>
        <w:widowControl/>
        <w:numPr>
          <w:ilvl w:val="0"/>
          <w:numId w:val="13"/>
        </w:numPr>
        <w:pBdr>
          <w:top w:val="nil"/>
          <w:left w:val="nil"/>
          <w:bottom w:val="nil"/>
          <w:right w:val="nil"/>
          <w:between w:val="nil"/>
        </w:pBdr>
        <w:tabs>
          <w:tab w:val="left" w:pos="8789"/>
        </w:tabs>
        <w:ind w:right="54"/>
        <w:contextualSpacing/>
        <w:rPr>
          <w:rFonts w:eastAsia="Arial Narrow"/>
          <w:color w:val="000000"/>
        </w:rPr>
      </w:pPr>
      <w:r w:rsidRPr="00FA65B7">
        <w:rPr>
          <w:rFonts w:eastAsia="Arial Narrow"/>
          <w:color w:val="000000"/>
        </w:rPr>
        <w:t xml:space="preserve">Efectuar el pago en la forma y términos estipulados en el contrato. </w:t>
      </w:r>
    </w:p>
    <w:p w:rsidR="008811A5" w:rsidRPr="00FA65B7" w:rsidRDefault="008811A5" w:rsidP="00281D25">
      <w:pPr>
        <w:pStyle w:val="Prrafodelista"/>
        <w:widowControl/>
        <w:numPr>
          <w:ilvl w:val="0"/>
          <w:numId w:val="13"/>
        </w:numPr>
        <w:pBdr>
          <w:top w:val="nil"/>
          <w:left w:val="nil"/>
          <w:bottom w:val="nil"/>
          <w:right w:val="nil"/>
          <w:between w:val="nil"/>
        </w:pBdr>
        <w:tabs>
          <w:tab w:val="left" w:pos="8789"/>
        </w:tabs>
        <w:ind w:right="54"/>
        <w:contextualSpacing/>
        <w:rPr>
          <w:rFonts w:eastAsia="Arial Narrow"/>
          <w:color w:val="000000"/>
        </w:rPr>
      </w:pPr>
      <w:r w:rsidRPr="00FA65B7">
        <w:rPr>
          <w:rFonts w:eastAsia="Arial Narrow"/>
          <w:color w:val="000000"/>
        </w:rPr>
        <w:t>Efectuar la vigilancia y control del contrato, así como realizar las recomendaciones que estime pertinentes para la correcta ejecución del mismo por intermedio del funcionario designado para ejercer la vigilancia y control.</w:t>
      </w:r>
    </w:p>
    <w:p w:rsidR="008811A5" w:rsidRDefault="008811A5" w:rsidP="00281D25">
      <w:pPr>
        <w:pStyle w:val="Prrafodelista"/>
        <w:widowControl/>
        <w:numPr>
          <w:ilvl w:val="0"/>
          <w:numId w:val="13"/>
        </w:numPr>
        <w:pBdr>
          <w:top w:val="nil"/>
          <w:left w:val="nil"/>
          <w:bottom w:val="nil"/>
          <w:right w:val="nil"/>
          <w:between w:val="nil"/>
        </w:pBdr>
        <w:tabs>
          <w:tab w:val="left" w:pos="8789"/>
        </w:tabs>
        <w:ind w:right="54"/>
        <w:contextualSpacing/>
        <w:rPr>
          <w:rFonts w:eastAsia="Arial Narrow"/>
          <w:color w:val="000000"/>
        </w:rPr>
      </w:pPr>
      <w:r w:rsidRPr="00FA65B7">
        <w:rPr>
          <w:rFonts w:eastAsia="Arial Narrow"/>
          <w:color w:val="000000"/>
        </w:rPr>
        <w:t>Designar un supervisor para vigilar el cumplimiento del objeto contractual dentro del término de ejecución y demás condiciones establecidas.</w:t>
      </w:r>
    </w:p>
    <w:p w:rsidR="008811A5" w:rsidRDefault="008811A5" w:rsidP="00281D25">
      <w:pPr>
        <w:pStyle w:val="Prrafodelista"/>
        <w:widowControl/>
        <w:numPr>
          <w:ilvl w:val="0"/>
          <w:numId w:val="13"/>
        </w:numPr>
        <w:pBdr>
          <w:top w:val="nil"/>
          <w:left w:val="nil"/>
          <w:bottom w:val="nil"/>
          <w:right w:val="nil"/>
          <w:between w:val="nil"/>
        </w:pBdr>
        <w:tabs>
          <w:tab w:val="left" w:pos="8789"/>
        </w:tabs>
        <w:ind w:right="54"/>
        <w:contextualSpacing/>
        <w:rPr>
          <w:rFonts w:eastAsia="Arial Narrow"/>
          <w:color w:val="000000"/>
        </w:rPr>
      </w:pPr>
      <w:r w:rsidRPr="00FA65B7">
        <w:rPr>
          <w:rFonts w:eastAsia="Arial Narrow"/>
          <w:color w:val="000000"/>
        </w:rPr>
        <w:t>Certificar el cumplimiento a satisfacción del objeto y las obligaciones contractuales a través del supervisor designado.</w:t>
      </w:r>
    </w:p>
    <w:p w:rsidR="008811A5" w:rsidRDefault="008811A5" w:rsidP="00281D25">
      <w:pPr>
        <w:pStyle w:val="Prrafodelista"/>
        <w:widowControl/>
        <w:numPr>
          <w:ilvl w:val="0"/>
          <w:numId w:val="13"/>
        </w:numPr>
        <w:pBdr>
          <w:top w:val="nil"/>
          <w:left w:val="nil"/>
          <w:bottom w:val="nil"/>
          <w:right w:val="nil"/>
          <w:between w:val="nil"/>
        </w:pBdr>
        <w:tabs>
          <w:tab w:val="left" w:pos="8789"/>
        </w:tabs>
        <w:ind w:right="54"/>
        <w:contextualSpacing/>
        <w:rPr>
          <w:rFonts w:eastAsia="Arial Narrow"/>
          <w:color w:val="000000"/>
        </w:rPr>
      </w:pPr>
      <w:r w:rsidRPr="00FA65B7">
        <w:rPr>
          <w:rFonts w:eastAsia="Arial Narrow"/>
          <w:color w:val="000000"/>
        </w:rPr>
        <w:t>Vigilar que EL CONTRATISTA efectúe el pago de los impuestos que genere el presente contrato en los térmi</w:t>
      </w:r>
      <w:r w:rsidR="008F2282">
        <w:rPr>
          <w:rFonts w:eastAsia="Arial Narrow"/>
          <w:color w:val="000000"/>
        </w:rPr>
        <w:t>nos y cuantía que señale la ley (si aplican)</w:t>
      </w:r>
    </w:p>
    <w:p w:rsidR="008811A5" w:rsidRDefault="008811A5" w:rsidP="00281D25">
      <w:pPr>
        <w:pStyle w:val="Prrafodelista"/>
        <w:widowControl/>
        <w:numPr>
          <w:ilvl w:val="0"/>
          <w:numId w:val="13"/>
        </w:numPr>
        <w:pBdr>
          <w:top w:val="nil"/>
          <w:left w:val="nil"/>
          <w:bottom w:val="nil"/>
          <w:right w:val="nil"/>
          <w:between w:val="nil"/>
        </w:pBdr>
        <w:tabs>
          <w:tab w:val="left" w:pos="8789"/>
        </w:tabs>
        <w:ind w:right="54"/>
        <w:contextualSpacing/>
        <w:rPr>
          <w:rFonts w:eastAsia="Arial Narrow"/>
          <w:color w:val="000000"/>
        </w:rPr>
      </w:pPr>
      <w:r w:rsidRPr="00FA65B7">
        <w:rPr>
          <w:rFonts w:eastAsia="Arial Narrow"/>
          <w:color w:val="000000"/>
        </w:rPr>
        <w:t xml:space="preserve">Revisar las condiciones legales y presupuestales del contrato a suscribir. </w:t>
      </w:r>
    </w:p>
    <w:p w:rsidR="008811A5" w:rsidRDefault="008811A5" w:rsidP="00281D25">
      <w:pPr>
        <w:pStyle w:val="Prrafodelista"/>
        <w:widowControl/>
        <w:numPr>
          <w:ilvl w:val="0"/>
          <w:numId w:val="13"/>
        </w:numPr>
        <w:pBdr>
          <w:top w:val="nil"/>
          <w:left w:val="nil"/>
          <w:bottom w:val="nil"/>
          <w:right w:val="nil"/>
          <w:between w:val="nil"/>
        </w:pBdr>
        <w:tabs>
          <w:tab w:val="left" w:pos="8789"/>
        </w:tabs>
        <w:ind w:right="54"/>
        <w:contextualSpacing/>
        <w:rPr>
          <w:rFonts w:eastAsia="Arial Narrow"/>
          <w:color w:val="000000"/>
        </w:rPr>
      </w:pPr>
      <w:r w:rsidRPr="00FA65B7">
        <w:rPr>
          <w:rFonts w:eastAsia="Arial Narrow"/>
          <w:color w:val="000000"/>
        </w:rPr>
        <w:t xml:space="preserve">Presentar al contratista las sugerencias contractuales a que haya lugar. </w:t>
      </w:r>
    </w:p>
    <w:p w:rsidR="008811A5" w:rsidRPr="00FA65B7" w:rsidRDefault="008811A5" w:rsidP="00281D25">
      <w:pPr>
        <w:pStyle w:val="Prrafodelista"/>
        <w:widowControl/>
        <w:numPr>
          <w:ilvl w:val="0"/>
          <w:numId w:val="13"/>
        </w:numPr>
        <w:pBdr>
          <w:top w:val="nil"/>
          <w:left w:val="nil"/>
          <w:bottom w:val="nil"/>
          <w:right w:val="nil"/>
          <w:between w:val="nil"/>
        </w:pBdr>
        <w:tabs>
          <w:tab w:val="left" w:pos="8789"/>
        </w:tabs>
        <w:ind w:right="54"/>
        <w:contextualSpacing/>
        <w:rPr>
          <w:rFonts w:eastAsia="Arial Narrow"/>
          <w:color w:val="000000"/>
        </w:rPr>
      </w:pPr>
      <w:r w:rsidRPr="00FA65B7">
        <w:rPr>
          <w:rFonts w:eastAsia="Arial Narrow"/>
          <w:color w:val="000000"/>
        </w:rPr>
        <w:t xml:space="preserve">Emitir el acta de cumplimiento, una vez se verifique el cumplimiento de los requisitos. </w:t>
      </w:r>
    </w:p>
    <w:p w:rsidR="00EE2DD9" w:rsidRDefault="00EE2DD9" w:rsidP="00281D25">
      <w:pPr>
        <w:pBdr>
          <w:top w:val="nil"/>
          <w:left w:val="nil"/>
          <w:bottom w:val="nil"/>
          <w:right w:val="nil"/>
          <w:between w:val="nil"/>
        </w:pBdr>
        <w:tabs>
          <w:tab w:val="left" w:pos="1056"/>
        </w:tabs>
        <w:ind w:right="54"/>
        <w:jc w:val="both"/>
      </w:pPr>
    </w:p>
    <w:p w:rsidR="0045249E" w:rsidRPr="00B86694" w:rsidRDefault="0045249E" w:rsidP="00281D25">
      <w:pPr>
        <w:pBdr>
          <w:top w:val="nil"/>
          <w:left w:val="nil"/>
          <w:bottom w:val="nil"/>
          <w:right w:val="nil"/>
          <w:between w:val="nil"/>
        </w:pBdr>
        <w:tabs>
          <w:tab w:val="left" w:pos="8789"/>
        </w:tabs>
        <w:ind w:right="54"/>
        <w:jc w:val="both"/>
        <w:rPr>
          <w:rFonts w:eastAsia="Arial Narrow"/>
          <w:color w:val="000000"/>
        </w:rPr>
      </w:pPr>
      <w:r>
        <w:rPr>
          <w:rFonts w:eastAsia="Arial Narrow"/>
          <w:b/>
          <w:color w:val="000000"/>
        </w:rPr>
        <w:t>P</w:t>
      </w:r>
      <w:r w:rsidRPr="00B86694">
        <w:rPr>
          <w:rFonts w:eastAsia="Arial Narrow"/>
          <w:b/>
          <w:color w:val="000000"/>
        </w:rPr>
        <w:t>lazo:</w:t>
      </w:r>
      <w:r w:rsidRPr="00B86694">
        <w:rPr>
          <w:rFonts w:eastAsia="Arial Narrow"/>
          <w:color w:val="000000"/>
        </w:rPr>
        <w:t xml:space="preserve"> El contrato tendrá duración desde la suscripción del acta de inicio, previa aprobación de pólizas</w:t>
      </w:r>
      <w:r w:rsidR="00A20F91">
        <w:rPr>
          <w:rFonts w:eastAsia="Arial Narrow"/>
          <w:color w:val="000000"/>
        </w:rPr>
        <w:t xml:space="preserve"> y garantía exigid</w:t>
      </w:r>
      <w:r w:rsidR="00616039">
        <w:rPr>
          <w:rFonts w:eastAsia="Arial Narrow"/>
          <w:color w:val="000000"/>
        </w:rPr>
        <w:t>a hasta el 1</w:t>
      </w:r>
      <w:r w:rsidR="002C4738">
        <w:rPr>
          <w:rFonts w:eastAsia="Arial Narrow"/>
          <w:color w:val="000000"/>
        </w:rPr>
        <w:t>2</w:t>
      </w:r>
      <w:r w:rsidR="00616039">
        <w:rPr>
          <w:rFonts w:eastAsia="Arial Narrow"/>
          <w:color w:val="000000"/>
        </w:rPr>
        <w:t xml:space="preserve"> de enero del 2027.</w:t>
      </w:r>
    </w:p>
    <w:p w:rsidR="0045249E" w:rsidRDefault="0045249E" w:rsidP="00281D25">
      <w:pPr>
        <w:tabs>
          <w:tab w:val="left" w:pos="8789"/>
        </w:tabs>
        <w:ind w:left="-115" w:right="54"/>
        <w:jc w:val="both"/>
        <w:rPr>
          <w:rFonts w:eastAsia="Arial Narrow"/>
          <w:b/>
          <w:color w:val="000000"/>
        </w:rPr>
      </w:pPr>
    </w:p>
    <w:p w:rsidR="0045249E" w:rsidRPr="00B86694" w:rsidRDefault="0045249E" w:rsidP="00281D25">
      <w:pPr>
        <w:tabs>
          <w:tab w:val="left" w:pos="8789"/>
        </w:tabs>
        <w:ind w:right="54"/>
        <w:jc w:val="both"/>
        <w:rPr>
          <w:rFonts w:eastAsia="Arial Narrow"/>
          <w:color w:val="000000"/>
        </w:rPr>
      </w:pPr>
      <w:r w:rsidRPr="00B86694">
        <w:rPr>
          <w:rFonts w:eastAsia="Arial Narrow"/>
          <w:b/>
          <w:color w:val="000000"/>
        </w:rPr>
        <w:t xml:space="preserve">Lugar de ejecución: </w:t>
      </w:r>
      <w:r w:rsidRPr="00B86694">
        <w:rPr>
          <w:rFonts w:eastAsia="Arial Narrow"/>
          <w:color w:val="000000"/>
        </w:rPr>
        <w:t>Municipio de Manizales.</w:t>
      </w:r>
    </w:p>
    <w:p w:rsidR="00EE2DD9" w:rsidRDefault="00EE2DD9" w:rsidP="00281D25">
      <w:pPr>
        <w:pBdr>
          <w:top w:val="nil"/>
          <w:left w:val="nil"/>
          <w:bottom w:val="nil"/>
          <w:right w:val="nil"/>
          <w:between w:val="nil"/>
        </w:pBdr>
        <w:ind w:left="1058" w:right="54"/>
        <w:jc w:val="both"/>
        <w:rPr>
          <w:color w:val="000000"/>
        </w:rPr>
      </w:pPr>
    </w:p>
    <w:p w:rsidR="00A20F91" w:rsidRDefault="00281D25" w:rsidP="00281D25">
      <w:pPr>
        <w:pStyle w:val="Ttulo1"/>
        <w:numPr>
          <w:ilvl w:val="0"/>
          <w:numId w:val="14"/>
        </w:numPr>
        <w:tabs>
          <w:tab w:val="left" w:pos="522"/>
        </w:tabs>
        <w:spacing w:before="251"/>
        <w:ind w:right="54"/>
      </w:pPr>
      <w:r>
        <w:t xml:space="preserve"> MODALIDAD DE SELECCIÓN, JUSTIFICACIÓN Y FUNDAMENTOS JURIDICOS:</w:t>
      </w:r>
    </w:p>
    <w:p w:rsidR="00EE2DD9" w:rsidRDefault="00281D25" w:rsidP="00281D25">
      <w:pPr>
        <w:pStyle w:val="Ttulo1"/>
        <w:tabs>
          <w:tab w:val="left" w:pos="522"/>
        </w:tabs>
        <w:ind w:left="0" w:right="54"/>
        <w:jc w:val="both"/>
        <w:rPr>
          <w:b w:val="0"/>
          <w:color w:val="000000"/>
          <w:u w:val="none"/>
        </w:rPr>
      </w:pPr>
      <w:r w:rsidRPr="00A20F91">
        <w:rPr>
          <w:b w:val="0"/>
          <w:color w:val="000000"/>
          <w:u w:val="none"/>
        </w:rPr>
        <w:t>El régimen jurídico aplicable al presente proceso de selección, el cual comprende las etapas precontractual, contractual y post contractual, es el previsto en el Estatuto General de Contratación de la Administración Pública, previsto en el marco de la Ley 80 de 1993, reformado por la Ley 1150 de 2007, reglamentado por el Decreto 1082 de 2015 y demás nomas aplicables que lo modifiquen, complementen o sustituyan.</w:t>
      </w:r>
    </w:p>
    <w:p w:rsidR="00A20F91" w:rsidRDefault="00A20F91" w:rsidP="00281D25">
      <w:pPr>
        <w:pBdr>
          <w:top w:val="nil"/>
          <w:left w:val="nil"/>
          <w:bottom w:val="nil"/>
          <w:right w:val="nil"/>
          <w:between w:val="nil"/>
        </w:pBdr>
        <w:ind w:right="54"/>
        <w:jc w:val="both"/>
        <w:rPr>
          <w:color w:val="000000"/>
        </w:rPr>
      </w:pPr>
    </w:p>
    <w:p w:rsidR="00EE2DD9" w:rsidRDefault="00281D25" w:rsidP="00281D25">
      <w:pPr>
        <w:pBdr>
          <w:top w:val="nil"/>
          <w:left w:val="nil"/>
          <w:bottom w:val="nil"/>
          <w:right w:val="nil"/>
          <w:between w:val="nil"/>
        </w:pBdr>
        <w:ind w:right="54"/>
        <w:jc w:val="both"/>
        <w:rPr>
          <w:color w:val="000000"/>
        </w:rPr>
      </w:pPr>
      <w:r>
        <w:rPr>
          <w:color w:val="000000"/>
        </w:rPr>
        <w:t>Teniendo en cuenta la cuantía definida pare el presente proceso, la modalidad a uti</w:t>
      </w:r>
      <w:r w:rsidR="00CE2CAE">
        <w:rPr>
          <w:color w:val="000000"/>
        </w:rPr>
        <w:t xml:space="preserve">lizar es la Selección Abreviada </w:t>
      </w:r>
      <w:r>
        <w:rPr>
          <w:color w:val="000000"/>
        </w:rPr>
        <w:t>Procedimiento de Menor Cuantía, de conformidad con lo estipulado en la Lay 1150 de 2007 articulo 2 numeral 2 literal b), Selección abreviada</w:t>
      </w:r>
    </w:p>
    <w:p w:rsidR="00EE2DD9" w:rsidRPr="00FC4C0D" w:rsidRDefault="00EE2DD9" w:rsidP="00281D25">
      <w:pPr>
        <w:pBdr>
          <w:top w:val="nil"/>
          <w:left w:val="nil"/>
          <w:bottom w:val="nil"/>
          <w:right w:val="nil"/>
          <w:between w:val="nil"/>
        </w:pBdr>
        <w:ind w:right="54"/>
        <w:rPr>
          <w:color w:val="000000"/>
          <w:sz w:val="10"/>
          <w:szCs w:val="10"/>
        </w:rPr>
      </w:pPr>
    </w:p>
    <w:p w:rsidR="00EE2DD9" w:rsidRDefault="00281D25" w:rsidP="00281D25">
      <w:pPr>
        <w:pBdr>
          <w:top w:val="nil"/>
          <w:left w:val="nil"/>
          <w:bottom w:val="nil"/>
          <w:right w:val="nil"/>
          <w:between w:val="nil"/>
        </w:pBdr>
        <w:ind w:right="54"/>
        <w:jc w:val="both"/>
        <w:rPr>
          <w:color w:val="000000"/>
        </w:rPr>
      </w:pPr>
      <w:r>
        <w:rPr>
          <w:color w:val="000000"/>
        </w:rPr>
        <w:t>'La Selección abreviada corresponde a la modalidad de selección objetiva prevista para aquellos casos en que por las características del objeto a contratar, las circunstancias de la contratación a la cuantía o destinación del bien, obra o servicio, puedan adelantarse procesos simplificados para garantizar la eficiencia de la gestión contractual.</w:t>
      </w:r>
    </w:p>
    <w:p w:rsidR="00EE2DD9" w:rsidRDefault="00EE2DD9" w:rsidP="00281D25">
      <w:pPr>
        <w:pBdr>
          <w:top w:val="nil"/>
          <w:left w:val="nil"/>
          <w:bottom w:val="nil"/>
          <w:right w:val="nil"/>
          <w:between w:val="nil"/>
        </w:pBdr>
        <w:ind w:right="54"/>
        <w:rPr>
          <w:color w:val="000000"/>
        </w:rPr>
      </w:pPr>
    </w:p>
    <w:p w:rsidR="00EE2DD9" w:rsidRDefault="00281D25" w:rsidP="00281D25">
      <w:pPr>
        <w:pBdr>
          <w:top w:val="nil"/>
          <w:left w:val="nil"/>
          <w:bottom w:val="nil"/>
          <w:right w:val="nil"/>
          <w:between w:val="nil"/>
        </w:pBdr>
        <w:ind w:right="54"/>
        <w:jc w:val="both"/>
        <w:rPr>
          <w:color w:val="000000"/>
        </w:rPr>
      </w:pPr>
      <w:r>
        <w:rPr>
          <w:color w:val="000000"/>
        </w:rPr>
        <w:t>b) La contratación de menor cuantía, Se entenderá por menor cuantía los valores que a continuación se relacionan, determinados en función de tos presupuestos anuales de las entidades públicas expresados en sala</w:t>
      </w:r>
      <w:r w:rsidR="00A20F91">
        <w:rPr>
          <w:color w:val="000000"/>
        </w:rPr>
        <w:t>rios mínimos legales mensuales.</w:t>
      </w:r>
      <w:r>
        <w:rPr>
          <w:color w:val="000000"/>
        </w:rPr>
        <w:t>”</w:t>
      </w:r>
    </w:p>
    <w:p w:rsidR="00A20F91" w:rsidRPr="00FC4C0D" w:rsidRDefault="00A20F91" w:rsidP="00281D25">
      <w:pPr>
        <w:pBdr>
          <w:top w:val="nil"/>
          <w:left w:val="nil"/>
          <w:bottom w:val="nil"/>
          <w:right w:val="nil"/>
          <w:between w:val="nil"/>
        </w:pBdr>
        <w:ind w:right="54"/>
        <w:jc w:val="both"/>
        <w:rPr>
          <w:color w:val="000000"/>
          <w:sz w:val="10"/>
          <w:szCs w:val="10"/>
        </w:rPr>
      </w:pPr>
    </w:p>
    <w:p w:rsidR="00A20F91" w:rsidRDefault="00281D25" w:rsidP="00281D25">
      <w:pPr>
        <w:pBdr>
          <w:top w:val="nil"/>
          <w:left w:val="nil"/>
          <w:bottom w:val="nil"/>
          <w:right w:val="nil"/>
          <w:between w:val="nil"/>
        </w:pBdr>
        <w:ind w:right="54"/>
        <w:jc w:val="both"/>
        <w:rPr>
          <w:color w:val="000000"/>
        </w:rPr>
      </w:pPr>
      <w:r>
        <w:rPr>
          <w:color w:val="000000"/>
        </w:rPr>
        <w:t>De acuerdo con el presupuesto de la Promotora de Eventos y Tur</w:t>
      </w:r>
      <w:r w:rsidR="00A20F91">
        <w:rPr>
          <w:color w:val="000000"/>
        </w:rPr>
        <w:t>ismo S.A.S para la vigencia 2026</w:t>
      </w:r>
      <w:r>
        <w:rPr>
          <w:color w:val="000000"/>
        </w:rPr>
        <w:t xml:space="preserve"> la menor cuantía para contratar será hasta de 280 SMLMV, es decir </w:t>
      </w:r>
      <w:r w:rsidR="00A20F91">
        <w:rPr>
          <w:rStyle w:val="Textoennegrita"/>
        </w:rPr>
        <w:t>Cuarenta y nueve millones veinticinco mil trescientos cuarenta pesos</w:t>
      </w:r>
      <w:r w:rsidR="00A20F91">
        <w:t xml:space="preserve"> m/</w:t>
      </w:r>
      <w:proofErr w:type="spellStart"/>
      <w:r w:rsidR="00A20F91">
        <w:t>cte</w:t>
      </w:r>
      <w:proofErr w:type="spellEnd"/>
      <w:r w:rsidR="00A20F91">
        <w:rPr>
          <w:color w:val="000000"/>
        </w:rPr>
        <w:t xml:space="preserve"> ($49.025.340</w:t>
      </w:r>
      <w:r>
        <w:rPr>
          <w:color w:val="000000"/>
        </w:rPr>
        <w:t xml:space="preserve">) hasta </w:t>
      </w:r>
      <w:r w:rsidR="00A20F91">
        <w:rPr>
          <w:rStyle w:val="Textoennegrita"/>
        </w:rPr>
        <w:t xml:space="preserve">Cuatrocientos noventa millones doscientos cincuenta y tres mil </w:t>
      </w:r>
      <w:proofErr w:type="spellStart"/>
      <w:r w:rsidR="00A20F91">
        <w:rPr>
          <w:rStyle w:val="Textoennegrita"/>
        </w:rPr>
        <w:t>cuatroceintos</w:t>
      </w:r>
      <w:proofErr w:type="spellEnd"/>
      <w:r w:rsidR="00A20F91">
        <w:rPr>
          <w:rStyle w:val="Textoennegrita"/>
        </w:rPr>
        <w:t xml:space="preserve"> pesos</w:t>
      </w:r>
      <w:r w:rsidR="00A20F91">
        <w:t xml:space="preserve"> m/</w:t>
      </w:r>
      <w:proofErr w:type="spellStart"/>
      <w:r w:rsidR="00A20F91">
        <w:t>cte</w:t>
      </w:r>
      <w:proofErr w:type="spellEnd"/>
      <w:r w:rsidR="00A20F91">
        <w:rPr>
          <w:color w:val="000000"/>
        </w:rPr>
        <w:t xml:space="preserve"> ($490.253.400</w:t>
      </w:r>
      <w:r>
        <w:rPr>
          <w:color w:val="000000"/>
        </w:rPr>
        <w:t>) para la actual vigencia fiscal, encontrándose la presente contratación dentro de la cuantía establecida.</w:t>
      </w:r>
    </w:p>
    <w:p w:rsidR="00A20F91" w:rsidRDefault="00A20F91" w:rsidP="00281D25">
      <w:pPr>
        <w:pBdr>
          <w:top w:val="nil"/>
          <w:left w:val="nil"/>
          <w:bottom w:val="nil"/>
          <w:right w:val="nil"/>
          <w:between w:val="nil"/>
        </w:pBdr>
        <w:ind w:right="54"/>
        <w:jc w:val="both"/>
        <w:rPr>
          <w:color w:val="000000"/>
        </w:rPr>
      </w:pPr>
    </w:p>
    <w:p w:rsidR="00EE2DD9" w:rsidRDefault="00281D25" w:rsidP="004B34A6">
      <w:pPr>
        <w:pBdr>
          <w:top w:val="nil"/>
          <w:left w:val="nil"/>
          <w:bottom w:val="nil"/>
          <w:right w:val="nil"/>
          <w:between w:val="nil"/>
        </w:pBdr>
        <w:ind w:right="54"/>
        <w:jc w:val="both"/>
        <w:rPr>
          <w:color w:val="000000"/>
        </w:rPr>
      </w:pPr>
      <w:r>
        <w:rPr>
          <w:color w:val="000000"/>
        </w:rPr>
        <w:t>Por lo anterior, esta contratación se regirá por la Ley 80 de 1993, Ley 1150 de 2007 (numeral 2 del artículo 2), el decreto 1082 de 2015 (artículo 2.2.1.2.1</w:t>
      </w:r>
      <w:proofErr w:type="gramStart"/>
      <w:r>
        <w:rPr>
          <w:color w:val="000000"/>
        </w:rPr>
        <w:t>,2.20</w:t>
      </w:r>
      <w:proofErr w:type="gramEnd"/>
      <w:r>
        <w:rPr>
          <w:color w:val="000000"/>
        </w:rPr>
        <w:t>), y en lo que no se encuentre particularmente regulado, se aplicarán las normas vigentes aplicables a la materia, en conjunto con las reglas previstas en el pliego de condiciones, adendas, resoluciones y documentos que se expidan con ocasión del presente proceso contractual.</w:t>
      </w:r>
    </w:p>
    <w:p w:rsidR="00A20F91" w:rsidRDefault="00A20F91" w:rsidP="00281D25">
      <w:pPr>
        <w:pBdr>
          <w:top w:val="nil"/>
          <w:left w:val="nil"/>
          <w:bottom w:val="nil"/>
          <w:right w:val="nil"/>
          <w:between w:val="nil"/>
        </w:pBdr>
        <w:ind w:right="54"/>
        <w:jc w:val="both"/>
        <w:rPr>
          <w:color w:val="000000"/>
        </w:rPr>
      </w:pPr>
    </w:p>
    <w:p w:rsidR="00A20F91" w:rsidRPr="00FE03E8" w:rsidRDefault="00A20F91" w:rsidP="00281D25">
      <w:pPr>
        <w:ind w:right="54"/>
        <w:jc w:val="both"/>
      </w:pPr>
      <w:r w:rsidRPr="00FE03E8">
        <w:t xml:space="preserve">La presente convocatoria para el proceso de contratación es susceptible de ser limitada a </w:t>
      </w:r>
      <w:proofErr w:type="spellStart"/>
      <w:r w:rsidRPr="00FE03E8">
        <w:t>Mipyme</w:t>
      </w:r>
      <w:proofErr w:type="spellEnd"/>
      <w:r w:rsidRPr="00FE03E8">
        <w:t xml:space="preserve">, por cuanto de acuerdo al presupuesto oficial del presente proceso de contratación se cumplen los requisitos y el trámite señalado en el Artículo 2.2.1.2.4.2.2 y sigs. </w:t>
      </w:r>
      <w:proofErr w:type="gramStart"/>
      <w:r w:rsidRPr="00FE03E8">
        <w:t>del</w:t>
      </w:r>
      <w:proofErr w:type="gramEnd"/>
      <w:r w:rsidRPr="00FE03E8">
        <w:t xml:space="preserve"> Decreto 1082 de 2015, de acuerdo con la información tomada de </w:t>
      </w:r>
      <w:hyperlink r:id="rId15" w:history="1">
        <w:r w:rsidRPr="00FE03E8">
          <w:rPr>
            <w:rStyle w:val="Hipervnculo"/>
          </w:rPr>
          <w:t>www.colombiacompra.gov.co/es/proveedores</w:t>
        </w:r>
      </w:hyperlink>
      <w:r w:rsidRPr="00FE03E8">
        <w:t xml:space="preserve"> UMBRAL PARA CONVOCATORIAS LIMITADAS A MIPYME: $ </w:t>
      </w:r>
      <w:r w:rsidR="00281D25" w:rsidRPr="000E121B">
        <w:t>$ 511.708.497.</w:t>
      </w:r>
    </w:p>
    <w:p w:rsidR="00A20F91" w:rsidRPr="00FA65B7" w:rsidRDefault="00A20F91" w:rsidP="00281D25">
      <w:pPr>
        <w:ind w:left="-115" w:right="54"/>
        <w:jc w:val="both"/>
        <w:rPr>
          <w:sz w:val="16"/>
          <w:szCs w:val="16"/>
        </w:rPr>
      </w:pPr>
    </w:p>
    <w:p w:rsidR="00A20F91" w:rsidRPr="00FE03E8" w:rsidRDefault="00A20F91" w:rsidP="00281D25">
      <w:pPr>
        <w:ind w:right="54"/>
        <w:jc w:val="both"/>
      </w:pPr>
      <w:r w:rsidRPr="00FE03E8">
        <w:t xml:space="preserve">No podrán participar como oferentes las personas que estén incursas en causales de inhabilidad o incompatibilidad para contratar; declaración que se entenderá prestada bajo la gravedad del juramento con la presentación de la propuesta. </w:t>
      </w:r>
    </w:p>
    <w:p w:rsidR="00A20F91" w:rsidRPr="00FA65B7" w:rsidRDefault="00A20F91" w:rsidP="00281D25">
      <w:pPr>
        <w:ind w:left="-115" w:right="54"/>
        <w:jc w:val="both"/>
        <w:rPr>
          <w:sz w:val="16"/>
          <w:szCs w:val="16"/>
        </w:rPr>
      </w:pPr>
    </w:p>
    <w:p w:rsidR="00A20F91" w:rsidRPr="00FE03E8" w:rsidRDefault="00A20F91" w:rsidP="00281D25">
      <w:pPr>
        <w:ind w:right="54"/>
        <w:jc w:val="both"/>
      </w:pPr>
      <w:r w:rsidRPr="00FE03E8">
        <w:t xml:space="preserve">La invitación a las veedurías ciudadanas para que ejerzan el control social se publicará en la Resolución de Apertura del Proceso. </w:t>
      </w:r>
    </w:p>
    <w:p w:rsidR="00A20F91" w:rsidRDefault="00A20F91" w:rsidP="004B34A6">
      <w:pPr>
        <w:pBdr>
          <w:top w:val="nil"/>
          <w:left w:val="nil"/>
          <w:bottom w:val="nil"/>
          <w:right w:val="nil"/>
          <w:between w:val="nil"/>
        </w:pBdr>
        <w:ind w:right="54"/>
        <w:jc w:val="both"/>
        <w:rPr>
          <w:color w:val="000000"/>
        </w:rPr>
      </w:pPr>
    </w:p>
    <w:p w:rsidR="00A20F91" w:rsidRPr="00FC4C0D" w:rsidRDefault="00A20F91" w:rsidP="004B34A6">
      <w:pPr>
        <w:pStyle w:val="Ttulo1"/>
        <w:numPr>
          <w:ilvl w:val="0"/>
          <w:numId w:val="14"/>
        </w:numPr>
        <w:tabs>
          <w:tab w:val="left" w:pos="709"/>
        </w:tabs>
        <w:ind w:left="0" w:right="54" w:firstLine="88"/>
      </w:pPr>
      <w:r w:rsidRPr="00FC4C0D">
        <w:t>VALOR ESTIMADO DEL CONTRATO</w:t>
      </w:r>
    </w:p>
    <w:p w:rsidR="00FC4C0D" w:rsidRPr="00FC4C0D" w:rsidRDefault="00FC4C0D" w:rsidP="004B34A6">
      <w:pPr>
        <w:pStyle w:val="Prrafodelista"/>
        <w:pBdr>
          <w:top w:val="nil"/>
          <w:left w:val="nil"/>
          <w:bottom w:val="nil"/>
          <w:right w:val="nil"/>
          <w:between w:val="nil"/>
        </w:pBdr>
        <w:ind w:left="0" w:right="54"/>
        <w:rPr>
          <w:color w:val="000000"/>
        </w:rPr>
      </w:pPr>
      <w:r w:rsidRPr="00FC4C0D">
        <w:rPr>
          <w:color w:val="000000"/>
        </w:rPr>
        <w:t>En el presente proceso contractual, la forma de pago se ha establecido para realizarse con un acta única, el valor del contrato celebrado, previa presentación y aprobación del informe por parte del supervisor designado para el efecto, adicionalmente se debe incluir el pago de los aportes a seguridad social y parafiscales del respectivo periodo a facturar (planillas de pago y certificado de pago firmado por el revisor fiscal o un su defecto el representante legal.</w:t>
      </w:r>
    </w:p>
    <w:p w:rsidR="00FC4C0D" w:rsidRPr="00FC4C0D" w:rsidRDefault="00FC4C0D" w:rsidP="004B34A6">
      <w:pPr>
        <w:pStyle w:val="Prrafodelista"/>
        <w:pBdr>
          <w:top w:val="nil"/>
          <w:left w:val="nil"/>
          <w:bottom w:val="nil"/>
          <w:right w:val="nil"/>
          <w:between w:val="nil"/>
        </w:pBdr>
        <w:spacing w:before="1"/>
        <w:ind w:left="0" w:right="54"/>
        <w:rPr>
          <w:color w:val="000000"/>
        </w:rPr>
      </w:pPr>
    </w:p>
    <w:p w:rsidR="00FC4C0D" w:rsidRPr="00FC4C0D" w:rsidRDefault="00FC4C0D" w:rsidP="004B34A6">
      <w:pPr>
        <w:pStyle w:val="Prrafodelista"/>
        <w:ind w:left="0" w:right="54"/>
        <w:rPr>
          <w:b/>
          <w:bCs/>
        </w:rPr>
      </w:pPr>
      <w:r>
        <w:t xml:space="preserve">Por su lado, la Entidad cuenta con los recursos para realizar la presente contratación, al haber expedido el Certificado de Disponibilidad Presupuestal correspondiente, que ampara la asunción del compromiso contractual. Para el proceso de contratación, se destinó una partida de </w:t>
      </w:r>
      <w:r w:rsidR="00CE2CAE" w:rsidRPr="00CE2CAE">
        <w:rPr>
          <w:b/>
          <w:bCs/>
        </w:rPr>
        <w:t xml:space="preserve">DOSCIENTOS SESENTA Y SIETE MILLONES OCHOCIENTOS DOCE MIL CUATROCIENTOS SETENTA Y CINCO MIL PESOS </w:t>
      </w:r>
      <w:r w:rsidR="00CE2CAE" w:rsidRPr="00CE2CAE">
        <w:rPr>
          <w:b/>
          <w:bCs/>
        </w:rPr>
        <w:lastRenderedPageBreak/>
        <w:t>M/CTE ($267.812.475) INCLUIDO</w:t>
      </w:r>
      <w:r w:rsidR="00CE2CAE" w:rsidRPr="00B86694">
        <w:t xml:space="preserve"> </w:t>
      </w:r>
      <w:r w:rsidRPr="00B86694">
        <w:t>el IVA E IMPUESTOS y todos los costos directos e indirect</w:t>
      </w:r>
      <w:r>
        <w:t>os derivados de la contratación</w:t>
      </w:r>
    </w:p>
    <w:p w:rsidR="00A20F91" w:rsidRDefault="00A20F91" w:rsidP="00281D25">
      <w:pPr>
        <w:pBdr>
          <w:top w:val="nil"/>
          <w:left w:val="nil"/>
          <w:bottom w:val="nil"/>
          <w:right w:val="nil"/>
          <w:between w:val="nil"/>
        </w:pBdr>
        <w:spacing w:before="1"/>
        <w:ind w:right="54"/>
        <w:rPr>
          <w:color w:val="000000"/>
        </w:rPr>
      </w:pPr>
    </w:p>
    <w:p w:rsidR="00A20F91" w:rsidRDefault="00FC4C0D" w:rsidP="00281D25">
      <w:pPr>
        <w:pBdr>
          <w:top w:val="nil"/>
          <w:left w:val="nil"/>
          <w:bottom w:val="nil"/>
          <w:right w:val="nil"/>
          <w:between w:val="nil"/>
        </w:pBdr>
        <w:ind w:right="54"/>
        <w:jc w:val="both"/>
        <w:rPr>
          <w:color w:val="000000"/>
        </w:rPr>
      </w:pPr>
      <w:r w:rsidRPr="00B86694">
        <w:rPr>
          <w:rFonts w:eastAsia="Arial Narrow"/>
          <w:i/>
          <w:iCs/>
          <w:caps/>
          <w:color w:val="000000"/>
          <w:u w:val="single"/>
        </w:rPr>
        <w:t>Revisar PRESUPUESTO EN FORMATO EXCEL)</w:t>
      </w:r>
    </w:p>
    <w:p w:rsidR="00A20F91" w:rsidRDefault="00A20F91" w:rsidP="00281D25">
      <w:pPr>
        <w:pBdr>
          <w:top w:val="nil"/>
          <w:left w:val="nil"/>
          <w:bottom w:val="nil"/>
          <w:right w:val="nil"/>
          <w:between w:val="nil"/>
        </w:pBdr>
        <w:ind w:right="54"/>
        <w:jc w:val="both"/>
        <w:rPr>
          <w:color w:val="000000"/>
        </w:rPr>
      </w:pPr>
    </w:p>
    <w:p w:rsidR="00FC4C0D" w:rsidRPr="00FC4C0D" w:rsidRDefault="00FC4C0D" w:rsidP="004B34A6">
      <w:pPr>
        <w:pStyle w:val="Ttulo1"/>
        <w:tabs>
          <w:tab w:val="left" w:pos="705"/>
        </w:tabs>
        <w:ind w:left="0" w:right="-88"/>
        <w:jc w:val="both"/>
        <w:rPr>
          <w:u w:val="none"/>
        </w:rPr>
      </w:pPr>
      <w:r>
        <w:rPr>
          <w:u w:val="none"/>
        </w:rPr>
        <w:t xml:space="preserve">Forma de pago: </w:t>
      </w:r>
      <w:r w:rsidR="00281D25" w:rsidRPr="00281D25">
        <w:rPr>
          <w:b w:val="0"/>
          <w:u w:val="none"/>
        </w:rPr>
        <w:t xml:space="preserve">la promotora de eventos y turismo </w:t>
      </w:r>
      <w:proofErr w:type="spellStart"/>
      <w:r w:rsidR="00281D25" w:rsidRPr="00281D25">
        <w:rPr>
          <w:b w:val="0"/>
          <w:u w:val="none"/>
        </w:rPr>
        <w:t>s.a.s</w:t>
      </w:r>
      <w:proofErr w:type="spellEnd"/>
      <w:r w:rsidR="00281D25" w:rsidRPr="00281D25">
        <w:rPr>
          <w:b w:val="0"/>
          <w:u w:val="none"/>
        </w:rPr>
        <w:t xml:space="preserve">. pagará al contratista </w:t>
      </w:r>
      <w:r w:rsidR="00281D25" w:rsidRPr="00281D25">
        <w:rPr>
          <w:b w:val="0"/>
          <w:bCs w:val="0"/>
          <w:color w:val="000000"/>
          <w:u w:val="none"/>
        </w:rPr>
        <w:t xml:space="preserve">en </w:t>
      </w:r>
      <w:r w:rsidR="00281D25" w:rsidRPr="00281D25">
        <w:rPr>
          <w:b w:val="0"/>
          <w:color w:val="000000"/>
          <w:u w:val="none"/>
        </w:rPr>
        <w:t>actas parciales o acta única</w:t>
      </w:r>
      <w:r>
        <w:rPr>
          <w:b w:val="0"/>
          <w:bCs w:val="0"/>
          <w:color w:val="000000"/>
          <w:u w:val="none"/>
        </w:rPr>
        <w:t>, el valor del contrato celebrado, previa presentación y aprobación del informe por parte del supervisor designado para el efecto, adicionalmente se debe incluir el pago de los aportes a seguridad social y parafiscales del respectivo periodo a facturar (planillas de pago y certificado de pago firmado por el revisor fiscal o un su defecto el representante legal.</w:t>
      </w:r>
    </w:p>
    <w:p w:rsidR="00FC4C0D" w:rsidRPr="00281D25" w:rsidRDefault="00FC4C0D" w:rsidP="004B34A6">
      <w:pPr>
        <w:pBdr>
          <w:top w:val="nil"/>
          <w:left w:val="nil"/>
          <w:bottom w:val="nil"/>
          <w:right w:val="nil"/>
          <w:between w:val="nil"/>
        </w:pBdr>
        <w:spacing w:before="1"/>
        <w:ind w:right="-88"/>
        <w:rPr>
          <w:color w:val="000000"/>
          <w:sz w:val="10"/>
          <w:szCs w:val="10"/>
        </w:rPr>
      </w:pPr>
    </w:p>
    <w:p w:rsidR="00FC4C0D" w:rsidRDefault="00FC4C0D" w:rsidP="004B34A6">
      <w:pPr>
        <w:pBdr>
          <w:top w:val="nil"/>
          <w:left w:val="nil"/>
          <w:bottom w:val="nil"/>
          <w:right w:val="nil"/>
          <w:between w:val="nil"/>
        </w:pBdr>
        <w:ind w:right="-88"/>
        <w:jc w:val="both"/>
        <w:rPr>
          <w:color w:val="000000"/>
        </w:rPr>
      </w:pPr>
      <w:r>
        <w:rPr>
          <w:color w:val="000000"/>
        </w:rPr>
        <w:t>Documentos soporte del Acta de pago:</w:t>
      </w:r>
    </w:p>
    <w:p w:rsidR="00FC4C0D" w:rsidRPr="00281D25" w:rsidRDefault="00FC4C0D" w:rsidP="004B34A6">
      <w:pPr>
        <w:pBdr>
          <w:top w:val="nil"/>
          <w:left w:val="nil"/>
          <w:bottom w:val="nil"/>
          <w:right w:val="nil"/>
          <w:between w:val="nil"/>
        </w:pBdr>
        <w:ind w:right="-88"/>
        <w:rPr>
          <w:color w:val="000000"/>
          <w:sz w:val="10"/>
          <w:szCs w:val="10"/>
        </w:rPr>
      </w:pPr>
    </w:p>
    <w:p w:rsidR="00FC4C0D" w:rsidRDefault="00FC4C0D" w:rsidP="004B34A6">
      <w:pPr>
        <w:pBdr>
          <w:top w:val="nil"/>
          <w:left w:val="nil"/>
          <w:bottom w:val="nil"/>
          <w:right w:val="nil"/>
          <w:between w:val="nil"/>
        </w:pBdr>
        <w:spacing w:before="1"/>
        <w:ind w:right="-88"/>
        <w:jc w:val="both"/>
        <w:rPr>
          <w:color w:val="000000"/>
        </w:rPr>
      </w:pPr>
      <w:r>
        <w:rPr>
          <w:color w:val="000000"/>
        </w:rPr>
        <w:t>Copia de la planilla firmada por el personal utilizado vinculado por nómina o por contrato de prestación de servicios en la que conste el valor mensual pagado al personal correspondiente al mes del Acta, el cual debe corresponder con los valores indicados en la propuesta económica o en las condiciones actualizadas aprobadas.</w:t>
      </w:r>
    </w:p>
    <w:p w:rsidR="00FC4C0D" w:rsidRPr="00281D25" w:rsidRDefault="00FC4C0D" w:rsidP="004B34A6">
      <w:pPr>
        <w:pBdr>
          <w:top w:val="nil"/>
          <w:left w:val="nil"/>
          <w:bottom w:val="nil"/>
          <w:right w:val="nil"/>
          <w:between w:val="nil"/>
        </w:pBdr>
        <w:ind w:right="-88"/>
        <w:rPr>
          <w:color w:val="000000"/>
          <w:sz w:val="10"/>
          <w:szCs w:val="10"/>
        </w:rPr>
      </w:pPr>
    </w:p>
    <w:p w:rsidR="00FC4C0D" w:rsidRDefault="00FC4C0D" w:rsidP="004B34A6">
      <w:pPr>
        <w:pBdr>
          <w:top w:val="nil"/>
          <w:left w:val="nil"/>
          <w:bottom w:val="nil"/>
          <w:right w:val="nil"/>
          <w:between w:val="nil"/>
        </w:pBdr>
        <w:ind w:right="-88"/>
        <w:jc w:val="both"/>
        <w:rPr>
          <w:color w:val="000000"/>
        </w:rPr>
      </w:pPr>
      <w:r>
        <w:rPr>
          <w:color w:val="000000"/>
        </w:rPr>
        <w:t>Certificado de paz y salvo de pago de seguridad social y aportes parafiscales, expedida por el revisor fiscal o un su defecto el representante legal.</w:t>
      </w:r>
    </w:p>
    <w:p w:rsidR="00281D25" w:rsidRPr="00281D25" w:rsidRDefault="00281D25" w:rsidP="004B34A6">
      <w:pPr>
        <w:pBdr>
          <w:top w:val="nil"/>
          <w:left w:val="nil"/>
          <w:bottom w:val="nil"/>
          <w:right w:val="nil"/>
          <w:between w:val="nil"/>
        </w:pBdr>
        <w:ind w:right="-88"/>
        <w:jc w:val="both"/>
        <w:rPr>
          <w:color w:val="000000"/>
          <w:sz w:val="10"/>
          <w:szCs w:val="10"/>
        </w:rPr>
      </w:pPr>
    </w:p>
    <w:p w:rsidR="00FC4C0D" w:rsidRDefault="00FC4C0D" w:rsidP="004B34A6">
      <w:pPr>
        <w:pBdr>
          <w:top w:val="nil"/>
          <w:left w:val="nil"/>
          <w:bottom w:val="nil"/>
          <w:right w:val="nil"/>
          <w:between w:val="nil"/>
        </w:pBdr>
        <w:ind w:right="-88"/>
        <w:jc w:val="both"/>
        <w:rPr>
          <w:color w:val="000000"/>
        </w:rPr>
      </w:pPr>
      <w:r>
        <w:rPr>
          <w:color w:val="000000"/>
        </w:rPr>
        <w:t>Planillas de pago de seguridad social y aportes legales correspondientes al mes del Acta de costos, que reflejen el valor pagado por estos conceptos.</w:t>
      </w:r>
    </w:p>
    <w:p w:rsidR="00FC4C0D" w:rsidRPr="00281D25" w:rsidRDefault="00FC4C0D" w:rsidP="004B34A6">
      <w:pPr>
        <w:pBdr>
          <w:top w:val="nil"/>
          <w:left w:val="nil"/>
          <w:bottom w:val="nil"/>
          <w:right w:val="nil"/>
          <w:between w:val="nil"/>
        </w:pBdr>
        <w:ind w:right="-88"/>
        <w:rPr>
          <w:color w:val="000000"/>
          <w:sz w:val="10"/>
          <w:szCs w:val="10"/>
        </w:rPr>
      </w:pPr>
    </w:p>
    <w:p w:rsidR="00FC4C0D" w:rsidRDefault="00FC4C0D" w:rsidP="004B34A6">
      <w:pPr>
        <w:pBdr>
          <w:top w:val="nil"/>
          <w:left w:val="nil"/>
          <w:bottom w:val="nil"/>
          <w:right w:val="nil"/>
          <w:between w:val="nil"/>
        </w:pBdr>
        <w:ind w:right="-88"/>
        <w:jc w:val="both"/>
        <w:rPr>
          <w:color w:val="000000"/>
        </w:rPr>
      </w:pPr>
      <w:r>
        <w:rPr>
          <w:color w:val="000000"/>
        </w:rPr>
        <w:t>Documentos idóneos que soporten el pago de otros costos directos (Facturas, contratos, recibos, cuentas de cobro, entre otros.</w:t>
      </w:r>
    </w:p>
    <w:p w:rsidR="00FC4C0D" w:rsidRPr="00281D25" w:rsidRDefault="00FC4C0D" w:rsidP="004B34A6">
      <w:pPr>
        <w:pBdr>
          <w:top w:val="nil"/>
          <w:left w:val="nil"/>
          <w:bottom w:val="nil"/>
          <w:right w:val="nil"/>
          <w:between w:val="nil"/>
        </w:pBdr>
        <w:ind w:right="-88"/>
        <w:rPr>
          <w:color w:val="000000"/>
          <w:sz w:val="10"/>
          <w:szCs w:val="10"/>
        </w:rPr>
      </w:pPr>
    </w:p>
    <w:p w:rsidR="00FC4C0D" w:rsidRDefault="00FC4C0D" w:rsidP="004B34A6">
      <w:pPr>
        <w:pBdr>
          <w:top w:val="nil"/>
          <w:left w:val="nil"/>
          <w:bottom w:val="nil"/>
          <w:right w:val="nil"/>
          <w:between w:val="nil"/>
        </w:pBdr>
        <w:ind w:right="-88"/>
        <w:jc w:val="both"/>
        <w:rPr>
          <w:color w:val="000000"/>
        </w:rPr>
      </w:pPr>
      <w:r>
        <w:rPr>
          <w:color w:val="000000"/>
        </w:rPr>
        <w:t>Informe mensual correspondiente al mes del Acta de pago.</w:t>
      </w:r>
    </w:p>
    <w:p w:rsidR="00FC4C0D" w:rsidRPr="00281D25" w:rsidRDefault="00FC4C0D" w:rsidP="004B34A6">
      <w:pPr>
        <w:pBdr>
          <w:top w:val="nil"/>
          <w:left w:val="nil"/>
          <w:bottom w:val="nil"/>
          <w:right w:val="nil"/>
          <w:between w:val="nil"/>
        </w:pBdr>
        <w:ind w:right="-88"/>
        <w:rPr>
          <w:color w:val="000000"/>
          <w:sz w:val="10"/>
          <w:szCs w:val="10"/>
        </w:rPr>
      </w:pPr>
    </w:p>
    <w:p w:rsidR="00FC4C0D" w:rsidRDefault="00FC4C0D" w:rsidP="004B34A6">
      <w:pPr>
        <w:pBdr>
          <w:top w:val="nil"/>
          <w:left w:val="nil"/>
          <w:bottom w:val="nil"/>
          <w:right w:val="nil"/>
          <w:between w:val="nil"/>
        </w:pBdr>
        <w:ind w:right="-88"/>
        <w:jc w:val="both"/>
        <w:rPr>
          <w:color w:val="000000"/>
        </w:rPr>
      </w:pPr>
      <w:r>
        <w:rPr>
          <w:color w:val="000000"/>
        </w:rPr>
        <w:t xml:space="preserve">Los anteriores pagos están sujetos a las disponibilidades del Programa Anual </w:t>
      </w:r>
      <w:proofErr w:type="spellStart"/>
      <w:r>
        <w:rPr>
          <w:color w:val="000000"/>
        </w:rPr>
        <w:t>Mensualizado</w:t>
      </w:r>
      <w:proofErr w:type="spellEnd"/>
      <w:r>
        <w:rPr>
          <w:color w:val="000000"/>
        </w:rPr>
        <w:t xml:space="preserve"> de Caja- PAC y el contratista deberá tener en cuenta lo dispuesto por el artículo 19 de la Ley 1150 de 2007, que hace referencia al derecho de turno.</w:t>
      </w:r>
    </w:p>
    <w:p w:rsidR="00A20F91" w:rsidRDefault="00A20F91" w:rsidP="004B34A6">
      <w:pPr>
        <w:pBdr>
          <w:top w:val="nil"/>
          <w:left w:val="nil"/>
          <w:bottom w:val="nil"/>
          <w:right w:val="nil"/>
          <w:between w:val="nil"/>
        </w:pBdr>
        <w:ind w:right="-88"/>
        <w:jc w:val="both"/>
        <w:rPr>
          <w:color w:val="000000"/>
        </w:rPr>
      </w:pPr>
    </w:p>
    <w:p w:rsidR="00A20F91" w:rsidRPr="00281D25" w:rsidRDefault="00A20F91" w:rsidP="004B34A6">
      <w:pPr>
        <w:pBdr>
          <w:top w:val="nil"/>
          <w:left w:val="nil"/>
          <w:bottom w:val="nil"/>
          <w:right w:val="nil"/>
          <w:between w:val="nil"/>
        </w:pBdr>
        <w:ind w:right="-88"/>
        <w:jc w:val="both"/>
        <w:rPr>
          <w:color w:val="000000"/>
          <w:sz w:val="10"/>
          <w:szCs w:val="10"/>
        </w:rPr>
      </w:pPr>
    </w:p>
    <w:p w:rsidR="00FC4C0D" w:rsidRDefault="00FC4C0D" w:rsidP="004B34A6">
      <w:pPr>
        <w:pStyle w:val="Ttulo1"/>
        <w:tabs>
          <w:tab w:val="left" w:pos="827"/>
        </w:tabs>
        <w:ind w:left="0" w:right="-88"/>
        <w:rPr>
          <w:u w:val="none"/>
        </w:rPr>
      </w:pPr>
      <w:r>
        <w:rPr>
          <w:u w:val="none"/>
        </w:rPr>
        <w:t xml:space="preserve">Certificado de disponibilidad presupuestal </w:t>
      </w:r>
    </w:p>
    <w:p w:rsidR="00EE2DD9" w:rsidRDefault="00FC4C0D" w:rsidP="004B34A6">
      <w:pPr>
        <w:pStyle w:val="Ttulo1"/>
        <w:tabs>
          <w:tab w:val="left" w:pos="827"/>
        </w:tabs>
        <w:ind w:left="0" w:right="-88"/>
        <w:rPr>
          <w:b w:val="0"/>
          <w:bCs w:val="0"/>
          <w:color w:val="000000"/>
          <w:u w:val="none"/>
        </w:rPr>
      </w:pPr>
      <w:r w:rsidRPr="00FC4C0D">
        <w:rPr>
          <w:b w:val="0"/>
          <w:color w:val="000000"/>
          <w:u w:val="none"/>
        </w:rPr>
        <w:t xml:space="preserve">Para </w:t>
      </w:r>
      <w:r w:rsidR="00281D25">
        <w:rPr>
          <w:b w:val="0"/>
          <w:bCs w:val="0"/>
          <w:color w:val="000000"/>
          <w:u w:val="none"/>
        </w:rPr>
        <w:t>adelantar el proceso y la posterior suscripción del contrato, se cuenta con el siguiente certificado de disponibilidad presupuestal:</w:t>
      </w:r>
    </w:p>
    <w:p w:rsidR="00FC4C0D" w:rsidRDefault="00FC4C0D" w:rsidP="004B34A6">
      <w:pPr>
        <w:ind w:right="-88"/>
      </w:pPr>
    </w:p>
    <w:tbl>
      <w:tblPr>
        <w:tblStyle w:val="a0"/>
        <w:tblW w:w="881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8"/>
        <w:gridCol w:w="3253"/>
        <w:gridCol w:w="1203"/>
        <w:gridCol w:w="2094"/>
      </w:tblGrid>
      <w:tr w:rsidR="00FC4C0D" w:rsidRPr="000024DF" w:rsidTr="00FC4C0D">
        <w:trPr>
          <w:trHeight w:val="254"/>
        </w:trPr>
        <w:tc>
          <w:tcPr>
            <w:tcW w:w="2268" w:type="dxa"/>
            <w:shd w:val="clear" w:color="auto" w:fill="A4C8EB"/>
          </w:tcPr>
          <w:p w:rsidR="00FC4C0D" w:rsidRPr="000024DF" w:rsidRDefault="00FC4C0D" w:rsidP="004B34A6">
            <w:pPr>
              <w:pBdr>
                <w:top w:val="nil"/>
                <w:left w:val="nil"/>
                <w:bottom w:val="nil"/>
                <w:right w:val="nil"/>
                <w:between w:val="nil"/>
              </w:pBdr>
              <w:spacing w:before="2" w:line="232" w:lineRule="auto"/>
              <w:ind w:right="-88"/>
              <w:jc w:val="center"/>
              <w:rPr>
                <w:b/>
                <w:bCs/>
                <w:color w:val="000000"/>
              </w:rPr>
            </w:pPr>
            <w:r w:rsidRPr="000024DF">
              <w:rPr>
                <w:b/>
                <w:bCs/>
                <w:color w:val="000000"/>
              </w:rPr>
              <w:t>RUBRO</w:t>
            </w:r>
          </w:p>
        </w:tc>
        <w:tc>
          <w:tcPr>
            <w:tcW w:w="3253" w:type="dxa"/>
            <w:shd w:val="clear" w:color="auto" w:fill="A4C8EB"/>
          </w:tcPr>
          <w:p w:rsidR="00FC4C0D" w:rsidRPr="000024DF" w:rsidRDefault="00FC4C0D" w:rsidP="004B34A6">
            <w:pPr>
              <w:pBdr>
                <w:top w:val="nil"/>
                <w:left w:val="nil"/>
                <w:bottom w:val="nil"/>
                <w:right w:val="nil"/>
                <w:between w:val="nil"/>
              </w:pBdr>
              <w:spacing w:before="2" w:line="232" w:lineRule="auto"/>
              <w:ind w:right="-88"/>
              <w:jc w:val="center"/>
              <w:rPr>
                <w:b/>
                <w:bCs/>
                <w:color w:val="000000"/>
              </w:rPr>
            </w:pPr>
            <w:r w:rsidRPr="000024DF">
              <w:rPr>
                <w:b/>
                <w:bCs/>
                <w:color w:val="000000"/>
              </w:rPr>
              <w:t>DENOMINACIÓN</w:t>
            </w:r>
          </w:p>
        </w:tc>
        <w:tc>
          <w:tcPr>
            <w:tcW w:w="1203" w:type="dxa"/>
            <w:shd w:val="clear" w:color="auto" w:fill="A4C8EB"/>
          </w:tcPr>
          <w:p w:rsidR="00FC4C0D" w:rsidRPr="000024DF" w:rsidRDefault="00FC4C0D" w:rsidP="004B34A6">
            <w:pPr>
              <w:pBdr>
                <w:top w:val="nil"/>
                <w:left w:val="nil"/>
                <w:bottom w:val="nil"/>
                <w:right w:val="nil"/>
                <w:between w:val="nil"/>
              </w:pBdr>
              <w:spacing w:before="2" w:line="232" w:lineRule="auto"/>
              <w:ind w:right="-88"/>
              <w:jc w:val="center"/>
              <w:rPr>
                <w:b/>
                <w:bCs/>
                <w:color w:val="000000"/>
              </w:rPr>
            </w:pPr>
            <w:r w:rsidRPr="000024DF">
              <w:rPr>
                <w:b/>
                <w:bCs/>
                <w:color w:val="000000"/>
              </w:rPr>
              <w:t>CDP</w:t>
            </w:r>
          </w:p>
        </w:tc>
        <w:tc>
          <w:tcPr>
            <w:tcW w:w="2094" w:type="dxa"/>
            <w:shd w:val="clear" w:color="auto" w:fill="A4C8EB"/>
          </w:tcPr>
          <w:p w:rsidR="00FC4C0D" w:rsidRPr="000024DF" w:rsidRDefault="0080235F" w:rsidP="004B34A6">
            <w:pPr>
              <w:pBdr>
                <w:top w:val="nil"/>
                <w:left w:val="nil"/>
                <w:bottom w:val="nil"/>
                <w:right w:val="nil"/>
                <w:between w:val="nil"/>
              </w:pBdr>
              <w:spacing w:before="2" w:line="232" w:lineRule="auto"/>
              <w:ind w:right="-88"/>
              <w:jc w:val="center"/>
              <w:rPr>
                <w:b/>
                <w:bCs/>
                <w:color w:val="000000"/>
              </w:rPr>
            </w:pPr>
            <w:sdt>
              <w:sdtPr>
                <w:tag w:val="goog_rdk_3"/>
                <w:id w:val="-327957865"/>
              </w:sdtPr>
              <w:sdtEndPr/>
              <w:sdtContent/>
            </w:sdt>
            <w:r w:rsidR="00FC4C0D" w:rsidRPr="000024DF">
              <w:rPr>
                <w:b/>
                <w:bCs/>
                <w:color w:val="000000"/>
              </w:rPr>
              <w:t>VALOR</w:t>
            </w:r>
          </w:p>
        </w:tc>
      </w:tr>
      <w:tr w:rsidR="00FC4C0D" w:rsidRPr="000024DF" w:rsidTr="00FC4C0D">
        <w:trPr>
          <w:trHeight w:val="254"/>
        </w:trPr>
        <w:tc>
          <w:tcPr>
            <w:tcW w:w="2268" w:type="dxa"/>
          </w:tcPr>
          <w:p w:rsidR="00FC4C0D" w:rsidRPr="000024DF" w:rsidRDefault="00FC4C0D" w:rsidP="004B34A6">
            <w:pPr>
              <w:pBdr>
                <w:top w:val="nil"/>
                <w:left w:val="nil"/>
                <w:bottom w:val="nil"/>
                <w:right w:val="nil"/>
                <w:between w:val="nil"/>
              </w:pBdr>
              <w:spacing w:line="234" w:lineRule="auto"/>
              <w:ind w:right="-88"/>
              <w:jc w:val="center"/>
              <w:rPr>
                <w:color w:val="000000"/>
              </w:rPr>
            </w:pPr>
            <w:r w:rsidRPr="000024DF">
              <w:rPr>
                <w:color w:val="000000"/>
              </w:rPr>
              <w:t>2.4.5.02.09.03.2.05</w:t>
            </w:r>
          </w:p>
        </w:tc>
        <w:tc>
          <w:tcPr>
            <w:tcW w:w="3253" w:type="dxa"/>
          </w:tcPr>
          <w:p w:rsidR="00FC4C0D" w:rsidRPr="000024DF" w:rsidRDefault="00FC4C0D" w:rsidP="004B34A6">
            <w:pPr>
              <w:pBdr>
                <w:top w:val="nil"/>
                <w:left w:val="nil"/>
                <w:bottom w:val="nil"/>
                <w:right w:val="nil"/>
                <w:between w:val="nil"/>
              </w:pBdr>
              <w:spacing w:line="234" w:lineRule="auto"/>
              <w:ind w:right="-88"/>
              <w:jc w:val="center"/>
              <w:rPr>
                <w:color w:val="000000"/>
              </w:rPr>
            </w:pPr>
            <w:r w:rsidRPr="000024DF">
              <w:rPr>
                <w:color w:val="000000"/>
              </w:rPr>
              <w:t>PRE FERIA TIC</w:t>
            </w:r>
          </w:p>
        </w:tc>
        <w:tc>
          <w:tcPr>
            <w:tcW w:w="1203" w:type="dxa"/>
          </w:tcPr>
          <w:p w:rsidR="00FC4C0D" w:rsidRPr="000024DF" w:rsidRDefault="000024DF" w:rsidP="004B34A6">
            <w:pPr>
              <w:pBdr>
                <w:top w:val="nil"/>
                <w:left w:val="nil"/>
                <w:bottom w:val="nil"/>
                <w:right w:val="nil"/>
                <w:between w:val="nil"/>
              </w:pBdr>
              <w:spacing w:line="234" w:lineRule="auto"/>
              <w:ind w:right="-88"/>
              <w:jc w:val="center"/>
              <w:rPr>
                <w:color w:val="000000"/>
              </w:rPr>
            </w:pPr>
            <w:r w:rsidRPr="000024DF">
              <w:rPr>
                <w:color w:val="000000"/>
              </w:rPr>
              <w:t>2026-695</w:t>
            </w:r>
          </w:p>
        </w:tc>
        <w:tc>
          <w:tcPr>
            <w:tcW w:w="2094" w:type="dxa"/>
          </w:tcPr>
          <w:p w:rsidR="00FC4C0D" w:rsidRPr="000024DF" w:rsidRDefault="000024DF" w:rsidP="004B34A6">
            <w:pPr>
              <w:pBdr>
                <w:top w:val="nil"/>
                <w:left w:val="nil"/>
                <w:bottom w:val="nil"/>
                <w:right w:val="nil"/>
                <w:between w:val="nil"/>
              </w:pBdr>
              <w:spacing w:line="234" w:lineRule="auto"/>
              <w:ind w:right="-88"/>
              <w:jc w:val="center"/>
              <w:rPr>
                <w:color w:val="000000"/>
              </w:rPr>
            </w:pPr>
            <w:r w:rsidRPr="000024DF">
              <w:rPr>
                <w:color w:val="000000"/>
              </w:rPr>
              <w:t>$ 40.171.871</w:t>
            </w:r>
          </w:p>
        </w:tc>
      </w:tr>
      <w:tr w:rsidR="00FC4C0D" w:rsidRPr="000024DF" w:rsidTr="00FC4C0D">
        <w:trPr>
          <w:trHeight w:val="315"/>
        </w:trPr>
        <w:tc>
          <w:tcPr>
            <w:tcW w:w="2268" w:type="dxa"/>
          </w:tcPr>
          <w:p w:rsidR="00FC4C0D" w:rsidRPr="000024DF" w:rsidRDefault="00FC4C0D" w:rsidP="004B34A6">
            <w:pPr>
              <w:pBdr>
                <w:top w:val="nil"/>
                <w:left w:val="nil"/>
                <w:bottom w:val="nil"/>
                <w:right w:val="nil"/>
                <w:between w:val="nil"/>
              </w:pBdr>
              <w:ind w:right="-88"/>
              <w:jc w:val="center"/>
              <w:rPr>
                <w:color w:val="000000"/>
              </w:rPr>
            </w:pPr>
            <w:r w:rsidRPr="000024DF">
              <w:rPr>
                <w:color w:val="000000"/>
              </w:rPr>
              <w:t>2.4.5.02.09.03.2.04</w:t>
            </w:r>
          </w:p>
        </w:tc>
        <w:tc>
          <w:tcPr>
            <w:tcW w:w="3253" w:type="dxa"/>
          </w:tcPr>
          <w:p w:rsidR="00FC4C0D" w:rsidRPr="000024DF" w:rsidRDefault="00FC4C0D" w:rsidP="004B34A6">
            <w:pPr>
              <w:pBdr>
                <w:top w:val="nil"/>
                <w:left w:val="nil"/>
                <w:bottom w:val="nil"/>
                <w:right w:val="nil"/>
                <w:between w:val="nil"/>
              </w:pBdr>
              <w:spacing w:line="252" w:lineRule="auto"/>
              <w:ind w:right="-88" w:hanging="984"/>
              <w:jc w:val="center"/>
              <w:rPr>
                <w:color w:val="000000"/>
              </w:rPr>
            </w:pPr>
            <w:r w:rsidRPr="000024DF">
              <w:rPr>
                <w:color w:val="000000"/>
              </w:rPr>
              <w:t>FERIA DE MANIZALES TIC</w:t>
            </w:r>
          </w:p>
        </w:tc>
        <w:tc>
          <w:tcPr>
            <w:tcW w:w="1203" w:type="dxa"/>
          </w:tcPr>
          <w:p w:rsidR="00FC4C0D" w:rsidRPr="000024DF" w:rsidRDefault="00FC4C0D" w:rsidP="004B34A6">
            <w:pPr>
              <w:pBdr>
                <w:top w:val="nil"/>
                <w:left w:val="nil"/>
                <w:bottom w:val="nil"/>
                <w:right w:val="nil"/>
                <w:between w:val="nil"/>
              </w:pBdr>
              <w:ind w:right="-88"/>
              <w:jc w:val="center"/>
              <w:rPr>
                <w:color w:val="000000"/>
              </w:rPr>
            </w:pPr>
            <w:r w:rsidRPr="000024DF">
              <w:rPr>
                <w:color w:val="000000"/>
              </w:rPr>
              <w:t>202</w:t>
            </w:r>
            <w:r w:rsidR="00193C1A">
              <w:rPr>
                <w:color w:val="000000"/>
              </w:rPr>
              <w:t>7-43</w:t>
            </w:r>
          </w:p>
        </w:tc>
        <w:tc>
          <w:tcPr>
            <w:tcW w:w="2094" w:type="dxa"/>
          </w:tcPr>
          <w:p w:rsidR="00FC4C0D" w:rsidRPr="000024DF" w:rsidRDefault="000024DF" w:rsidP="004B34A6">
            <w:pPr>
              <w:pBdr>
                <w:top w:val="nil"/>
                <w:left w:val="nil"/>
                <w:bottom w:val="nil"/>
                <w:right w:val="nil"/>
                <w:between w:val="nil"/>
              </w:pBdr>
              <w:ind w:right="-88"/>
              <w:jc w:val="center"/>
              <w:rPr>
                <w:color w:val="000000"/>
              </w:rPr>
            </w:pPr>
            <w:r w:rsidRPr="000024DF">
              <w:rPr>
                <w:color w:val="000000"/>
              </w:rPr>
              <w:t>$ 227.640.604</w:t>
            </w:r>
          </w:p>
        </w:tc>
      </w:tr>
    </w:tbl>
    <w:p w:rsidR="00281D25" w:rsidRDefault="00281D25" w:rsidP="00281D25">
      <w:pPr>
        <w:pStyle w:val="Prrafodelista"/>
        <w:tabs>
          <w:tab w:val="left" w:pos="522"/>
        </w:tabs>
        <w:autoSpaceDE w:val="0"/>
        <w:autoSpaceDN w:val="0"/>
        <w:ind w:left="338" w:right="639"/>
        <w:outlineLvl w:val="0"/>
        <w:rPr>
          <w:b/>
          <w:bCs/>
          <w:u w:val="single" w:color="000000"/>
          <w:lang w:val="es-ES" w:eastAsia="en-US"/>
        </w:rPr>
      </w:pPr>
    </w:p>
    <w:p w:rsidR="00281D25" w:rsidRDefault="00281D25" w:rsidP="00281D25">
      <w:pPr>
        <w:pStyle w:val="Prrafodelista"/>
        <w:tabs>
          <w:tab w:val="left" w:pos="522"/>
        </w:tabs>
        <w:autoSpaceDE w:val="0"/>
        <w:autoSpaceDN w:val="0"/>
        <w:ind w:left="338" w:right="639"/>
        <w:outlineLvl w:val="0"/>
        <w:rPr>
          <w:b/>
          <w:bCs/>
          <w:u w:val="single" w:color="000000"/>
          <w:lang w:val="es-ES" w:eastAsia="en-US"/>
        </w:rPr>
      </w:pPr>
    </w:p>
    <w:p w:rsidR="00281D25" w:rsidRPr="00281D25" w:rsidRDefault="00281D25" w:rsidP="00281D25">
      <w:pPr>
        <w:pStyle w:val="Prrafodelista"/>
        <w:numPr>
          <w:ilvl w:val="0"/>
          <w:numId w:val="14"/>
        </w:numPr>
        <w:tabs>
          <w:tab w:val="left" w:pos="522"/>
        </w:tabs>
        <w:autoSpaceDE w:val="0"/>
        <w:autoSpaceDN w:val="0"/>
        <w:ind w:right="639" w:hanging="54"/>
        <w:outlineLvl w:val="0"/>
        <w:rPr>
          <w:b/>
          <w:bCs/>
          <w:u w:val="single" w:color="000000"/>
          <w:lang w:val="es-ES" w:eastAsia="en-US"/>
        </w:rPr>
      </w:pPr>
      <w:r w:rsidRPr="00281D25">
        <w:rPr>
          <w:b/>
          <w:bCs/>
          <w:u w:val="single" w:color="000000"/>
          <w:lang w:val="es-ES" w:eastAsia="en-US"/>
        </w:rPr>
        <w:t>CRITERIOS  PARA SELECCIONAR LA OFERTA MÁS FAVORABLE.</w:t>
      </w:r>
    </w:p>
    <w:p w:rsidR="00CE2CAE" w:rsidRPr="00D53530" w:rsidRDefault="00CE2CAE" w:rsidP="00CE2CAE">
      <w:pPr>
        <w:pStyle w:val="Continuarlista"/>
        <w:spacing w:after="0"/>
        <w:ind w:left="0"/>
        <w:jc w:val="both"/>
        <w:rPr>
          <w:rFonts w:ascii="Arial" w:hAnsi="Arial" w:cs="Arial"/>
          <w:sz w:val="22"/>
          <w:szCs w:val="22"/>
        </w:rPr>
      </w:pPr>
      <w:r w:rsidRPr="00D53530">
        <w:rPr>
          <w:rFonts w:ascii="Arial" w:hAnsi="Arial" w:cs="Arial"/>
          <w:sz w:val="22"/>
          <w:szCs w:val="22"/>
        </w:rPr>
        <w:t>La</w:t>
      </w:r>
      <w:r>
        <w:rPr>
          <w:rFonts w:ascii="Arial" w:hAnsi="Arial" w:cs="Arial"/>
          <w:sz w:val="22"/>
          <w:szCs w:val="22"/>
        </w:rPr>
        <w:t xml:space="preserve"> Promotora</w:t>
      </w:r>
      <w:r w:rsidRPr="00D53530">
        <w:rPr>
          <w:rFonts w:ascii="Arial" w:hAnsi="Arial" w:cs="Arial"/>
          <w:sz w:val="22"/>
          <w:szCs w:val="22"/>
        </w:rPr>
        <w:t>, adelantará el proceso de selección, donde se tendrá en cuenta lo dispuesto en el literal a del inciso 2 del 2.2.1.1.2.2.2 del Decreto 1082 de 2015, el cual establece que en los procesos de licitación pública y selección abreviada de menor cuantía, la entidad debe determinar la oferta más favorable teniendo en cuenta “La ponderación de calidad y precio soportados en puntajes o fórmulas”.</w:t>
      </w:r>
    </w:p>
    <w:p w:rsidR="00CE2CAE" w:rsidRPr="00CE2CAE" w:rsidRDefault="00CE2CAE" w:rsidP="00CE2CAE">
      <w:pPr>
        <w:pStyle w:val="Continuarlista"/>
        <w:spacing w:after="0"/>
        <w:ind w:left="338"/>
        <w:rPr>
          <w:rFonts w:ascii="Arial" w:hAnsi="Arial" w:cs="Arial"/>
          <w:sz w:val="10"/>
          <w:szCs w:val="10"/>
        </w:rPr>
      </w:pPr>
    </w:p>
    <w:p w:rsidR="00CE2CAE" w:rsidRPr="00D53530" w:rsidRDefault="00CE2CAE" w:rsidP="004B34A6">
      <w:pPr>
        <w:jc w:val="both"/>
      </w:pPr>
      <w:r w:rsidRPr="00D53530">
        <w:t xml:space="preserve">De conformidad con lo estipulado en el numeral 1 del artículo 5 de la Ley 1150 de 2007, modificado por el Art. 88 de la Ley 1474 de 2011, la capacidad jurídica y las condiciones de experiencia, capacidad financiera y de organización de los proponentes, serán objeto de verificación de cumplimiento como requisitos habilitantes para la participación en el proceso de selección y no otorgarán puntaje. La </w:t>
      </w:r>
      <w:r w:rsidRPr="00D53530">
        <w:lastRenderedPageBreak/>
        <w:t>exigencia de tales condiciones será adecuada y proporcional a la naturaleza del contrato a suscribir y a su valor.</w:t>
      </w:r>
    </w:p>
    <w:p w:rsidR="00732A55" w:rsidRDefault="00732A55" w:rsidP="00732A55">
      <w:pPr>
        <w:pBdr>
          <w:top w:val="nil"/>
          <w:left w:val="nil"/>
          <w:bottom w:val="nil"/>
          <w:right w:val="nil"/>
          <w:between w:val="nil"/>
        </w:pBdr>
        <w:rPr>
          <w:color w:val="000000"/>
        </w:rPr>
      </w:pPr>
    </w:p>
    <w:p w:rsidR="00732A55" w:rsidRPr="00BC609A" w:rsidRDefault="00732A55" w:rsidP="00CE2CAE">
      <w:pPr>
        <w:pStyle w:val="Prrafodelista"/>
        <w:numPr>
          <w:ilvl w:val="0"/>
          <w:numId w:val="19"/>
        </w:numPr>
        <w:autoSpaceDE w:val="0"/>
        <w:autoSpaceDN w:val="0"/>
        <w:ind w:right="54"/>
        <w:rPr>
          <w:b/>
          <w:u w:val="single"/>
        </w:rPr>
      </w:pPr>
      <w:r w:rsidRPr="00BC609A">
        <w:rPr>
          <w:b/>
          <w:u w:val="single"/>
        </w:rPr>
        <w:t>DE</w:t>
      </w:r>
      <w:r w:rsidRPr="00BC609A">
        <w:rPr>
          <w:b/>
          <w:spacing w:val="80"/>
          <w:u w:val="single"/>
        </w:rPr>
        <w:t xml:space="preserve"> </w:t>
      </w:r>
      <w:r w:rsidRPr="00BC609A">
        <w:rPr>
          <w:b/>
          <w:u w:val="single"/>
        </w:rPr>
        <w:t>LA</w:t>
      </w:r>
      <w:r w:rsidRPr="00BC609A">
        <w:rPr>
          <w:b/>
          <w:spacing w:val="73"/>
          <w:u w:val="single"/>
        </w:rPr>
        <w:t xml:space="preserve"> </w:t>
      </w:r>
      <w:r w:rsidRPr="00BC609A">
        <w:rPr>
          <w:b/>
          <w:u w:val="single"/>
        </w:rPr>
        <w:t>JUSTIFICACIÓN</w:t>
      </w:r>
      <w:r w:rsidRPr="00BC609A">
        <w:rPr>
          <w:b/>
          <w:spacing w:val="79"/>
          <w:u w:val="single"/>
        </w:rPr>
        <w:t xml:space="preserve"> </w:t>
      </w:r>
      <w:r w:rsidRPr="00BC609A">
        <w:rPr>
          <w:b/>
          <w:u w:val="single"/>
        </w:rPr>
        <w:t>DE</w:t>
      </w:r>
      <w:r w:rsidRPr="00BC609A">
        <w:rPr>
          <w:b/>
          <w:spacing w:val="80"/>
          <w:u w:val="single"/>
        </w:rPr>
        <w:t xml:space="preserve"> </w:t>
      </w:r>
      <w:r w:rsidRPr="00BC609A">
        <w:rPr>
          <w:b/>
          <w:u w:val="single"/>
        </w:rPr>
        <w:t>LOS</w:t>
      </w:r>
      <w:r w:rsidRPr="00BC609A">
        <w:rPr>
          <w:b/>
          <w:spacing w:val="80"/>
          <w:u w:val="single"/>
        </w:rPr>
        <w:t xml:space="preserve"> </w:t>
      </w:r>
      <w:r w:rsidRPr="00BC609A">
        <w:rPr>
          <w:b/>
          <w:u w:val="single"/>
        </w:rPr>
        <w:t>FACTORES</w:t>
      </w:r>
      <w:r w:rsidRPr="00BC609A">
        <w:rPr>
          <w:b/>
          <w:spacing w:val="80"/>
          <w:u w:val="single"/>
        </w:rPr>
        <w:t xml:space="preserve"> </w:t>
      </w:r>
      <w:r w:rsidRPr="00BC609A">
        <w:rPr>
          <w:b/>
          <w:u w:val="single"/>
        </w:rPr>
        <w:t>DE</w:t>
      </w:r>
      <w:r w:rsidRPr="00BC609A">
        <w:rPr>
          <w:b/>
          <w:spacing w:val="80"/>
          <w:u w:val="single"/>
        </w:rPr>
        <w:t xml:space="preserve"> </w:t>
      </w:r>
      <w:r w:rsidRPr="00BC609A">
        <w:rPr>
          <w:b/>
          <w:u w:val="single"/>
        </w:rPr>
        <w:t>SELECCIÓN</w:t>
      </w:r>
      <w:r w:rsidRPr="00BC609A">
        <w:rPr>
          <w:b/>
          <w:spacing w:val="79"/>
          <w:u w:val="single"/>
        </w:rPr>
        <w:t xml:space="preserve"> </w:t>
      </w:r>
      <w:r w:rsidRPr="00BC609A">
        <w:rPr>
          <w:b/>
          <w:u w:val="single"/>
        </w:rPr>
        <w:t>QUE</w:t>
      </w:r>
      <w:r w:rsidRPr="00BC609A">
        <w:rPr>
          <w:b/>
          <w:spacing w:val="80"/>
          <w:u w:val="single"/>
        </w:rPr>
        <w:t xml:space="preserve"> </w:t>
      </w:r>
      <w:r w:rsidRPr="00BC609A">
        <w:rPr>
          <w:b/>
          <w:u w:val="single"/>
        </w:rPr>
        <w:t>PERMITAN IDENTIFICAR LA OFERTA MÁS FAVORABLE.</w:t>
      </w:r>
    </w:p>
    <w:p w:rsidR="00732A55" w:rsidRPr="00281D25" w:rsidRDefault="00732A55" w:rsidP="00732A55">
      <w:pPr>
        <w:autoSpaceDE w:val="0"/>
        <w:autoSpaceDN w:val="0"/>
        <w:spacing w:before="252"/>
        <w:ind w:right="54"/>
        <w:jc w:val="both"/>
        <w:rPr>
          <w:rFonts w:eastAsia="Arial MT"/>
          <w:lang w:val="es-ES" w:eastAsia="en-US"/>
        </w:rPr>
      </w:pPr>
      <w:r w:rsidRPr="00281D25">
        <w:rPr>
          <w:rFonts w:eastAsia="Arial MT"/>
          <w:lang w:val="es-ES" w:eastAsia="en-US"/>
        </w:rPr>
        <w:t>En</w:t>
      </w:r>
      <w:r w:rsidRPr="00281D25">
        <w:rPr>
          <w:rFonts w:eastAsia="Arial MT"/>
          <w:spacing w:val="-7"/>
          <w:lang w:val="es-ES" w:eastAsia="en-US"/>
        </w:rPr>
        <w:t xml:space="preserve"> </w:t>
      </w:r>
      <w:r w:rsidRPr="00281D25">
        <w:rPr>
          <w:rFonts w:eastAsia="Arial MT"/>
          <w:lang w:val="es-ES" w:eastAsia="en-US"/>
        </w:rPr>
        <w:t>el</w:t>
      </w:r>
      <w:r w:rsidRPr="00281D25">
        <w:rPr>
          <w:rFonts w:eastAsia="Arial MT"/>
          <w:spacing w:val="-10"/>
          <w:lang w:val="es-ES" w:eastAsia="en-US"/>
        </w:rPr>
        <w:t xml:space="preserve"> </w:t>
      </w:r>
      <w:r w:rsidRPr="00281D25">
        <w:rPr>
          <w:rFonts w:eastAsia="Arial MT"/>
          <w:lang w:val="es-ES" w:eastAsia="en-US"/>
        </w:rPr>
        <w:t>marco</w:t>
      </w:r>
      <w:r w:rsidRPr="00281D25">
        <w:rPr>
          <w:rFonts w:eastAsia="Arial MT"/>
          <w:spacing w:val="-7"/>
          <w:lang w:val="es-ES" w:eastAsia="en-US"/>
        </w:rPr>
        <w:t xml:space="preserve"> </w:t>
      </w:r>
      <w:r w:rsidRPr="00281D25">
        <w:rPr>
          <w:rFonts w:eastAsia="Arial MT"/>
          <w:lang w:val="es-ES" w:eastAsia="en-US"/>
        </w:rPr>
        <w:t>del</w:t>
      </w:r>
      <w:r w:rsidRPr="00281D25">
        <w:rPr>
          <w:rFonts w:eastAsia="Arial MT"/>
          <w:spacing w:val="-10"/>
          <w:lang w:val="es-ES" w:eastAsia="en-US"/>
        </w:rPr>
        <w:t xml:space="preserve"> </w:t>
      </w:r>
      <w:r w:rsidRPr="00281D25">
        <w:rPr>
          <w:rFonts w:eastAsia="Arial MT"/>
          <w:lang w:val="es-ES" w:eastAsia="en-US"/>
        </w:rPr>
        <w:t>proceso</w:t>
      </w:r>
      <w:r w:rsidRPr="00281D25">
        <w:rPr>
          <w:rFonts w:eastAsia="Arial MT"/>
          <w:spacing w:val="-12"/>
          <w:lang w:val="es-ES" w:eastAsia="en-US"/>
        </w:rPr>
        <w:t xml:space="preserve"> </w:t>
      </w:r>
      <w:r w:rsidRPr="00281D25">
        <w:rPr>
          <w:rFonts w:eastAsia="Arial MT"/>
          <w:lang w:val="es-ES" w:eastAsia="en-US"/>
        </w:rPr>
        <w:t>de</w:t>
      </w:r>
      <w:r w:rsidRPr="00281D25">
        <w:rPr>
          <w:rFonts w:eastAsia="Arial MT"/>
          <w:spacing w:val="-8"/>
          <w:lang w:val="es-ES" w:eastAsia="en-US"/>
        </w:rPr>
        <w:t xml:space="preserve"> </w:t>
      </w:r>
      <w:r w:rsidRPr="00281D25">
        <w:rPr>
          <w:rFonts w:eastAsia="Arial MT"/>
          <w:lang w:val="es-ES" w:eastAsia="en-US"/>
        </w:rPr>
        <w:t>licitación</w:t>
      </w:r>
      <w:r w:rsidRPr="00281D25">
        <w:rPr>
          <w:rFonts w:eastAsia="Arial MT"/>
          <w:spacing w:val="-8"/>
          <w:lang w:val="es-ES" w:eastAsia="en-US"/>
        </w:rPr>
        <w:t xml:space="preserve"> </w:t>
      </w:r>
      <w:r w:rsidRPr="00281D25">
        <w:rPr>
          <w:rFonts w:eastAsia="Arial MT"/>
          <w:lang w:val="es-ES" w:eastAsia="en-US"/>
        </w:rPr>
        <w:t>pública</w:t>
      </w:r>
      <w:r w:rsidRPr="00281D25">
        <w:rPr>
          <w:rFonts w:eastAsia="Arial MT"/>
          <w:spacing w:val="-10"/>
          <w:lang w:val="es-ES" w:eastAsia="en-US"/>
        </w:rPr>
        <w:t xml:space="preserve"> </w:t>
      </w:r>
      <w:r w:rsidRPr="00281D25">
        <w:rPr>
          <w:rFonts w:eastAsia="Arial MT"/>
          <w:lang w:val="es-ES" w:eastAsia="en-US"/>
        </w:rPr>
        <w:t>para</w:t>
      </w:r>
      <w:r w:rsidRPr="00281D25">
        <w:rPr>
          <w:rFonts w:eastAsia="Arial MT"/>
          <w:spacing w:val="-11"/>
          <w:lang w:val="es-ES" w:eastAsia="en-US"/>
        </w:rPr>
        <w:t xml:space="preserve"> </w:t>
      </w:r>
      <w:r w:rsidRPr="00281D25">
        <w:rPr>
          <w:rFonts w:eastAsia="Arial MT"/>
          <w:lang w:val="es-ES" w:eastAsia="en-US"/>
        </w:rPr>
        <w:t>la</w:t>
      </w:r>
      <w:r w:rsidRPr="00281D25">
        <w:rPr>
          <w:rFonts w:eastAsia="Arial MT"/>
          <w:spacing w:val="-7"/>
          <w:lang w:val="es-ES" w:eastAsia="en-US"/>
        </w:rPr>
        <w:t xml:space="preserve"> </w:t>
      </w:r>
      <w:r w:rsidR="004F2FD4" w:rsidRPr="00281D25">
        <w:rPr>
          <w:rFonts w:eastAsia="Arial MT"/>
          <w:lang w:val="es-ES" w:eastAsia="en-US"/>
        </w:rPr>
        <w:t>proveeduría</w:t>
      </w:r>
      <w:r w:rsidRPr="00281D25">
        <w:rPr>
          <w:rFonts w:eastAsia="Arial MT"/>
          <w:spacing w:val="-7"/>
          <w:lang w:val="es-ES" w:eastAsia="en-US"/>
        </w:rPr>
        <w:t xml:space="preserve"> </w:t>
      </w:r>
      <w:r w:rsidRPr="00281D25">
        <w:rPr>
          <w:rFonts w:eastAsia="Arial MT"/>
          <w:lang w:val="es-ES" w:eastAsia="en-US"/>
        </w:rPr>
        <w:t>de</w:t>
      </w:r>
      <w:r w:rsidRPr="00281D25">
        <w:rPr>
          <w:rFonts w:eastAsia="Arial MT"/>
          <w:spacing w:val="-8"/>
          <w:lang w:val="es-ES" w:eastAsia="en-US"/>
        </w:rPr>
        <w:t xml:space="preserve"> </w:t>
      </w:r>
      <w:r w:rsidRPr="00281D25">
        <w:rPr>
          <w:rFonts w:eastAsia="Arial MT"/>
          <w:lang w:val="es-ES" w:eastAsia="en-US"/>
        </w:rPr>
        <w:t>servicios</w:t>
      </w:r>
      <w:r w:rsidRPr="00281D25">
        <w:rPr>
          <w:rFonts w:eastAsia="Arial MT"/>
          <w:spacing w:val="-7"/>
          <w:lang w:val="es-ES" w:eastAsia="en-US"/>
        </w:rPr>
        <w:t xml:space="preserve"> </w:t>
      </w:r>
      <w:r w:rsidRPr="00281D25">
        <w:rPr>
          <w:rFonts w:eastAsia="Arial MT"/>
          <w:lang w:val="es-ES" w:eastAsia="en-US"/>
        </w:rPr>
        <w:t>de</w:t>
      </w:r>
      <w:r w:rsidRPr="00281D25">
        <w:rPr>
          <w:rFonts w:eastAsia="Arial MT"/>
          <w:spacing w:val="-9"/>
          <w:lang w:val="es-ES" w:eastAsia="en-US"/>
        </w:rPr>
        <w:t xml:space="preserve"> </w:t>
      </w:r>
      <w:r w:rsidRPr="00281D25">
        <w:rPr>
          <w:rFonts w:eastAsia="Arial MT"/>
          <w:lang w:val="es-ES" w:eastAsia="en-US"/>
        </w:rPr>
        <w:t xml:space="preserve">herramientas de campo para eventos requiere una justificación basada en criterios técnicos, económicos y de calidad, por esto se revisa la oferta para muros de contención, mallas de contención, camerinos, graderías, </w:t>
      </w:r>
      <w:r w:rsidRPr="00BC609A">
        <w:rPr>
          <w:rFonts w:eastAsia="Arial MT"/>
          <w:lang w:val="es-ES" w:eastAsia="en-US"/>
        </w:rPr>
        <w:t xml:space="preserve">carpas </w:t>
      </w:r>
      <w:r w:rsidR="00BC609A" w:rsidRPr="00BC609A">
        <w:rPr>
          <w:rFonts w:eastAsia="Arial MT"/>
          <w:lang w:val="es-ES" w:eastAsia="en-US"/>
        </w:rPr>
        <w:t>y mobiliario</w:t>
      </w:r>
      <w:r w:rsidRPr="00BC609A">
        <w:rPr>
          <w:rFonts w:eastAsia="Arial MT"/>
          <w:lang w:val="es-ES" w:eastAsia="en-US"/>
        </w:rPr>
        <w:t xml:space="preserve"> </w:t>
      </w:r>
      <w:r w:rsidRPr="00281D25">
        <w:rPr>
          <w:rFonts w:eastAsia="Arial MT"/>
          <w:lang w:val="es-ES" w:eastAsia="en-US"/>
        </w:rPr>
        <w:t>en el marco de la conme</w:t>
      </w:r>
      <w:r w:rsidR="00CE2CAE">
        <w:rPr>
          <w:rFonts w:eastAsia="Arial MT"/>
          <w:lang w:val="es-ES" w:eastAsia="en-US"/>
        </w:rPr>
        <w:t>moración de la versión número 70</w:t>
      </w:r>
      <w:r w:rsidRPr="00281D25">
        <w:rPr>
          <w:rFonts w:eastAsia="Arial MT"/>
          <w:lang w:val="es-ES" w:eastAsia="en-US"/>
        </w:rPr>
        <w:t xml:space="preserve"> de la Feria de Manizales 202</w:t>
      </w:r>
      <w:r w:rsidR="002C4738">
        <w:rPr>
          <w:rFonts w:eastAsia="Arial MT"/>
          <w:lang w:val="es-ES" w:eastAsia="en-US"/>
        </w:rPr>
        <w:t>7</w:t>
      </w:r>
      <w:r w:rsidRPr="00281D25">
        <w:rPr>
          <w:rFonts w:eastAsia="Arial MT"/>
          <w:lang w:val="es-ES" w:eastAsia="en-US"/>
        </w:rPr>
        <w:t>, se han definido criterios de selección que aseguran la identificación de la oferta más favorable para la entidad.</w:t>
      </w:r>
    </w:p>
    <w:p w:rsidR="00732A55" w:rsidRPr="00281D25" w:rsidRDefault="00732A55" w:rsidP="00732A55">
      <w:pPr>
        <w:autoSpaceDE w:val="0"/>
        <w:autoSpaceDN w:val="0"/>
        <w:spacing w:before="1"/>
        <w:jc w:val="both"/>
        <w:rPr>
          <w:rFonts w:eastAsia="Arial MT"/>
          <w:sz w:val="10"/>
          <w:szCs w:val="10"/>
          <w:lang w:val="es-ES" w:eastAsia="en-US"/>
        </w:rPr>
      </w:pPr>
    </w:p>
    <w:p w:rsidR="00732A55" w:rsidRPr="00281D25" w:rsidRDefault="00732A55" w:rsidP="00732A55">
      <w:pPr>
        <w:autoSpaceDE w:val="0"/>
        <w:autoSpaceDN w:val="0"/>
        <w:ind w:right="54"/>
        <w:jc w:val="both"/>
        <w:rPr>
          <w:rFonts w:eastAsia="Arial MT"/>
          <w:lang w:val="es-ES" w:eastAsia="en-US"/>
        </w:rPr>
      </w:pPr>
      <w:r w:rsidRPr="00281D25">
        <w:rPr>
          <w:rFonts w:eastAsia="Arial MT"/>
          <w:lang w:val="es-ES" w:eastAsia="en-US"/>
        </w:rPr>
        <w:t>Estos factores han sido cuidadosamente establecidos con base en las necesidades específicas de los eventos, la magnitud del contrato y los objetivos de calidad, eficiencia y transparencia que se buscan alcanzar.</w:t>
      </w:r>
    </w:p>
    <w:p w:rsidR="00732A55" w:rsidRPr="00281D25" w:rsidRDefault="00732A55" w:rsidP="00732A55">
      <w:pPr>
        <w:autoSpaceDE w:val="0"/>
        <w:autoSpaceDN w:val="0"/>
        <w:spacing w:before="1"/>
        <w:ind w:right="54"/>
        <w:jc w:val="both"/>
        <w:rPr>
          <w:rFonts w:eastAsia="Arial MT"/>
          <w:sz w:val="10"/>
          <w:szCs w:val="10"/>
          <w:lang w:val="es-ES" w:eastAsia="en-US"/>
        </w:rPr>
      </w:pPr>
    </w:p>
    <w:p w:rsidR="00732A55" w:rsidRPr="00281D25" w:rsidRDefault="00732A55" w:rsidP="00732A55">
      <w:pPr>
        <w:autoSpaceDE w:val="0"/>
        <w:autoSpaceDN w:val="0"/>
        <w:ind w:right="54"/>
        <w:jc w:val="both"/>
        <w:rPr>
          <w:rFonts w:eastAsia="Arial MT"/>
          <w:lang w:val="es-ES" w:eastAsia="en-US"/>
        </w:rPr>
      </w:pPr>
      <w:r w:rsidRPr="00281D25">
        <w:rPr>
          <w:rFonts w:eastAsia="Arial MT"/>
          <w:lang w:val="es-ES" w:eastAsia="en-US"/>
        </w:rPr>
        <w:t>El</w:t>
      </w:r>
      <w:r w:rsidRPr="00281D25">
        <w:rPr>
          <w:rFonts w:eastAsia="Arial MT"/>
          <w:spacing w:val="-2"/>
          <w:lang w:val="es-ES" w:eastAsia="en-US"/>
        </w:rPr>
        <w:t xml:space="preserve"> </w:t>
      </w:r>
      <w:r w:rsidRPr="00281D25">
        <w:rPr>
          <w:rFonts w:eastAsia="Arial MT"/>
          <w:lang w:val="es-ES" w:eastAsia="en-US"/>
        </w:rPr>
        <w:t>factor</w:t>
      </w:r>
      <w:r w:rsidRPr="00281D25">
        <w:rPr>
          <w:rFonts w:eastAsia="Arial MT"/>
          <w:spacing w:val="-1"/>
          <w:lang w:val="es-ES" w:eastAsia="en-US"/>
        </w:rPr>
        <w:t xml:space="preserve"> </w:t>
      </w:r>
      <w:r w:rsidRPr="00281D25">
        <w:rPr>
          <w:rFonts w:eastAsia="Arial MT"/>
          <w:lang w:val="es-ES" w:eastAsia="en-US"/>
        </w:rPr>
        <w:t>de</w:t>
      </w:r>
      <w:r w:rsidRPr="00281D25">
        <w:rPr>
          <w:rFonts w:eastAsia="Arial MT"/>
          <w:spacing w:val="-2"/>
          <w:lang w:val="es-ES" w:eastAsia="en-US"/>
        </w:rPr>
        <w:t xml:space="preserve"> </w:t>
      </w:r>
      <w:r w:rsidRPr="00281D25">
        <w:rPr>
          <w:rFonts w:eastAsia="Arial MT"/>
          <w:lang w:val="es-ES" w:eastAsia="en-US"/>
        </w:rPr>
        <w:t>idoneidad</w:t>
      </w:r>
      <w:r w:rsidRPr="00281D25">
        <w:rPr>
          <w:rFonts w:eastAsia="Arial MT"/>
          <w:spacing w:val="-4"/>
          <w:lang w:val="es-ES" w:eastAsia="en-US"/>
        </w:rPr>
        <w:t xml:space="preserve"> </w:t>
      </w:r>
      <w:r w:rsidRPr="00281D25">
        <w:rPr>
          <w:rFonts w:eastAsia="Arial MT"/>
          <w:lang w:val="es-ES" w:eastAsia="en-US"/>
        </w:rPr>
        <w:t>técnica</w:t>
      </w:r>
      <w:r w:rsidRPr="00281D25">
        <w:rPr>
          <w:rFonts w:eastAsia="Arial MT"/>
          <w:spacing w:val="-2"/>
          <w:lang w:val="es-ES" w:eastAsia="en-US"/>
        </w:rPr>
        <w:t xml:space="preserve"> </w:t>
      </w:r>
      <w:r w:rsidRPr="00281D25">
        <w:rPr>
          <w:rFonts w:eastAsia="Arial MT"/>
          <w:lang w:val="es-ES" w:eastAsia="en-US"/>
        </w:rPr>
        <w:t>ha</w:t>
      </w:r>
      <w:r w:rsidRPr="00281D25">
        <w:rPr>
          <w:rFonts w:eastAsia="Arial MT"/>
          <w:spacing w:val="-2"/>
          <w:lang w:val="es-ES" w:eastAsia="en-US"/>
        </w:rPr>
        <w:t xml:space="preserve"> </w:t>
      </w:r>
      <w:r w:rsidRPr="00281D25">
        <w:rPr>
          <w:rFonts w:eastAsia="Arial MT"/>
          <w:lang w:val="es-ES" w:eastAsia="en-US"/>
        </w:rPr>
        <w:t>sido</w:t>
      </w:r>
      <w:r w:rsidRPr="00281D25">
        <w:rPr>
          <w:rFonts w:eastAsia="Arial MT"/>
          <w:spacing w:val="-2"/>
          <w:lang w:val="es-ES" w:eastAsia="en-US"/>
        </w:rPr>
        <w:t xml:space="preserve"> </w:t>
      </w:r>
      <w:r w:rsidRPr="00281D25">
        <w:rPr>
          <w:rFonts w:eastAsia="Arial MT"/>
          <w:lang w:val="es-ES" w:eastAsia="en-US"/>
        </w:rPr>
        <w:t>priorizado</w:t>
      </w:r>
      <w:r w:rsidRPr="00281D25">
        <w:rPr>
          <w:rFonts w:eastAsia="Arial MT"/>
          <w:spacing w:val="-4"/>
          <w:lang w:val="es-ES" w:eastAsia="en-US"/>
        </w:rPr>
        <w:t xml:space="preserve"> </w:t>
      </w:r>
      <w:r w:rsidRPr="00281D25">
        <w:rPr>
          <w:rFonts w:eastAsia="Arial MT"/>
          <w:lang w:val="es-ES" w:eastAsia="en-US"/>
        </w:rPr>
        <w:t>para</w:t>
      </w:r>
      <w:r w:rsidRPr="00281D25">
        <w:rPr>
          <w:rFonts w:eastAsia="Arial MT"/>
          <w:spacing w:val="-4"/>
          <w:lang w:val="es-ES" w:eastAsia="en-US"/>
        </w:rPr>
        <w:t xml:space="preserve"> </w:t>
      </w:r>
      <w:r w:rsidRPr="00281D25">
        <w:rPr>
          <w:rFonts w:eastAsia="Arial MT"/>
          <w:lang w:val="es-ES" w:eastAsia="en-US"/>
        </w:rPr>
        <w:t>garantizar</w:t>
      </w:r>
      <w:r w:rsidRPr="00281D25">
        <w:rPr>
          <w:rFonts w:eastAsia="Arial MT"/>
          <w:spacing w:val="-3"/>
          <w:lang w:val="es-ES" w:eastAsia="en-US"/>
        </w:rPr>
        <w:t xml:space="preserve"> </w:t>
      </w:r>
      <w:r w:rsidRPr="00281D25">
        <w:rPr>
          <w:rFonts w:eastAsia="Arial MT"/>
          <w:lang w:val="es-ES" w:eastAsia="en-US"/>
        </w:rPr>
        <w:t>que</w:t>
      </w:r>
      <w:r w:rsidRPr="00281D25">
        <w:rPr>
          <w:rFonts w:eastAsia="Arial MT"/>
          <w:spacing w:val="-2"/>
          <w:lang w:val="es-ES" w:eastAsia="en-US"/>
        </w:rPr>
        <w:t xml:space="preserve"> </w:t>
      </w:r>
      <w:r w:rsidRPr="00281D25">
        <w:rPr>
          <w:rFonts w:eastAsia="Arial MT"/>
          <w:lang w:val="es-ES" w:eastAsia="en-US"/>
        </w:rPr>
        <w:t>el</w:t>
      </w:r>
      <w:r w:rsidRPr="00281D25">
        <w:rPr>
          <w:rFonts w:eastAsia="Arial MT"/>
          <w:spacing w:val="-3"/>
          <w:lang w:val="es-ES" w:eastAsia="en-US"/>
        </w:rPr>
        <w:t xml:space="preserve"> </w:t>
      </w:r>
      <w:r w:rsidRPr="00281D25">
        <w:rPr>
          <w:rFonts w:eastAsia="Arial MT"/>
          <w:lang w:val="es-ES" w:eastAsia="en-US"/>
        </w:rPr>
        <w:t>oferente</w:t>
      </w:r>
      <w:r w:rsidRPr="00281D25">
        <w:rPr>
          <w:rFonts w:eastAsia="Arial MT"/>
          <w:spacing w:val="-4"/>
          <w:lang w:val="es-ES" w:eastAsia="en-US"/>
        </w:rPr>
        <w:t xml:space="preserve"> </w:t>
      </w:r>
      <w:r w:rsidRPr="00281D25">
        <w:rPr>
          <w:rFonts w:eastAsia="Arial MT"/>
          <w:lang w:val="es-ES" w:eastAsia="en-US"/>
        </w:rPr>
        <w:t xml:space="preserve">seleccionado cuente con la experiencia, capacidad técnica y recursos necesarios para cumplir con las exigencias del servicio que se requiere contratar. Se evaluará la experiencia previa en </w:t>
      </w:r>
      <w:proofErr w:type="gramStart"/>
      <w:r w:rsidRPr="00281D25">
        <w:rPr>
          <w:rFonts w:eastAsia="Arial MT"/>
          <w:lang w:val="es-ES" w:eastAsia="en-US"/>
        </w:rPr>
        <w:t>la eventos</w:t>
      </w:r>
      <w:proofErr w:type="gramEnd"/>
      <w:r w:rsidRPr="00281D25">
        <w:rPr>
          <w:rFonts w:eastAsia="Arial MT"/>
          <w:lang w:val="es-ES" w:eastAsia="en-US"/>
        </w:rPr>
        <w:t xml:space="preserve"> en gran formato (congresos, eventos, ferias) donde se pueda verificar y validar la proveeduría de los servicios de herramientas de campo y el cumplimiento de las especificaciones técnicas requeridas en el pliego de condiciones. Este factor es crucial para asegurar</w:t>
      </w:r>
      <w:r w:rsidRPr="00281D25">
        <w:rPr>
          <w:rFonts w:eastAsia="Arial MT"/>
          <w:spacing w:val="-16"/>
          <w:lang w:val="es-ES" w:eastAsia="en-US"/>
        </w:rPr>
        <w:t xml:space="preserve"> </w:t>
      </w:r>
      <w:r w:rsidRPr="00281D25">
        <w:rPr>
          <w:rFonts w:eastAsia="Arial MT"/>
          <w:lang w:val="es-ES" w:eastAsia="en-US"/>
        </w:rPr>
        <w:t>la</w:t>
      </w:r>
      <w:r w:rsidRPr="00281D25">
        <w:rPr>
          <w:rFonts w:eastAsia="Arial MT"/>
          <w:spacing w:val="-15"/>
          <w:lang w:val="es-ES" w:eastAsia="en-US"/>
        </w:rPr>
        <w:t xml:space="preserve"> </w:t>
      </w:r>
      <w:r w:rsidRPr="00281D25">
        <w:rPr>
          <w:rFonts w:eastAsia="Arial MT"/>
          <w:lang w:val="es-ES" w:eastAsia="en-US"/>
        </w:rPr>
        <w:t>correcta</w:t>
      </w:r>
      <w:r w:rsidRPr="00281D25">
        <w:rPr>
          <w:rFonts w:eastAsia="Arial MT"/>
          <w:spacing w:val="-15"/>
          <w:lang w:val="es-ES" w:eastAsia="en-US"/>
        </w:rPr>
        <w:t xml:space="preserve"> </w:t>
      </w:r>
      <w:r w:rsidRPr="00281D25">
        <w:rPr>
          <w:rFonts w:eastAsia="Arial MT"/>
          <w:lang w:val="es-ES" w:eastAsia="en-US"/>
        </w:rPr>
        <w:t>ejecución</w:t>
      </w:r>
      <w:r w:rsidRPr="00281D25">
        <w:rPr>
          <w:rFonts w:eastAsia="Arial MT"/>
          <w:spacing w:val="-16"/>
          <w:lang w:val="es-ES" w:eastAsia="en-US"/>
        </w:rPr>
        <w:t xml:space="preserve"> </w:t>
      </w:r>
      <w:r w:rsidRPr="00281D25">
        <w:rPr>
          <w:rFonts w:eastAsia="Arial MT"/>
          <w:lang w:val="es-ES" w:eastAsia="en-US"/>
        </w:rPr>
        <w:t>del</w:t>
      </w:r>
      <w:r w:rsidRPr="00281D25">
        <w:rPr>
          <w:rFonts w:eastAsia="Arial MT"/>
          <w:spacing w:val="-14"/>
          <w:lang w:val="es-ES" w:eastAsia="en-US"/>
        </w:rPr>
        <w:t xml:space="preserve"> </w:t>
      </w:r>
      <w:r w:rsidRPr="00281D25">
        <w:rPr>
          <w:rFonts w:eastAsia="Arial MT"/>
          <w:lang w:val="es-ES" w:eastAsia="en-US"/>
        </w:rPr>
        <w:t>contrato,</w:t>
      </w:r>
      <w:r w:rsidRPr="00281D25">
        <w:rPr>
          <w:rFonts w:eastAsia="Arial MT"/>
          <w:spacing w:val="-16"/>
          <w:lang w:val="es-ES" w:eastAsia="en-US"/>
        </w:rPr>
        <w:t xml:space="preserve"> </w:t>
      </w:r>
      <w:r w:rsidRPr="00281D25">
        <w:rPr>
          <w:rFonts w:eastAsia="Arial MT"/>
          <w:lang w:val="es-ES" w:eastAsia="en-US"/>
        </w:rPr>
        <w:t>minimizando</w:t>
      </w:r>
      <w:r w:rsidRPr="00281D25">
        <w:rPr>
          <w:rFonts w:eastAsia="Arial MT"/>
          <w:spacing w:val="-14"/>
          <w:lang w:val="es-ES" w:eastAsia="en-US"/>
        </w:rPr>
        <w:t xml:space="preserve"> </w:t>
      </w:r>
      <w:r w:rsidRPr="00281D25">
        <w:rPr>
          <w:rFonts w:eastAsia="Arial MT"/>
          <w:lang w:val="es-ES" w:eastAsia="en-US"/>
        </w:rPr>
        <w:t>riesgos</w:t>
      </w:r>
      <w:r w:rsidRPr="00281D25">
        <w:rPr>
          <w:rFonts w:eastAsia="Arial MT"/>
          <w:spacing w:val="-14"/>
          <w:lang w:val="es-ES" w:eastAsia="en-US"/>
        </w:rPr>
        <w:t xml:space="preserve"> </w:t>
      </w:r>
      <w:r w:rsidRPr="00281D25">
        <w:rPr>
          <w:rFonts w:eastAsia="Arial MT"/>
          <w:lang w:val="es-ES" w:eastAsia="en-US"/>
        </w:rPr>
        <w:t>operacionales</w:t>
      </w:r>
      <w:r w:rsidRPr="00281D25">
        <w:rPr>
          <w:rFonts w:eastAsia="Arial MT"/>
          <w:spacing w:val="-14"/>
          <w:lang w:val="es-ES" w:eastAsia="en-US"/>
        </w:rPr>
        <w:t xml:space="preserve"> </w:t>
      </w:r>
      <w:r w:rsidRPr="00281D25">
        <w:rPr>
          <w:rFonts w:eastAsia="Arial MT"/>
          <w:lang w:val="es-ES" w:eastAsia="en-US"/>
        </w:rPr>
        <w:t>y</w:t>
      </w:r>
      <w:r w:rsidRPr="00281D25">
        <w:rPr>
          <w:rFonts w:eastAsia="Arial MT"/>
          <w:spacing w:val="-16"/>
          <w:lang w:val="es-ES" w:eastAsia="en-US"/>
        </w:rPr>
        <w:t xml:space="preserve"> </w:t>
      </w:r>
      <w:r w:rsidRPr="00281D25">
        <w:rPr>
          <w:rFonts w:eastAsia="Arial MT"/>
          <w:lang w:val="es-ES" w:eastAsia="en-US"/>
        </w:rPr>
        <w:t>garantizando un servicio de alta calidad.</w:t>
      </w:r>
    </w:p>
    <w:p w:rsidR="00732A55" w:rsidRPr="00281D25" w:rsidRDefault="00732A55" w:rsidP="00732A55">
      <w:pPr>
        <w:autoSpaceDE w:val="0"/>
        <w:autoSpaceDN w:val="0"/>
        <w:spacing w:before="252"/>
        <w:ind w:right="54"/>
        <w:jc w:val="both"/>
        <w:rPr>
          <w:rFonts w:eastAsia="Arial MT"/>
          <w:lang w:val="es-ES" w:eastAsia="en-US"/>
        </w:rPr>
      </w:pPr>
      <w:r w:rsidRPr="00281D25">
        <w:rPr>
          <w:rFonts w:eastAsia="Arial MT"/>
          <w:lang w:val="es-ES" w:eastAsia="en-US"/>
        </w:rPr>
        <w:t>Otro factor clave es la capacidad financiera del oferente. Este criterio busca asegurar que el contratista seleccionado tenga la solvencia económica para llevar a cabo el proyecto sin contratiempos. Se evaluarán los estados financieros, la liquidez, el capital de trabajo y la capacidad de endeudamiento del oferente. La solidez financiera es esencial para asegurar que el contratista pueda responder a las obligaciones contractuales, incluso en situaciones imprevistas que puedan requerir un esfuerzo económico adicional.</w:t>
      </w:r>
    </w:p>
    <w:p w:rsidR="00732A55" w:rsidRPr="00281D25" w:rsidRDefault="00732A55" w:rsidP="00732A55">
      <w:pPr>
        <w:autoSpaceDE w:val="0"/>
        <w:autoSpaceDN w:val="0"/>
        <w:spacing w:before="1"/>
        <w:ind w:right="54"/>
        <w:jc w:val="both"/>
        <w:rPr>
          <w:rFonts w:eastAsia="Arial MT"/>
          <w:sz w:val="10"/>
          <w:szCs w:val="10"/>
          <w:lang w:val="es-ES" w:eastAsia="en-US"/>
        </w:rPr>
      </w:pPr>
    </w:p>
    <w:p w:rsidR="00732A55" w:rsidRPr="00281D25" w:rsidRDefault="00732A55" w:rsidP="00732A55">
      <w:pPr>
        <w:autoSpaceDE w:val="0"/>
        <w:autoSpaceDN w:val="0"/>
        <w:ind w:right="54"/>
        <w:jc w:val="both"/>
        <w:rPr>
          <w:rFonts w:eastAsia="Arial MT"/>
          <w:lang w:val="es-ES" w:eastAsia="en-US"/>
        </w:rPr>
      </w:pPr>
      <w:r w:rsidRPr="00281D25">
        <w:rPr>
          <w:rFonts w:eastAsia="Arial MT"/>
          <w:lang w:val="es-ES" w:eastAsia="en-US"/>
        </w:rPr>
        <w:t>La propuesta económica será evaluada con el objetivo de seleccionar aquella que ofrezca la mejor relación costo-beneficio para la entidad. No se trata únicamente de escoger la oferta más baja, sino la que presente un equilibrio entre costo y calidad del servicio ofrecido. La evaluación</w:t>
      </w:r>
      <w:r w:rsidRPr="00281D25">
        <w:rPr>
          <w:rFonts w:eastAsia="Arial MT"/>
          <w:spacing w:val="-3"/>
          <w:lang w:val="es-ES" w:eastAsia="en-US"/>
        </w:rPr>
        <w:t xml:space="preserve"> </w:t>
      </w:r>
      <w:r w:rsidRPr="00281D25">
        <w:rPr>
          <w:rFonts w:eastAsia="Arial MT"/>
          <w:lang w:val="es-ES" w:eastAsia="en-US"/>
        </w:rPr>
        <w:t>económica</w:t>
      </w:r>
      <w:r w:rsidRPr="00281D25">
        <w:rPr>
          <w:rFonts w:eastAsia="Arial MT"/>
          <w:spacing w:val="-3"/>
          <w:lang w:val="es-ES" w:eastAsia="en-US"/>
        </w:rPr>
        <w:t xml:space="preserve"> </w:t>
      </w:r>
      <w:r w:rsidRPr="00281D25">
        <w:rPr>
          <w:rFonts w:eastAsia="Arial MT"/>
          <w:lang w:val="es-ES" w:eastAsia="en-US"/>
        </w:rPr>
        <w:t>incluirá</w:t>
      </w:r>
      <w:r w:rsidRPr="00281D25">
        <w:rPr>
          <w:rFonts w:eastAsia="Arial MT"/>
          <w:spacing w:val="-3"/>
          <w:lang w:val="es-ES" w:eastAsia="en-US"/>
        </w:rPr>
        <w:t xml:space="preserve"> </w:t>
      </w:r>
      <w:r w:rsidRPr="00281D25">
        <w:rPr>
          <w:rFonts w:eastAsia="Arial MT"/>
          <w:lang w:val="es-ES" w:eastAsia="en-US"/>
        </w:rPr>
        <w:t>la</w:t>
      </w:r>
      <w:r w:rsidRPr="00281D25">
        <w:rPr>
          <w:rFonts w:eastAsia="Arial MT"/>
          <w:spacing w:val="-3"/>
          <w:lang w:val="es-ES" w:eastAsia="en-US"/>
        </w:rPr>
        <w:t xml:space="preserve"> </w:t>
      </w:r>
      <w:r w:rsidRPr="00281D25">
        <w:rPr>
          <w:rFonts w:eastAsia="Arial MT"/>
          <w:lang w:val="es-ES" w:eastAsia="en-US"/>
        </w:rPr>
        <w:t>revisión</w:t>
      </w:r>
      <w:r w:rsidRPr="00281D25">
        <w:rPr>
          <w:rFonts w:eastAsia="Arial MT"/>
          <w:spacing w:val="-3"/>
          <w:lang w:val="es-ES" w:eastAsia="en-US"/>
        </w:rPr>
        <w:t xml:space="preserve"> </w:t>
      </w:r>
      <w:r w:rsidRPr="00281D25">
        <w:rPr>
          <w:rFonts w:eastAsia="Arial MT"/>
          <w:lang w:val="es-ES" w:eastAsia="en-US"/>
        </w:rPr>
        <w:t>de</w:t>
      </w:r>
      <w:r w:rsidRPr="00281D25">
        <w:rPr>
          <w:rFonts w:eastAsia="Arial MT"/>
          <w:spacing w:val="-5"/>
          <w:lang w:val="es-ES" w:eastAsia="en-US"/>
        </w:rPr>
        <w:t xml:space="preserve"> </w:t>
      </w:r>
      <w:r w:rsidRPr="00281D25">
        <w:rPr>
          <w:rFonts w:eastAsia="Arial MT"/>
          <w:lang w:val="es-ES" w:eastAsia="en-US"/>
        </w:rPr>
        <w:t>la</w:t>
      </w:r>
      <w:r w:rsidRPr="00281D25">
        <w:rPr>
          <w:rFonts w:eastAsia="Arial MT"/>
          <w:spacing w:val="-3"/>
          <w:lang w:val="es-ES" w:eastAsia="en-US"/>
        </w:rPr>
        <w:t xml:space="preserve"> </w:t>
      </w:r>
      <w:r w:rsidRPr="00281D25">
        <w:rPr>
          <w:rFonts w:eastAsia="Arial MT"/>
          <w:lang w:val="es-ES" w:eastAsia="en-US"/>
        </w:rPr>
        <w:t>razonabilidad</w:t>
      </w:r>
      <w:r w:rsidRPr="00281D25">
        <w:rPr>
          <w:rFonts w:eastAsia="Arial MT"/>
          <w:spacing w:val="-3"/>
          <w:lang w:val="es-ES" w:eastAsia="en-US"/>
        </w:rPr>
        <w:t xml:space="preserve"> </w:t>
      </w:r>
      <w:r w:rsidRPr="00281D25">
        <w:rPr>
          <w:rFonts w:eastAsia="Arial MT"/>
          <w:lang w:val="es-ES" w:eastAsia="en-US"/>
        </w:rPr>
        <w:t>de</w:t>
      </w:r>
      <w:r w:rsidRPr="00281D25">
        <w:rPr>
          <w:rFonts w:eastAsia="Arial MT"/>
          <w:spacing w:val="-3"/>
          <w:lang w:val="es-ES" w:eastAsia="en-US"/>
        </w:rPr>
        <w:t xml:space="preserve"> </w:t>
      </w:r>
      <w:r w:rsidRPr="00281D25">
        <w:rPr>
          <w:rFonts w:eastAsia="Arial MT"/>
          <w:lang w:val="es-ES" w:eastAsia="en-US"/>
        </w:rPr>
        <w:t>los</w:t>
      </w:r>
      <w:r w:rsidRPr="00281D25">
        <w:rPr>
          <w:rFonts w:eastAsia="Arial MT"/>
          <w:spacing w:val="-3"/>
          <w:lang w:val="es-ES" w:eastAsia="en-US"/>
        </w:rPr>
        <w:t xml:space="preserve"> </w:t>
      </w:r>
      <w:r w:rsidRPr="00281D25">
        <w:rPr>
          <w:rFonts w:eastAsia="Arial MT"/>
          <w:lang w:val="es-ES" w:eastAsia="en-US"/>
        </w:rPr>
        <w:t>precios,</w:t>
      </w:r>
      <w:r w:rsidRPr="00281D25">
        <w:rPr>
          <w:rFonts w:eastAsia="Arial MT"/>
          <w:spacing w:val="-2"/>
          <w:lang w:val="es-ES" w:eastAsia="en-US"/>
        </w:rPr>
        <w:t xml:space="preserve"> </w:t>
      </w:r>
      <w:r w:rsidRPr="00281D25">
        <w:rPr>
          <w:rFonts w:eastAsia="Arial MT"/>
          <w:lang w:val="es-ES" w:eastAsia="en-US"/>
        </w:rPr>
        <w:t>la</w:t>
      </w:r>
      <w:r w:rsidRPr="00281D25">
        <w:rPr>
          <w:rFonts w:eastAsia="Arial MT"/>
          <w:spacing w:val="-5"/>
          <w:lang w:val="es-ES" w:eastAsia="en-US"/>
        </w:rPr>
        <w:t xml:space="preserve"> </w:t>
      </w:r>
      <w:r w:rsidRPr="00281D25">
        <w:rPr>
          <w:rFonts w:eastAsia="Arial MT"/>
          <w:lang w:val="es-ES" w:eastAsia="en-US"/>
        </w:rPr>
        <w:t>justificación</w:t>
      </w:r>
      <w:r w:rsidRPr="00281D25">
        <w:rPr>
          <w:rFonts w:eastAsia="Arial MT"/>
          <w:spacing w:val="-5"/>
          <w:lang w:val="es-ES" w:eastAsia="en-US"/>
        </w:rPr>
        <w:t xml:space="preserve"> </w:t>
      </w:r>
      <w:r w:rsidRPr="00281D25">
        <w:rPr>
          <w:rFonts w:eastAsia="Arial MT"/>
          <w:lang w:val="es-ES" w:eastAsia="en-US"/>
        </w:rPr>
        <w:t>de los costos directos e indirectos y la relación de estos con las especificaciones técnicas y operativas requeridas.</w:t>
      </w:r>
    </w:p>
    <w:p w:rsidR="00732A55" w:rsidRPr="00281D25" w:rsidRDefault="00732A55" w:rsidP="00732A55">
      <w:pPr>
        <w:autoSpaceDE w:val="0"/>
        <w:autoSpaceDN w:val="0"/>
        <w:ind w:right="54"/>
        <w:jc w:val="both"/>
        <w:rPr>
          <w:rFonts w:eastAsia="Arial MT"/>
          <w:sz w:val="10"/>
          <w:szCs w:val="10"/>
          <w:lang w:val="es-ES" w:eastAsia="en-US"/>
        </w:rPr>
      </w:pPr>
    </w:p>
    <w:p w:rsidR="00732A55" w:rsidRPr="00281D25" w:rsidRDefault="00732A55" w:rsidP="00732A55">
      <w:pPr>
        <w:autoSpaceDE w:val="0"/>
        <w:autoSpaceDN w:val="0"/>
        <w:ind w:right="54"/>
        <w:jc w:val="both"/>
        <w:rPr>
          <w:rFonts w:eastAsia="Arial MT"/>
          <w:lang w:val="es-ES" w:eastAsia="en-US"/>
        </w:rPr>
      </w:pPr>
      <w:r w:rsidRPr="00281D25">
        <w:rPr>
          <w:rFonts w:eastAsia="Arial MT"/>
          <w:lang w:val="es-ES" w:eastAsia="en-US"/>
        </w:rPr>
        <w:t>Finalmente, se verificará el cumplimiento de la normativa legal y contractual como un factor determinante en la selección. Se evaluará la capacidad del oferente para cumplir con las obligaciones laborales, ambientales, de seguridad industrial y cualquier otra normatividad aplicable,</w:t>
      </w:r>
      <w:r w:rsidRPr="00281D25">
        <w:rPr>
          <w:rFonts w:eastAsia="Arial MT"/>
          <w:spacing w:val="-4"/>
          <w:lang w:val="es-ES" w:eastAsia="en-US"/>
        </w:rPr>
        <w:t xml:space="preserve"> </w:t>
      </w:r>
      <w:r w:rsidRPr="00281D25">
        <w:rPr>
          <w:rFonts w:eastAsia="Arial MT"/>
          <w:lang w:val="es-ES" w:eastAsia="en-US"/>
        </w:rPr>
        <w:t>garantizando</w:t>
      </w:r>
      <w:r w:rsidRPr="00281D25">
        <w:rPr>
          <w:rFonts w:eastAsia="Arial MT"/>
          <w:spacing w:val="-5"/>
          <w:lang w:val="es-ES" w:eastAsia="en-US"/>
        </w:rPr>
        <w:t xml:space="preserve"> </w:t>
      </w:r>
      <w:r w:rsidRPr="00281D25">
        <w:rPr>
          <w:rFonts w:eastAsia="Arial MT"/>
          <w:lang w:val="es-ES" w:eastAsia="en-US"/>
        </w:rPr>
        <w:t>que</w:t>
      </w:r>
      <w:r w:rsidRPr="00281D25">
        <w:rPr>
          <w:rFonts w:eastAsia="Arial MT"/>
          <w:spacing w:val="-5"/>
          <w:lang w:val="es-ES" w:eastAsia="en-US"/>
        </w:rPr>
        <w:t xml:space="preserve"> </w:t>
      </w:r>
      <w:r w:rsidRPr="00281D25">
        <w:rPr>
          <w:rFonts w:eastAsia="Arial MT"/>
          <w:lang w:val="es-ES" w:eastAsia="en-US"/>
        </w:rPr>
        <w:t>el</w:t>
      </w:r>
      <w:r w:rsidRPr="00281D25">
        <w:rPr>
          <w:rFonts w:eastAsia="Arial MT"/>
          <w:spacing w:val="-6"/>
          <w:lang w:val="es-ES" w:eastAsia="en-US"/>
        </w:rPr>
        <w:t xml:space="preserve"> </w:t>
      </w:r>
      <w:r w:rsidRPr="00281D25">
        <w:rPr>
          <w:rFonts w:eastAsia="Arial MT"/>
          <w:lang w:val="es-ES" w:eastAsia="en-US"/>
        </w:rPr>
        <w:t>contratista</w:t>
      </w:r>
      <w:r w:rsidRPr="00281D25">
        <w:rPr>
          <w:rFonts w:eastAsia="Arial MT"/>
          <w:spacing w:val="-7"/>
          <w:lang w:val="es-ES" w:eastAsia="en-US"/>
        </w:rPr>
        <w:t xml:space="preserve"> </w:t>
      </w:r>
      <w:r w:rsidRPr="00281D25">
        <w:rPr>
          <w:rFonts w:eastAsia="Arial MT"/>
          <w:lang w:val="es-ES" w:eastAsia="en-US"/>
        </w:rPr>
        <w:t>opere</w:t>
      </w:r>
      <w:r w:rsidRPr="00281D25">
        <w:rPr>
          <w:rFonts w:eastAsia="Arial MT"/>
          <w:spacing w:val="-7"/>
          <w:lang w:val="es-ES" w:eastAsia="en-US"/>
        </w:rPr>
        <w:t xml:space="preserve"> </w:t>
      </w:r>
      <w:r w:rsidRPr="00281D25">
        <w:rPr>
          <w:rFonts w:eastAsia="Arial MT"/>
          <w:lang w:val="es-ES" w:eastAsia="en-US"/>
        </w:rPr>
        <w:t>dentro</w:t>
      </w:r>
      <w:r w:rsidRPr="00281D25">
        <w:rPr>
          <w:rFonts w:eastAsia="Arial MT"/>
          <w:spacing w:val="-7"/>
          <w:lang w:val="es-ES" w:eastAsia="en-US"/>
        </w:rPr>
        <w:t xml:space="preserve"> </w:t>
      </w:r>
      <w:r w:rsidRPr="00281D25">
        <w:rPr>
          <w:rFonts w:eastAsia="Arial MT"/>
          <w:lang w:val="es-ES" w:eastAsia="en-US"/>
        </w:rPr>
        <w:t>del</w:t>
      </w:r>
      <w:r w:rsidRPr="00281D25">
        <w:rPr>
          <w:rFonts w:eastAsia="Arial MT"/>
          <w:spacing w:val="-8"/>
          <w:lang w:val="es-ES" w:eastAsia="en-US"/>
        </w:rPr>
        <w:t xml:space="preserve"> </w:t>
      </w:r>
      <w:r w:rsidRPr="00281D25">
        <w:rPr>
          <w:rFonts w:eastAsia="Arial MT"/>
          <w:lang w:val="es-ES" w:eastAsia="en-US"/>
        </w:rPr>
        <w:t>marco</w:t>
      </w:r>
      <w:r w:rsidRPr="00281D25">
        <w:rPr>
          <w:rFonts w:eastAsia="Arial MT"/>
          <w:spacing w:val="-5"/>
          <w:lang w:val="es-ES" w:eastAsia="en-US"/>
        </w:rPr>
        <w:t xml:space="preserve"> </w:t>
      </w:r>
      <w:r w:rsidRPr="00281D25">
        <w:rPr>
          <w:rFonts w:eastAsia="Arial MT"/>
          <w:lang w:val="es-ES" w:eastAsia="en-US"/>
        </w:rPr>
        <w:t>legal</w:t>
      </w:r>
      <w:r w:rsidRPr="00281D25">
        <w:rPr>
          <w:rFonts w:eastAsia="Arial MT"/>
          <w:spacing w:val="-8"/>
          <w:lang w:val="es-ES" w:eastAsia="en-US"/>
        </w:rPr>
        <w:t xml:space="preserve"> </w:t>
      </w:r>
      <w:r w:rsidRPr="00281D25">
        <w:rPr>
          <w:rFonts w:eastAsia="Arial MT"/>
          <w:lang w:val="es-ES" w:eastAsia="en-US"/>
        </w:rPr>
        <w:t>vigente</w:t>
      </w:r>
      <w:r w:rsidRPr="00281D25">
        <w:rPr>
          <w:rFonts w:eastAsia="Arial MT"/>
          <w:spacing w:val="-5"/>
          <w:lang w:val="es-ES" w:eastAsia="en-US"/>
        </w:rPr>
        <w:t xml:space="preserve"> </w:t>
      </w:r>
      <w:r w:rsidRPr="00281D25">
        <w:rPr>
          <w:rFonts w:eastAsia="Arial MT"/>
          <w:lang w:val="es-ES" w:eastAsia="en-US"/>
        </w:rPr>
        <w:t>y</w:t>
      </w:r>
      <w:r w:rsidRPr="00281D25">
        <w:rPr>
          <w:rFonts w:eastAsia="Arial MT"/>
          <w:spacing w:val="-8"/>
          <w:lang w:val="es-ES" w:eastAsia="en-US"/>
        </w:rPr>
        <w:t xml:space="preserve"> </w:t>
      </w:r>
      <w:r w:rsidRPr="00281D25">
        <w:rPr>
          <w:rFonts w:eastAsia="Arial MT"/>
          <w:lang w:val="es-ES" w:eastAsia="en-US"/>
        </w:rPr>
        <w:t>que</w:t>
      </w:r>
      <w:r w:rsidRPr="00281D25">
        <w:rPr>
          <w:rFonts w:eastAsia="Arial MT"/>
          <w:spacing w:val="-8"/>
          <w:lang w:val="es-ES" w:eastAsia="en-US"/>
        </w:rPr>
        <w:t xml:space="preserve"> </w:t>
      </w:r>
      <w:r w:rsidRPr="00281D25">
        <w:rPr>
          <w:rFonts w:eastAsia="Arial MT"/>
          <w:lang w:val="es-ES" w:eastAsia="en-US"/>
        </w:rPr>
        <w:t>su</w:t>
      </w:r>
      <w:r w:rsidRPr="00281D25">
        <w:rPr>
          <w:rFonts w:eastAsia="Arial MT"/>
          <w:spacing w:val="-7"/>
          <w:lang w:val="es-ES" w:eastAsia="en-US"/>
        </w:rPr>
        <w:t xml:space="preserve"> </w:t>
      </w:r>
      <w:r w:rsidRPr="00281D25">
        <w:rPr>
          <w:rFonts w:eastAsia="Arial MT"/>
          <w:lang w:val="es-ES" w:eastAsia="en-US"/>
        </w:rPr>
        <w:t>oferta no implique riesgos jurídicos para la entidad.</w:t>
      </w:r>
    </w:p>
    <w:p w:rsidR="00732A55" w:rsidRPr="00281D25" w:rsidRDefault="00732A55" w:rsidP="00732A55">
      <w:pPr>
        <w:autoSpaceDE w:val="0"/>
        <w:autoSpaceDN w:val="0"/>
        <w:spacing w:before="2"/>
        <w:ind w:right="54"/>
        <w:jc w:val="both"/>
        <w:rPr>
          <w:rFonts w:eastAsia="Arial MT"/>
          <w:sz w:val="10"/>
          <w:szCs w:val="10"/>
          <w:lang w:val="es-ES" w:eastAsia="en-US"/>
        </w:rPr>
      </w:pPr>
    </w:p>
    <w:p w:rsidR="00732A55" w:rsidRDefault="00732A55" w:rsidP="00732A55">
      <w:pPr>
        <w:autoSpaceDE w:val="0"/>
        <w:autoSpaceDN w:val="0"/>
        <w:ind w:right="54"/>
        <w:jc w:val="both"/>
        <w:rPr>
          <w:rFonts w:eastAsia="Arial MT"/>
          <w:lang w:val="es-ES" w:eastAsia="en-US"/>
        </w:rPr>
      </w:pPr>
      <w:r w:rsidRPr="00281D25">
        <w:rPr>
          <w:rFonts w:eastAsia="Arial MT"/>
          <w:lang w:val="es-ES" w:eastAsia="en-US"/>
        </w:rPr>
        <w:t>La combinación de estos factores de selección permite a la entidad identificar la oferta más favorable</w:t>
      </w:r>
      <w:r w:rsidRPr="00281D25">
        <w:rPr>
          <w:rFonts w:eastAsia="Arial MT"/>
          <w:spacing w:val="-5"/>
          <w:lang w:val="es-ES" w:eastAsia="en-US"/>
        </w:rPr>
        <w:t xml:space="preserve"> </w:t>
      </w:r>
      <w:r w:rsidRPr="00281D25">
        <w:rPr>
          <w:rFonts w:eastAsia="Arial MT"/>
          <w:lang w:val="es-ES" w:eastAsia="en-US"/>
        </w:rPr>
        <w:t>en</w:t>
      </w:r>
      <w:r w:rsidRPr="00281D25">
        <w:rPr>
          <w:rFonts w:eastAsia="Arial MT"/>
          <w:spacing w:val="-5"/>
          <w:lang w:val="es-ES" w:eastAsia="en-US"/>
        </w:rPr>
        <w:t xml:space="preserve"> </w:t>
      </w:r>
      <w:r w:rsidRPr="00281D25">
        <w:rPr>
          <w:rFonts w:eastAsia="Arial MT"/>
          <w:lang w:val="es-ES" w:eastAsia="en-US"/>
        </w:rPr>
        <w:t>términos</w:t>
      </w:r>
      <w:r w:rsidRPr="00281D25">
        <w:rPr>
          <w:rFonts w:eastAsia="Arial MT"/>
          <w:spacing w:val="-5"/>
          <w:lang w:val="es-ES" w:eastAsia="en-US"/>
        </w:rPr>
        <w:t xml:space="preserve"> </w:t>
      </w:r>
      <w:r w:rsidRPr="00281D25">
        <w:rPr>
          <w:rFonts w:eastAsia="Arial MT"/>
          <w:lang w:val="es-ES" w:eastAsia="en-US"/>
        </w:rPr>
        <w:t>de</w:t>
      </w:r>
      <w:r w:rsidRPr="00281D25">
        <w:rPr>
          <w:rFonts w:eastAsia="Arial MT"/>
          <w:spacing w:val="-7"/>
          <w:lang w:val="es-ES" w:eastAsia="en-US"/>
        </w:rPr>
        <w:t xml:space="preserve"> </w:t>
      </w:r>
      <w:r w:rsidRPr="00281D25">
        <w:rPr>
          <w:rFonts w:eastAsia="Arial MT"/>
          <w:lang w:val="es-ES" w:eastAsia="en-US"/>
        </w:rPr>
        <w:t>calidad,</w:t>
      </w:r>
      <w:r w:rsidRPr="00281D25">
        <w:rPr>
          <w:rFonts w:eastAsia="Arial MT"/>
          <w:spacing w:val="-4"/>
          <w:lang w:val="es-ES" w:eastAsia="en-US"/>
        </w:rPr>
        <w:t xml:space="preserve"> </w:t>
      </w:r>
      <w:r w:rsidRPr="00281D25">
        <w:rPr>
          <w:rFonts w:eastAsia="Arial MT"/>
          <w:lang w:val="es-ES" w:eastAsia="en-US"/>
        </w:rPr>
        <w:t>eficiencia</w:t>
      </w:r>
      <w:r w:rsidRPr="00281D25">
        <w:rPr>
          <w:rFonts w:eastAsia="Arial MT"/>
          <w:spacing w:val="-3"/>
          <w:lang w:val="es-ES" w:eastAsia="en-US"/>
        </w:rPr>
        <w:t xml:space="preserve"> </w:t>
      </w:r>
      <w:r w:rsidRPr="00281D25">
        <w:rPr>
          <w:rFonts w:eastAsia="Arial MT"/>
          <w:lang w:val="es-ES" w:eastAsia="en-US"/>
        </w:rPr>
        <w:t>y</w:t>
      </w:r>
      <w:r w:rsidRPr="00281D25">
        <w:rPr>
          <w:rFonts w:eastAsia="Arial MT"/>
          <w:spacing w:val="-6"/>
          <w:lang w:val="es-ES" w:eastAsia="en-US"/>
        </w:rPr>
        <w:t xml:space="preserve"> </w:t>
      </w:r>
      <w:r w:rsidRPr="00281D25">
        <w:rPr>
          <w:rFonts w:eastAsia="Arial MT"/>
          <w:lang w:val="es-ES" w:eastAsia="en-US"/>
        </w:rPr>
        <w:t>seguridad,</w:t>
      </w:r>
      <w:r w:rsidRPr="00281D25">
        <w:rPr>
          <w:rFonts w:eastAsia="Arial MT"/>
          <w:spacing w:val="-4"/>
          <w:lang w:val="es-ES" w:eastAsia="en-US"/>
        </w:rPr>
        <w:t xml:space="preserve"> </w:t>
      </w:r>
      <w:r w:rsidRPr="00281D25">
        <w:rPr>
          <w:rFonts w:eastAsia="Arial MT"/>
          <w:lang w:val="es-ES" w:eastAsia="en-US"/>
        </w:rPr>
        <w:t>asegurando</w:t>
      </w:r>
      <w:r w:rsidRPr="00281D25">
        <w:rPr>
          <w:rFonts w:eastAsia="Arial MT"/>
          <w:spacing w:val="-7"/>
          <w:lang w:val="es-ES" w:eastAsia="en-US"/>
        </w:rPr>
        <w:t xml:space="preserve"> </w:t>
      </w:r>
      <w:r w:rsidRPr="00281D25">
        <w:rPr>
          <w:rFonts w:eastAsia="Arial MT"/>
          <w:lang w:val="es-ES" w:eastAsia="en-US"/>
        </w:rPr>
        <w:t>que</w:t>
      </w:r>
      <w:r w:rsidRPr="00281D25">
        <w:rPr>
          <w:rFonts w:eastAsia="Arial MT"/>
          <w:spacing w:val="-4"/>
          <w:lang w:val="es-ES" w:eastAsia="en-US"/>
        </w:rPr>
        <w:t xml:space="preserve"> </w:t>
      </w:r>
      <w:r w:rsidRPr="00281D25">
        <w:rPr>
          <w:rFonts w:eastAsia="Arial MT"/>
          <w:lang w:val="es-ES" w:eastAsia="en-US"/>
        </w:rPr>
        <w:t>las</w:t>
      </w:r>
      <w:r w:rsidRPr="00281D25">
        <w:rPr>
          <w:rFonts w:eastAsia="Arial MT"/>
          <w:spacing w:val="-5"/>
          <w:lang w:val="es-ES" w:eastAsia="en-US"/>
        </w:rPr>
        <w:t xml:space="preserve"> </w:t>
      </w:r>
      <w:r w:rsidRPr="00281D25">
        <w:rPr>
          <w:rFonts w:eastAsia="Arial MT"/>
          <w:lang w:val="es-ES" w:eastAsia="en-US"/>
        </w:rPr>
        <w:t>herramientas</w:t>
      </w:r>
      <w:r w:rsidRPr="00281D25">
        <w:rPr>
          <w:rFonts w:eastAsia="Arial MT"/>
          <w:spacing w:val="-6"/>
          <w:lang w:val="es-ES" w:eastAsia="en-US"/>
        </w:rPr>
        <w:t xml:space="preserve"> </w:t>
      </w:r>
      <w:r w:rsidRPr="00281D25">
        <w:rPr>
          <w:rFonts w:eastAsia="Arial MT"/>
          <w:lang w:val="es-ES" w:eastAsia="en-US"/>
        </w:rPr>
        <w:t>de campo</w:t>
      </w:r>
      <w:r w:rsidRPr="00281D25">
        <w:rPr>
          <w:rFonts w:eastAsia="Arial MT"/>
          <w:spacing w:val="22"/>
          <w:lang w:val="es-ES" w:eastAsia="en-US"/>
        </w:rPr>
        <w:t xml:space="preserve"> </w:t>
      </w:r>
      <w:r w:rsidRPr="00281D25">
        <w:rPr>
          <w:rFonts w:eastAsia="Arial MT"/>
          <w:lang w:val="es-ES" w:eastAsia="en-US"/>
        </w:rPr>
        <w:t>cumplen</w:t>
      </w:r>
      <w:r w:rsidRPr="00281D25">
        <w:rPr>
          <w:rFonts w:eastAsia="Arial MT"/>
          <w:spacing w:val="22"/>
          <w:lang w:val="es-ES" w:eastAsia="en-US"/>
        </w:rPr>
        <w:t xml:space="preserve"> </w:t>
      </w:r>
      <w:r w:rsidRPr="00281D25">
        <w:rPr>
          <w:rFonts w:eastAsia="Arial MT"/>
          <w:lang w:val="es-ES" w:eastAsia="en-US"/>
        </w:rPr>
        <w:t>con</w:t>
      </w:r>
      <w:r w:rsidRPr="00281D25">
        <w:rPr>
          <w:rFonts w:eastAsia="Arial MT"/>
          <w:spacing w:val="22"/>
          <w:lang w:val="es-ES" w:eastAsia="en-US"/>
        </w:rPr>
        <w:t xml:space="preserve"> </w:t>
      </w:r>
      <w:r w:rsidRPr="00281D25">
        <w:rPr>
          <w:rFonts w:eastAsia="Arial MT"/>
          <w:lang w:val="es-ES" w:eastAsia="en-US"/>
        </w:rPr>
        <w:t>los</w:t>
      </w:r>
      <w:r w:rsidRPr="00281D25">
        <w:rPr>
          <w:rFonts w:eastAsia="Arial MT"/>
          <w:spacing w:val="22"/>
          <w:lang w:val="es-ES" w:eastAsia="en-US"/>
        </w:rPr>
        <w:t xml:space="preserve"> </w:t>
      </w:r>
      <w:r w:rsidRPr="00281D25">
        <w:rPr>
          <w:rFonts w:eastAsia="Arial MT"/>
          <w:lang w:val="es-ES" w:eastAsia="en-US"/>
        </w:rPr>
        <w:t>estándares</w:t>
      </w:r>
      <w:r w:rsidRPr="00281D25">
        <w:rPr>
          <w:rFonts w:eastAsia="Arial MT"/>
          <w:spacing w:val="23"/>
          <w:lang w:val="es-ES" w:eastAsia="en-US"/>
        </w:rPr>
        <w:t xml:space="preserve"> </w:t>
      </w:r>
      <w:r w:rsidRPr="00281D25">
        <w:rPr>
          <w:rFonts w:eastAsia="Arial MT"/>
          <w:lang w:val="es-ES" w:eastAsia="en-US"/>
        </w:rPr>
        <w:t>solicitados</w:t>
      </w:r>
      <w:r w:rsidRPr="00281D25">
        <w:rPr>
          <w:rFonts w:eastAsia="Arial MT"/>
          <w:spacing w:val="22"/>
          <w:lang w:val="es-ES" w:eastAsia="en-US"/>
        </w:rPr>
        <w:t xml:space="preserve"> </w:t>
      </w:r>
      <w:r w:rsidRPr="00281D25">
        <w:rPr>
          <w:rFonts w:eastAsia="Arial MT"/>
          <w:lang w:val="es-ES" w:eastAsia="en-US"/>
        </w:rPr>
        <w:t>y</w:t>
      </w:r>
      <w:r w:rsidRPr="00281D25">
        <w:rPr>
          <w:rFonts w:eastAsia="Arial MT"/>
          <w:spacing w:val="23"/>
          <w:lang w:val="es-ES" w:eastAsia="en-US"/>
        </w:rPr>
        <w:t xml:space="preserve"> </w:t>
      </w:r>
      <w:r w:rsidRPr="00281D25">
        <w:rPr>
          <w:rFonts w:eastAsia="Arial MT"/>
          <w:lang w:val="es-ES" w:eastAsia="en-US"/>
        </w:rPr>
        <w:t>se</w:t>
      </w:r>
      <w:r w:rsidRPr="00281D25">
        <w:rPr>
          <w:rFonts w:eastAsia="Arial MT"/>
          <w:spacing w:val="25"/>
          <w:lang w:val="es-ES" w:eastAsia="en-US"/>
        </w:rPr>
        <w:t xml:space="preserve"> </w:t>
      </w:r>
      <w:r w:rsidRPr="00281D25">
        <w:rPr>
          <w:rFonts w:eastAsia="Arial MT"/>
          <w:lang w:val="es-ES" w:eastAsia="en-US"/>
        </w:rPr>
        <w:t>pueda</w:t>
      </w:r>
      <w:r w:rsidRPr="00281D25">
        <w:rPr>
          <w:rFonts w:eastAsia="Arial MT"/>
          <w:spacing w:val="22"/>
          <w:lang w:val="es-ES" w:eastAsia="en-US"/>
        </w:rPr>
        <w:t xml:space="preserve"> </w:t>
      </w:r>
      <w:r w:rsidRPr="00281D25">
        <w:rPr>
          <w:rFonts w:eastAsia="Arial MT"/>
          <w:lang w:val="es-ES" w:eastAsia="en-US"/>
        </w:rPr>
        <w:t>ejecutar</w:t>
      </w:r>
      <w:r w:rsidRPr="00281D25">
        <w:rPr>
          <w:rFonts w:eastAsia="Arial MT"/>
          <w:spacing w:val="27"/>
          <w:lang w:val="es-ES" w:eastAsia="en-US"/>
        </w:rPr>
        <w:t xml:space="preserve"> </w:t>
      </w:r>
      <w:r w:rsidRPr="00281D25">
        <w:rPr>
          <w:rFonts w:eastAsia="Arial MT"/>
          <w:lang w:val="es-ES" w:eastAsia="en-US"/>
        </w:rPr>
        <w:t>de</w:t>
      </w:r>
      <w:r w:rsidRPr="00281D25">
        <w:rPr>
          <w:rFonts w:eastAsia="Arial MT"/>
          <w:spacing w:val="19"/>
          <w:lang w:val="es-ES" w:eastAsia="en-US"/>
        </w:rPr>
        <w:t xml:space="preserve"> </w:t>
      </w:r>
      <w:r w:rsidRPr="00281D25">
        <w:rPr>
          <w:rFonts w:eastAsia="Arial MT"/>
          <w:lang w:val="es-ES" w:eastAsia="en-US"/>
        </w:rPr>
        <w:t>manera</w:t>
      </w:r>
      <w:r w:rsidRPr="00281D25">
        <w:rPr>
          <w:rFonts w:eastAsia="Arial MT"/>
          <w:spacing w:val="23"/>
          <w:lang w:val="es-ES" w:eastAsia="en-US"/>
        </w:rPr>
        <w:t xml:space="preserve"> </w:t>
      </w:r>
      <w:r w:rsidRPr="00281D25">
        <w:rPr>
          <w:rFonts w:eastAsia="Arial MT"/>
          <w:lang w:val="es-ES" w:eastAsia="en-US"/>
        </w:rPr>
        <w:t>exitosa.</w:t>
      </w:r>
      <w:r w:rsidRPr="00281D25">
        <w:rPr>
          <w:rFonts w:eastAsia="Arial MT"/>
          <w:spacing w:val="24"/>
          <w:lang w:val="es-ES" w:eastAsia="en-US"/>
        </w:rPr>
        <w:t xml:space="preserve"> </w:t>
      </w:r>
    </w:p>
    <w:p w:rsidR="00732A55" w:rsidRDefault="00732A55" w:rsidP="00732A55">
      <w:pPr>
        <w:autoSpaceDE w:val="0"/>
        <w:autoSpaceDN w:val="0"/>
        <w:ind w:right="54"/>
        <w:jc w:val="both"/>
        <w:rPr>
          <w:rFonts w:eastAsia="Arial MT"/>
          <w:lang w:val="es-ES" w:eastAsia="en-US"/>
        </w:rPr>
      </w:pPr>
    </w:p>
    <w:p w:rsidR="00732A55" w:rsidRPr="00281D25" w:rsidRDefault="00BC609A" w:rsidP="00732A55">
      <w:pPr>
        <w:autoSpaceDE w:val="0"/>
        <w:autoSpaceDN w:val="0"/>
        <w:ind w:right="54"/>
        <w:jc w:val="both"/>
        <w:rPr>
          <w:rFonts w:eastAsia="Arial MT"/>
          <w:lang w:val="es-ES" w:eastAsia="en-US"/>
        </w:rPr>
      </w:pPr>
      <w:r>
        <w:rPr>
          <w:rFonts w:eastAsia="Arial MT"/>
          <w:lang w:val="es-ES" w:eastAsia="en-US"/>
        </w:rPr>
        <w:t>Evaluación</w:t>
      </w:r>
      <w:r w:rsidR="00732A55" w:rsidRPr="00281D25">
        <w:rPr>
          <w:rFonts w:eastAsia="Arial MT"/>
          <w:lang w:val="es-ES" w:eastAsia="en-US"/>
        </w:rPr>
        <w:t xml:space="preserve"> equilibrada de la idoneidad técnica, capacidad financiera, propuesta económica, valor agregado y cumplimiento normativo garantiza que el proceso de selección sea transparente, objetivo y alineado con los principios de la contratación pública.</w:t>
      </w:r>
    </w:p>
    <w:p w:rsidR="00281D25" w:rsidRPr="00281D25" w:rsidRDefault="00281D25" w:rsidP="00281D25">
      <w:pPr>
        <w:ind w:left="338" w:right="347"/>
        <w:jc w:val="both"/>
        <w:rPr>
          <w:b/>
          <w:bCs/>
        </w:rPr>
      </w:pPr>
    </w:p>
    <w:p w:rsidR="00EE2DD9" w:rsidRPr="00BC609A" w:rsidRDefault="00732A55" w:rsidP="00BC609A">
      <w:pPr>
        <w:pStyle w:val="Prrafodelista"/>
        <w:numPr>
          <w:ilvl w:val="0"/>
          <w:numId w:val="19"/>
        </w:numPr>
        <w:ind w:right="347"/>
        <w:rPr>
          <w:b/>
          <w:bCs/>
          <w:u w:val="single"/>
        </w:rPr>
      </w:pPr>
      <w:r w:rsidRPr="00BC609A">
        <w:rPr>
          <w:b/>
          <w:bCs/>
          <w:u w:val="single"/>
        </w:rPr>
        <w:lastRenderedPageBreak/>
        <w:t>ANÁLISIS DE RIESGOS Y FORMA DE MITIGARLO</w:t>
      </w:r>
    </w:p>
    <w:p w:rsidR="00EE2DD9" w:rsidRDefault="00EE2DD9">
      <w:pPr>
        <w:pBdr>
          <w:top w:val="nil"/>
          <w:left w:val="nil"/>
          <w:bottom w:val="nil"/>
          <w:right w:val="nil"/>
          <w:between w:val="nil"/>
        </w:pBdr>
        <w:spacing w:before="1"/>
        <w:rPr>
          <w:b/>
          <w:bCs/>
          <w:color w:val="000000"/>
        </w:rPr>
      </w:pPr>
    </w:p>
    <w:p w:rsidR="00EE2DD9" w:rsidRPr="00BC609A" w:rsidRDefault="00281D25" w:rsidP="004F2FD4">
      <w:pPr>
        <w:pBdr>
          <w:top w:val="nil"/>
          <w:left w:val="nil"/>
          <w:bottom w:val="nil"/>
          <w:right w:val="nil"/>
          <w:between w:val="nil"/>
        </w:pBdr>
        <w:ind w:right="54"/>
        <w:jc w:val="both"/>
        <w:rPr>
          <w:color w:val="000000"/>
        </w:rPr>
      </w:pPr>
      <w:r w:rsidRPr="00BC609A">
        <w:rPr>
          <w:color w:val="000000"/>
        </w:rPr>
        <w:t>De acuerdo con las disposiciones del artículo 4 de la ley 1150 de 2007 y del artículo 2.2.1.1.2.1.1, numeral 6 del Decreto 1082 de 2015; y con base en la metodología para identificar y clasificar los riesgos elaborado por Colombia Compra Eficiente se procede a tipificar, estimar y asignar los riesgos de la presente contratación. Se tipifica como riesgo que pueda afectar el cumplimiento del contrato y el equilibrio económico, los siguientes: (Matriz de riesgos anexa).</w:t>
      </w:r>
    </w:p>
    <w:p w:rsidR="00EE2DD9" w:rsidRDefault="00EE2DD9">
      <w:pPr>
        <w:pBdr>
          <w:top w:val="nil"/>
          <w:left w:val="nil"/>
          <w:bottom w:val="nil"/>
          <w:right w:val="nil"/>
          <w:between w:val="nil"/>
        </w:pBdr>
        <w:spacing w:before="1"/>
        <w:rPr>
          <w:color w:val="000000"/>
        </w:rPr>
      </w:pPr>
    </w:p>
    <w:p w:rsidR="00EE2DD9" w:rsidRDefault="00281D25" w:rsidP="00BC609A">
      <w:pPr>
        <w:pStyle w:val="Ttulo1"/>
        <w:numPr>
          <w:ilvl w:val="0"/>
          <w:numId w:val="19"/>
        </w:numPr>
        <w:tabs>
          <w:tab w:val="left" w:pos="643"/>
        </w:tabs>
        <w:ind w:right="631"/>
        <w:jc w:val="both"/>
      </w:pPr>
      <w:r>
        <w:t>GARANTÍAS QUE LA ENTIDAD ESTATAL CONTEMPLA EXIGIR EN EL PROCESO DE</w:t>
      </w:r>
      <w:r>
        <w:rPr>
          <w:u w:val="none"/>
        </w:rPr>
        <w:t xml:space="preserve"> </w:t>
      </w:r>
      <w:r>
        <w:t>CONTRATACIÓN</w:t>
      </w:r>
    </w:p>
    <w:p w:rsidR="00EE2DD9" w:rsidRDefault="00281D25" w:rsidP="004F2FD4">
      <w:pPr>
        <w:pBdr>
          <w:top w:val="nil"/>
          <w:left w:val="nil"/>
          <w:bottom w:val="nil"/>
          <w:right w:val="nil"/>
          <w:between w:val="nil"/>
        </w:pBdr>
        <w:spacing w:before="252"/>
        <w:ind w:right="54"/>
        <w:jc w:val="both"/>
        <w:rPr>
          <w:color w:val="000000"/>
        </w:rPr>
      </w:pPr>
      <w:r>
        <w:rPr>
          <w:color w:val="000000"/>
        </w:rPr>
        <w:t xml:space="preserve">En los términos del decreto 1082 de 2015, sección 3 subsección 1, con la propuesta se debe anexar la </w:t>
      </w:r>
      <w:r>
        <w:rPr>
          <w:b/>
          <w:bCs/>
          <w:color w:val="000000"/>
        </w:rPr>
        <w:t xml:space="preserve">GARANTIA DE SERIEDAD DE LA OFERTA, </w:t>
      </w:r>
      <w:r>
        <w:rPr>
          <w:color w:val="000000"/>
        </w:rPr>
        <w:t>articulo 2.2.1.2.3.1.9 por un valor correspondiente al diez por ciento (10%) del presupuesto oficial y con una vigencia de treinta (30 días contados desde la presentación de la oferta y hasta la aprobación de la garantía de cumplimiento del contrato.</w:t>
      </w:r>
    </w:p>
    <w:p w:rsidR="00EE2DD9" w:rsidRDefault="00EE2DD9">
      <w:pPr>
        <w:pBdr>
          <w:top w:val="nil"/>
          <w:left w:val="nil"/>
          <w:bottom w:val="nil"/>
          <w:right w:val="nil"/>
          <w:between w:val="nil"/>
        </w:pBdr>
        <w:spacing w:before="2"/>
        <w:rPr>
          <w:color w:val="000000"/>
        </w:rPr>
      </w:pPr>
    </w:p>
    <w:p w:rsidR="00EE2DD9" w:rsidRDefault="00281D25" w:rsidP="004F2FD4">
      <w:pPr>
        <w:ind w:right="54"/>
        <w:jc w:val="both"/>
        <w:rPr>
          <w:i/>
          <w:iCs/>
          <w:color w:val="000000"/>
          <w:sz w:val="20"/>
          <w:szCs w:val="20"/>
        </w:rPr>
      </w:pPr>
      <w:r>
        <w:t>De conformidad con lo dispuesto en el artículo 2.2.1.2.3.1.4 del decreto 1082 de 2015, “</w:t>
      </w:r>
      <w:r>
        <w:rPr>
          <w:i/>
          <w:iCs/>
        </w:rPr>
        <w:t>cuando la oferta es presentada por un proponente plural con unión temporal, consorcio promesa de sociedad futura, la garantía debe ser otorgada por todos sus integrantes”</w:t>
      </w:r>
    </w:p>
    <w:p w:rsidR="00EE2DD9" w:rsidRDefault="00EE2DD9">
      <w:pPr>
        <w:pBdr>
          <w:top w:val="nil"/>
          <w:left w:val="nil"/>
          <w:bottom w:val="nil"/>
          <w:right w:val="nil"/>
          <w:between w:val="nil"/>
        </w:pBdr>
        <w:rPr>
          <w:i/>
          <w:iCs/>
          <w:color w:val="000000"/>
          <w:sz w:val="20"/>
          <w:szCs w:val="20"/>
        </w:rPr>
      </w:pPr>
    </w:p>
    <w:tbl>
      <w:tblPr>
        <w:tblStyle w:val="a1"/>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25"/>
        <w:gridCol w:w="7114"/>
      </w:tblGrid>
      <w:tr w:rsidR="00EE2DD9" w:rsidTr="004F2FD4">
        <w:trPr>
          <w:trHeight w:val="254"/>
        </w:trPr>
        <w:tc>
          <w:tcPr>
            <w:tcW w:w="2525" w:type="dxa"/>
            <w:shd w:val="clear" w:color="auto" w:fill="A4C8EB"/>
          </w:tcPr>
          <w:p w:rsidR="00EE2DD9" w:rsidRDefault="00281D25">
            <w:pPr>
              <w:pBdr>
                <w:top w:val="nil"/>
                <w:left w:val="nil"/>
                <w:bottom w:val="nil"/>
                <w:right w:val="nil"/>
                <w:between w:val="nil"/>
              </w:pBdr>
              <w:spacing w:before="2" w:line="232" w:lineRule="auto"/>
              <w:ind w:left="11"/>
              <w:jc w:val="center"/>
              <w:rPr>
                <w:b/>
                <w:bCs/>
                <w:color w:val="000000"/>
              </w:rPr>
            </w:pPr>
            <w:r>
              <w:rPr>
                <w:b/>
                <w:bCs/>
                <w:color w:val="000000"/>
              </w:rPr>
              <w:t>CARACTERÍSTICA</w:t>
            </w:r>
          </w:p>
        </w:tc>
        <w:tc>
          <w:tcPr>
            <w:tcW w:w="7114" w:type="dxa"/>
            <w:shd w:val="clear" w:color="auto" w:fill="A4C8EB"/>
          </w:tcPr>
          <w:p w:rsidR="00EE2DD9" w:rsidRDefault="00281D25">
            <w:pPr>
              <w:pBdr>
                <w:top w:val="nil"/>
                <w:left w:val="nil"/>
                <w:bottom w:val="nil"/>
                <w:right w:val="nil"/>
                <w:between w:val="nil"/>
              </w:pBdr>
              <w:spacing w:before="2" w:line="232" w:lineRule="auto"/>
              <w:ind w:left="9"/>
              <w:jc w:val="center"/>
              <w:rPr>
                <w:b/>
                <w:bCs/>
                <w:color w:val="000000"/>
              </w:rPr>
            </w:pPr>
            <w:r>
              <w:rPr>
                <w:b/>
                <w:bCs/>
                <w:color w:val="000000"/>
              </w:rPr>
              <w:t>CONDICIÓN</w:t>
            </w:r>
          </w:p>
        </w:tc>
      </w:tr>
      <w:tr w:rsidR="00EE2DD9" w:rsidTr="004F2FD4">
        <w:trPr>
          <w:trHeight w:val="757"/>
        </w:trPr>
        <w:tc>
          <w:tcPr>
            <w:tcW w:w="2525" w:type="dxa"/>
            <w:shd w:val="clear" w:color="auto" w:fill="A4C8EB"/>
          </w:tcPr>
          <w:p w:rsidR="00EE2DD9" w:rsidRDefault="00281D25">
            <w:pPr>
              <w:pBdr>
                <w:top w:val="nil"/>
                <w:left w:val="nil"/>
                <w:bottom w:val="nil"/>
                <w:right w:val="nil"/>
                <w:between w:val="nil"/>
              </w:pBdr>
              <w:ind w:left="11" w:right="2"/>
              <w:jc w:val="center"/>
              <w:rPr>
                <w:b/>
                <w:bCs/>
                <w:color w:val="000000"/>
              </w:rPr>
            </w:pPr>
            <w:r>
              <w:rPr>
                <w:b/>
                <w:bCs/>
                <w:color w:val="000000"/>
              </w:rPr>
              <w:t>Clase</w:t>
            </w:r>
          </w:p>
        </w:tc>
        <w:tc>
          <w:tcPr>
            <w:tcW w:w="7114" w:type="dxa"/>
          </w:tcPr>
          <w:p w:rsidR="00EE2DD9" w:rsidRDefault="00281D25">
            <w:pPr>
              <w:pBdr>
                <w:top w:val="nil"/>
                <w:left w:val="nil"/>
                <w:bottom w:val="nil"/>
                <w:right w:val="nil"/>
                <w:between w:val="nil"/>
              </w:pBdr>
              <w:ind w:left="107"/>
              <w:rPr>
                <w:color w:val="000000"/>
              </w:rPr>
            </w:pPr>
            <w:r>
              <w:rPr>
                <w:color w:val="000000"/>
              </w:rPr>
              <w:t>Cualquiera de las clases permitidas por el artículo 2.2.1.2.3.1.2 del</w:t>
            </w:r>
          </w:p>
          <w:p w:rsidR="00EE2DD9" w:rsidRDefault="00281D25">
            <w:pPr>
              <w:pBdr>
                <w:top w:val="nil"/>
                <w:left w:val="nil"/>
                <w:bottom w:val="nil"/>
                <w:right w:val="nil"/>
                <w:between w:val="nil"/>
              </w:pBdr>
              <w:spacing w:line="252" w:lineRule="auto"/>
              <w:ind w:left="107" w:right="98"/>
              <w:rPr>
                <w:color w:val="000000"/>
              </w:rPr>
            </w:pPr>
            <w:r>
              <w:rPr>
                <w:color w:val="000000"/>
              </w:rPr>
              <w:t>Decreto 1082 de 2015, a saber: (i) contrato de seguro contenido en una póliza, (ii) patrimonio autónomo y (iii) garantía bancaria.</w:t>
            </w:r>
          </w:p>
        </w:tc>
      </w:tr>
      <w:tr w:rsidR="00EE2DD9" w:rsidTr="004F2FD4">
        <w:trPr>
          <w:trHeight w:val="506"/>
        </w:trPr>
        <w:tc>
          <w:tcPr>
            <w:tcW w:w="2525" w:type="dxa"/>
            <w:shd w:val="clear" w:color="auto" w:fill="A4C8EB"/>
          </w:tcPr>
          <w:p w:rsidR="00EE2DD9" w:rsidRDefault="00281D25">
            <w:pPr>
              <w:pBdr>
                <w:top w:val="nil"/>
                <w:left w:val="nil"/>
                <w:bottom w:val="nil"/>
                <w:right w:val="nil"/>
                <w:between w:val="nil"/>
              </w:pBdr>
              <w:spacing w:line="252" w:lineRule="auto"/>
              <w:ind w:left="455" w:right="439" w:hanging="7"/>
              <w:rPr>
                <w:b/>
                <w:bCs/>
                <w:color w:val="000000"/>
              </w:rPr>
            </w:pPr>
            <w:r>
              <w:rPr>
                <w:b/>
                <w:bCs/>
                <w:color w:val="000000"/>
              </w:rPr>
              <w:t>Asegurado / Beneficiario</w:t>
            </w:r>
          </w:p>
        </w:tc>
        <w:tc>
          <w:tcPr>
            <w:tcW w:w="7114" w:type="dxa"/>
          </w:tcPr>
          <w:p w:rsidR="00EE2DD9" w:rsidRDefault="00281D25">
            <w:pPr>
              <w:pBdr>
                <w:top w:val="nil"/>
                <w:left w:val="nil"/>
                <w:bottom w:val="nil"/>
                <w:right w:val="nil"/>
                <w:between w:val="nil"/>
              </w:pBdr>
              <w:spacing w:line="252" w:lineRule="auto"/>
              <w:ind w:left="107" w:right="98"/>
              <w:rPr>
                <w:color w:val="000000"/>
              </w:rPr>
            </w:pPr>
            <w:r>
              <w:rPr>
                <w:color w:val="000000"/>
              </w:rPr>
              <w:t xml:space="preserve">Promotora de Eventos y Turismo </w:t>
            </w:r>
            <w:proofErr w:type="spellStart"/>
            <w:r>
              <w:rPr>
                <w:color w:val="000000"/>
              </w:rPr>
              <w:t>s.a.s</w:t>
            </w:r>
            <w:proofErr w:type="spellEnd"/>
            <w:r>
              <w:rPr>
                <w:color w:val="000000"/>
              </w:rPr>
              <w:t xml:space="preserve"> de Manizales. NIT 800.250.029-7</w:t>
            </w:r>
          </w:p>
        </w:tc>
      </w:tr>
      <w:tr w:rsidR="00EE2DD9" w:rsidTr="004F2FD4">
        <w:trPr>
          <w:trHeight w:val="760"/>
        </w:trPr>
        <w:tc>
          <w:tcPr>
            <w:tcW w:w="2525" w:type="dxa"/>
            <w:shd w:val="clear" w:color="auto" w:fill="A4C8EB"/>
          </w:tcPr>
          <w:p w:rsidR="00EE2DD9" w:rsidRDefault="00281D25">
            <w:pPr>
              <w:pBdr>
                <w:top w:val="nil"/>
                <w:left w:val="nil"/>
                <w:bottom w:val="nil"/>
                <w:right w:val="nil"/>
                <w:between w:val="nil"/>
              </w:pBdr>
              <w:spacing w:before="3"/>
              <w:ind w:left="11" w:right="2"/>
              <w:jc w:val="center"/>
              <w:rPr>
                <w:b/>
                <w:bCs/>
                <w:color w:val="000000"/>
              </w:rPr>
            </w:pPr>
            <w:r>
              <w:rPr>
                <w:b/>
                <w:bCs/>
                <w:color w:val="000000"/>
              </w:rPr>
              <w:t>Amparos</w:t>
            </w:r>
          </w:p>
        </w:tc>
        <w:tc>
          <w:tcPr>
            <w:tcW w:w="7114" w:type="dxa"/>
          </w:tcPr>
          <w:p w:rsidR="00EE2DD9" w:rsidRDefault="00281D25">
            <w:pPr>
              <w:pBdr>
                <w:top w:val="nil"/>
                <w:left w:val="nil"/>
                <w:bottom w:val="nil"/>
                <w:right w:val="nil"/>
                <w:between w:val="nil"/>
              </w:pBdr>
              <w:spacing w:line="252" w:lineRule="auto"/>
              <w:ind w:left="107" w:right="96"/>
              <w:jc w:val="both"/>
              <w:rPr>
                <w:color w:val="000000"/>
              </w:rPr>
            </w:pPr>
            <w:r>
              <w:rPr>
                <w:color w:val="000000"/>
              </w:rPr>
              <w:t>La sanción derivada del incumplimiento del ofrecimiento en los eventos señalados en el artículo 2.2.1.2.3.1.6 del Decreto 1082 de 2015.</w:t>
            </w:r>
          </w:p>
        </w:tc>
      </w:tr>
      <w:tr w:rsidR="00EE2DD9" w:rsidTr="004F2FD4">
        <w:trPr>
          <w:trHeight w:val="505"/>
        </w:trPr>
        <w:tc>
          <w:tcPr>
            <w:tcW w:w="2525" w:type="dxa"/>
            <w:shd w:val="clear" w:color="auto" w:fill="A4C8EB"/>
          </w:tcPr>
          <w:p w:rsidR="00EE2DD9" w:rsidRDefault="00281D25">
            <w:pPr>
              <w:pBdr>
                <w:top w:val="nil"/>
                <w:left w:val="nil"/>
                <w:bottom w:val="nil"/>
                <w:right w:val="nil"/>
                <w:between w:val="nil"/>
              </w:pBdr>
              <w:ind w:left="11"/>
              <w:jc w:val="center"/>
              <w:rPr>
                <w:b/>
                <w:bCs/>
                <w:color w:val="000000"/>
              </w:rPr>
            </w:pPr>
            <w:r>
              <w:rPr>
                <w:b/>
                <w:bCs/>
                <w:color w:val="000000"/>
              </w:rPr>
              <w:t>Vigencia</w:t>
            </w:r>
          </w:p>
        </w:tc>
        <w:tc>
          <w:tcPr>
            <w:tcW w:w="7114" w:type="dxa"/>
          </w:tcPr>
          <w:p w:rsidR="00EE2DD9" w:rsidRDefault="00281D25">
            <w:pPr>
              <w:pBdr>
                <w:top w:val="nil"/>
                <w:left w:val="nil"/>
                <w:bottom w:val="nil"/>
                <w:right w:val="nil"/>
                <w:between w:val="nil"/>
              </w:pBdr>
              <w:spacing w:line="252" w:lineRule="auto"/>
              <w:ind w:left="107"/>
              <w:rPr>
                <w:color w:val="000000"/>
              </w:rPr>
            </w:pPr>
            <w:r>
              <w:rPr>
                <w:color w:val="000000"/>
              </w:rPr>
              <w:t>Noventa (90) días contados desde la presentación de la oferta y hasta la aprobación de la garantía de cumplimiento del contrato.</w:t>
            </w:r>
          </w:p>
        </w:tc>
      </w:tr>
      <w:tr w:rsidR="00EE2DD9" w:rsidTr="004F2FD4">
        <w:trPr>
          <w:trHeight w:val="506"/>
        </w:trPr>
        <w:tc>
          <w:tcPr>
            <w:tcW w:w="2525" w:type="dxa"/>
            <w:shd w:val="clear" w:color="auto" w:fill="A4C8EB"/>
          </w:tcPr>
          <w:p w:rsidR="00EE2DD9" w:rsidRDefault="00281D25">
            <w:pPr>
              <w:pBdr>
                <w:top w:val="nil"/>
                <w:left w:val="nil"/>
                <w:bottom w:val="nil"/>
                <w:right w:val="nil"/>
                <w:between w:val="nil"/>
              </w:pBdr>
              <w:ind w:left="11" w:right="3"/>
              <w:jc w:val="center"/>
              <w:rPr>
                <w:b/>
                <w:bCs/>
                <w:color w:val="000000"/>
              </w:rPr>
            </w:pPr>
            <w:r>
              <w:rPr>
                <w:b/>
                <w:bCs/>
                <w:color w:val="000000"/>
              </w:rPr>
              <w:t>Valor Asegurado</w:t>
            </w:r>
          </w:p>
        </w:tc>
        <w:tc>
          <w:tcPr>
            <w:tcW w:w="7114" w:type="dxa"/>
          </w:tcPr>
          <w:p w:rsidR="00EE2DD9" w:rsidRDefault="00281D25">
            <w:pPr>
              <w:pBdr>
                <w:top w:val="nil"/>
                <w:left w:val="nil"/>
                <w:bottom w:val="nil"/>
                <w:right w:val="nil"/>
                <w:between w:val="nil"/>
              </w:pBdr>
              <w:spacing w:line="252" w:lineRule="auto"/>
              <w:ind w:left="107"/>
              <w:rPr>
                <w:color w:val="000000"/>
              </w:rPr>
            </w:pPr>
            <w:r>
              <w:rPr>
                <w:color w:val="000000"/>
              </w:rPr>
              <w:t>Diez por ciento (10 %) del Presupuesto Oficial del Proceso de Contratación</w:t>
            </w:r>
          </w:p>
        </w:tc>
      </w:tr>
      <w:tr w:rsidR="00EE2DD9" w:rsidTr="004F2FD4">
        <w:trPr>
          <w:trHeight w:val="3035"/>
        </w:trPr>
        <w:tc>
          <w:tcPr>
            <w:tcW w:w="2525" w:type="dxa"/>
            <w:shd w:val="clear" w:color="auto" w:fill="A4C8EB"/>
          </w:tcPr>
          <w:p w:rsidR="00EE2DD9" w:rsidRDefault="00281D25">
            <w:pPr>
              <w:pBdr>
                <w:top w:val="nil"/>
                <w:left w:val="nil"/>
                <w:bottom w:val="nil"/>
                <w:right w:val="nil"/>
                <w:between w:val="nil"/>
              </w:pBdr>
              <w:ind w:left="11" w:right="2"/>
              <w:jc w:val="center"/>
              <w:rPr>
                <w:b/>
                <w:bCs/>
                <w:color w:val="000000"/>
              </w:rPr>
            </w:pPr>
            <w:r>
              <w:rPr>
                <w:b/>
                <w:bCs/>
                <w:color w:val="000000"/>
              </w:rPr>
              <w:t>Tomador</w:t>
            </w:r>
          </w:p>
        </w:tc>
        <w:tc>
          <w:tcPr>
            <w:tcW w:w="7114" w:type="dxa"/>
          </w:tcPr>
          <w:p w:rsidR="00EE2DD9" w:rsidRDefault="00281D25">
            <w:pPr>
              <w:numPr>
                <w:ilvl w:val="0"/>
                <w:numId w:val="6"/>
              </w:numPr>
              <w:pBdr>
                <w:top w:val="nil"/>
                <w:left w:val="nil"/>
                <w:bottom w:val="nil"/>
                <w:right w:val="nil"/>
                <w:between w:val="nil"/>
              </w:pBdr>
              <w:tabs>
                <w:tab w:val="left" w:pos="300"/>
              </w:tabs>
              <w:ind w:right="96" w:firstLine="0"/>
              <w:jc w:val="both"/>
            </w:pPr>
            <w:r>
              <w:rPr>
                <w:color w:val="000000"/>
                <w:u w:val="single"/>
              </w:rPr>
              <w:t>Para las personas naturales:</w:t>
            </w:r>
            <w:r>
              <w:rPr>
                <w:color w:val="000000"/>
              </w:rPr>
              <w:t xml:space="preserve"> la Garantía deberá tomarse a nombre propio </w:t>
            </w:r>
            <w:proofErr w:type="gramStart"/>
            <w:r>
              <w:rPr>
                <w:color w:val="000000"/>
              </w:rPr>
              <w:t>del</w:t>
            </w:r>
            <w:proofErr w:type="gramEnd"/>
            <w:r>
              <w:rPr>
                <w:color w:val="000000"/>
              </w:rPr>
              <w:t xml:space="preserve"> proponente persona natural.</w:t>
            </w:r>
          </w:p>
          <w:p w:rsidR="00EE2DD9" w:rsidRDefault="00281D25">
            <w:pPr>
              <w:numPr>
                <w:ilvl w:val="0"/>
                <w:numId w:val="6"/>
              </w:numPr>
              <w:pBdr>
                <w:top w:val="nil"/>
                <w:left w:val="nil"/>
                <w:bottom w:val="nil"/>
                <w:right w:val="nil"/>
                <w:between w:val="nil"/>
              </w:pBdr>
              <w:tabs>
                <w:tab w:val="left" w:pos="257"/>
              </w:tabs>
              <w:ind w:right="95" w:firstLine="0"/>
              <w:jc w:val="both"/>
            </w:pPr>
            <w:r>
              <w:rPr>
                <w:color w:val="000000"/>
                <w:u w:val="single"/>
              </w:rPr>
              <w:t>Para las personas jurídicas:</w:t>
            </w:r>
            <w:r>
              <w:rPr>
                <w:color w:val="000000"/>
              </w:rPr>
              <w:t xml:space="preserve">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rsidR="00EE2DD9" w:rsidRDefault="00281D25">
            <w:pPr>
              <w:numPr>
                <w:ilvl w:val="0"/>
                <w:numId w:val="6"/>
              </w:numPr>
              <w:pBdr>
                <w:top w:val="nil"/>
                <w:left w:val="nil"/>
                <w:bottom w:val="nil"/>
                <w:right w:val="nil"/>
                <w:between w:val="nil"/>
              </w:pBdr>
              <w:tabs>
                <w:tab w:val="left" w:pos="247"/>
              </w:tabs>
              <w:ind w:right="94" w:firstLine="0"/>
              <w:jc w:val="both"/>
            </w:pPr>
            <w:r>
              <w:rPr>
                <w:color w:val="000000"/>
                <w:u w:val="single"/>
              </w:rPr>
              <w:t>Para los Proponentes Plurales</w:t>
            </w:r>
            <w:r>
              <w:rPr>
                <w:color w:val="000000"/>
              </w:rPr>
              <w:t>: la Garantía deberá ser otorgada por todos los integrantes del Proponente Plural, para lo cual se</w:t>
            </w:r>
          </w:p>
          <w:p w:rsidR="00EE2DD9" w:rsidRDefault="00281D25">
            <w:pPr>
              <w:pBdr>
                <w:top w:val="nil"/>
                <w:left w:val="nil"/>
                <w:bottom w:val="nil"/>
                <w:right w:val="nil"/>
                <w:between w:val="nil"/>
              </w:pBdr>
              <w:spacing w:line="252" w:lineRule="auto"/>
              <w:ind w:left="107" w:right="94"/>
              <w:jc w:val="both"/>
              <w:rPr>
                <w:color w:val="000000"/>
              </w:rPr>
            </w:pPr>
            <w:proofErr w:type="gramStart"/>
            <w:r>
              <w:rPr>
                <w:color w:val="000000"/>
              </w:rPr>
              <w:t>tendrá</w:t>
            </w:r>
            <w:proofErr w:type="gramEnd"/>
            <w:r>
              <w:rPr>
                <w:color w:val="000000"/>
              </w:rPr>
              <w:t xml:space="preserve"> que relacionar claramente los integrantes, su identificación y porcentaje de participación.</w:t>
            </w:r>
          </w:p>
        </w:tc>
      </w:tr>
    </w:tbl>
    <w:p w:rsidR="00EE2DD9" w:rsidRDefault="00EE2DD9">
      <w:pPr>
        <w:pBdr>
          <w:top w:val="nil"/>
          <w:left w:val="nil"/>
          <w:bottom w:val="nil"/>
          <w:right w:val="nil"/>
          <w:between w:val="nil"/>
        </w:pBdr>
        <w:spacing w:before="2"/>
        <w:rPr>
          <w:i/>
          <w:iCs/>
          <w:color w:val="000000"/>
        </w:rPr>
      </w:pPr>
    </w:p>
    <w:p w:rsidR="00EE2DD9" w:rsidRDefault="00281D25" w:rsidP="004F2FD4">
      <w:pPr>
        <w:pStyle w:val="Ttulo1"/>
        <w:ind w:left="0" w:right="54"/>
        <w:rPr>
          <w:u w:val="none"/>
        </w:rPr>
      </w:pPr>
      <w:r>
        <w:rPr>
          <w:u w:val="none"/>
        </w:rPr>
        <w:t>LA NO ENTREGA DE LA GARANTIA DE SERIEDAD JUNTO CON LA PROPUESTA NO SERÁ SUBSANABLE Y SERÁ CAUSAL DE RECHAZO DE LA MISMA.</w:t>
      </w:r>
    </w:p>
    <w:p w:rsidR="00EE2DD9" w:rsidRDefault="00EE2DD9" w:rsidP="004F2FD4">
      <w:pPr>
        <w:pBdr>
          <w:top w:val="nil"/>
          <w:left w:val="nil"/>
          <w:bottom w:val="nil"/>
          <w:right w:val="nil"/>
          <w:between w:val="nil"/>
        </w:pBdr>
        <w:spacing w:before="3"/>
        <w:ind w:right="54"/>
        <w:rPr>
          <w:b/>
          <w:bCs/>
          <w:color w:val="000000"/>
        </w:rPr>
      </w:pPr>
    </w:p>
    <w:p w:rsidR="00EE2DD9" w:rsidRPr="00BC609A" w:rsidRDefault="00BC609A" w:rsidP="00BC609A">
      <w:pPr>
        <w:pBdr>
          <w:top w:val="nil"/>
          <w:left w:val="nil"/>
          <w:bottom w:val="nil"/>
          <w:right w:val="nil"/>
          <w:between w:val="nil"/>
        </w:pBdr>
        <w:tabs>
          <w:tab w:val="left" w:pos="826"/>
        </w:tabs>
        <w:ind w:right="54"/>
        <w:rPr>
          <w:b/>
          <w:bCs/>
          <w:color w:val="000000"/>
        </w:rPr>
      </w:pPr>
      <w:r>
        <w:rPr>
          <w:b/>
          <w:bCs/>
          <w:color w:val="000000"/>
        </w:rPr>
        <w:t xml:space="preserve">8.1 </w:t>
      </w:r>
      <w:r w:rsidR="00281D25" w:rsidRPr="00BC609A">
        <w:rPr>
          <w:b/>
          <w:bCs/>
          <w:color w:val="000000"/>
        </w:rPr>
        <w:t>CUBRIMIENTO DE LA GARANTÍA DE SERIEDAD</w:t>
      </w:r>
    </w:p>
    <w:p w:rsidR="00EE2DD9" w:rsidRDefault="00281D25" w:rsidP="004F2FD4">
      <w:pPr>
        <w:pBdr>
          <w:top w:val="nil"/>
          <w:left w:val="nil"/>
          <w:bottom w:val="nil"/>
          <w:right w:val="nil"/>
          <w:between w:val="nil"/>
        </w:pBdr>
        <w:spacing w:before="251"/>
        <w:ind w:right="54"/>
        <w:rPr>
          <w:color w:val="000000"/>
        </w:rPr>
      </w:pPr>
      <w:r>
        <w:rPr>
          <w:color w:val="000000"/>
        </w:rPr>
        <w:t>La garantía de seriedad de la oferta cubrirá los perjuicios derivados del incumplimiento del ofrecimiento, en los siguientes eventos:</w:t>
      </w:r>
    </w:p>
    <w:p w:rsidR="00EE2DD9" w:rsidRDefault="00EE2DD9" w:rsidP="004F2FD4">
      <w:pPr>
        <w:pBdr>
          <w:top w:val="nil"/>
          <w:left w:val="nil"/>
          <w:bottom w:val="nil"/>
          <w:right w:val="nil"/>
          <w:between w:val="nil"/>
        </w:pBdr>
        <w:spacing w:before="1"/>
        <w:ind w:right="54"/>
        <w:rPr>
          <w:color w:val="000000"/>
        </w:rPr>
      </w:pPr>
    </w:p>
    <w:p w:rsidR="00EE2DD9" w:rsidRDefault="00281D25" w:rsidP="004F2FD4">
      <w:pPr>
        <w:numPr>
          <w:ilvl w:val="0"/>
          <w:numId w:val="5"/>
        </w:numPr>
        <w:pBdr>
          <w:top w:val="nil"/>
          <w:left w:val="nil"/>
          <w:bottom w:val="nil"/>
          <w:right w:val="nil"/>
          <w:between w:val="nil"/>
        </w:pBdr>
        <w:tabs>
          <w:tab w:val="left" w:pos="981"/>
        </w:tabs>
        <w:ind w:left="0" w:right="54"/>
        <w:jc w:val="both"/>
      </w:pPr>
      <w:r>
        <w:rPr>
          <w:color w:val="000000"/>
        </w:rPr>
        <w:t>La no ampliación de la vigencia de la garantía de seriedad de la oferta cuando el plazo para la adjudicación o para suscribir el contrato es prorrogado, siempre que tal prorroga sea inferior a 3 meses</w:t>
      </w:r>
    </w:p>
    <w:p w:rsidR="00EE2DD9" w:rsidRDefault="00281D25" w:rsidP="004F2FD4">
      <w:pPr>
        <w:numPr>
          <w:ilvl w:val="0"/>
          <w:numId w:val="5"/>
        </w:numPr>
        <w:pBdr>
          <w:top w:val="nil"/>
          <w:left w:val="nil"/>
          <w:bottom w:val="nil"/>
          <w:right w:val="nil"/>
          <w:between w:val="nil"/>
        </w:pBdr>
        <w:tabs>
          <w:tab w:val="left" w:pos="981"/>
        </w:tabs>
        <w:spacing w:line="268" w:lineRule="auto"/>
        <w:ind w:left="0" w:right="54" w:hanging="359"/>
        <w:jc w:val="both"/>
      </w:pPr>
      <w:r>
        <w:rPr>
          <w:color w:val="000000"/>
        </w:rPr>
        <w:t>El retiro de la oferta después de vencido el plazo fijado para la presentación de las ofertas</w:t>
      </w:r>
    </w:p>
    <w:p w:rsidR="00EE2DD9" w:rsidRDefault="00281D25" w:rsidP="004F2FD4">
      <w:pPr>
        <w:numPr>
          <w:ilvl w:val="0"/>
          <w:numId w:val="5"/>
        </w:numPr>
        <w:pBdr>
          <w:top w:val="nil"/>
          <w:left w:val="nil"/>
          <w:bottom w:val="nil"/>
          <w:right w:val="nil"/>
          <w:between w:val="nil"/>
        </w:pBdr>
        <w:tabs>
          <w:tab w:val="left" w:pos="981"/>
        </w:tabs>
        <w:spacing w:line="268" w:lineRule="auto"/>
        <w:ind w:left="0" w:right="54" w:hanging="359"/>
        <w:jc w:val="both"/>
      </w:pPr>
      <w:r>
        <w:rPr>
          <w:color w:val="000000"/>
        </w:rPr>
        <w:t>La no suscripción del contrato sin justa causa por parte del adjudicatario</w:t>
      </w:r>
    </w:p>
    <w:p w:rsidR="00EE2DD9" w:rsidRPr="00732A55" w:rsidRDefault="00281D25" w:rsidP="004F2FD4">
      <w:pPr>
        <w:numPr>
          <w:ilvl w:val="0"/>
          <w:numId w:val="5"/>
        </w:numPr>
        <w:pBdr>
          <w:top w:val="nil"/>
          <w:left w:val="nil"/>
          <w:bottom w:val="nil"/>
          <w:right w:val="nil"/>
          <w:between w:val="nil"/>
        </w:pBdr>
        <w:tabs>
          <w:tab w:val="left" w:pos="981"/>
        </w:tabs>
        <w:spacing w:before="2" w:line="237" w:lineRule="auto"/>
        <w:ind w:left="0" w:right="54"/>
        <w:jc w:val="both"/>
      </w:pPr>
      <w:r>
        <w:rPr>
          <w:color w:val="000000"/>
        </w:rPr>
        <w:t>La falta de otorgamiento por parte del proponente seleccionado de la garantía de cumplimiento del contrato.</w:t>
      </w:r>
    </w:p>
    <w:p w:rsidR="00732A55" w:rsidRDefault="00732A55" w:rsidP="004F2FD4">
      <w:pPr>
        <w:pBdr>
          <w:top w:val="nil"/>
          <w:left w:val="nil"/>
          <w:bottom w:val="nil"/>
          <w:right w:val="nil"/>
          <w:between w:val="nil"/>
        </w:pBdr>
        <w:tabs>
          <w:tab w:val="left" w:pos="981"/>
        </w:tabs>
        <w:spacing w:before="2" w:line="237" w:lineRule="auto"/>
        <w:ind w:right="54"/>
        <w:jc w:val="both"/>
        <w:rPr>
          <w:color w:val="000000"/>
        </w:rPr>
      </w:pPr>
    </w:p>
    <w:p w:rsidR="00EE2DD9" w:rsidRDefault="00D97568" w:rsidP="004F2FD4">
      <w:pPr>
        <w:pStyle w:val="Ttulo1"/>
        <w:tabs>
          <w:tab w:val="left" w:pos="824"/>
        </w:tabs>
        <w:ind w:left="0" w:right="54"/>
        <w:rPr>
          <w:u w:val="none"/>
        </w:rPr>
      </w:pPr>
      <w:r>
        <w:rPr>
          <w:u w:val="none"/>
        </w:rPr>
        <w:t>A garantía de cumplimiento</w:t>
      </w:r>
    </w:p>
    <w:p w:rsidR="00EE2DD9" w:rsidRDefault="00281D25" w:rsidP="004F2FD4">
      <w:pPr>
        <w:pBdr>
          <w:top w:val="nil"/>
          <w:left w:val="nil"/>
          <w:bottom w:val="nil"/>
          <w:right w:val="nil"/>
          <w:between w:val="nil"/>
        </w:pBdr>
        <w:ind w:right="54"/>
        <w:jc w:val="both"/>
        <w:rPr>
          <w:color w:val="000000"/>
        </w:rPr>
      </w:pPr>
      <w:r>
        <w:rPr>
          <w:color w:val="000000"/>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p w:rsidR="00EE2DD9" w:rsidRDefault="00EE2DD9">
      <w:pPr>
        <w:pBdr>
          <w:top w:val="nil"/>
          <w:left w:val="nil"/>
          <w:bottom w:val="nil"/>
          <w:right w:val="nil"/>
          <w:between w:val="nil"/>
        </w:pBdr>
        <w:spacing w:before="24"/>
        <w:rPr>
          <w:color w:val="000000"/>
          <w:sz w:val="20"/>
          <w:szCs w:val="20"/>
        </w:rPr>
      </w:pPr>
    </w:p>
    <w:tbl>
      <w:tblPr>
        <w:tblStyle w:val="a2"/>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5"/>
        <w:gridCol w:w="114"/>
        <w:gridCol w:w="2990"/>
        <w:gridCol w:w="1933"/>
        <w:gridCol w:w="2087"/>
        <w:gridCol w:w="350"/>
      </w:tblGrid>
      <w:tr w:rsidR="00EE2DD9" w:rsidTr="004F2FD4">
        <w:trPr>
          <w:trHeight w:val="295"/>
        </w:trPr>
        <w:tc>
          <w:tcPr>
            <w:tcW w:w="2165" w:type="dxa"/>
            <w:shd w:val="clear" w:color="auto" w:fill="A4C8EB"/>
          </w:tcPr>
          <w:p w:rsidR="00EE2DD9" w:rsidRDefault="00281D25">
            <w:pPr>
              <w:pBdr>
                <w:top w:val="nil"/>
                <w:left w:val="nil"/>
                <w:bottom w:val="nil"/>
                <w:right w:val="nil"/>
                <w:between w:val="nil"/>
              </w:pBdr>
              <w:spacing w:before="105"/>
              <w:ind w:left="9"/>
              <w:jc w:val="center"/>
              <w:rPr>
                <w:b/>
                <w:bCs/>
                <w:color w:val="000000"/>
              </w:rPr>
            </w:pPr>
            <w:r>
              <w:rPr>
                <w:b/>
                <w:bCs/>
                <w:color w:val="000000"/>
              </w:rPr>
              <w:t>Característica</w:t>
            </w:r>
          </w:p>
        </w:tc>
        <w:tc>
          <w:tcPr>
            <w:tcW w:w="7474" w:type="dxa"/>
            <w:gridSpan w:val="5"/>
            <w:shd w:val="clear" w:color="auto" w:fill="A4C8EB"/>
          </w:tcPr>
          <w:p w:rsidR="00EE2DD9" w:rsidRDefault="00281D25">
            <w:pPr>
              <w:pBdr>
                <w:top w:val="nil"/>
                <w:left w:val="nil"/>
                <w:bottom w:val="nil"/>
                <w:right w:val="nil"/>
                <w:between w:val="nil"/>
              </w:pBdr>
              <w:spacing w:before="105"/>
              <w:ind w:left="7"/>
              <w:jc w:val="center"/>
              <w:rPr>
                <w:b/>
                <w:bCs/>
                <w:color w:val="000000"/>
              </w:rPr>
            </w:pPr>
            <w:r>
              <w:rPr>
                <w:b/>
                <w:bCs/>
                <w:color w:val="000000"/>
              </w:rPr>
              <w:t>Condición</w:t>
            </w:r>
          </w:p>
        </w:tc>
      </w:tr>
      <w:tr w:rsidR="00EE2DD9" w:rsidTr="004F2FD4">
        <w:trPr>
          <w:trHeight w:val="909"/>
        </w:trPr>
        <w:tc>
          <w:tcPr>
            <w:tcW w:w="2165" w:type="dxa"/>
          </w:tcPr>
          <w:p w:rsidR="00EE2DD9" w:rsidRDefault="00EE2DD9">
            <w:pPr>
              <w:pBdr>
                <w:top w:val="nil"/>
                <w:left w:val="nil"/>
                <w:bottom w:val="nil"/>
                <w:right w:val="nil"/>
                <w:between w:val="nil"/>
              </w:pBdr>
              <w:spacing w:before="246"/>
              <w:rPr>
                <w:color w:val="000000"/>
              </w:rPr>
            </w:pPr>
          </w:p>
          <w:p w:rsidR="00EE2DD9" w:rsidRDefault="00281D25">
            <w:pPr>
              <w:pBdr>
                <w:top w:val="nil"/>
                <w:left w:val="nil"/>
                <w:bottom w:val="nil"/>
                <w:right w:val="nil"/>
                <w:between w:val="nil"/>
              </w:pBdr>
              <w:ind w:left="9" w:right="5"/>
              <w:jc w:val="center"/>
              <w:rPr>
                <w:b/>
                <w:bCs/>
                <w:color w:val="000000"/>
              </w:rPr>
            </w:pPr>
            <w:r>
              <w:rPr>
                <w:b/>
                <w:bCs/>
                <w:color w:val="000000"/>
              </w:rPr>
              <w:t>Clase</w:t>
            </w:r>
          </w:p>
        </w:tc>
        <w:tc>
          <w:tcPr>
            <w:tcW w:w="7474" w:type="dxa"/>
            <w:gridSpan w:val="5"/>
          </w:tcPr>
          <w:p w:rsidR="00EE2DD9" w:rsidRDefault="00281D25">
            <w:pPr>
              <w:pBdr>
                <w:top w:val="nil"/>
                <w:left w:val="nil"/>
                <w:bottom w:val="nil"/>
                <w:right w:val="nil"/>
                <w:between w:val="nil"/>
              </w:pBdr>
              <w:spacing w:before="120"/>
              <w:ind w:left="105"/>
              <w:rPr>
                <w:color w:val="000000"/>
              </w:rPr>
            </w:pPr>
            <w:r>
              <w:rPr>
                <w:color w:val="000000"/>
              </w:rPr>
              <w:t>Cualquiera de las clases permitidas por el artículo 2.2.1.2.3.1.2 del</w:t>
            </w:r>
          </w:p>
          <w:p w:rsidR="00EE2DD9" w:rsidRDefault="00281D25">
            <w:pPr>
              <w:pBdr>
                <w:top w:val="nil"/>
                <w:left w:val="nil"/>
                <w:bottom w:val="nil"/>
                <w:right w:val="nil"/>
                <w:between w:val="nil"/>
              </w:pBdr>
              <w:spacing w:before="1"/>
              <w:ind w:left="105"/>
              <w:rPr>
                <w:color w:val="000000"/>
              </w:rPr>
            </w:pPr>
            <w:r>
              <w:rPr>
                <w:color w:val="000000"/>
              </w:rPr>
              <w:t>Decreto 1082 de 2015, a saber: (i) contrato de seguro contenido en una póliza para Entidades Estatales, (ii) patrimonio autónomo, (iii) garantía bancaria.</w:t>
            </w:r>
          </w:p>
        </w:tc>
      </w:tr>
      <w:tr w:rsidR="00EE2DD9" w:rsidTr="004F2FD4">
        <w:trPr>
          <w:trHeight w:val="613"/>
        </w:trPr>
        <w:tc>
          <w:tcPr>
            <w:tcW w:w="2165" w:type="dxa"/>
          </w:tcPr>
          <w:p w:rsidR="00EE2DD9" w:rsidRDefault="00281D25">
            <w:pPr>
              <w:pBdr>
                <w:top w:val="nil"/>
                <w:left w:val="nil"/>
                <w:bottom w:val="nil"/>
                <w:right w:val="nil"/>
                <w:between w:val="nil"/>
              </w:pBdr>
              <w:spacing w:before="216"/>
              <w:ind w:left="285" w:firstLine="13"/>
              <w:rPr>
                <w:b/>
                <w:bCs/>
                <w:color w:val="000000"/>
              </w:rPr>
            </w:pPr>
            <w:r>
              <w:rPr>
                <w:b/>
                <w:bCs/>
                <w:color w:val="000000"/>
              </w:rPr>
              <w:t>Asegurado/ beneficiario</w:t>
            </w:r>
          </w:p>
        </w:tc>
        <w:tc>
          <w:tcPr>
            <w:tcW w:w="7474" w:type="dxa"/>
            <w:gridSpan w:val="5"/>
            <w:tcBorders>
              <w:bottom w:val="single" w:sz="8" w:space="0" w:color="000000"/>
            </w:tcBorders>
          </w:tcPr>
          <w:p w:rsidR="00EE2DD9" w:rsidRDefault="00281D25">
            <w:pPr>
              <w:pBdr>
                <w:top w:val="nil"/>
                <w:left w:val="nil"/>
                <w:bottom w:val="nil"/>
                <w:right w:val="nil"/>
                <w:between w:val="nil"/>
              </w:pBdr>
              <w:spacing w:before="216"/>
              <w:ind w:left="105" w:right="95"/>
              <w:rPr>
                <w:color w:val="000000"/>
              </w:rPr>
            </w:pPr>
            <w:r>
              <w:rPr>
                <w:color w:val="000000"/>
              </w:rPr>
              <w:t xml:space="preserve">Promotora de Eventos y Turismo </w:t>
            </w:r>
            <w:proofErr w:type="spellStart"/>
            <w:r>
              <w:rPr>
                <w:color w:val="000000"/>
              </w:rPr>
              <w:t>s.a.s</w:t>
            </w:r>
            <w:proofErr w:type="spellEnd"/>
            <w:r>
              <w:rPr>
                <w:color w:val="000000"/>
              </w:rPr>
              <w:t xml:space="preserve"> de Manizales- identificado con NIT 800.250.029</w:t>
            </w:r>
          </w:p>
        </w:tc>
      </w:tr>
      <w:tr w:rsidR="00EE2DD9" w:rsidTr="004F2FD4">
        <w:trPr>
          <w:trHeight w:val="444"/>
        </w:trPr>
        <w:tc>
          <w:tcPr>
            <w:tcW w:w="2165" w:type="dxa"/>
            <w:vMerge w:val="restart"/>
          </w:tcPr>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spacing w:before="197"/>
              <w:rPr>
                <w:color w:val="000000"/>
              </w:rPr>
            </w:pPr>
          </w:p>
          <w:p w:rsidR="00EE2DD9" w:rsidRDefault="00281D25">
            <w:pPr>
              <w:pBdr>
                <w:top w:val="nil"/>
                <w:left w:val="nil"/>
                <w:bottom w:val="nil"/>
                <w:right w:val="nil"/>
                <w:between w:val="nil"/>
              </w:pBdr>
              <w:ind w:left="458" w:right="276" w:hanging="2"/>
              <w:jc w:val="center"/>
              <w:rPr>
                <w:b/>
                <w:bCs/>
                <w:color w:val="000000"/>
              </w:rPr>
            </w:pPr>
            <w:r>
              <w:rPr>
                <w:b/>
                <w:bCs/>
                <w:color w:val="000000"/>
              </w:rPr>
              <w:t>Amparos, vigencia y valores</w:t>
            </w:r>
          </w:p>
          <w:p w:rsidR="00EE2DD9" w:rsidRDefault="00281D25">
            <w:pPr>
              <w:pBdr>
                <w:top w:val="nil"/>
                <w:left w:val="nil"/>
                <w:bottom w:val="nil"/>
                <w:right w:val="nil"/>
                <w:between w:val="nil"/>
              </w:pBdr>
              <w:ind w:left="178"/>
              <w:jc w:val="center"/>
              <w:rPr>
                <w:b/>
                <w:bCs/>
                <w:color w:val="000000"/>
              </w:rPr>
            </w:pPr>
            <w:r>
              <w:rPr>
                <w:b/>
                <w:bCs/>
                <w:color w:val="000000"/>
              </w:rPr>
              <w:t>asegurados</w:t>
            </w:r>
          </w:p>
        </w:tc>
        <w:tc>
          <w:tcPr>
            <w:tcW w:w="114" w:type="dxa"/>
            <w:vMerge w:val="restart"/>
          </w:tcPr>
          <w:p w:rsidR="00EE2DD9" w:rsidRDefault="00EE2DD9">
            <w:pPr>
              <w:pBdr>
                <w:top w:val="nil"/>
                <w:left w:val="nil"/>
                <w:bottom w:val="nil"/>
                <w:right w:val="nil"/>
                <w:between w:val="nil"/>
              </w:pBdr>
              <w:rPr>
                <w:rFonts w:ascii="Times New Roman" w:eastAsia="Times New Roman" w:hAnsi="Times New Roman" w:cs="Times New Roman"/>
                <w:color w:val="000000"/>
              </w:rPr>
            </w:pPr>
          </w:p>
        </w:tc>
        <w:tc>
          <w:tcPr>
            <w:tcW w:w="2990" w:type="dxa"/>
            <w:tcBorders>
              <w:top w:val="single" w:sz="8" w:space="0" w:color="000000"/>
            </w:tcBorders>
            <w:shd w:val="clear" w:color="auto" w:fill="A4C8EB"/>
          </w:tcPr>
          <w:p w:rsidR="00EE2DD9" w:rsidRDefault="00EE2DD9">
            <w:pPr>
              <w:pBdr>
                <w:top w:val="nil"/>
                <w:left w:val="nil"/>
                <w:bottom w:val="nil"/>
                <w:right w:val="nil"/>
                <w:between w:val="nil"/>
              </w:pBdr>
              <w:spacing w:before="56"/>
              <w:rPr>
                <w:color w:val="000000"/>
              </w:rPr>
            </w:pPr>
          </w:p>
          <w:p w:rsidR="00EE2DD9" w:rsidRDefault="00281D25">
            <w:pPr>
              <w:pBdr>
                <w:top w:val="nil"/>
                <w:left w:val="nil"/>
                <w:bottom w:val="nil"/>
                <w:right w:val="nil"/>
                <w:between w:val="nil"/>
              </w:pBdr>
              <w:ind w:left="104"/>
              <w:rPr>
                <w:color w:val="000000"/>
              </w:rPr>
            </w:pPr>
            <w:r>
              <w:rPr>
                <w:color w:val="000000"/>
              </w:rPr>
              <w:t>Amparo</w:t>
            </w:r>
          </w:p>
        </w:tc>
        <w:tc>
          <w:tcPr>
            <w:tcW w:w="1933" w:type="dxa"/>
            <w:tcBorders>
              <w:top w:val="single" w:sz="8" w:space="0" w:color="000000"/>
            </w:tcBorders>
            <w:shd w:val="clear" w:color="auto" w:fill="A4C8EB"/>
          </w:tcPr>
          <w:p w:rsidR="00EE2DD9" w:rsidRDefault="00EE2DD9">
            <w:pPr>
              <w:pBdr>
                <w:top w:val="nil"/>
                <w:left w:val="nil"/>
                <w:bottom w:val="nil"/>
                <w:right w:val="nil"/>
                <w:between w:val="nil"/>
              </w:pBdr>
              <w:spacing w:before="56"/>
              <w:rPr>
                <w:color w:val="000000"/>
              </w:rPr>
            </w:pPr>
          </w:p>
          <w:p w:rsidR="00EE2DD9" w:rsidRDefault="00281D25">
            <w:pPr>
              <w:pBdr>
                <w:top w:val="nil"/>
                <w:left w:val="nil"/>
                <w:bottom w:val="nil"/>
                <w:right w:val="nil"/>
                <w:between w:val="nil"/>
              </w:pBdr>
              <w:ind w:left="107"/>
              <w:rPr>
                <w:color w:val="000000"/>
              </w:rPr>
            </w:pPr>
            <w:r>
              <w:rPr>
                <w:color w:val="000000"/>
              </w:rPr>
              <w:t>Vigencia</w:t>
            </w:r>
          </w:p>
        </w:tc>
        <w:tc>
          <w:tcPr>
            <w:tcW w:w="2087" w:type="dxa"/>
            <w:tcBorders>
              <w:top w:val="single" w:sz="8" w:space="0" w:color="000000"/>
            </w:tcBorders>
            <w:shd w:val="clear" w:color="auto" w:fill="A4C8EB"/>
          </w:tcPr>
          <w:p w:rsidR="00EE2DD9" w:rsidRDefault="00281D25">
            <w:pPr>
              <w:pBdr>
                <w:top w:val="nil"/>
                <w:left w:val="nil"/>
                <w:bottom w:val="nil"/>
                <w:right w:val="nil"/>
                <w:between w:val="nil"/>
              </w:pBdr>
              <w:spacing w:before="185"/>
              <w:ind w:left="106" w:right="441"/>
              <w:rPr>
                <w:color w:val="000000"/>
              </w:rPr>
            </w:pPr>
            <w:r>
              <w:rPr>
                <w:color w:val="000000"/>
              </w:rPr>
              <w:t>Valor Asegurado</w:t>
            </w:r>
          </w:p>
        </w:tc>
        <w:tc>
          <w:tcPr>
            <w:tcW w:w="350" w:type="dxa"/>
            <w:tcBorders>
              <w:bottom w:val="nil"/>
            </w:tcBorders>
          </w:tcPr>
          <w:p w:rsidR="00EE2DD9" w:rsidRDefault="00EE2DD9">
            <w:pPr>
              <w:pBdr>
                <w:top w:val="nil"/>
                <w:left w:val="nil"/>
                <w:bottom w:val="nil"/>
                <w:right w:val="nil"/>
                <w:between w:val="nil"/>
              </w:pBdr>
              <w:rPr>
                <w:rFonts w:ascii="Times New Roman" w:eastAsia="Times New Roman" w:hAnsi="Times New Roman" w:cs="Times New Roman"/>
                <w:color w:val="000000"/>
              </w:rPr>
            </w:pPr>
          </w:p>
        </w:tc>
      </w:tr>
      <w:tr w:rsidR="00EE2DD9" w:rsidTr="004F2FD4">
        <w:trPr>
          <w:trHeight w:val="1119"/>
        </w:trPr>
        <w:tc>
          <w:tcPr>
            <w:tcW w:w="2165" w:type="dxa"/>
            <w:vMerge/>
          </w:tcPr>
          <w:p w:rsidR="00EE2DD9" w:rsidRDefault="00EE2DD9">
            <w:pPr>
              <w:pBdr>
                <w:top w:val="nil"/>
                <w:left w:val="nil"/>
                <w:bottom w:val="nil"/>
                <w:right w:val="nil"/>
                <w:between w:val="nil"/>
              </w:pBdr>
              <w:spacing w:line="276" w:lineRule="auto"/>
              <w:rPr>
                <w:rFonts w:ascii="Times New Roman" w:eastAsia="Times New Roman" w:hAnsi="Times New Roman" w:cs="Times New Roman"/>
                <w:color w:val="000000"/>
              </w:rPr>
            </w:pPr>
          </w:p>
        </w:tc>
        <w:tc>
          <w:tcPr>
            <w:tcW w:w="114" w:type="dxa"/>
            <w:vMerge/>
          </w:tcPr>
          <w:p w:rsidR="00EE2DD9" w:rsidRDefault="00EE2DD9">
            <w:pPr>
              <w:pBdr>
                <w:top w:val="nil"/>
                <w:left w:val="nil"/>
                <w:bottom w:val="nil"/>
                <w:right w:val="nil"/>
                <w:between w:val="nil"/>
              </w:pBdr>
              <w:spacing w:line="276" w:lineRule="auto"/>
              <w:rPr>
                <w:rFonts w:ascii="Times New Roman" w:eastAsia="Times New Roman" w:hAnsi="Times New Roman" w:cs="Times New Roman"/>
                <w:color w:val="000000"/>
              </w:rPr>
            </w:pPr>
          </w:p>
        </w:tc>
        <w:tc>
          <w:tcPr>
            <w:tcW w:w="2990" w:type="dxa"/>
          </w:tcPr>
          <w:p w:rsidR="00EE2DD9" w:rsidRDefault="00281D25">
            <w:pPr>
              <w:pBdr>
                <w:top w:val="nil"/>
                <w:left w:val="nil"/>
                <w:bottom w:val="nil"/>
                <w:right w:val="nil"/>
                <w:between w:val="nil"/>
              </w:pBdr>
              <w:spacing w:before="153"/>
              <w:ind w:left="104" w:right="96"/>
              <w:jc w:val="both"/>
              <w:rPr>
                <w:color w:val="000000"/>
              </w:rPr>
            </w:pPr>
            <w:r>
              <w:rPr>
                <w:b/>
                <w:bCs/>
                <w:color w:val="000000"/>
              </w:rPr>
              <w:t xml:space="preserve">Cumplimiento general del contrato </w:t>
            </w:r>
            <w:r>
              <w:rPr>
                <w:color w:val="000000"/>
              </w:rPr>
              <w:t>y el pago de las multas y la cláusula penal pecuniaria que se le impongan</w:t>
            </w:r>
          </w:p>
        </w:tc>
        <w:tc>
          <w:tcPr>
            <w:tcW w:w="1933" w:type="dxa"/>
          </w:tcPr>
          <w:p w:rsidR="00EE2DD9" w:rsidRDefault="00EE2DD9">
            <w:pPr>
              <w:pBdr>
                <w:top w:val="nil"/>
                <w:left w:val="nil"/>
                <w:bottom w:val="nil"/>
                <w:right w:val="nil"/>
                <w:between w:val="nil"/>
              </w:pBdr>
              <w:spacing w:before="152"/>
              <w:rPr>
                <w:color w:val="000000"/>
              </w:rPr>
            </w:pPr>
          </w:p>
          <w:p w:rsidR="00EE2DD9" w:rsidRDefault="00281D25">
            <w:pPr>
              <w:pBdr>
                <w:top w:val="nil"/>
                <w:left w:val="nil"/>
                <w:bottom w:val="nil"/>
                <w:right w:val="nil"/>
                <w:between w:val="nil"/>
              </w:pBdr>
              <w:tabs>
                <w:tab w:val="left" w:pos="1527"/>
              </w:tabs>
              <w:spacing w:line="252" w:lineRule="auto"/>
              <w:ind w:left="107"/>
              <w:rPr>
                <w:color w:val="000000"/>
              </w:rPr>
            </w:pPr>
            <w:r>
              <w:rPr>
                <w:color w:val="000000"/>
              </w:rPr>
              <w:t>Plazo</w:t>
            </w:r>
            <w:r>
              <w:rPr>
                <w:color w:val="000000"/>
              </w:rPr>
              <w:tab/>
              <w:t>del</w:t>
            </w:r>
          </w:p>
          <w:p w:rsidR="00EE2DD9" w:rsidRDefault="00281D25">
            <w:pPr>
              <w:pBdr>
                <w:top w:val="nil"/>
                <w:left w:val="nil"/>
                <w:bottom w:val="nil"/>
                <w:right w:val="nil"/>
                <w:between w:val="nil"/>
              </w:pBdr>
              <w:ind w:left="107"/>
              <w:rPr>
                <w:color w:val="000000"/>
              </w:rPr>
            </w:pPr>
            <w:r>
              <w:rPr>
                <w:color w:val="000000"/>
              </w:rPr>
              <w:t>contrato y cuatro meses mas</w:t>
            </w:r>
          </w:p>
        </w:tc>
        <w:tc>
          <w:tcPr>
            <w:tcW w:w="2087" w:type="dxa"/>
          </w:tcPr>
          <w:p w:rsidR="00EE2DD9" w:rsidRDefault="00EE2DD9">
            <w:pPr>
              <w:pBdr>
                <w:top w:val="nil"/>
                <w:left w:val="nil"/>
                <w:bottom w:val="nil"/>
                <w:right w:val="nil"/>
                <w:between w:val="nil"/>
              </w:pBdr>
              <w:spacing w:before="25"/>
              <w:rPr>
                <w:color w:val="000000"/>
              </w:rPr>
            </w:pPr>
          </w:p>
          <w:p w:rsidR="00EE2DD9" w:rsidRDefault="00281D25">
            <w:pPr>
              <w:pBdr>
                <w:top w:val="nil"/>
                <w:left w:val="nil"/>
                <w:bottom w:val="nil"/>
                <w:right w:val="nil"/>
                <w:between w:val="nil"/>
              </w:pBdr>
              <w:ind w:left="106" w:right="96"/>
              <w:jc w:val="both"/>
              <w:rPr>
                <w:color w:val="000000"/>
              </w:rPr>
            </w:pPr>
            <w:proofErr w:type="gramStart"/>
            <w:r>
              <w:rPr>
                <w:color w:val="000000"/>
              </w:rPr>
              <w:t>veinte</w:t>
            </w:r>
            <w:proofErr w:type="gramEnd"/>
            <w:r>
              <w:rPr>
                <w:color w:val="000000"/>
              </w:rPr>
              <w:t xml:space="preserve"> por ciento (20%) del valor total del contrato.</w:t>
            </w:r>
          </w:p>
        </w:tc>
        <w:tc>
          <w:tcPr>
            <w:tcW w:w="350" w:type="dxa"/>
            <w:tcBorders>
              <w:top w:val="nil"/>
              <w:bottom w:val="nil"/>
            </w:tcBorders>
          </w:tcPr>
          <w:p w:rsidR="00EE2DD9" w:rsidRDefault="00EE2DD9">
            <w:pPr>
              <w:pBdr>
                <w:top w:val="nil"/>
                <w:left w:val="nil"/>
                <w:bottom w:val="nil"/>
                <w:right w:val="nil"/>
                <w:between w:val="nil"/>
              </w:pBdr>
              <w:rPr>
                <w:rFonts w:ascii="Times New Roman" w:eastAsia="Times New Roman" w:hAnsi="Times New Roman" w:cs="Times New Roman"/>
                <w:color w:val="000000"/>
              </w:rPr>
            </w:pPr>
          </w:p>
        </w:tc>
      </w:tr>
      <w:tr w:rsidR="00EE2DD9" w:rsidTr="004F2FD4">
        <w:trPr>
          <w:trHeight w:val="1576"/>
        </w:trPr>
        <w:tc>
          <w:tcPr>
            <w:tcW w:w="2165" w:type="dxa"/>
            <w:vMerge/>
          </w:tcPr>
          <w:p w:rsidR="00EE2DD9" w:rsidRDefault="00EE2DD9">
            <w:pPr>
              <w:pBdr>
                <w:top w:val="nil"/>
                <w:left w:val="nil"/>
                <w:bottom w:val="nil"/>
                <w:right w:val="nil"/>
                <w:between w:val="nil"/>
              </w:pBdr>
              <w:spacing w:line="276" w:lineRule="auto"/>
              <w:rPr>
                <w:rFonts w:ascii="Times New Roman" w:eastAsia="Times New Roman" w:hAnsi="Times New Roman" w:cs="Times New Roman"/>
                <w:color w:val="000000"/>
              </w:rPr>
            </w:pPr>
          </w:p>
        </w:tc>
        <w:tc>
          <w:tcPr>
            <w:tcW w:w="114" w:type="dxa"/>
            <w:vMerge/>
          </w:tcPr>
          <w:p w:rsidR="00EE2DD9" w:rsidRDefault="00EE2DD9">
            <w:pPr>
              <w:pBdr>
                <w:top w:val="nil"/>
                <w:left w:val="nil"/>
                <w:bottom w:val="nil"/>
                <w:right w:val="nil"/>
                <w:between w:val="nil"/>
              </w:pBdr>
              <w:spacing w:line="276" w:lineRule="auto"/>
              <w:rPr>
                <w:rFonts w:ascii="Times New Roman" w:eastAsia="Times New Roman" w:hAnsi="Times New Roman" w:cs="Times New Roman"/>
                <w:color w:val="000000"/>
              </w:rPr>
            </w:pPr>
          </w:p>
        </w:tc>
        <w:tc>
          <w:tcPr>
            <w:tcW w:w="2990" w:type="dxa"/>
            <w:tcBorders>
              <w:bottom w:val="single" w:sz="12" w:space="0" w:color="000000"/>
            </w:tcBorders>
          </w:tcPr>
          <w:p w:rsidR="00EE2DD9" w:rsidRDefault="00281D25">
            <w:pPr>
              <w:pBdr>
                <w:top w:val="nil"/>
                <w:left w:val="nil"/>
                <w:bottom w:val="nil"/>
                <w:right w:val="nil"/>
                <w:between w:val="nil"/>
              </w:pBdr>
              <w:spacing w:before="216"/>
              <w:ind w:left="104" w:right="96"/>
              <w:jc w:val="both"/>
              <w:rPr>
                <w:b/>
                <w:bCs/>
                <w:color w:val="000000"/>
              </w:rPr>
            </w:pPr>
            <w:r>
              <w:rPr>
                <w:b/>
                <w:bCs/>
                <w:color w:val="000000"/>
              </w:rPr>
              <w:t xml:space="preserve">Calidad del servicio </w:t>
            </w:r>
            <w:r>
              <w:rPr>
                <w:color w:val="000000"/>
              </w:rPr>
              <w:t>Este amparo cubre a la Entidad Estatal por los perjuicios derivados de la deficiente calidad del servicio prestado</w:t>
            </w:r>
            <w:r>
              <w:rPr>
                <w:b/>
                <w:bCs/>
                <w:color w:val="000000"/>
              </w:rPr>
              <w:t>.</w:t>
            </w:r>
          </w:p>
        </w:tc>
        <w:tc>
          <w:tcPr>
            <w:tcW w:w="1933" w:type="dxa"/>
            <w:tcBorders>
              <w:bottom w:val="single" w:sz="12" w:space="0" w:color="000000"/>
            </w:tcBorders>
          </w:tcPr>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spacing w:before="89"/>
              <w:rPr>
                <w:color w:val="000000"/>
              </w:rPr>
            </w:pPr>
          </w:p>
          <w:p w:rsidR="00EE2DD9" w:rsidRDefault="00281D25">
            <w:pPr>
              <w:pBdr>
                <w:top w:val="nil"/>
                <w:left w:val="nil"/>
                <w:bottom w:val="nil"/>
                <w:right w:val="nil"/>
                <w:between w:val="nil"/>
              </w:pBdr>
              <w:tabs>
                <w:tab w:val="left" w:pos="1527"/>
              </w:tabs>
              <w:spacing w:line="252" w:lineRule="auto"/>
              <w:ind w:left="107"/>
              <w:rPr>
                <w:color w:val="000000"/>
              </w:rPr>
            </w:pPr>
            <w:r>
              <w:rPr>
                <w:color w:val="000000"/>
              </w:rPr>
              <w:t>Plazo</w:t>
            </w:r>
            <w:r>
              <w:rPr>
                <w:color w:val="000000"/>
              </w:rPr>
              <w:tab/>
              <w:t>del</w:t>
            </w:r>
          </w:p>
          <w:p w:rsidR="00EE2DD9" w:rsidRDefault="00281D25">
            <w:pPr>
              <w:pBdr>
                <w:top w:val="nil"/>
                <w:left w:val="nil"/>
                <w:bottom w:val="nil"/>
                <w:right w:val="nil"/>
                <w:between w:val="nil"/>
              </w:pBdr>
              <w:ind w:left="107"/>
              <w:rPr>
                <w:color w:val="000000"/>
              </w:rPr>
            </w:pPr>
            <w:r>
              <w:rPr>
                <w:color w:val="000000"/>
              </w:rPr>
              <w:t>contrato y cuatro meses mas</w:t>
            </w:r>
          </w:p>
        </w:tc>
        <w:tc>
          <w:tcPr>
            <w:tcW w:w="2087" w:type="dxa"/>
            <w:tcBorders>
              <w:bottom w:val="single" w:sz="12" w:space="0" w:color="000000"/>
            </w:tcBorders>
          </w:tcPr>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spacing w:before="89"/>
              <w:rPr>
                <w:color w:val="000000"/>
              </w:rPr>
            </w:pPr>
          </w:p>
          <w:p w:rsidR="00EE2DD9" w:rsidRDefault="00281D25">
            <w:pPr>
              <w:pBdr>
                <w:top w:val="nil"/>
                <w:left w:val="nil"/>
                <w:bottom w:val="nil"/>
                <w:right w:val="nil"/>
                <w:between w:val="nil"/>
              </w:pBdr>
              <w:ind w:left="106" w:right="95"/>
              <w:jc w:val="both"/>
              <w:rPr>
                <w:color w:val="000000"/>
              </w:rPr>
            </w:pPr>
            <w:proofErr w:type="gramStart"/>
            <w:r>
              <w:rPr>
                <w:color w:val="000000"/>
              </w:rPr>
              <w:t>veinte</w:t>
            </w:r>
            <w:proofErr w:type="gramEnd"/>
            <w:r>
              <w:rPr>
                <w:color w:val="000000"/>
              </w:rPr>
              <w:t xml:space="preserve"> por ciento (20%) del valor total del contrato.</w:t>
            </w:r>
          </w:p>
        </w:tc>
        <w:tc>
          <w:tcPr>
            <w:tcW w:w="350" w:type="dxa"/>
            <w:tcBorders>
              <w:top w:val="nil"/>
            </w:tcBorders>
          </w:tcPr>
          <w:p w:rsidR="00EE2DD9" w:rsidRDefault="00EE2DD9">
            <w:pPr>
              <w:pBdr>
                <w:top w:val="nil"/>
                <w:left w:val="nil"/>
                <w:bottom w:val="nil"/>
                <w:right w:val="nil"/>
                <w:between w:val="nil"/>
              </w:pBdr>
              <w:rPr>
                <w:rFonts w:ascii="Times New Roman" w:eastAsia="Times New Roman" w:hAnsi="Times New Roman" w:cs="Times New Roman"/>
                <w:color w:val="000000"/>
              </w:rPr>
            </w:pPr>
          </w:p>
        </w:tc>
      </w:tr>
      <w:tr w:rsidR="00EE2DD9" w:rsidTr="004F2FD4">
        <w:trPr>
          <w:trHeight w:val="2024"/>
        </w:trPr>
        <w:tc>
          <w:tcPr>
            <w:tcW w:w="2165" w:type="dxa"/>
            <w:vMerge/>
          </w:tcPr>
          <w:p w:rsidR="00EE2DD9" w:rsidRDefault="00EE2DD9">
            <w:pPr>
              <w:pBdr>
                <w:top w:val="nil"/>
                <w:left w:val="nil"/>
                <w:bottom w:val="nil"/>
                <w:right w:val="nil"/>
                <w:between w:val="nil"/>
              </w:pBdr>
              <w:spacing w:line="276" w:lineRule="auto"/>
              <w:rPr>
                <w:rFonts w:ascii="Times New Roman" w:eastAsia="Times New Roman" w:hAnsi="Times New Roman" w:cs="Times New Roman"/>
                <w:color w:val="000000"/>
              </w:rPr>
            </w:pPr>
          </w:p>
        </w:tc>
        <w:tc>
          <w:tcPr>
            <w:tcW w:w="114" w:type="dxa"/>
          </w:tcPr>
          <w:p w:rsidR="00EE2DD9" w:rsidRDefault="00EE2DD9">
            <w:pPr>
              <w:pBdr>
                <w:top w:val="nil"/>
                <w:left w:val="nil"/>
                <w:bottom w:val="nil"/>
                <w:right w:val="nil"/>
                <w:between w:val="nil"/>
              </w:pBdr>
              <w:rPr>
                <w:rFonts w:ascii="Times New Roman" w:eastAsia="Times New Roman" w:hAnsi="Times New Roman" w:cs="Times New Roman"/>
                <w:color w:val="000000"/>
              </w:rPr>
            </w:pPr>
          </w:p>
        </w:tc>
        <w:tc>
          <w:tcPr>
            <w:tcW w:w="2990" w:type="dxa"/>
            <w:tcBorders>
              <w:top w:val="single" w:sz="12" w:space="0" w:color="000000"/>
              <w:bottom w:val="single" w:sz="4" w:space="0" w:color="000000"/>
            </w:tcBorders>
          </w:tcPr>
          <w:p w:rsidR="00EE2DD9" w:rsidRDefault="00281D25">
            <w:pPr>
              <w:pBdr>
                <w:top w:val="nil"/>
                <w:left w:val="nil"/>
                <w:bottom w:val="nil"/>
                <w:right w:val="nil"/>
                <w:between w:val="nil"/>
              </w:pBdr>
              <w:ind w:left="104" w:right="93"/>
              <w:jc w:val="both"/>
              <w:rPr>
                <w:color w:val="000000"/>
              </w:rPr>
            </w:pPr>
            <w:r>
              <w:rPr>
                <w:b/>
                <w:bCs/>
                <w:color w:val="000000"/>
              </w:rPr>
              <w:t xml:space="preserve">Calidad y correcto funcionamiento de los bienes. </w:t>
            </w:r>
            <w:r>
              <w:rPr>
                <w:color w:val="000000"/>
              </w:rPr>
              <w:t>Este amparo debe cubrir la calidad y el correcto funcionamiento de los bienes que recibe la Entidad Estatal en cumplimiento de</w:t>
            </w:r>
          </w:p>
          <w:p w:rsidR="00EE2DD9" w:rsidRDefault="00281D25">
            <w:pPr>
              <w:pBdr>
                <w:top w:val="nil"/>
                <w:left w:val="nil"/>
                <w:bottom w:val="nil"/>
                <w:right w:val="nil"/>
                <w:between w:val="nil"/>
              </w:pBdr>
              <w:spacing w:line="234" w:lineRule="auto"/>
              <w:ind w:left="104"/>
              <w:jc w:val="both"/>
              <w:rPr>
                <w:color w:val="000000"/>
              </w:rPr>
            </w:pPr>
            <w:proofErr w:type="gramStart"/>
            <w:r>
              <w:rPr>
                <w:color w:val="000000"/>
              </w:rPr>
              <w:t>un</w:t>
            </w:r>
            <w:proofErr w:type="gramEnd"/>
            <w:r>
              <w:rPr>
                <w:color w:val="000000"/>
              </w:rPr>
              <w:t xml:space="preserve"> contrato.</w:t>
            </w:r>
          </w:p>
        </w:tc>
        <w:tc>
          <w:tcPr>
            <w:tcW w:w="1933" w:type="dxa"/>
            <w:tcBorders>
              <w:top w:val="single" w:sz="12" w:space="0" w:color="000000"/>
              <w:bottom w:val="single" w:sz="4" w:space="0" w:color="000000"/>
            </w:tcBorders>
          </w:tcPr>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spacing w:before="124"/>
              <w:rPr>
                <w:color w:val="000000"/>
              </w:rPr>
            </w:pPr>
          </w:p>
          <w:p w:rsidR="00EE2DD9" w:rsidRDefault="00281D25">
            <w:pPr>
              <w:pBdr>
                <w:top w:val="nil"/>
                <w:left w:val="nil"/>
                <w:bottom w:val="nil"/>
                <w:right w:val="nil"/>
                <w:between w:val="nil"/>
              </w:pBdr>
              <w:tabs>
                <w:tab w:val="left" w:pos="1530"/>
              </w:tabs>
              <w:ind w:left="109"/>
              <w:rPr>
                <w:color w:val="000000"/>
              </w:rPr>
            </w:pPr>
            <w:r>
              <w:rPr>
                <w:color w:val="000000"/>
              </w:rPr>
              <w:t>Plazo</w:t>
            </w:r>
            <w:r>
              <w:rPr>
                <w:color w:val="000000"/>
              </w:rPr>
              <w:tab/>
              <w:t>del</w:t>
            </w:r>
          </w:p>
          <w:p w:rsidR="00EE2DD9" w:rsidRDefault="00281D25">
            <w:pPr>
              <w:pBdr>
                <w:top w:val="nil"/>
                <w:left w:val="nil"/>
                <w:bottom w:val="nil"/>
                <w:right w:val="nil"/>
                <w:between w:val="nil"/>
              </w:pBdr>
              <w:spacing w:before="2"/>
              <w:ind w:left="109"/>
              <w:rPr>
                <w:color w:val="000000"/>
              </w:rPr>
            </w:pPr>
            <w:r>
              <w:rPr>
                <w:color w:val="000000"/>
              </w:rPr>
              <w:t>contrato y cuatro meses mas</w:t>
            </w:r>
          </w:p>
        </w:tc>
        <w:tc>
          <w:tcPr>
            <w:tcW w:w="2087" w:type="dxa"/>
            <w:tcBorders>
              <w:top w:val="single" w:sz="12" w:space="0" w:color="000000"/>
              <w:bottom w:val="single" w:sz="4" w:space="0" w:color="000000"/>
            </w:tcBorders>
          </w:tcPr>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spacing w:before="124"/>
              <w:rPr>
                <w:color w:val="000000"/>
              </w:rPr>
            </w:pPr>
          </w:p>
          <w:p w:rsidR="00EE2DD9" w:rsidRDefault="00281D25">
            <w:pPr>
              <w:pBdr>
                <w:top w:val="nil"/>
                <w:left w:val="nil"/>
                <w:bottom w:val="nil"/>
                <w:right w:val="nil"/>
                <w:between w:val="nil"/>
              </w:pBdr>
              <w:ind w:left="111" w:right="88"/>
              <w:jc w:val="both"/>
              <w:rPr>
                <w:color w:val="000000"/>
              </w:rPr>
            </w:pPr>
            <w:proofErr w:type="gramStart"/>
            <w:r>
              <w:rPr>
                <w:color w:val="000000"/>
              </w:rPr>
              <w:t>veinte</w:t>
            </w:r>
            <w:proofErr w:type="gramEnd"/>
            <w:r>
              <w:rPr>
                <w:color w:val="000000"/>
              </w:rPr>
              <w:t xml:space="preserve"> por ciento (20%) del valor total del contrato.</w:t>
            </w:r>
          </w:p>
        </w:tc>
        <w:tc>
          <w:tcPr>
            <w:tcW w:w="350" w:type="dxa"/>
          </w:tcPr>
          <w:p w:rsidR="00EE2DD9" w:rsidRDefault="00EE2DD9">
            <w:pPr>
              <w:pBdr>
                <w:top w:val="nil"/>
                <w:left w:val="nil"/>
                <w:bottom w:val="nil"/>
                <w:right w:val="nil"/>
                <w:between w:val="nil"/>
              </w:pBdr>
              <w:rPr>
                <w:rFonts w:ascii="Times New Roman" w:eastAsia="Times New Roman" w:hAnsi="Times New Roman" w:cs="Times New Roman"/>
                <w:color w:val="000000"/>
              </w:rPr>
            </w:pPr>
          </w:p>
        </w:tc>
      </w:tr>
    </w:tbl>
    <w:tbl>
      <w:tblPr>
        <w:tblStyle w:val="a3"/>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3"/>
        <w:gridCol w:w="113"/>
        <w:gridCol w:w="3003"/>
        <w:gridCol w:w="1937"/>
        <w:gridCol w:w="2093"/>
        <w:gridCol w:w="330"/>
      </w:tblGrid>
      <w:tr w:rsidR="00EE2DD9" w:rsidTr="004B34A6">
        <w:trPr>
          <w:trHeight w:val="1916"/>
        </w:trPr>
        <w:tc>
          <w:tcPr>
            <w:tcW w:w="2163" w:type="dxa"/>
          </w:tcPr>
          <w:p w:rsidR="00EE2DD9" w:rsidRDefault="00EE2DD9">
            <w:pPr>
              <w:pBdr>
                <w:top w:val="nil"/>
                <w:left w:val="nil"/>
                <w:bottom w:val="nil"/>
                <w:right w:val="nil"/>
                <w:between w:val="nil"/>
              </w:pBdr>
              <w:rPr>
                <w:rFonts w:ascii="Times New Roman" w:eastAsia="Times New Roman" w:hAnsi="Times New Roman" w:cs="Times New Roman"/>
                <w:color w:val="000000"/>
              </w:rPr>
            </w:pPr>
          </w:p>
        </w:tc>
        <w:tc>
          <w:tcPr>
            <w:tcW w:w="113" w:type="dxa"/>
          </w:tcPr>
          <w:p w:rsidR="00EE2DD9" w:rsidRDefault="00EE2DD9">
            <w:pPr>
              <w:pBdr>
                <w:top w:val="nil"/>
                <w:left w:val="nil"/>
                <w:bottom w:val="nil"/>
                <w:right w:val="nil"/>
                <w:between w:val="nil"/>
              </w:pBdr>
              <w:rPr>
                <w:rFonts w:ascii="Times New Roman" w:eastAsia="Times New Roman" w:hAnsi="Times New Roman" w:cs="Times New Roman"/>
                <w:color w:val="000000"/>
              </w:rPr>
            </w:pPr>
          </w:p>
        </w:tc>
        <w:tc>
          <w:tcPr>
            <w:tcW w:w="3003" w:type="dxa"/>
            <w:tcBorders>
              <w:top w:val="single" w:sz="8" w:space="0" w:color="000000"/>
              <w:bottom w:val="single" w:sz="8" w:space="0" w:color="000000"/>
            </w:tcBorders>
          </w:tcPr>
          <w:p w:rsidR="00EE2DD9" w:rsidRDefault="00281D25">
            <w:pPr>
              <w:pBdr>
                <w:top w:val="nil"/>
                <w:left w:val="nil"/>
                <w:bottom w:val="nil"/>
                <w:right w:val="nil"/>
                <w:between w:val="nil"/>
              </w:pBdr>
              <w:spacing w:before="71"/>
              <w:ind w:left="107" w:right="94"/>
              <w:jc w:val="both"/>
              <w:rPr>
                <w:color w:val="000000"/>
              </w:rPr>
            </w:pPr>
            <w:r>
              <w:rPr>
                <w:b/>
                <w:bCs/>
                <w:color w:val="000000"/>
              </w:rPr>
              <w:t xml:space="preserve">Pago de salarios, prestaciones sociales legales e indemnizaciones laborales del personal </w:t>
            </w:r>
            <w:r>
              <w:rPr>
                <w:color w:val="000000"/>
              </w:rPr>
              <w:t>que el Contratista haya de utilizar en el territorio nacional para la ejecución del contrato</w:t>
            </w:r>
          </w:p>
        </w:tc>
        <w:tc>
          <w:tcPr>
            <w:tcW w:w="1937" w:type="dxa"/>
            <w:tcBorders>
              <w:top w:val="single" w:sz="8" w:space="0" w:color="000000"/>
              <w:bottom w:val="single" w:sz="8" w:space="0" w:color="000000"/>
            </w:tcBorders>
          </w:tcPr>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spacing w:before="72"/>
              <w:rPr>
                <w:color w:val="000000"/>
              </w:rPr>
            </w:pPr>
          </w:p>
          <w:p w:rsidR="00EE2DD9" w:rsidRDefault="00281D25">
            <w:pPr>
              <w:pBdr>
                <w:top w:val="nil"/>
                <w:left w:val="nil"/>
                <w:bottom w:val="nil"/>
                <w:right w:val="nil"/>
                <w:between w:val="nil"/>
              </w:pBdr>
              <w:tabs>
                <w:tab w:val="left" w:pos="1532"/>
              </w:tabs>
              <w:ind w:left="107"/>
              <w:rPr>
                <w:color w:val="000000"/>
              </w:rPr>
            </w:pPr>
            <w:r>
              <w:rPr>
                <w:color w:val="000000"/>
              </w:rPr>
              <w:t>Plazo</w:t>
            </w:r>
            <w:r>
              <w:rPr>
                <w:color w:val="000000"/>
              </w:rPr>
              <w:tab/>
              <w:t>del</w:t>
            </w:r>
          </w:p>
          <w:p w:rsidR="00EE2DD9" w:rsidRDefault="00281D25">
            <w:pPr>
              <w:pBdr>
                <w:top w:val="nil"/>
                <w:left w:val="nil"/>
                <w:bottom w:val="nil"/>
                <w:right w:val="nil"/>
                <w:between w:val="nil"/>
              </w:pBdr>
              <w:spacing w:before="1"/>
              <w:ind w:left="107"/>
              <w:rPr>
                <w:color w:val="000000"/>
              </w:rPr>
            </w:pPr>
            <w:proofErr w:type="gramStart"/>
            <w:r>
              <w:rPr>
                <w:color w:val="000000"/>
              </w:rPr>
              <w:t>contrato</w:t>
            </w:r>
            <w:proofErr w:type="gramEnd"/>
            <w:r>
              <w:rPr>
                <w:color w:val="000000"/>
              </w:rPr>
              <w:t xml:space="preserve"> y tres (3) años más.</w:t>
            </w:r>
          </w:p>
        </w:tc>
        <w:tc>
          <w:tcPr>
            <w:tcW w:w="2093" w:type="dxa"/>
            <w:tcBorders>
              <w:top w:val="single" w:sz="8" w:space="0" w:color="000000"/>
              <w:bottom w:val="single" w:sz="8" w:space="0" w:color="000000"/>
            </w:tcBorders>
          </w:tcPr>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spacing w:before="72"/>
              <w:rPr>
                <w:color w:val="000000"/>
              </w:rPr>
            </w:pPr>
          </w:p>
          <w:p w:rsidR="00EE2DD9" w:rsidRDefault="00281D25">
            <w:pPr>
              <w:pBdr>
                <w:top w:val="nil"/>
                <w:left w:val="nil"/>
                <w:bottom w:val="nil"/>
                <w:right w:val="nil"/>
                <w:between w:val="nil"/>
              </w:pBdr>
              <w:ind w:left="107" w:right="96"/>
              <w:rPr>
                <w:color w:val="000000"/>
              </w:rPr>
            </w:pPr>
            <w:proofErr w:type="gramStart"/>
            <w:r>
              <w:rPr>
                <w:color w:val="000000"/>
              </w:rPr>
              <w:t>cinco</w:t>
            </w:r>
            <w:proofErr w:type="gramEnd"/>
            <w:r>
              <w:rPr>
                <w:color w:val="000000"/>
              </w:rPr>
              <w:t xml:space="preserve"> por ciento (5%) del valor total del contrato.</w:t>
            </w:r>
          </w:p>
        </w:tc>
        <w:tc>
          <w:tcPr>
            <w:tcW w:w="330" w:type="dxa"/>
          </w:tcPr>
          <w:p w:rsidR="00EE2DD9" w:rsidRDefault="00EE2DD9">
            <w:pPr>
              <w:pBdr>
                <w:top w:val="nil"/>
                <w:left w:val="nil"/>
                <w:bottom w:val="nil"/>
                <w:right w:val="nil"/>
                <w:between w:val="nil"/>
              </w:pBdr>
              <w:rPr>
                <w:rFonts w:ascii="Times New Roman" w:eastAsia="Times New Roman" w:hAnsi="Times New Roman" w:cs="Times New Roman"/>
                <w:color w:val="000000"/>
              </w:rPr>
            </w:pPr>
          </w:p>
        </w:tc>
      </w:tr>
      <w:tr w:rsidR="00EE2DD9" w:rsidTr="004B34A6">
        <w:trPr>
          <w:trHeight w:val="4042"/>
        </w:trPr>
        <w:tc>
          <w:tcPr>
            <w:tcW w:w="2163" w:type="dxa"/>
          </w:tcPr>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spacing w:before="120"/>
              <w:rPr>
                <w:color w:val="000000"/>
              </w:rPr>
            </w:pPr>
          </w:p>
          <w:p w:rsidR="00EE2DD9" w:rsidRDefault="00281D25">
            <w:pPr>
              <w:pBdr>
                <w:top w:val="nil"/>
                <w:left w:val="nil"/>
                <w:bottom w:val="nil"/>
                <w:right w:val="nil"/>
                <w:between w:val="nil"/>
              </w:pBdr>
              <w:ind w:left="441"/>
              <w:rPr>
                <w:b/>
                <w:bCs/>
                <w:color w:val="000000"/>
              </w:rPr>
            </w:pPr>
            <w:r>
              <w:rPr>
                <w:b/>
                <w:bCs/>
                <w:color w:val="000000"/>
              </w:rPr>
              <w:t>Tomador</w:t>
            </w:r>
          </w:p>
        </w:tc>
        <w:tc>
          <w:tcPr>
            <w:tcW w:w="7476" w:type="dxa"/>
            <w:gridSpan w:val="5"/>
            <w:tcBorders>
              <w:top w:val="single" w:sz="8" w:space="0" w:color="000000"/>
            </w:tcBorders>
          </w:tcPr>
          <w:p w:rsidR="00EE2DD9" w:rsidRDefault="00281D25">
            <w:pPr>
              <w:pBdr>
                <w:top w:val="nil"/>
                <w:left w:val="nil"/>
                <w:bottom w:val="nil"/>
                <w:right w:val="nil"/>
                <w:between w:val="nil"/>
              </w:pBdr>
              <w:ind w:left="107" w:right="134"/>
              <w:rPr>
                <w:color w:val="000000"/>
              </w:rPr>
            </w:pPr>
            <w:r>
              <w:rPr>
                <w:color w:val="00000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w:t>
            </w:r>
          </w:p>
          <w:p w:rsidR="00EE2DD9" w:rsidRDefault="00281D25">
            <w:pPr>
              <w:pBdr>
                <w:top w:val="nil"/>
                <w:left w:val="nil"/>
                <w:bottom w:val="nil"/>
                <w:right w:val="nil"/>
                <w:between w:val="nil"/>
              </w:pBdr>
              <w:ind w:left="107" w:right="178"/>
              <w:rPr>
                <w:color w:val="000000"/>
              </w:rPr>
            </w:pPr>
            <w:proofErr w:type="gramStart"/>
            <w:r>
              <w:rPr>
                <w:color w:val="000000"/>
              </w:rPr>
              <w:t>documento</w:t>
            </w:r>
            <w:proofErr w:type="gramEnd"/>
            <w:r>
              <w:rPr>
                <w:color w:val="000000"/>
              </w:rPr>
              <w:t xml:space="preserve"> se exprese que la sociedad podrá denominarse de esa manera.</w:t>
            </w:r>
          </w:p>
          <w:p w:rsidR="00EE2DD9" w:rsidRDefault="00281D25">
            <w:pPr>
              <w:pBdr>
                <w:top w:val="nil"/>
                <w:left w:val="nil"/>
                <w:bottom w:val="nil"/>
                <w:right w:val="nil"/>
                <w:between w:val="nil"/>
              </w:pBdr>
              <w:ind w:left="107" w:right="178"/>
              <w:rPr>
                <w:color w:val="000000"/>
              </w:rPr>
            </w:pPr>
            <w:r>
              <w:rPr>
                <w:color w:val="000000"/>
              </w:rPr>
              <w:t>No se aceptan garantías a nombre del representante legal o de alguno de los integrantes del consorcio. Cuando el contratista sea una Unión Temporal o Consorcio, se debe incluir razón social, NIT y porcentaje de participación de cada uno de los integrantes.</w:t>
            </w:r>
          </w:p>
          <w:p w:rsidR="00EE2DD9" w:rsidRDefault="00281D25">
            <w:pPr>
              <w:pBdr>
                <w:top w:val="nil"/>
                <w:left w:val="nil"/>
                <w:bottom w:val="nil"/>
                <w:right w:val="nil"/>
                <w:between w:val="nil"/>
              </w:pBdr>
              <w:ind w:left="107" w:right="178"/>
              <w:rPr>
                <w:color w:val="000000"/>
              </w:rPr>
            </w:pPr>
            <w:r>
              <w:rPr>
                <w:color w:val="000000"/>
              </w:rPr>
              <w:t>Para el Contratista conformado por una estructura plural (unión temporal, consorcio): la garantía deberá ser otorgada por todos los integrantes del Contratista, para lo cual se deberá relacionar claramente los integrantes, su identificación y porcentaje de</w:t>
            </w:r>
          </w:p>
          <w:p w:rsidR="00EE2DD9" w:rsidRDefault="00281D25">
            <w:pPr>
              <w:pBdr>
                <w:top w:val="nil"/>
                <w:left w:val="nil"/>
                <w:bottom w:val="nil"/>
                <w:right w:val="nil"/>
                <w:between w:val="nil"/>
              </w:pBdr>
              <w:spacing w:line="252" w:lineRule="auto"/>
              <w:ind w:left="107" w:right="178"/>
              <w:rPr>
                <w:color w:val="000000"/>
              </w:rPr>
            </w:pPr>
            <w:proofErr w:type="gramStart"/>
            <w:r>
              <w:rPr>
                <w:color w:val="000000"/>
              </w:rPr>
              <w:t>participación</w:t>
            </w:r>
            <w:proofErr w:type="gramEnd"/>
            <w:r>
              <w:rPr>
                <w:color w:val="000000"/>
              </w:rPr>
              <w:t>, quienes para todos los efectos serán los otorgantes de la misma.</w:t>
            </w:r>
          </w:p>
        </w:tc>
      </w:tr>
      <w:tr w:rsidR="00EE2DD9" w:rsidTr="004B34A6">
        <w:trPr>
          <w:trHeight w:val="1514"/>
        </w:trPr>
        <w:tc>
          <w:tcPr>
            <w:tcW w:w="2163" w:type="dxa"/>
          </w:tcPr>
          <w:p w:rsidR="00EE2DD9" w:rsidRDefault="00281D25">
            <w:pPr>
              <w:pBdr>
                <w:top w:val="nil"/>
                <w:left w:val="nil"/>
                <w:bottom w:val="nil"/>
                <w:right w:val="nil"/>
                <w:between w:val="nil"/>
              </w:pBdr>
              <w:spacing w:before="250"/>
              <w:ind w:left="85" w:right="73"/>
              <w:jc w:val="center"/>
              <w:rPr>
                <w:b/>
                <w:bCs/>
                <w:color w:val="000000"/>
              </w:rPr>
            </w:pPr>
            <w:r>
              <w:rPr>
                <w:b/>
                <w:bCs/>
                <w:color w:val="000000"/>
              </w:rPr>
              <w:t>Información necesaria dentro de la póliza</w:t>
            </w:r>
          </w:p>
        </w:tc>
        <w:tc>
          <w:tcPr>
            <w:tcW w:w="7476" w:type="dxa"/>
            <w:gridSpan w:val="5"/>
          </w:tcPr>
          <w:p w:rsidR="00EE2DD9" w:rsidRDefault="00281D25">
            <w:pPr>
              <w:pBdr>
                <w:top w:val="nil"/>
                <w:left w:val="nil"/>
                <w:bottom w:val="nil"/>
                <w:right w:val="nil"/>
                <w:between w:val="nil"/>
              </w:pBdr>
              <w:ind w:left="107" w:right="3959"/>
              <w:rPr>
                <w:color w:val="000000"/>
              </w:rPr>
            </w:pPr>
            <w:r>
              <w:rPr>
                <w:color w:val="000000"/>
              </w:rPr>
              <w:t>Número y año del contrato Objeto del contrato</w:t>
            </w:r>
          </w:p>
          <w:p w:rsidR="00EE2DD9" w:rsidRDefault="00281D25">
            <w:pPr>
              <w:pBdr>
                <w:top w:val="nil"/>
                <w:left w:val="nil"/>
                <w:bottom w:val="nil"/>
                <w:right w:val="nil"/>
                <w:between w:val="nil"/>
              </w:pBdr>
              <w:spacing w:line="251" w:lineRule="auto"/>
              <w:ind w:left="107"/>
              <w:rPr>
                <w:color w:val="000000"/>
              </w:rPr>
            </w:pPr>
            <w:r>
              <w:rPr>
                <w:color w:val="000000"/>
              </w:rPr>
              <w:t>Firma del representante legal del Contratista</w:t>
            </w:r>
          </w:p>
          <w:p w:rsidR="00EE2DD9" w:rsidRDefault="00281D25">
            <w:pPr>
              <w:pBdr>
                <w:top w:val="nil"/>
                <w:left w:val="nil"/>
                <w:bottom w:val="nil"/>
                <w:right w:val="nil"/>
                <w:between w:val="nil"/>
              </w:pBdr>
              <w:ind w:left="107" w:right="178"/>
              <w:rPr>
                <w:color w:val="000000"/>
              </w:rPr>
            </w:pPr>
            <w:r>
              <w:rPr>
                <w:color w:val="000000"/>
              </w:rPr>
              <w:t>En caso de no usar centavos, los valores deben aproximarse al mayor Ej. Cumplimiento si el valor a asegurar es $14.980.420,20 aproximar a</w:t>
            </w:r>
          </w:p>
          <w:p w:rsidR="00EE2DD9" w:rsidRDefault="00281D25">
            <w:pPr>
              <w:pBdr>
                <w:top w:val="nil"/>
                <w:left w:val="nil"/>
                <w:bottom w:val="nil"/>
                <w:right w:val="nil"/>
                <w:between w:val="nil"/>
              </w:pBdr>
              <w:spacing w:line="232" w:lineRule="auto"/>
              <w:ind w:left="107"/>
              <w:rPr>
                <w:color w:val="000000"/>
              </w:rPr>
            </w:pPr>
            <w:r>
              <w:rPr>
                <w:color w:val="000000"/>
              </w:rPr>
              <w:t>$14.980.421</w:t>
            </w:r>
          </w:p>
        </w:tc>
      </w:tr>
    </w:tbl>
    <w:p w:rsidR="00EE2DD9" w:rsidRDefault="00EE2DD9">
      <w:pPr>
        <w:pBdr>
          <w:top w:val="nil"/>
          <w:left w:val="nil"/>
          <w:bottom w:val="nil"/>
          <w:right w:val="nil"/>
          <w:between w:val="nil"/>
        </w:pBdr>
        <w:spacing w:before="233"/>
        <w:rPr>
          <w:color w:val="000000"/>
        </w:rPr>
      </w:pPr>
    </w:p>
    <w:p w:rsidR="00EE2DD9" w:rsidRDefault="00732A55">
      <w:pPr>
        <w:pStyle w:val="Ttulo1"/>
        <w:tabs>
          <w:tab w:val="left" w:pos="1046"/>
        </w:tabs>
        <w:ind w:firstLine="338"/>
        <w:rPr>
          <w:u w:val="none"/>
        </w:rPr>
      </w:pPr>
      <w:r>
        <w:rPr>
          <w:u w:val="none"/>
        </w:rPr>
        <w:t xml:space="preserve">B. </w:t>
      </w:r>
      <w:r w:rsidR="00281D25">
        <w:rPr>
          <w:u w:val="none"/>
        </w:rPr>
        <w:t>G</w:t>
      </w:r>
      <w:r>
        <w:rPr>
          <w:u w:val="none"/>
        </w:rPr>
        <w:t>arantía de responsabilidad civil extracontractual</w:t>
      </w:r>
    </w:p>
    <w:p w:rsidR="00EE2DD9" w:rsidRDefault="00281D25">
      <w:pPr>
        <w:pBdr>
          <w:top w:val="nil"/>
          <w:left w:val="nil"/>
          <w:bottom w:val="nil"/>
          <w:right w:val="nil"/>
          <w:between w:val="nil"/>
        </w:pBdr>
        <w:spacing w:before="197" w:line="228" w:lineRule="auto"/>
        <w:ind w:left="338" w:right="289"/>
        <w:rPr>
          <w:color w:val="000000"/>
        </w:rPr>
      </w:pPr>
      <w:r>
        <w:rPr>
          <w:color w:val="000000"/>
        </w:rPr>
        <w:t>El Contratista deberá contratar un seguro que ampare la Responsabilidad Civil Extracontractual de la Entidad con las siguientes características:</w:t>
      </w:r>
    </w:p>
    <w:p w:rsidR="00EE2DD9" w:rsidRDefault="00EE2DD9">
      <w:pPr>
        <w:pBdr>
          <w:top w:val="nil"/>
          <w:left w:val="nil"/>
          <w:bottom w:val="nil"/>
          <w:right w:val="nil"/>
          <w:between w:val="nil"/>
        </w:pBdr>
        <w:spacing w:before="11"/>
        <w:rPr>
          <w:color w:val="000000"/>
          <w:sz w:val="20"/>
          <w:szCs w:val="20"/>
        </w:rPr>
      </w:pPr>
    </w:p>
    <w:tbl>
      <w:tblPr>
        <w:tblStyle w:val="a4"/>
        <w:tblW w:w="948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9"/>
        <w:gridCol w:w="7360"/>
      </w:tblGrid>
      <w:tr w:rsidR="00EE2DD9" w:rsidTr="004B34A6">
        <w:trPr>
          <w:trHeight w:val="239"/>
        </w:trPr>
        <w:tc>
          <w:tcPr>
            <w:tcW w:w="2129" w:type="dxa"/>
            <w:shd w:val="clear" w:color="auto" w:fill="83C9EB"/>
          </w:tcPr>
          <w:p w:rsidR="00EE2DD9" w:rsidRDefault="00281D25">
            <w:pPr>
              <w:pBdr>
                <w:top w:val="nil"/>
                <w:left w:val="nil"/>
                <w:bottom w:val="nil"/>
                <w:right w:val="nil"/>
                <w:between w:val="nil"/>
              </w:pBdr>
              <w:spacing w:line="220" w:lineRule="auto"/>
              <w:ind w:left="11" w:right="2"/>
              <w:jc w:val="center"/>
              <w:rPr>
                <w:b/>
                <w:bCs/>
                <w:color w:val="000000"/>
              </w:rPr>
            </w:pPr>
            <w:r>
              <w:rPr>
                <w:b/>
                <w:bCs/>
                <w:color w:val="000000"/>
              </w:rPr>
              <w:t>Característica</w:t>
            </w:r>
          </w:p>
        </w:tc>
        <w:tc>
          <w:tcPr>
            <w:tcW w:w="7360" w:type="dxa"/>
            <w:shd w:val="clear" w:color="auto" w:fill="83C9EB"/>
          </w:tcPr>
          <w:p w:rsidR="00EE2DD9" w:rsidRDefault="00281D25">
            <w:pPr>
              <w:pBdr>
                <w:top w:val="nil"/>
                <w:left w:val="nil"/>
                <w:bottom w:val="nil"/>
                <w:right w:val="nil"/>
                <w:between w:val="nil"/>
              </w:pBdr>
              <w:spacing w:line="220" w:lineRule="auto"/>
              <w:ind w:left="11"/>
              <w:jc w:val="center"/>
              <w:rPr>
                <w:b/>
                <w:bCs/>
                <w:color w:val="000000"/>
              </w:rPr>
            </w:pPr>
            <w:r>
              <w:rPr>
                <w:b/>
                <w:bCs/>
                <w:color w:val="000000"/>
              </w:rPr>
              <w:t>Condición</w:t>
            </w:r>
          </w:p>
        </w:tc>
      </w:tr>
      <w:tr w:rsidR="00EE2DD9" w:rsidTr="004B34A6">
        <w:trPr>
          <w:trHeight w:val="278"/>
        </w:trPr>
        <w:tc>
          <w:tcPr>
            <w:tcW w:w="2129" w:type="dxa"/>
          </w:tcPr>
          <w:p w:rsidR="00EE2DD9" w:rsidRDefault="00281D25">
            <w:pPr>
              <w:pBdr>
                <w:top w:val="nil"/>
                <w:left w:val="nil"/>
                <w:bottom w:val="nil"/>
                <w:right w:val="nil"/>
                <w:between w:val="nil"/>
              </w:pBdr>
              <w:spacing w:before="9" w:line="249" w:lineRule="auto"/>
              <w:ind w:left="11" w:right="4"/>
              <w:jc w:val="center"/>
              <w:rPr>
                <w:color w:val="000000"/>
              </w:rPr>
            </w:pPr>
            <w:r>
              <w:rPr>
                <w:color w:val="000000"/>
              </w:rPr>
              <w:t>Clase</w:t>
            </w:r>
          </w:p>
        </w:tc>
        <w:tc>
          <w:tcPr>
            <w:tcW w:w="7360" w:type="dxa"/>
          </w:tcPr>
          <w:p w:rsidR="00EE2DD9" w:rsidRDefault="00281D25">
            <w:pPr>
              <w:pBdr>
                <w:top w:val="nil"/>
                <w:left w:val="nil"/>
                <w:bottom w:val="nil"/>
                <w:right w:val="nil"/>
                <w:between w:val="nil"/>
              </w:pBdr>
              <w:spacing w:before="9" w:line="249" w:lineRule="auto"/>
              <w:ind w:left="107"/>
              <w:rPr>
                <w:color w:val="000000"/>
              </w:rPr>
            </w:pPr>
            <w:r>
              <w:rPr>
                <w:color w:val="000000"/>
              </w:rPr>
              <w:t>Contrato de seguro contenido en una póliza</w:t>
            </w:r>
          </w:p>
        </w:tc>
      </w:tr>
      <w:tr w:rsidR="00EE2DD9" w:rsidTr="004B34A6">
        <w:trPr>
          <w:trHeight w:val="481"/>
        </w:trPr>
        <w:tc>
          <w:tcPr>
            <w:tcW w:w="2129" w:type="dxa"/>
          </w:tcPr>
          <w:p w:rsidR="00EE2DD9" w:rsidRDefault="00281D25">
            <w:pPr>
              <w:pBdr>
                <w:top w:val="nil"/>
                <w:left w:val="nil"/>
                <w:bottom w:val="nil"/>
                <w:right w:val="nil"/>
                <w:between w:val="nil"/>
              </w:pBdr>
              <w:spacing w:before="112"/>
              <w:ind w:left="11"/>
              <w:jc w:val="center"/>
              <w:rPr>
                <w:color w:val="000000"/>
              </w:rPr>
            </w:pPr>
            <w:r>
              <w:rPr>
                <w:color w:val="000000"/>
              </w:rPr>
              <w:t>Asegurados</w:t>
            </w:r>
          </w:p>
        </w:tc>
        <w:tc>
          <w:tcPr>
            <w:tcW w:w="7360" w:type="dxa"/>
          </w:tcPr>
          <w:p w:rsidR="00EE2DD9" w:rsidRDefault="00281D25">
            <w:pPr>
              <w:pBdr>
                <w:top w:val="nil"/>
                <w:left w:val="nil"/>
                <w:bottom w:val="nil"/>
                <w:right w:val="nil"/>
                <w:between w:val="nil"/>
              </w:pBdr>
              <w:spacing w:line="242" w:lineRule="auto"/>
              <w:ind w:left="107" w:right="195"/>
              <w:rPr>
                <w:color w:val="000000"/>
              </w:rPr>
            </w:pPr>
            <w:r>
              <w:rPr>
                <w:color w:val="000000"/>
              </w:rPr>
              <w:t xml:space="preserve">Promotora de Eventos y Turismo </w:t>
            </w:r>
            <w:proofErr w:type="spellStart"/>
            <w:r>
              <w:rPr>
                <w:color w:val="000000"/>
              </w:rPr>
              <w:t>s.a.s</w:t>
            </w:r>
            <w:proofErr w:type="spellEnd"/>
            <w:r>
              <w:rPr>
                <w:color w:val="000000"/>
              </w:rPr>
              <w:t xml:space="preserve"> de Manizales- identificado con NIT 800.250.029</w:t>
            </w:r>
          </w:p>
        </w:tc>
      </w:tr>
      <w:tr w:rsidR="00EE2DD9" w:rsidTr="004B34A6">
        <w:trPr>
          <w:trHeight w:val="1399"/>
        </w:trPr>
        <w:tc>
          <w:tcPr>
            <w:tcW w:w="2129" w:type="dxa"/>
          </w:tcPr>
          <w:p w:rsidR="00EE2DD9" w:rsidRDefault="00EE2DD9">
            <w:pPr>
              <w:pBdr>
                <w:top w:val="nil"/>
                <w:left w:val="nil"/>
                <w:bottom w:val="nil"/>
                <w:right w:val="nil"/>
                <w:between w:val="nil"/>
              </w:pBdr>
              <w:rPr>
                <w:color w:val="000000"/>
              </w:rPr>
            </w:pPr>
          </w:p>
          <w:p w:rsidR="00EE2DD9" w:rsidRDefault="00EE2DD9">
            <w:pPr>
              <w:pBdr>
                <w:top w:val="nil"/>
                <w:left w:val="nil"/>
                <w:bottom w:val="nil"/>
                <w:right w:val="nil"/>
                <w:between w:val="nil"/>
              </w:pBdr>
              <w:spacing w:before="63"/>
              <w:rPr>
                <w:color w:val="000000"/>
              </w:rPr>
            </w:pPr>
          </w:p>
          <w:p w:rsidR="00EE2DD9" w:rsidRDefault="00281D25">
            <w:pPr>
              <w:pBdr>
                <w:top w:val="nil"/>
                <w:left w:val="nil"/>
                <w:bottom w:val="nil"/>
                <w:right w:val="nil"/>
                <w:between w:val="nil"/>
              </w:pBdr>
              <w:ind w:left="11" w:right="1"/>
              <w:jc w:val="center"/>
              <w:rPr>
                <w:color w:val="000000"/>
              </w:rPr>
            </w:pPr>
            <w:r>
              <w:rPr>
                <w:color w:val="000000"/>
              </w:rPr>
              <w:t>Tomador</w:t>
            </w:r>
          </w:p>
        </w:tc>
        <w:tc>
          <w:tcPr>
            <w:tcW w:w="7360" w:type="dxa"/>
          </w:tcPr>
          <w:p w:rsidR="00EE2DD9" w:rsidRDefault="00281D25">
            <w:pPr>
              <w:pBdr>
                <w:top w:val="nil"/>
                <w:left w:val="nil"/>
                <w:bottom w:val="nil"/>
                <w:right w:val="nil"/>
                <w:between w:val="nil"/>
              </w:pBdr>
              <w:spacing w:line="228" w:lineRule="auto"/>
              <w:ind w:left="107" w:right="95"/>
              <w:jc w:val="both"/>
              <w:rPr>
                <w:color w:val="000000"/>
              </w:rPr>
            </w:pPr>
            <w:r>
              <w:rPr>
                <w:color w:val="00000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tc>
      </w:tr>
    </w:tbl>
    <w:tbl>
      <w:tblPr>
        <w:tblStyle w:val="a5"/>
        <w:tblW w:w="948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9"/>
        <w:gridCol w:w="7360"/>
      </w:tblGrid>
      <w:tr w:rsidR="00EE2DD9" w:rsidTr="004F2FD4">
        <w:trPr>
          <w:trHeight w:val="2563"/>
        </w:trPr>
        <w:tc>
          <w:tcPr>
            <w:tcW w:w="2129" w:type="dxa"/>
          </w:tcPr>
          <w:p w:rsidR="00EE2DD9" w:rsidRDefault="00EE2DD9">
            <w:pPr>
              <w:pBdr>
                <w:top w:val="nil"/>
                <w:left w:val="nil"/>
                <w:bottom w:val="nil"/>
                <w:right w:val="nil"/>
                <w:between w:val="nil"/>
              </w:pBdr>
              <w:rPr>
                <w:rFonts w:ascii="Times New Roman" w:eastAsia="Times New Roman" w:hAnsi="Times New Roman" w:cs="Times New Roman"/>
                <w:color w:val="000000"/>
              </w:rPr>
            </w:pPr>
          </w:p>
        </w:tc>
        <w:tc>
          <w:tcPr>
            <w:tcW w:w="7360" w:type="dxa"/>
          </w:tcPr>
          <w:p w:rsidR="00EE2DD9" w:rsidRDefault="00281D25">
            <w:pPr>
              <w:pBdr>
                <w:top w:val="nil"/>
                <w:left w:val="nil"/>
                <w:bottom w:val="nil"/>
                <w:right w:val="nil"/>
                <w:between w:val="nil"/>
              </w:pBdr>
              <w:spacing w:line="228" w:lineRule="auto"/>
              <w:ind w:left="107" w:right="94"/>
              <w:jc w:val="both"/>
              <w:rPr>
                <w:color w:val="000000"/>
              </w:rPr>
            </w:pPr>
            <w:r>
              <w:rPr>
                <w:color w:val="000000"/>
              </w:rPr>
              <w:t>No se aceptan garantías a nombre del representante legal o de alguno de los integrantes del consorcio. Cuando el contratista sea una unión temporal o consorcio, se debe incluir razón social, NIT y porcentaje de participación de cada uno de los integrantes.</w:t>
            </w:r>
          </w:p>
          <w:p w:rsidR="00EE2DD9" w:rsidRDefault="00281D25">
            <w:pPr>
              <w:pBdr>
                <w:top w:val="nil"/>
                <w:left w:val="nil"/>
                <w:bottom w:val="nil"/>
                <w:right w:val="nil"/>
                <w:between w:val="nil"/>
              </w:pBdr>
              <w:spacing w:before="201" w:line="228" w:lineRule="auto"/>
              <w:ind w:left="107" w:right="96"/>
              <w:jc w:val="both"/>
              <w:rPr>
                <w:color w:val="000000"/>
              </w:rPr>
            </w:pPr>
            <w:r>
              <w:rPr>
                <w:color w:val="000000"/>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rsidR="00EE2DD9" w:rsidTr="004F2FD4">
        <w:trPr>
          <w:trHeight w:val="630"/>
        </w:trPr>
        <w:tc>
          <w:tcPr>
            <w:tcW w:w="2129" w:type="dxa"/>
          </w:tcPr>
          <w:p w:rsidR="00EE2DD9" w:rsidRDefault="00281D25">
            <w:pPr>
              <w:pBdr>
                <w:top w:val="nil"/>
                <w:left w:val="nil"/>
                <w:bottom w:val="nil"/>
                <w:right w:val="nil"/>
                <w:between w:val="nil"/>
              </w:pBdr>
              <w:spacing w:before="187"/>
              <w:ind w:left="11" w:right="3"/>
              <w:jc w:val="center"/>
              <w:rPr>
                <w:color w:val="000000"/>
              </w:rPr>
            </w:pPr>
            <w:r>
              <w:rPr>
                <w:color w:val="000000"/>
              </w:rPr>
              <w:t>Valor</w:t>
            </w:r>
          </w:p>
        </w:tc>
        <w:tc>
          <w:tcPr>
            <w:tcW w:w="7360" w:type="dxa"/>
          </w:tcPr>
          <w:p w:rsidR="00EE2DD9" w:rsidRDefault="00281D25">
            <w:pPr>
              <w:pBdr>
                <w:top w:val="nil"/>
                <w:left w:val="nil"/>
                <w:bottom w:val="nil"/>
                <w:right w:val="nil"/>
                <w:between w:val="nil"/>
              </w:pBdr>
              <w:spacing w:line="228" w:lineRule="auto"/>
              <w:ind w:left="107"/>
              <w:rPr>
                <w:color w:val="000000"/>
              </w:rPr>
            </w:pPr>
            <w:r>
              <w:rPr>
                <w:color w:val="000000"/>
              </w:rPr>
              <w:t>Por cuantía mínima equivalente a doscientos (200) salarios mínimos legales mensuales vigentes del valor total del contrato</w:t>
            </w:r>
          </w:p>
        </w:tc>
      </w:tr>
      <w:tr w:rsidR="00EE2DD9" w:rsidTr="004F2FD4">
        <w:trPr>
          <w:trHeight w:val="239"/>
        </w:trPr>
        <w:tc>
          <w:tcPr>
            <w:tcW w:w="2129" w:type="dxa"/>
          </w:tcPr>
          <w:p w:rsidR="00EE2DD9" w:rsidRDefault="00281D25">
            <w:pPr>
              <w:pBdr>
                <w:top w:val="nil"/>
                <w:left w:val="nil"/>
                <w:bottom w:val="nil"/>
                <w:right w:val="nil"/>
                <w:between w:val="nil"/>
              </w:pBdr>
              <w:spacing w:line="220" w:lineRule="auto"/>
              <w:ind w:left="11" w:right="5"/>
              <w:jc w:val="center"/>
              <w:rPr>
                <w:color w:val="000000"/>
              </w:rPr>
            </w:pPr>
            <w:r>
              <w:rPr>
                <w:color w:val="000000"/>
              </w:rPr>
              <w:t>Vigencia</w:t>
            </w:r>
          </w:p>
        </w:tc>
        <w:tc>
          <w:tcPr>
            <w:tcW w:w="7360" w:type="dxa"/>
          </w:tcPr>
          <w:p w:rsidR="00EE2DD9" w:rsidRDefault="00281D25">
            <w:pPr>
              <w:pBdr>
                <w:top w:val="nil"/>
                <w:left w:val="nil"/>
                <w:bottom w:val="nil"/>
                <w:right w:val="nil"/>
                <w:between w:val="nil"/>
              </w:pBdr>
              <w:spacing w:line="220" w:lineRule="auto"/>
              <w:ind w:left="107"/>
              <w:rPr>
                <w:color w:val="000000"/>
              </w:rPr>
            </w:pPr>
            <w:r>
              <w:rPr>
                <w:color w:val="000000"/>
              </w:rPr>
              <w:t>Igual al período de ejecución del contrato.</w:t>
            </w:r>
          </w:p>
        </w:tc>
      </w:tr>
      <w:tr w:rsidR="00EE2DD9" w:rsidTr="004F2FD4">
        <w:trPr>
          <w:trHeight w:val="270"/>
        </w:trPr>
        <w:tc>
          <w:tcPr>
            <w:tcW w:w="2129" w:type="dxa"/>
          </w:tcPr>
          <w:p w:rsidR="00EE2DD9" w:rsidRDefault="00281D25">
            <w:pPr>
              <w:pBdr>
                <w:top w:val="nil"/>
                <w:left w:val="nil"/>
                <w:bottom w:val="nil"/>
                <w:right w:val="nil"/>
                <w:between w:val="nil"/>
              </w:pBdr>
              <w:spacing w:before="4" w:line="246" w:lineRule="auto"/>
              <w:ind w:left="11"/>
              <w:jc w:val="center"/>
              <w:rPr>
                <w:color w:val="000000"/>
              </w:rPr>
            </w:pPr>
            <w:r>
              <w:rPr>
                <w:color w:val="000000"/>
              </w:rPr>
              <w:t>Beneficiarios</w:t>
            </w:r>
          </w:p>
        </w:tc>
        <w:tc>
          <w:tcPr>
            <w:tcW w:w="7360" w:type="dxa"/>
          </w:tcPr>
          <w:p w:rsidR="00EE2DD9" w:rsidRDefault="00281D25">
            <w:pPr>
              <w:pBdr>
                <w:top w:val="nil"/>
                <w:left w:val="nil"/>
                <w:bottom w:val="nil"/>
                <w:right w:val="nil"/>
                <w:between w:val="nil"/>
              </w:pBdr>
              <w:spacing w:before="4" w:line="246" w:lineRule="auto"/>
              <w:ind w:left="107"/>
              <w:rPr>
                <w:color w:val="000000"/>
              </w:rPr>
            </w:pPr>
            <w:r>
              <w:rPr>
                <w:color w:val="000000"/>
              </w:rPr>
              <w:t>Beneficiarios Terceros y promotora S.A.S</w:t>
            </w:r>
          </w:p>
        </w:tc>
      </w:tr>
      <w:tr w:rsidR="00EE2DD9" w:rsidTr="004F2FD4">
        <w:trPr>
          <w:trHeight w:val="1200"/>
        </w:trPr>
        <w:tc>
          <w:tcPr>
            <w:tcW w:w="2129" w:type="dxa"/>
          </w:tcPr>
          <w:p w:rsidR="00EE2DD9" w:rsidRDefault="00EE2DD9">
            <w:pPr>
              <w:pBdr>
                <w:top w:val="nil"/>
                <w:left w:val="nil"/>
                <w:bottom w:val="nil"/>
                <w:right w:val="nil"/>
                <w:between w:val="nil"/>
              </w:pBdr>
              <w:spacing w:before="217"/>
              <w:rPr>
                <w:color w:val="000000"/>
              </w:rPr>
            </w:pPr>
          </w:p>
          <w:p w:rsidR="00EE2DD9" w:rsidRDefault="00281D25">
            <w:pPr>
              <w:pBdr>
                <w:top w:val="nil"/>
                <w:left w:val="nil"/>
                <w:bottom w:val="nil"/>
                <w:right w:val="nil"/>
                <w:between w:val="nil"/>
              </w:pBdr>
              <w:ind w:left="11"/>
              <w:jc w:val="center"/>
              <w:rPr>
                <w:color w:val="000000"/>
              </w:rPr>
            </w:pPr>
            <w:r>
              <w:rPr>
                <w:color w:val="000000"/>
              </w:rPr>
              <w:t>Amparos</w:t>
            </w:r>
          </w:p>
        </w:tc>
        <w:tc>
          <w:tcPr>
            <w:tcW w:w="7360" w:type="dxa"/>
          </w:tcPr>
          <w:p w:rsidR="00EE2DD9" w:rsidRDefault="00281D25">
            <w:pPr>
              <w:pBdr>
                <w:top w:val="nil"/>
                <w:left w:val="nil"/>
                <w:bottom w:val="nil"/>
                <w:right w:val="nil"/>
                <w:between w:val="nil"/>
              </w:pBdr>
              <w:spacing w:line="228" w:lineRule="auto"/>
              <w:ind w:left="107" w:right="93"/>
              <w:jc w:val="both"/>
              <w:rPr>
                <w:color w:val="000000"/>
              </w:rPr>
            </w:pPr>
            <w:r>
              <w:rPr>
                <w:color w:val="000000"/>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w:t>
            </w:r>
          </w:p>
          <w:p w:rsidR="00EE2DD9" w:rsidRDefault="00281D25">
            <w:pPr>
              <w:pBdr>
                <w:top w:val="nil"/>
                <w:left w:val="nil"/>
                <w:bottom w:val="nil"/>
                <w:right w:val="nil"/>
                <w:between w:val="nil"/>
              </w:pBdr>
              <w:spacing w:line="218" w:lineRule="auto"/>
              <w:ind w:left="107"/>
              <w:jc w:val="both"/>
              <w:rPr>
                <w:color w:val="000000"/>
              </w:rPr>
            </w:pPr>
            <w:r>
              <w:rPr>
                <w:color w:val="000000"/>
              </w:rPr>
              <w:t>2.2.1.2.3.2.9 del Decreto 1082 de 2015.</w:t>
            </w:r>
          </w:p>
        </w:tc>
      </w:tr>
      <w:tr w:rsidR="00EE2DD9" w:rsidTr="004F2FD4">
        <w:trPr>
          <w:trHeight w:val="1444"/>
        </w:trPr>
        <w:tc>
          <w:tcPr>
            <w:tcW w:w="2129" w:type="dxa"/>
          </w:tcPr>
          <w:p w:rsidR="00EE2DD9" w:rsidRDefault="00281D25">
            <w:pPr>
              <w:pBdr>
                <w:top w:val="nil"/>
                <w:left w:val="nil"/>
                <w:bottom w:val="nil"/>
                <w:right w:val="nil"/>
                <w:between w:val="nil"/>
              </w:pBdr>
              <w:spacing w:before="243" w:line="228" w:lineRule="auto"/>
              <w:ind w:left="326" w:right="314" w:firstLine="2"/>
              <w:jc w:val="center"/>
              <w:rPr>
                <w:color w:val="000000"/>
              </w:rPr>
            </w:pPr>
            <w:r>
              <w:rPr>
                <w:color w:val="000000"/>
              </w:rPr>
              <w:t>Información necesaria dentro de la póliza</w:t>
            </w:r>
          </w:p>
        </w:tc>
        <w:tc>
          <w:tcPr>
            <w:tcW w:w="7360" w:type="dxa"/>
          </w:tcPr>
          <w:p w:rsidR="00EE2DD9" w:rsidRDefault="00281D25">
            <w:pPr>
              <w:pBdr>
                <w:top w:val="nil"/>
                <w:left w:val="nil"/>
                <w:bottom w:val="nil"/>
                <w:right w:val="nil"/>
                <w:between w:val="nil"/>
              </w:pBdr>
              <w:spacing w:before="3" w:line="228" w:lineRule="auto"/>
              <w:ind w:left="107" w:right="4061"/>
              <w:rPr>
                <w:color w:val="000000"/>
              </w:rPr>
            </w:pPr>
            <w:r>
              <w:rPr>
                <w:color w:val="000000"/>
              </w:rPr>
              <w:t>Número y año del contrato Objeto del contrato</w:t>
            </w:r>
          </w:p>
          <w:p w:rsidR="00EE2DD9" w:rsidRDefault="00281D25">
            <w:pPr>
              <w:pBdr>
                <w:top w:val="nil"/>
                <w:left w:val="nil"/>
                <w:bottom w:val="nil"/>
                <w:right w:val="nil"/>
                <w:between w:val="nil"/>
              </w:pBdr>
              <w:spacing w:line="236" w:lineRule="auto"/>
              <w:ind w:left="107"/>
              <w:rPr>
                <w:color w:val="000000"/>
              </w:rPr>
            </w:pPr>
            <w:r>
              <w:rPr>
                <w:color w:val="000000"/>
              </w:rPr>
              <w:t>Firma del representante legal del Contratista</w:t>
            </w:r>
          </w:p>
          <w:p w:rsidR="00EE2DD9" w:rsidRDefault="00281D25">
            <w:pPr>
              <w:pBdr>
                <w:top w:val="nil"/>
                <w:left w:val="nil"/>
                <w:bottom w:val="nil"/>
                <w:right w:val="nil"/>
                <w:between w:val="nil"/>
              </w:pBdr>
              <w:spacing w:before="3" w:line="228" w:lineRule="auto"/>
              <w:ind w:left="107"/>
              <w:rPr>
                <w:color w:val="000000"/>
              </w:rPr>
            </w:pPr>
            <w:r>
              <w:rPr>
                <w:color w:val="000000"/>
              </w:rPr>
              <w:t>En caso de usar centavos, los valores deben aproximarse al mayor Ej. Cumplimiento si el valor a asegurar es $14.980.420,20 aproximar a</w:t>
            </w:r>
          </w:p>
          <w:p w:rsidR="00EE2DD9" w:rsidRDefault="00281D25">
            <w:pPr>
              <w:pBdr>
                <w:top w:val="nil"/>
                <w:left w:val="nil"/>
                <w:bottom w:val="nil"/>
                <w:right w:val="nil"/>
                <w:between w:val="nil"/>
              </w:pBdr>
              <w:spacing w:line="221" w:lineRule="auto"/>
              <w:ind w:left="107"/>
              <w:rPr>
                <w:color w:val="000000"/>
              </w:rPr>
            </w:pPr>
            <w:r>
              <w:rPr>
                <w:color w:val="000000"/>
              </w:rPr>
              <w:t>$14.980.421</w:t>
            </w:r>
          </w:p>
        </w:tc>
      </w:tr>
    </w:tbl>
    <w:p w:rsidR="00EE2DD9" w:rsidRDefault="00281D25" w:rsidP="004F2FD4">
      <w:pPr>
        <w:pBdr>
          <w:top w:val="nil"/>
          <w:left w:val="nil"/>
          <w:bottom w:val="nil"/>
          <w:right w:val="nil"/>
          <w:between w:val="nil"/>
        </w:pBdr>
        <w:spacing w:before="243" w:line="228" w:lineRule="auto"/>
        <w:ind w:right="441" w:hanging="2"/>
        <w:jc w:val="both"/>
        <w:rPr>
          <w:color w:val="000000"/>
        </w:rPr>
      </w:pPr>
      <w:r>
        <w:rPr>
          <w:color w:val="000000"/>
        </w:rPr>
        <w:t>En esta póliza solamente se podrán pactar deducibles con un tope máximo del diez por ciento (10%) del valor de cada pérdida sin que en ningún caso puedan ser superiores a dos mil (2.000) SMMLV.</w:t>
      </w:r>
    </w:p>
    <w:p w:rsidR="00EE2DD9" w:rsidRDefault="00281D25" w:rsidP="004F2FD4">
      <w:pPr>
        <w:pBdr>
          <w:top w:val="nil"/>
          <w:left w:val="nil"/>
          <w:bottom w:val="nil"/>
          <w:right w:val="nil"/>
          <w:between w:val="nil"/>
        </w:pBdr>
        <w:spacing w:before="240" w:line="228" w:lineRule="auto"/>
        <w:ind w:right="441" w:hanging="2"/>
        <w:rPr>
          <w:color w:val="000000"/>
        </w:rPr>
      </w:pPr>
      <w:r>
        <w:rPr>
          <w:color w:val="000000"/>
        </w:rPr>
        <w:t>Este seguro deberá constituirse y presentarse para aprobación de la Entidad, dentro del mismo término establecido para la garantía única de cumplimiento.</w:t>
      </w:r>
    </w:p>
    <w:p w:rsidR="00EE2DD9" w:rsidRDefault="00281D25" w:rsidP="004F2FD4">
      <w:pPr>
        <w:pBdr>
          <w:top w:val="nil"/>
          <w:left w:val="nil"/>
          <w:bottom w:val="nil"/>
          <w:right w:val="nil"/>
          <w:between w:val="nil"/>
        </w:pBdr>
        <w:spacing w:before="241" w:line="228" w:lineRule="auto"/>
        <w:ind w:right="441" w:hanging="2"/>
        <w:rPr>
          <w:color w:val="000000"/>
        </w:rPr>
      </w:pPr>
      <w:r>
        <w:rPr>
          <w:color w:val="000000"/>
        </w:rPr>
        <w:t>Las franquicias, coaseguros obligatorios y demás formas de estipulación que conlleven asunción de parte de la pérdida por la Entidad asegurada no serán admisibles.</w:t>
      </w:r>
    </w:p>
    <w:p w:rsidR="00EE2DD9" w:rsidRDefault="00281D25" w:rsidP="004F2FD4">
      <w:pPr>
        <w:pBdr>
          <w:top w:val="nil"/>
          <w:left w:val="nil"/>
          <w:bottom w:val="nil"/>
          <w:right w:val="nil"/>
          <w:between w:val="nil"/>
        </w:pBdr>
        <w:spacing w:before="240" w:line="228" w:lineRule="auto"/>
        <w:ind w:right="441"/>
        <w:rPr>
          <w:color w:val="000000"/>
        </w:rPr>
      </w:pPr>
      <w:r>
        <w:rPr>
          <w:color w:val="000000"/>
        </w:rPr>
        <w:t>El contratista deberá anexar el comprobante de pago de la prima del seguro de responsabilidad civil extracontractual.</w:t>
      </w:r>
    </w:p>
    <w:p w:rsidR="00EE2DD9" w:rsidRDefault="00281D25" w:rsidP="004F2FD4">
      <w:pPr>
        <w:pBdr>
          <w:top w:val="nil"/>
          <w:left w:val="nil"/>
          <w:bottom w:val="nil"/>
          <w:right w:val="nil"/>
          <w:between w:val="nil"/>
        </w:pBdr>
        <w:spacing w:before="241"/>
        <w:ind w:right="441"/>
        <w:jc w:val="both"/>
        <w:rPr>
          <w:color w:val="000000"/>
        </w:rPr>
      </w:pPr>
      <w:r>
        <w:rPr>
          <w:b/>
          <w:bCs/>
          <w:color w:val="000000"/>
        </w:rPr>
        <w:t xml:space="preserve">El CONTRATISTA </w:t>
      </w:r>
      <w:r>
        <w:rPr>
          <w:color w:val="000000"/>
        </w:rPr>
        <w:t>repondrá el monto de la garantía exigida cada vez que en razón de sanciones impuestas o por otro hecho se disminuyere o agotare, es decir, cuando por razón de siniestro se afecte su valor.</w:t>
      </w:r>
    </w:p>
    <w:p w:rsidR="00EE2DD9" w:rsidRDefault="00281D25" w:rsidP="004B34A6">
      <w:pPr>
        <w:pBdr>
          <w:top w:val="nil"/>
          <w:left w:val="nil"/>
          <w:bottom w:val="nil"/>
          <w:right w:val="nil"/>
          <w:between w:val="nil"/>
        </w:pBdr>
        <w:spacing w:before="252"/>
        <w:ind w:right="441"/>
        <w:jc w:val="both"/>
        <w:rPr>
          <w:color w:val="000000"/>
        </w:rPr>
      </w:pPr>
      <w:r>
        <w:rPr>
          <w:b/>
          <w:bCs/>
          <w:color w:val="000000"/>
        </w:rPr>
        <w:t xml:space="preserve">El CONTRATISTA </w:t>
      </w:r>
      <w:r>
        <w:rPr>
          <w:color w:val="000000"/>
        </w:rPr>
        <w:t xml:space="preserve">deberá otorgar las garantías exigidas </w:t>
      </w:r>
      <w:r>
        <w:rPr>
          <w:i/>
          <w:iCs/>
          <w:color w:val="000000"/>
        </w:rPr>
        <w:t xml:space="preserve">y </w:t>
      </w:r>
      <w:r>
        <w:rPr>
          <w:color w:val="000000"/>
        </w:rPr>
        <w:t xml:space="preserve">presentarlas para su aprobación a la </w:t>
      </w:r>
      <w:r>
        <w:rPr>
          <w:color w:val="000000"/>
        </w:rPr>
        <w:lastRenderedPageBreak/>
        <w:t>Promotora de Eventos y turismo S.A.S. de Manizales, dentro de los tres (3) días hábiles siguientes a la suscripción del negocio jurídico, so pena de declararse el incumplimiento del mismo.</w:t>
      </w:r>
    </w:p>
    <w:p w:rsidR="004B34A6" w:rsidRDefault="004B34A6" w:rsidP="004B34A6">
      <w:pPr>
        <w:pBdr>
          <w:top w:val="nil"/>
          <w:left w:val="nil"/>
          <w:bottom w:val="nil"/>
          <w:right w:val="nil"/>
          <w:between w:val="nil"/>
        </w:pBdr>
        <w:spacing w:before="252"/>
        <w:ind w:right="441"/>
        <w:jc w:val="both"/>
        <w:rPr>
          <w:color w:val="000000"/>
        </w:rPr>
      </w:pPr>
    </w:p>
    <w:p w:rsidR="00EE2DD9" w:rsidRDefault="00281D25" w:rsidP="00BC609A">
      <w:pPr>
        <w:pStyle w:val="Ttulo1"/>
        <w:numPr>
          <w:ilvl w:val="0"/>
          <w:numId w:val="1"/>
        </w:numPr>
        <w:tabs>
          <w:tab w:val="left" w:pos="642"/>
          <w:tab w:val="left" w:pos="2155"/>
          <w:tab w:val="left" w:pos="2567"/>
          <w:tab w:val="left" w:pos="5012"/>
          <w:tab w:val="left" w:pos="7141"/>
          <w:tab w:val="left" w:pos="7820"/>
          <w:tab w:val="left" w:pos="9356"/>
        </w:tabs>
        <w:ind w:right="638"/>
      </w:pPr>
      <w:r>
        <w:t>INDICACIÓN</w:t>
      </w:r>
      <w:r>
        <w:tab/>
        <w:t>SI</w:t>
      </w:r>
      <w:r>
        <w:tab/>
        <w:t>LA CONTRATACIÓN</w:t>
      </w:r>
      <w:r>
        <w:tab/>
        <w:t>ESTA COBIJADO</w:t>
      </w:r>
      <w:r>
        <w:tab/>
        <w:t>POR</w:t>
      </w:r>
      <w:r>
        <w:tab/>
        <w:t>UN ACUERDO</w:t>
      </w:r>
      <w:r>
        <w:rPr>
          <w:u w:val="none"/>
        </w:rPr>
        <w:t xml:space="preserve"> </w:t>
      </w:r>
      <w:r>
        <w:t>COMERCIAL</w:t>
      </w:r>
    </w:p>
    <w:p w:rsidR="00EE2DD9" w:rsidRDefault="00281D25">
      <w:pPr>
        <w:pBdr>
          <w:top w:val="nil"/>
          <w:left w:val="nil"/>
          <w:bottom w:val="nil"/>
          <w:right w:val="nil"/>
          <w:between w:val="nil"/>
        </w:pBdr>
        <w:spacing w:before="252"/>
        <w:ind w:left="338" w:right="632"/>
        <w:jc w:val="both"/>
        <w:rPr>
          <w:color w:val="000000"/>
        </w:rPr>
      </w:pPr>
      <w:r>
        <w:rPr>
          <w:color w:val="000000"/>
        </w:rPr>
        <w:t>Con fundamento en el “Manual para el manejo de los acuerdos comerciales en procesos de contratación”, y del estudio de los umbrales de los tratados de libre comercio, la presente contratación, se encuentra excluida de la cobertura del capítulo de Compras Públicas de los Acuerdos Internacionales y Tratados de Libre Comercio, ya que el valor del presente proceso de selección se encuentra por fuera de los valores de los bienes y servicios a partir de los cuales se aplican los acuerdos comerciales para las entidades estatales del nivel municipal.</w:t>
      </w:r>
    </w:p>
    <w:p w:rsidR="00EE2DD9" w:rsidRDefault="00EE2DD9">
      <w:pPr>
        <w:pBdr>
          <w:top w:val="nil"/>
          <w:left w:val="nil"/>
          <w:bottom w:val="nil"/>
          <w:right w:val="nil"/>
          <w:between w:val="nil"/>
        </w:pBdr>
        <w:spacing w:before="252"/>
        <w:ind w:left="338" w:right="632"/>
        <w:jc w:val="both"/>
        <w:rPr>
          <w:color w:val="000000"/>
        </w:rPr>
      </w:pPr>
    </w:p>
    <w:p w:rsidR="00EE2DD9" w:rsidRPr="00BC609A" w:rsidRDefault="00BC609A" w:rsidP="00BC609A">
      <w:pPr>
        <w:pStyle w:val="Ttulo1"/>
        <w:numPr>
          <w:ilvl w:val="0"/>
          <w:numId w:val="1"/>
        </w:numPr>
        <w:tabs>
          <w:tab w:val="left" w:pos="642"/>
        </w:tabs>
      </w:pPr>
      <w:r>
        <w:t xml:space="preserve"> ESTUDIO DE LA OFERTA </w:t>
      </w:r>
      <w:r w:rsidR="004F2FD4" w:rsidRPr="00BC609A">
        <w:rPr>
          <w:color w:val="000000"/>
        </w:rPr>
        <w:t xml:space="preserve"> </w:t>
      </w:r>
      <w:r w:rsidR="00281D25" w:rsidRPr="00BC609A">
        <w:rPr>
          <w:color w:val="000000"/>
        </w:rPr>
        <w:t>PROVEEDORES EN EL MERCADO NACIONAL DEL BIEN O SERVICIO</w:t>
      </w:r>
    </w:p>
    <w:p w:rsidR="00EE2DD9" w:rsidRDefault="00EE2DD9">
      <w:pPr>
        <w:pBdr>
          <w:top w:val="nil"/>
          <w:left w:val="nil"/>
          <w:bottom w:val="nil"/>
          <w:right w:val="nil"/>
          <w:between w:val="nil"/>
        </w:pBdr>
        <w:rPr>
          <w:b/>
          <w:bCs/>
          <w:color w:val="000000"/>
        </w:rPr>
      </w:pPr>
    </w:p>
    <w:p w:rsidR="00EE2DD9" w:rsidRDefault="00281D25">
      <w:pPr>
        <w:pBdr>
          <w:top w:val="nil"/>
          <w:left w:val="nil"/>
          <w:bottom w:val="nil"/>
          <w:right w:val="nil"/>
          <w:between w:val="nil"/>
        </w:pBdr>
        <w:ind w:left="338" w:right="351"/>
        <w:jc w:val="both"/>
        <w:rPr>
          <w:color w:val="000000"/>
        </w:rPr>
      </w:pPr>
      <w:r>
        <w:rPr>
          <w:color w:val="000000"/>
        </w:rPr>
        <w:t>De acuerdo con la naturaleza del objeto y alcances de lo que se requiere, la Promotora de Eventos y Turismo S.A.S. Manizales, considera que el contratista debe contar y acreditar experiencia especifica relacionada directamente con el objeto a contratar, además con el objeto social que le permita desarrollar la actividad comercial relacionada.</w:t>
      </w:r>
    </w:p>
    <w:p w:rsidR="00EE2DD9" w:rsidRDefault="00EE2DD9">
      <w:pPr>
        <w:pBdr>
          <w:top w:val="nil"/>
          <w:left w:val="nil"/>
          <w:bottom w:val="nil"/>
          <w:right w:val="nil"/>
          <w:between w:val="nil"/>
        </w:pBdr>
        <w:spacing w:before="1"/>
        <w:rPr>
          <w:color w:val="000000"/>
        </w:rPr>
      </w:pPr>
    </w:p>
    <w:p w:rsidR="00EE2DD9" w:rsidRDefault="00281D25">
      <w:pPr>
        <w:pBdr>
          <w:top w:val="nil"/>
          <w:left w:val="nil"/>
          <w:bottom w:val="nil"/>
          <w:right w:val="nil"/>
          <w:between w:val="nil"/>
        </w:pBdr>
        <w:ind w:left="338" w:right="351"/>
        <w:jc w:val="both"/>
        <w:rPr>
          <w:color w:val="000000"/>
        </w:rPr>
      </w:pPr>
      <w:r>
        <w:rPr>
          <w:color w:val="000000"/>
        </w:rPr>
        <w:t>En consecuencia, deberán acreditar experiencia similar, igual o afín con las actividades previstas en el objeto del contrato, debiendo aportar los certificados expedidos por la entidad pública o privada contratante, por cada ejecutoria que el proponente pretenda hacer valer y deberá contener la información que permita deducir el alcance del mismo.</w:t>
      </w:r>
    </w:p>
    <w:p w:rsidR="00EE2DD9" w:rsidRDefault="00EE2DD9">
      <w:pPr>
        <w:pBdr>
          <w:top w:val="nil"/>
          <w:left w:val="nil"/>
          <w:bottom w:val="nil"/>
          <w:right w:val="nil"/>
          <w:between w:val="nil"/>
        </w:pBdr>
        <w:rPr>
          <w:color w:val="000000"/>
        </w:rPr>
      </w:pPr>
    </w:p>
    <w:p w:rsidR="00EE2DD9" w:rsidRDefault="00281D25">
      <w:pPr>
        <w:pBdr>
          <w:top w:val="nil"/>
          <w:left w:val="nil"/>
          <w:bottom w:val="nil"/>
          <w:right w:val="nil"/>
          <w:between w:val="nil"/>
        </w:pBdr>
        <w:ind w:left="338" w:right="351"/>
        <w:jc w:val="both"/>
        <w:rPr>
          <w:color w:val="000000"/>
        </w:rPr>
      </w:pPr>
      <w:r>
        <w:rPr>
          <w:color w:val="000000"/>
        </w:rPr>
        <w:t>De conformidad con el articulo 33 numeral primero de la Ley 2069 de 2020, en la plataforma SECOP II se pudieron identificar algunos proveedores directos o indirectos que pueden llegar a prestar el servicio requerido dentro de los códigos mencionados.</w:t>
      </w:r>
    </w:p>
    <w:p w:rsidR="004F2FD4" w:rsidRDefault="004F2FD4" w:rsidP="004F2FD4">
      <w:pPr>
        <w:pStyle w:val="Ttulo1"/>
        <w:tabs>
          <w:tab w:val="left" w:pos="765"/>
        </w:tabs>
        <w:spacing w:before="1"/>
        <w:ind w:left="0"/>
        <w:rPr>
          <w:b w:val="0"/>
          <w:bCs w:val="0"/>
          <w:color w:val="000000"/>
          <w:u w:val="none"/>
        </w:rPr>
      </w:pPr>
      <w:r>
        <w:rPr>
          <w:b w:val="0"/>
          <w:bCs w:val="0"/>
          <w:color w:val="000000"/>
          <w:u w:val="none"/>
        </w:rPr>
        <w:t xml:space="preserve">     </w:t>
      </w:r>
    </w:p>
    <w:p w:rsidR="00EE2DD9" w:rsidRDefault="004F2FD4" w:rsidP="004F2FD4">
      <w:pPr>
        <w:pStyle w:val="Ttulo1"/>
        <w:tabs>
          <w:tab w:val="left" w:pos="765"/>
        </w:tabs>
        <w:spacing w:before="1"/>
        <w:ind w:left="0"/>
        <w:rPr>
          <w:color w:val="000000"/>
        </w:rPr>
      </w:pPr>
      <w:r>
        <w:rPr>
          <w:b w:val="0"/>
          <w:bCs w:val="0"/>
          <w:color w:val="000000"/>
          <w:u w:val="none"/>
        </w:rPr>
        <w:t xml:space="preserve">      </w:t>
      </w:r>
    </w:p>
    <w:p w:rsidR="00EE2DD9" w:rsidRDefault="00EE2DD9">
      <w:pPr>
        <w:pBdr>
          <w:top w:val="nil"/>
          <w:left w:val="nil"/>
          <w:bottom w:val="nil"/>
          <w:right w:val="nil"/>
          <w:between w:val="nil"/>
        </w:pBdr>
        <w:spacing w:before="1"/>
        <w:rPr>
          <w:color w:val="000000"/>
        </w:rPr>
      </w:pPr>
    </w:p>
    <w:p w:rsidR="00EE2DD9" w:rsidRDefault="00281D25">
      <w:r>
        <w:t xml:space="preserve">     </w:t>
      </w:r>
    </w:p>
    <w:p w:rsidR="00EE2DD9" w:rsidRDefault="00281D25">
      <w:r>
        <w:t xml:space="preserve">     </w:t>
      </w:r>
      <w:r w:rsidR="00BC609A">
        <w:t>Realizado en Manizales, a los 09  días del mes de Octubre</w:t>
      </w:r>
      <w:r>
        <w:t xml:space="preserve"> del 2026.</w:t>
      </w:r>
    </w:p>
    <w:p w:rsidR="00EE2DD9" w:rsidRDefault="00EE2DD9">
      <w:pPr>
        <w:rPr>
          <w:highlight w:val="yellow"/>
        </w:rPr>
      </w:pPr>
    </w:p>
    <w:p w:rsidR="00EE2DD9" w:rsidRDefault="00EE2DD9">
      <w:pPr>
        <w:rPr>
          <w:highlight w:val="yellow"/>
        </w:rPr>
      </w:pPr>
    </w:p>
    <w:p w:rsidR="00EE2DD9" w:rsidRDefault="00EE2DD9">
      <w:pPr>
        <w:rPr>
          <w:b/>
          <w:bCs/>
        </w:rPr>
      </w:pPr>
    </w:p>
    <w:p w:rsidR="00EE2DD9" w:rsidRDefault="00281D25">
      <w:pPr>
        <w:rPr>
          <w:b/>
          <w:bCs/>
        </w:rPr>
      </w:pPr>
      <w:r>
        <w:rPr>
          <w:b/>
          <w:bCs/>
        </w:rPr>
        <w:t xml:space="preserve">    DANIELA PATIÑO SÁNCHEZ.</w:t>
      </w:r>
    </w:p>
    <w:p w:rsidR="00EE2DD9" w:rsidRDefault="00281D25">
      <w:r>
        <w:t xml:space="preserve">    Técnico Administrativo Eventos.</w:t>
      </w:r>
    </w:p>
    <w:p w:rsidR="00EE2DD9" w:rsidRDefault="00EE2DD9">
      <w:pPr>
        <w:pBdr>
          <w:top w:val="nil"/>
          <w:left w:val="nil"/>
          <w:bottom w:val="nil"/>
          <w:right w:val="nil"/>
          <w:between w:val="nil"/>
        </w:pBdr>
        <w:ind w:left="619" w:right="6831"/>
        <w:rPr>
          <w:color w:val="E8E8E8"/>
        </w:rPr>
      </w:pPr>
      <w:bookmarkStart w:id="0" w:name="_GoBack"/>
      <w:bookmarkEnd w:id="0"/>
    </w:p>
    <w:p w:rsidR="00EE2DD9" w:rsidRDefault="00EE2DD9" w:rsidP="00BC609A">
      <w:pPr>
        <w:pBdr>
          <w:top w:val="nil"/>
          <w:left w:val="nil"/>
          <w:bottom w:val="nil"/>
          <w:right w:val="nil"/>
          <w:between w:val="nil"/>
        </w:pBdr>
        <w:ind w:right="6831"/>
        <w:rPr>
          <w:color w:val="E8E8E8"/>
        </w:rPr>
      </w:pPr>
    </w:p>
    <w:p w:rsidR="00BC609A" w:rsidRDefault="00BC609A" w:rsidP="00BC609A">
      <w:pPr>
        <w:tabs>
          <w:tab w:val="left" w:pos="8789"/>
        </w:tabs>
        <w:ind w:left="-115" w:right="-89"/>
        <w:jc w:val="center"/>
        <w:rPr>
          <w:color w:val="000000"/>
          <w:sz w:val="10"/>
          <w:szCs w:val="10"/>
          <w:shd w:val="clear" w:color="auto" w:fill="FFFFFF"/>
        </w:rPr>
      </w:pPr>
    </w:p>
    <w:p w:rsidR="00BC609A" w:rsidRDefault="00BC609A" w:rsidP="00BC609A">
      <w:pPr>
        <w:tabs>
          <w:tab w:val="left" w:pos="8789"/>
        </w:tabs>
        <w:ind w:left="-115" w:right="-89"/>
        <w:jc w:val="center"/>
        <w:rPr>
          <w:color w:val="000000"/>
          <w:sz w:val="10"/>
          <w:szCs w:val="10"/>
          <w:shd w:val="clear" w:color="auto" w:fill="FFFFFF"/>
        </w:rPr>
      </w:pPr>
    </w:p>
    <w:p w:rsidR="00BC609A" w:rsidRDefault="00BC609A" w:rsidP="00BC609A">
      <w:pPr>
        <w:tabs>
          <w:tab w:val="left" w:pos="8789"/>
        </w:tabs>
        <w:ind w:left="-115" w:right="-89"/>
        <w:jc w:val="center"/>
        <w:rPr>
          <w:color w:val="000000"/>
          <w:sz w:val="10"/>
          <w:szCs w:val="10"/>
          <w:shd w:val="clear" w:color="auto" w:fill="FFFFFF"/>
        </w:rPr>
      </w:pPr>
      <w:r w:rsidRPr="00FE5A41">
        <w:rPr>
          <w:noProof/>
          <w:sz w:val="10"/>
          <w:szCs w:val="10"/>
          <w:lang w:val="es-CO"/>
        </w:rPr>
        <w:drawing>
          <wp:anchor distT="0" distB="0" distL="114300" distR="114300" simplePos="0" relativeHeight="251659264" behindDoc="1" locked="0" layoutInCell="1" allowOverlap="1" wp14:anchorId="67FD2CFC" wp14:editId="76B3A8AB">
            <wp:simplePos x="0" y="0"/>
            <wp:positionH relativeFrom="column">
              <wp:posOffset>0</wp:posOffset>
            </wp:positionH>
            <wp:positionV relativeFrom="paragraph">
              <wp:posOffset>4445</wp:posOffset>
            </wp:positionV>
            <wp:extent cx="476250" cy="276225"/>
            <wp:effectExtent l="0" t="0" r="0" b="9525"/>
            <wp:wrapNone/>
            <wp:docPr id="6" name="Imagen 6" descr="C:\Users\USER\Desktop\Firma Rafa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Firma Rafael.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6250" cy="276225"/>
                    </a:xfrm>
                    <a:prstGeom prst="rect">
                      <a:avLst/>
                    </a:prstGeom>
                    <a:noFill/>
                    <a:ln>
                      <a:noFill/>
                    </a:ln>
                  </pic:spPr>
                </pic:pic>
              </a:graphicData>
            </a:graphic>
            <wp14:sizeRelV relativeFrom="margin">
              <wp14:pctHeight>0</wp14:pctHeight>
            </wp14:sizeRelV>
          </wp:anchor>
        </w:drawing>
      </w:r>
    </w:p>
    <w:p w:rsidR="00BC609A" w:rsidRPr="00863580" w:rsidRDefault="00BC609A" w:rsidP="00BC609A">
      <w:pPr>
        <w:tabs>
          <w:tab w:val="left" w:pos="8789"/>
        </w:tabs>
        <w:ind w:left="-115" w:right="-89"/>
        <w:rPr>
          <w:color w:val="000000"/>
          <w:sz w:val="10"/>
          <w:szCs w:val="10"/>
          <w:shd w:val="clear" w:color="auto" w:fill="FFFFFF"/>
        </w:rPr>
      </w:pPr>
    </w:p>
    <w:p w:rsidR="00BC609A" w:rsidRPr="00863580" w:rsidRDefault="00BC609A" w:rsidP="00BC609A">
      <w:pPr>
        <w:ind w:left="-115"/>
        <w:jc w:val="both"/>
        <w:rPr>
          <w:i/>
          <w:iCs/>
          <w:sz w:val="10"/>
          <w:szCs w:val="10"/>
          <w:lang w:val="es-CO"/>
        </w:rPr>
      </w:pPr>
      <w:r w:rsidRPr="00863580">
        <w:rPr>
          <w:i/>
          <w:iCs/>
          <w:sz w:val="10"/>
          <w:szCs w:val="10"/>
        </w:rPr>
        <w:t xml:space="preserve">REVISO, AJUSTO </w:t>
      </w:r>
    </w:p>
    <w:p w:rsidR="00BC609A" w:rsidRPr="00863580" w:rsidRDefault="00BC609A" w:rsidP="00BC609A">
      <w:pPr>
        <w:ind w:left="-115"/>
        <w:jc w:val="both"/>
        <w:rPr>
          <w:rFonts w:eastAsia="Times New Roman"/>
          <w:sz w:val="10"/>
          <w:szCs w:val="10"/>
        </w:rPr>
      </w:pPr>
      <w:r w:rsidRPr="00863580">
        <w:rPr>
          <w:rFonts w:eastAsia="Times New Roman"/>
          <w:i/>
          <w:iCs/>
          <w:sz w:val="10"/>
          <w:szCs w:val="10"/>
        </w:rPr>
        <w:t>Rafael Andrés Morales Gómez – Abogado contratista</w:t>
      </w:r>
    </w:p>
    <w:p w:rsidR="00BC609A" w:rsidRPr="00863580" w:rsidRDefault="00BC609A" w:rsidP="00BC609A">
      <w:pPr>
        <w:tabs>
          <w:tab w:val="left" w:pos="8789"/>
        </w:tabs>
        <w:ind w:left="-115" w:right="-89"/>
        <w:jc w:val="both"/>
        <w:rPr>
          <w:rFonts w:eastAsia="Arial Narrow"/>
          <w:sz w:val="10"/>
          <w:szCs w:val="10"/>
        </w:rPr>
      </w:pPr>
      <w:r w:rsidRPr="00863580">
        <w:rPr>
          <w:i/>
          <w:iCs/>
          <w:sz w:val="10"/>
          <w:szCs w:val="10"/>
        </w:rPr>
        <w:t>Jefatura Secretaria General</w:t>
      </w:r>
    </w:p>
    <w:p w:rsidR="00BC609A" w:rsidRDefault="00BC609A" w:rsidP="00BC609A">
      <w:pPr>
        <w:pBdr>
          <w:top w:val="nil"/>
          <w:left w:val="nil"/>
          <w:bottom w:val="nil"/>
          <w:right w:val="nil"/>
          <w:between w:val="nil"/>
        </w:pBdr>
        <w:ind w:right="6831"/>
        <w:rPr>
          <w:color w:val="E8E8E8"/>
        </w:rPr>
      </w:pPr>
    </w:p>
    <w:sectPr w:rsidR="00BC609A">
      <w:headerReference w:type="default" r:id="rId17"/>
      <w:footerReference w:type="default" r:id="rId18"/>
      <w:pgSz w:w="12240" w:h="15840"/>
      <w:pgMar w:top="1760" w:right="1080" w:bottom="1600" w:left="1080" w:header="241" w:footer="141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235F" w:rsidRDefault="0080235F">
      <w:r>
        <w:separator/>
      </w:r>
    </w:p>
  </w:endnote>
  <w:endnote w:type="continuationSeparator" w:id="0">
    <w:p w:rsidR="0080235F" w:rsidRDefault="00802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Noto Sans Symbols">
    <w:charset w:val="00"/>
    <w:family w:val="auto"/>
    <w:pitch w:val="default"/>
    <w:embedRegular r:id="rId1" w:fontKey="{A016D4ED-2B8B-4719-BBB2-A1189555E424}"/>
  </w:font>
  <w:font w:name="Arial 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embedRegular r:id="rId2" w:fontKey="{CB136C87-26C9-4A2D-8B28-8058DA76BD1E}"/>
  </w:font>
  <w:font w:name="Georgia">
    <w:panose1 w:val="02040502050405020303"/>
    <w:charset w:val="00"/>
    <w:family w:val="roman"/>
    <w:pitch w:val="variable"/>
    <w:sig w:usb0="00000287" w:usb1="00000000" w:usb2="00000000" w:usb3="00000000" w:csb0="0000009F" w:csb1="00000000"/>
    <w:embedItalic r:id="rId3" w:fontKey="{66B24AEC-3493-4A20-9235-FB9CA415436B}"/>
  </w:font>
  <w:font w:name="Cambria">
    <w:panose1 w:val="02040503050406030204"/>
    <w:charset w:val="00"/>
    <w:family w:val="roman"/>
    <w:pitch w:val="variable"/>
    <w:sig w:usb0="E00002FF" w:usb1="400004FF" w:usb2="00000000" w:usb3="00000000" w:csb0="0000019F" w:csb1="00000000"/>
    <w:embedRegular r:id="rId4" w:fontKey="{A59F25C9-663F-4569-A394-01DDA338C589}"/>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embedRegular r:id="rId5" w:fontKey="{8D35461B-FC54-45DB-B88E-1EA201597757}"/>
    <w:embedBold r:id="rId6" w:fontKey="{A444F14D-7FCA-42B6-BD4A-6D2832B51F8A}"/>
    <w:embedItalic r:id="rId7" w:fontKey="{266A3AFB-77D3-47E1-A3D4-57424D5CC487}"/>
  </w:font>
  <w:font w:name="Lucida Sans Unicode">
    <w:panose1 w:val="020B0602030504020204"/>
    <w:charset w:val="00"/>
    <w:family w:val="swiss"/>
    <w:pitch w:val="variable"/>
    <w:sig w:usb0="80000AFF" w:usb1="0000396B" w:usb2="00000000" w:usb3="00000000" w:csb0="000000BF" w:csb1="00000000"/>
    <w:embedRegular r:id="rId8" w:fontKey="{14C21A70-65F4-47A6-80F1-14C133FAE956}"/>
  </w:font>
  <w:font w:name="Calibri">
    <w:panose1 w:val="020F0502020204030204"/>
    <w:charset w:val="00"/>
    <w:family w:val="swiss"/>
    <w:pitch w:val="variable"/>
    <w:sig w:usb0="E0002AFF" w:usb1="C000247B" w:usb2="00000009" w:usb3="00000000" w:csb0="000001FF" w:csb1="00000000"/>
    <w:embedRegular r:id="rId9" w:fontKey="{5EA1BCF2-43C7-4605-A94A-FFC4BAF1168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D25" w:rsidRDefault="00281D25">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D25" w:rsidRDefault="00281D25">
    <w:pPr>
      <w:pBdr>
        <w:top w:val="nil"/>
        <w:left w:val="nil"/>
        <w:bottom w:val="nil"/>
        <w:right w:val="nil"/>
        <w:between w:val="nil"/>
      </w:pBdr>
      <w:spacing w:line="14" w:lineRule="auto"/>
      <w:rPr>
        <w:color w:val="000000"/>
        <w:sz w:val="20"/>
        <w:szCs w:val="20"/>
      </w:rPr>
    </w:pPr>
    <w:r>
      <w:rPr>
        <w:noProof/>
        <w:lang w:val="es-CO"/>
      </w:rPr>
      <w:drawing>
        <wp:anchor distT="0" distB="0" distL="0" distR="0" simplePos="0" relativeHeight="251659264" behindDoc="1" locked="0" layoutInCell="1" hidden="0" allowOverlap="1">
          <wp:simplePos x="0" y="0"/>
          <wp:positionH relativeFrom="column">
            <wp:posOffset>-685799</wp:posOffset>
          </wp:positionH>
          <wp:positionV relativeFrom="paragraph">
            <wp:posOffset>-117940</wp:posOffset>
          </wp:positionV>
          <wp:extent cx="7772400" cy="1021709"/>
          <wp:effectExtent l="0" t="0" r="0" b="0"/>
          <wp:wrapNone/>
          <wp:docPr id="5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72400" cy="1021709"/>
                  </a:xfrm>
                  <a:prstGeom prst="rect">
                    <a:avLst/>
                  </a:prstGeom>
                  <a:ln/>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D25" w:rsidRDefault="00281D25">
    <w:pPr>
      <w:pBdr>
        <w:top w:val="nil"/>
        <w:left w:val="nil"/>
        <w:bottom w:val="nil"/>
        <w:right w:val="nil"/>
        <w:between w:val="nil"/>
      </w:pBdr>
      <w:tabs>
        <w:tab w:val="center" w:pos="4419"/>
        <w:tab w:val="right" w:pos="8838"/>
      </w:tabs>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D25" w:rsidRDefault="00281D25">
    <w:pPr>
      <w:pBdr>
        <w:top w:val="nil"/>
        <w:left w:val="nil"/>
        <w:bottom w:val="nil"/>
        <w:right w:val="nil"/>
        <w:between w:val="nil"/>
      </w:pBdr>
      <w:spacing w:line="14" w:lineRule="auto"/>
      <w:rPr>
        <w:color w:val="000000"/>
        <w:sz w:val="20"/>
        <w:szCs w:val="20"/>
      </w:rPr>
    </w:pPr>
    <w:r>
      <w:rPr>
        <w:noProof/>
        <w:lang w:val="es-CO"/>
      </w:rPr>
      <w:drawing>
        <wp:anchor distT="0" distB="0" distL="0" distR="0" simplePos="0" relativeHeight="251661312" behindDoc="1" locked="0" layoutInCell="1" hidden="0" allowOverlap="1">
          <wp:simplePos x="0" y="0"/>
          <wp:positionH relativeFrom="column">
            <wp:posOffset>-685799</wp:posOffset>
          </wp:positionH>
          <wp:positionV relativeFrom="paragraph">
            <wp:posOffset>-117940</wp:posOffset>
          </wp:positionV>
          <wp:extent cx="7772400" cy="1021709"/>
          <wp:effectExtent l="0" t="0" r="0" b="0"/>
          <wp:wrapNone/>
          <wp:docPr id="207859265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72400" cy="1021709"/>
                  </a:xfrm>
                  <a:prstGeom prst="rect">
                    <a:avLst/>
                  </a:prstGeom>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235F" w:rsidRDefault="0080235F">
      <w:r>
        <w:separator/>
      </w:r>
    </w:p>
  </w:footnote>
  <w:footnote w:type="continuationSeparator" w:id="0">
    <w:p w:rsidR="0080235F" w:rsidRDefault="008023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D25" w:rsidRDefault="00281D25">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D25" w:rsidRDefault="00281D25">
    <w:pPr>
      <w:pBdr>
        <w:top w:val="nil"/>
        <w:left w:val="nil"/>
        <w:bottom w:val="nil"/>
        <w:right w:val="nil"/>
        <w:between w:val="nil"/>
      </w:pBdr>
      <w:spacing w:line="14" w:lineRule="auto"/>
      <w:rPr>
        <w:color w:val="000000"/>
        <w:sz w:val="20"/>
        <w:szCs w:val="20"/>
      </w:rPr>
    </w:pPr>
    <w:r>
      <w:rPr>
        <w:noProof/>
        <w:lang w:val="es-CO"/>
      </w:rPr>
      <w:drawing>
        <wp:anchor distT="0" distB="0" distL="0" distR="0" simplePos="0" relativeHeight="251658240" behindDoc="1" locked="0" layoutInCell="1" hidden="0" allowOverlap="1" wp14:editId="4EABE3C0">
          <wp:simplePos x="0" y="0"/>
          <wp:positionH relativeFrom="column">
            <wp:posOffset>-711835</wp:posOffset>
          </wp:positionH>
          <wp:positionV relativeFrom="paragraph">
            <wp:posOffset>-360680</wp:posOffset>
          </wp:positionV>
          <wp:extent cx="7794975" cy="10087614"/>
          <wp:effectExtent l="0" t="0" r="0" b="0"/>
          <wp:wrapNone/>
          <wp:docPr id="5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794975" cy="10087614"/>
                  </a:xfrm>
                  <a:prstGeom prst="rect">
                    <a:avLst/>
                  </a:prstGeom>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D25" w:rsidRDefault="00281D25">
    <w:pPr>
      <w:pBdr>
        <w:top w:val="nil"/>
        <w:left w:val="nil"/>
        <w:bottom w:val="nil"/>
        <w:right w:val="nil"/>
        <w:between w:val="nil"/>
      </w:pBdr>
      <w:tabs>
        <w:tab w:val="center" w:pos="4419"/>
        <w:tab w:val="right" w:pos="8838"/>
      </w:tabs>
      <w:rPr>
        <w:color w:val="00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D25" w:rsidRDefault="00281D25">
    <w:pPr>
      <w:pBdr>
        <w:top w:val="nil"/>
        <w:left w:val="nil"/>
        <w:bottom w:val="nil"/>
        <w:right w:val="nil"/>
        <w:between w:val="nil"/>
      </w:pBdr>
      <w:spacing w:line="14" w:lineRule="auto"/>
      <w:rPr>
        <w:color w:val="000000"/>
        <w:sz w:val="20"/>
        <w:szCs w:val="20"/>
      </w:rPr>
    </w:pPr>
    <w:r>
      <w:rPr>
        <w:noProof/>
        <w:color w:val="000000"/>
        <w:sz w:val="20"/>
        <w:szCs w:val="20"/>
        <w:lang w:val="es-CO"/>
      </w:rPr>
      <w:drawing>
        <wp:anchor distT="0" distB="0" distL="0" distR="0" simplePos="0" relativeHeight="251660288" behindDoc="1" locked="0" layoutInCell="1" hidden="0" allowOverlap="1">
          <wp:simplePos x="0" y="0"/>
          <wp:positionH relativeFrom="page">
            <wp:posOffset>490844</wp:posOffset>
          </wp:positionH>
          <wp:positionV relativeFrom="page">
            <wp:posOffset>153346</wp:posOffset>
          </wp:positionV>
          <wp:extent cx="6685237" cy="750594"/>
          <wp:effectExtent l="0" t="0" r="0" b="0"/>
          <wp:wrapNone/>
          <wp:docPr id="207859265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685237" cy="750594"/>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83D5D"/>
    <w:multiLevelType w:val="hybridMultilevel"/>
    <w:tmpl w:val="A18AB8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0E8767F"/>
    <w:multiLevelType w:val="multilevel"/>
    <w:tmpl w:val="6176875A"/>
    <w:lvl w:ilvl="0">
      <w:numFmt w:val="bullet"/>
      <w:lvlText w:val="-"/>
      <w:lvlJc w:val="left"/>
      <w:pPr>
        <w:ind w:left="107" w:hanging="195"/>
      </w:pPr>
      <w:rPr>
        <w:rFonts w:ascii="Arial" w:eastAsia="Arial" w:hAnsi="Arial" w:cs="Arial"/>
        <w:b w:val="0"/>
        <w:bCs w:val="0"/>
        <w:i w:val="0"/>
        <w:iCs w:val="0"/>
        <w:sz w:val="22"/>
        <w:szCs w:val="22"/>
      </w:rPr>
    </w:lvl>
    <w:lvl w:ilvl="1">
      <w:numFmt w:val="bullet"/>
      <w:lvlText w:val="•"/>
      <w:lvlJc w:val="left"/>
      <w:pPr>
        <w:ind w:left="750" w:hanging="195"/>
      </w:pPr>
    </w:lvl>
    <w:lvl w:ilvl="2">
      <w:numFmt w:val="bullet"/>
      <w:lvlText w:val="•"/>
      <w:lvlJc w:val="left"/>
      <w:pPr>
        <w:ind w:left="1400" w:hanging="195"/>
      </w:pPr>
    </w:lvl>
    <w:lvl w:ilvl="3">
      <w:numFmt w:val="bullet"/>
      <w:lvlText w:val="•"/>
      <w:lvlJc w:val="left"/>
      <w:pPr>
        <w:ind w:left="2051" w:hanging="195"/>
      </w:pPr>
    </w:lvl>
    <w:lvl w:ilvl="4">
      <w:numFmt w:val="bullet"/>
      <w:lvlText w:val="•"/>
      <w:lvlJc w:val="left"/>
      <w:pPr>
        <w:ind w:left="2701" w:hanging="195"/>
      </w:pPr>
    </w:lvl>
    <w:lvl w:ilvl="5">
      <w:numFmt w:val="bullet"/>
      <w:lvlText w:val="•"/>
      <w:lvlJc w:val="left"/>
      <w:pPr>
        <w:ind w:left="3352" w:hanging="195"/>
      </w:pPr>
    </w:lvl>
    <w:lvl w:ilvl="6">
      <w:numFmt w:val="bullet"/>
      <w:lvlText w:val="•"/>
      <w:lvlJc w:val="left"/>
      <w:pPr>
        <w:ind w:left="4002" w:hanging="195"/>
      </w:pPr>
    </w:lvl>
    <w:lvl w:ilvl="7">
      <w:numFmt w:val="bullet"/>
      <w:lvlText w:val="•"/>
      <w:lvlJc w:val="left"/>
      <w:pPr>
        <w:ind w:left="4652" w:hanging="195"/>
      </w:pPr>
    </w:lvl>
    <w:lvl w:ilvl="8">
      <w:numFmt w:val="bullet"/>
      <w:lvlText w:val="•"/>
      <w:lvlJc w:val="left"/>
      <w:pPr>
        <w:ind w:left="5303" w:hanging="195"/>
      </w:pPr>
    </w:lvl>
  </w:abstractNum>
  <w:abstractNum w:abstractNumId="2">
    <w:nsid w:val="04A96D56"/>
    <w:multiLevelType w:val="multilevel"/>
    <w:tmpl w:val="99ACE830"/>
    <w:lvl w:ilvl="0">
      <w:numFmt w:val="bullet"/>
      <w:lvlText w:val="●"/>
      <w:lvlJc w:val="left"/>
      <w:pPr>
        <w:ind w:left="982" w:hanging="360"/>
      </w:pPr>
      <w:rPr>
        <w:rFonts w:ascii="Noto Sans Symbols" w:eastAsia="Noto Sans Symbols" w:hAnsi="Noto Sans Symbols" w:cs="Noto Sans Symbols"/>
        <w:b w:val="0"/>
        <w:bCs w:val="0"/>
        <w:i w:val="0"/>
        <w:iCs w:val="0"/>
        <w:sz w:val="22"/>
        <w:szCs w:val="22"/>
      </w:rPr>
    </w:lvl>
    <w:lvl w:ilvl="1">
      <w:numFmt w:val="bullet"/>
      <w:lvlText w:val="•"/>
      <w:lvlJc w:val="left"/>
      <w:pPr>
        <w:ind w:left="1890" w:hanging="360"/>
      </w:pPr>
    </w:lvl>
    <w:lvl w:ilvl="2">
      <w:numFmt w:val="bullet"/>
      <w:lvlText w:val="•"/>
      <w:lvlJc w:val="left"/>
      <w:pPr>
        <w:ind w:left="2800" w:hanging="360"/>
      </w:pPr>
    </w:lvl>
    <w:lvl w:ilvl="3">
      <w:numFmt w:val="bullet"/>
      <w:lvlText w:val="•"/>
      <w:lvlJc w:val="left"/>
      <w:pPr>
        <w:ind w:left="3710" w:hanging="360"/>
      </w:pPr>
    </w:lvl>
    <w:lvl w:ilvl="4">
      <w:numFmt w:val="bullet"/>
      <w:lvlText w:val="•"/>
      <w:lvlJc w:val="left"/>
      <w:pPr>
        <w:ind w:left="4620" w:hanging="360"/>
      </w:pPr>
    </w:lvl>
    <w:lvl w:ilvl="5">
      <w:numFmt w:val="bullet"/>
      <w:lvlText w:val="•"/>
      <w:lvlJc w:val="left"/>
      <w:pPr>
        <w:ind w:left="5530" w:hanging="360"/>
      </w:pPr>
    </w:lvl>
    <w:lvl w:ilvl="6">
      <w:numFmt w:val="bullet"/>
      <w:lvlText w:val="•"/>
      <w:lvlJc w:val="left"/>
      <w:pPr>
        <w:ind w:left="6440" w:hanging="360"/>
      </w:pPr>
    </w:lvl>
    <w:lvl w:ilvl="7">
      <w:numFmt w:val="bullet"/>
      <w:lvlText w:val="•"/>
      <w:lvlJc w:val="left"/>
      <w:pPr>
        <w:ind w:left="7350" w:hanging="360"/>
      </w:pPr>
    </w:lvl>
    <w:lvl w:ilvl="8">
      <w:numFmt w:val="bullet"/>
      <w:lvlText w:val="•"/>
      <w:lvlJc w:val="left"/>
      <w:pPr>
        <w:ind w:left="8260" w:hanging="360"/>
      </w:pPr>
    </w:lvl>
  </w:abstractNum>
  <w:abstractNum w:abstractNumId="3">
    <w:nsid w:val="0C496DC0"/>
    <w:multiLevelType w:val="multilevel"/>
    <w:tmpl w:val="C688FEBA"/>
    <w:lvl w:ilvl="0">
      <w:start w:val="1"/>
      <w:numFmt w:val="decimal"/>
      <w:lvlText w:val="%1."/>
      <w:lvlJc w:val="left"/>
      <w:pPr>
        <w:ind w:left="338" w:hanging="322"/>
      </w:pPr>
      <w:rPr>
        <w:rFonts w:hint="default"/>
        <w:b/>
      </w:rPr>
    </w:lvl>
    <w:lvl w:ilvl="1">
      <w:start w:val="1"/>
      <w:numFmt w:val="decimal"/>
      <w:lvlText w:val="%1.%2"/>
      <w:lvlJc w:val="left"/>
      <w:pPr>
        <w:ind w:left="830" w:hanging="492"/>
      </w:pPr>
    </w:lvl>
    <w:lvl w:ilvl="2">
      <w:start w:val="1"/>
      <w:numFmt w:val="decimal"/>
      <w:lvlText w:val="%3."/>
      <w:lvlJc w:val="left"/>
      <w:pPr>
        <w:ind w:left="1418" w:hanging="491"/>
      </w:pPr>
      <w:rPr>
        <w:rFonts w:ascii="Arial" w:eastAsia="Arial" w:hAnsi="Arial" w:cs="Arial"/>
        <w:b w:val="0"/>
        <w:bCs w:val="0"/>
        <w:i w:val="0"/>
        <w:iCs w:val="0"/>
        <w:sz w:val="22"/>
        <w:szCs w:val="22"/>
      </w:rPr>
    </w:lvl>
    <w:lvl w:ilvl="3">
      <w:numFmt w:val="bullet"/>
      <w:lvlText w:val="•"/>
      <w:lvlJc w:val="left"/>
      <w:pPr>
        <w:ind w:left="1060" w:hanging="492"/>
      </w:pPr>
    </w:lvl>
    <w:lvl w:ilvl="4">
      <w:numFmt w:val="bullet"/>
      <w:lvlText w:val="•"/>
      <w:lvlJc w:val="left"/>
      <w:pPr>
        <w:ind w:left="1420" w:hanging="492"/>
      </w:pPr>
    </w:lvl>
    <w:lvl w:ilvl="5">
      <w:numFmt w:val="bullet"/>
      <w:lvlText w:val="•"/>
      <w:lvlJc w:val="left"/>
      <w:pPr>
        <w:ind w:left="2863" w:hanging="492"/>
      </w:pPr>
    </w:lvl>
    <w:lvl w:ilvl="6">
      <w:numFmt w:val="bullet"/>
      <w:lvlText w:val="•"/>
      <w:lvlJc w:val="left"/>
      <w:pPr>
        <w:ind w:left="4306" w:hanging="491"/>
      </w:pPr>
    </w:lvl>
    <w:lvl w:ilvl="7">
      <w:numFmt w:val="bullet"/>
      <w:lvlText w:val="•"/>
      <w:lvlJc w:val="left"/>
      <w:pPr>
        <w:ind w:left="5750" w:hanging="492"/>
      </w:pPr>
    </w:lvl>
    <w:lvl w:ilvl="8">
      <w:numFmt w:val="bullet"/>
      <w:lvlText w:val="•"/>
      <w:lvlJc w:val="left"/>
      <w:pPr>
        <w:ind w:left="7193" w:hanging="492"/>
      </w:pPr>
    </w:lvl>
  </w:abstractNum>
  <w:abstractNum w:abstractNumId="4">
    <w:nsid w:val="160B66FD"/>
    <w:multiLevelType w:val="multilevel"/>
    <w:tmpl w:val="94505CFE"/>
    <w:lvl w:ilvl="0">
      <w:start w:val="1"/>
      <w:numFmt w:val="decimal"/>
      <w:lvlText w:val="%1."/>
      <w:lvlJc w:val="left"/>
      <w:pPr>
        <w:ind w:left="585" w:hanging="248"/>
      </w:pPr>
      <w:rPr>
        <w:rFonts w:ascii="Arial" w:eastAsia="Arial" w:hAnsi="Arial" w:cs="Arial"/>
        <w:b w:val="0"/>
        <w:bCs w:val="0"/>
        <w:i/>
        <w:iCs/>
        <w:sz w:val="22"/>
        <w:szCs w:val="22"/>
      </w:rPr>
    </w:lvl>
    <w:lvl w:ilvl="1">
      <w:numFmt w:val="bullet"/>
      <w:lvlText w:val="•"/>
      <w:lvlJc w:val="left"/>
      <w:pPr>
        <w:ind w:left="1530" w:hanging="248"/>
      </w:pPr>
    </w:lvl>
    <w:lvl w:ilvl="2">
      <w:numFmt w:val="bullet"/>
      <w:lvlText w:val="•"/>
      <w:lvlJc w:val="left"/>
      <w:pPr>
        <w:ind w:left="2480" w:hanging="248"/>
      </w:pPr>
    </w:lvl>
    <w:lvl w:ilvl="3">
      <w:numFmt w:val="bullet"/>
      <w:lvlText w:val="•"/>
      <w:lvlJc w:val="left"/>
      <w:pPr>
        <w:ind w:left="3430" w:hanging="248"/>
      </w:pPr>
    </w:lvl>
    <w:lvl w:ilvl="4">
      <w:numFmt w:val="bullet"/>
      <w:lvlText w:val="•"/>
      <w:lvlJc w:val="left"/>
      <w:pPr>
        <w:ind w:left="4380" w:hanging="248"/>
      </w:pPr>
    </w:lvl>
    <w:lvl w:ilvl="5">
      <w:numFmt w:val="bullet"/>
      <w:lvlText w:val="•"/>
      <w:lvlJc w:val="left"/>
      <w:pPr>
        <w:ind w:left="5330" w:hanging="248"/>
      </w:pPr>
    </w:lvl>
    <w:lvl w:ilvl="6">
      <w:numFmt w:val="bullet"/>
      <w:lvlText w:val="•"/>
      <w:lvlJc w:val="left"/>
      <w:pPr>
        <w:ind w:left="6280" w:hanging="248"/>
      </w:pPr>
    </w:lvl>
    <w:lvl w:ilvl="7">
      <w:numFmt w:val="bullet"/>
      <w:lvlText w:val="•"/>
      <w:lvlJc w:val="left"/>
      <w:pPr>
        <w:ind w:left="7230" w:hanging="248"/>
      </w:pPr>
    </w:lvl>
    <w:lvl w:ilvl="8">
      <w:numFmt w:val="bullet"/>
      <w:lvlText w:val="•"/>
      <w:lvlJc w:val="left"/>
      <w:pPr>
        <w:ind w:left="8180" w:hanging="248"/>
      </w:pPr>
    </w:lvl>
  </w:abstractNum>
  <w:abstractNum w:abstractNumId="5">
    <w:nsid w:val="175D11DE"/>
    <w:multiLevelType w:val="multilevel"/>
    <w:tmpl w:val="1822240C"/>
    <w:lvl w:ilvl="0">
      <w:start w:val="1"/>
      <w:numFmt w:val="decimal"/>
      <w:lvlText w:val="%1."/>
      <w:lvlJc w:val="left"/>
      <w:pPr>
        <w:ind w:left="338" w:hanging="322"/>
        <w:jc w:val="right"/>
      </w:pPr>
      <w:rPr>
        <w:rFonts w:hint="default"/>
        <w:spacing w:val="-1"/>
        <w:w w:val="89"/>
        <w:lang w:val="es-ES" w:eastAsia="en-US" w:bidi="ar-SA"/>
      </w:rPr>
    </w:lvl>
    <w:lvl w:ilvl="1">
      <w:start w:val="1"/>
      <w:numFmt w:val="decimal"/>
      <w:lvlText w:val="%1.%2"/>
      <w:lvlJc w:val="left"/>
      <w:pPr>
        <w:ind w:left="830" w:hanging="492"/>
        <w:jc w:val="left"/>
      </w:pPr>
      <w:rPr>
        <w:rFonts w:hint="default"/>
        <w:spacing w:val="-1"/>
        <w:w w:val="100"/>
        <w:lang w:val="es-ES" w:eastAsia="en-US" w:bidi="ar-SA"/>
      </w:rPr>
    </w:lvl>
    <w:lvl w:ilvl="2">
      <w:start w:val="1"/>
      <w:numFmt w:val="decimal"/>
      <w:lvlText w:val="%3."/>
      <w:lvlJc w:val="left"/>
      <w:pPr>
        <w:ind w:left="1418" w:hanging="492"/>
        <w:jc w:val="left"/>
      </w:pPr>
      <w:rPr>
        <w:rFonts w:ascii="Arial MT" w:eastAsia="Arial MT" w:hAnsi="Arial MT" w:cs="Arial MT" w:hint="default"/>
        <w:b w:val="0"/>
        <w:bCs w:val="0"/>
        <w:i w:val="0"/>
        <w:iCs w:val="0"/>
        <w:spacing w:val="-1"/>
        <w:w w:val="94"/>
        <w:sz w:val="22"/>
        <w:szCs w:val="22"/>
        <w:lang w:val="es-ES" w:eastAsia="en-US" w:bidi="ar-SA"/>
      </w:rPr>
    </w:lvl>
    <w:lvl w:ilvl="3">
      <w:numFmt w:val="bullet"/>
      <w:lvlText w:val="•"/>
      <w:lvlJc w:val="left"/>
      <w:pPr>
        <w:ind w:left="1060" w:hanging="492"/>
      </w:pPr>
      <w:rPr>
        <w:rFonts w:hint="default"/>
        <w:lang w:val="es-ES" w:eastAsia="en-US" w:bidi="ar-SA"/>
      </w:rPr>
    </w:lvl>
    <w:lvl w:ilvl="4">
      <w:numFmt w:val="bullet"/>
      <w:lvlText w:val="•"/>
      <w:lvlJc w:val="left"/>
      <w:pPr>
        <w:ind w:left="1420" w:hanging="492"/>
      </w:pPr>
      <w:rPr>
        <w:rFonts w:hint="default"/>
        <w:lang w:val="es-ES" w:eastAsia="en-US" w:bidi="ar-SA"/>
      </w:rPr>
    </w:lvl>
    <w:lvl w:ilvl="5">
      <w:numFmt w:val="bullet"/>
      <w:lvlText w:val="•"/>
      <w:lvlJc w:val="left"/>
      <w:pPr>
        <w:ind w:left="2863" w:hanging="492"/>
      </w:pPr>
      <w:rPr>
        <w:rFonts w:hint="default"/>
        <w:lang w:val="es-ES" w:eastAsia="en-US" w:bidi="ar-SA"/>
      </w:rPr>
    </w:lvl>
    <w:lvl w:ilvl="6">
      <w:numFmt w:val="bullet"/>
      <w:lvlText w:val="•"/>
      <w:lvlJc w:val="left"/>
      <w:pPr>
        <w:ind w:left="4306" w:hanging="492"/>
      </w:pPr>
      <w:rPr>
        <w:rFonts w:hint="default"/>
        <w:lang w:val="es-ES" w:eastAsia="en-US" w:bidi="ar-SA"/>
      </w:rPr>
    </w:lvl>
    <w:lvl w:ilvl="7">
      <w:numFmt w:val="bullet"/>
      <w:lvlText w:val="•"/>
      <w:lvlJc w:val="left"/>
      <w:pPr>
        <w:ind w:left="5750" w:hanging="492"/>
      </w:pPr>
      <w:rPr>
        <w:rFonts w:hint="default"/>
        <w:lang w:val="es-ES" w:eastAsia="en-US" w:bidi="ar-SA"/>
      </w:rPr>
    </w:lvl>
    <w:lvl w:ilvl="8">
      <w:numFmt w:val="bullet"/>
      <w:lvlText w:val="•"/>
      <w:lvlJc w:val="left"/>
      <w:pPr>
        <w:ind w:left="7193" w:hanging="492"/>
      </w:pPr>
      <w:rPr>
        <w:rFonts w:hint="default"/>
        <w:lang w:val="es-ES" w:eastAsia="en-US" w:bidi="ar-SA"/>
      </w:rPr>
    </w:lvl>
  </w:abstractNum>
  <w:abstractNum w:abstractNumId="6">
    <w:nsid w:val="20D658BB"/>
    <w:multiLevelType w:val="hybridMultilevel"/>
    <w:tmpl w:val="AD007504"/>
    <w:lvl w:ilvl="0" w:tplc="F09ACA16">
      <w:start w:val="7"/>
      <w:numFmt w:val="decimal"/>
      <w:lvlText w:val="%1."/>
      <w:lvlJc w:val="left"/>
      <w:pPr>
        <w:ind w:left="73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32407070"/>
    <w:multiLevelType w:val="multilevel"/>
    <w:tmpl w:val="2500C62E"/>
    <w:lvl w:ilvl="0">
      <w:start w:val="1"/>
      <w:numFmt w:val="decimal"/>
      <w:lvlText w:val="%1."/>
      <w:lvlJc w:val="left"/>
      <w:pPr>
        <w:ind w:left="338" w:hanging="322"/>
      </w:pPr>
      <w:rPr>
        <w:rFonts w:hint="default"/>
      </w:rPr>
    </w:lvl>
    <w:lvl w:ilvl="1">
      <w:start w:val="1"/>
      <w:numFmt w:val="decimal"/>
      <w:lvlText w:val="%1.%2"/>
      <w:lvlJc w:val="left"/>
      <w:pPr>
        <w:ind w:left="830" w:hanging="492"/>
      </w:pPr>
    </w:lvl>
    <w:lvl w:ilvl="2">
      <w:start w:val="1"/>
      <w:numFmt w:val="decimal"/>
      <w:lvlText w:val="%3."/>
      <w:lvlJc w:val="left"/>
      <w:pPr>
        <w:ind w:left="1418" w:hanging="491"/>
      </w:pPr>
      <w:rPr>
        <w:rFonts w:ascii="Arial" w:eastAsia="Arial" w:hAnsi="Arial" w:cs="Arial"/>
        <w:b w:val="0"/>
        <w:bCs w:val="0"/>
        <w:i w:val="0"/>
        <w:iCs w:val="0"/>
        <w:sz w:val="22"/>
        <w:szCs w:val="22"/>
      </w:rPr>
    </w:lvl>
    <w:lvl w:ilvl="3">
      <w:numFmt w:val="bullet"/>
      <w:lvlText w:val="•"/>
      <w:lvlJc w:val="left"/>
      <w:pPr>
        <w:ind w:left="1060" w:hanging="492"/>
      </w:pPr>
    </w:lvl>
    <w:lvl w:ilvl="4">
      <w:numFmt w:val="bullet"/>
      <w:lvlText w:val="•"/>
      <w:lvlJc w:val="left"/>
      <w:pPr>
        <w:ind w:left="1420" w:hanging="492"/>
      </w:pPr>
    </w:lvl>
    <w:lvl w:ilvl="5">
      <w:numFmt w:val="bullet"/>
      <w:lvlText w:val="•"/>
      <w:lvlJc w:val="left"/>
      <w:pPr>
        <w:ind w:left="2863" w:hanging="492"/>
      </w:pPr>
    </w:lvl>
    <w:lvl w:ilvl="6">
      <w:numFmt w:val="bullet"/>
      <w:lvlText w:val="•"/>
      <w:lvlJc w:val="left"/>
      <w:pPr>
        <w:ind w:left="4306" w:hanging="491"/>
      </w:pPr>
    </w:lvl>
    <w:lvl w:ilvl="7">
      <w:numFmt w:val="bullet"/>
      <w:lvlText w:val="•"/>
      <w:lvlJc w:val="left"/>
      <w:pPr>
        <w:ind w:left="5750" w:hanging="492"/>
      </w:pPr>
    </w:lvl>
    <w:lvl w:ilvl="8">
      <w:numFmt w:val="bullet"/>
      <w:lvlText w:val="•"/>
      <w:lvlJc w:val="left"/>
      <w:pPr>
        <w:ind w:left="7193" w:hanging="492"/>
      </w:pPr>
    </w:lvl>
  </w:abstractNum>
  <w:abstractNum w:abstractNumId="8">
    <w:nsid w:val="398304D9"/>
    <w:multiLevelType w:val="multilevel"/>
    <w:tmpl w:val="2500C62E"/>
    <w:lvl w:ilvl="0">
      <w:start w:val="1"/>
      <w:numFmt w:val="decimal"/>
      <w:lvlText w:val="%1."/>
      <w:lvlJc w:val="left"/>
      <w:pPr>
        <w:ind w:left="338" w:hanging="322"/>
      </w:pPr>
      <w:rPr>
        <w:rFonts w:hint="default"/>
      </w:rPr>
    </w:lvl>
    <w:lvl w:ilvl="1">
      <w:start w:val="1"/>
      <w:numFmt w:val="decimal"/>
      <w:lvlText w:val="%1.%2"/>
      <w:lvlJc w:val="left"/>
      <w:pPr>
        <w:ind w:left="830" w:hanging="492"/>
      </w:pPr>
    </w:lvl>
    <w:lvl w:ilvl="2">
      <w:start w:val="1"/>
      <w:numFmt w:val="decimal"/>
      <w:lvlText w:val="%3."/>
      <w:lvlJc w:val="left"/>
      <w:pPr>
        <w:ind w:left="1418" w:hanging="491"/>
      </w:pPr>
      <w:rPr>
        <w:rFonts w:ascii="Arial" w:eastAsia="Arial" w:hAnsi="Arial" w:cs="Arial"/>
        <w:b w:val="0"/>
        <w:bCs w:val="0"/>
        <w:i w:val="0"/>
        <w:iCs w:val="0"/>
        <w:sz w:val="22"/>
        <w:szCs w:val="22"/>
      </w:rPr>
    </w:lvl>
    <w:lvl w:ilvl="3">
      <w:numFmt w:val="bullet"/>
      <w:lvlText w:val="•"/>
      <w:lvlJc w:val="left"/>
      <w:pPr>
        <w:ind w:left="1060" w:hanging="492"/>
      </w:pPr>
    </w:lvl>
    <w:lvl w:ilvl="4">
      <w:numFmt w:val="bullet"/>
      <w:lvlText w:val="•"/>
      <w:lvlJc w:val="left"/>
      <w:pPr>
        <w:ind w:left="1420" w:hanging="492"/>
      </w:pPr>
    </w:lvl>
    <w:lvl w:ilvl="5">
      <w:numFmt w:val="bullet"/>
      <w:lvlText w:val="•"/>
      <w:lvlJc w:val="left"/>
      <w:pPr>
        <w:ind w:left="2863" w:hanging="492"/>
      </w:pPr>
    </w:lvl>
    <w:lvl w:ilvl="6">
      <w:numFmt w:val="bullet"/>
      <w:lvlText w:val="•"/>
      <w:lvlJc w:val="left"/>
      <w:pPr>
        <w:ind w:left="4306" w:hanging="491"/>
      </w:pPr>
    </w:lvl>
    <w:lvl w:ilvl="7">
      <w:numFmt w:val="bullet"/>
      <w:lvlText w:val="•"/>
      <w:lvlJc w:val="left"/>
      <w:pPr>
        <w:ind w:left="5750" w:hanging="492"/>
      </w:pPr>
    </w:lvl>
    <w:lvl w:ilvl="8">
      <w:numFmt w:val="bullet"/>
      <w:lvlText w:val="•"/>
      <w:lvlJc w:val="left"/>
      <w:pPr>
        <w:ind w:left="7193" w:hanging="492"/>
      </w:pPr>
    </w:lvl>
  </w:abstractNum>
  <w:abstractNum w:abstractNumId="9">
    <w:nsid w:val="3C0970A5"/>
    <w:multiLevelType w:val="multilevel"/>
    <w:tmpl w:val="A080BDF8"/>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3E8A6686"/>
    <w:multiLevelType w:val="hybridMultilevel"/>
    <w:tmpl w:val="AE603908"/>
    <w:lvl w:ilvl="0" w:tplc="240A0001">
      <w:start w:val="1"/>
      <w:numFmt w:val="bullet"/>
      <w:lvlText w:val=""/>
      <w:lvlJc w:val="left"/>
      <w:pPr>
        <w:ind w:left="765" w:hanging="405"/>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40D8593C"/>
    <w:multiLevelType w:val="multilevel"/>
    <w:tmpl w:val="A080BDF8"/>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428D4EA4"/>
    <w:multiLevelType w:val="multilevel"/>
    <w:tmpl w:val="A080BDF8"/>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464E646C"/>
    <w:multiLevelType w:val="multilevel"/>
    <w:tmpl w:val="E31AEFAE"/>
    <w:lvl w:ilvl="0">
      <w:start w:val="3"/>
      <w:numFmt w:val="decimal"/>
      <w:lvlText w:val="%1."/>
      <w:lvlJc w:val="left"/>
      <w:pPr>
        <w:ind w:left="338" w:hanging="322"/>
      </w:pPr>
      <w:rPr>
        <w:rFonts w:hint="default"/>
        <w:b/>
      </w:rPr>
    </w:lvl>
    <w:lvl w:ilvl="1">
      <w:start w:val="1"/>
      <w:numFmt w:val="decimal"/>
      <w:lvlText w:val="%1.%2"/>
      <w:lvlJc w:val="left"/>
      <w:pPr>
        <w:ind w:left="830" w:hanging="492"/>
      </w:pPr>
      <w:rPr>
        <w:rFonts w:hint="default"/>
      </w:rPr>
    </w:lvl>
    <w:lvl w:ilvl="2">
      <w:start w:val="1"/>
      <w:numFmt w:val="decimal"/>
      <w:lvlText w:val="%3."/>
      <w:lvlJc w:val="left"/>
      <w:pPr>
        <w:ind w:left="1418" w:hanging="491"/>
      </w:pPr>
      <w:rPr>
        <w:rFonts w:ascii="Arial" w:eastAsia="Arial" w:hAnsi="Arial" w:cs="Arial" w:hint="default"/>
        <w:b w:val="0"/>
        <w:bCs w:val="0"/>
        <w:i w:val="0"/>
        <w:iCs w:val="0"/>
        <w:sz w:val="22"/>
        <w:szCs w:val="22"/>
      </w:rPr>
    </w:lvl>
    <w:lvl w:ilvl="3">
      <w:numFmt w:val="bullet"/>
      <w:lvlText w:val="•"/>
      <w:lvlJc w:val="left"/>
      <w:pPr>
        <w:ind w:left="1060" w:hanging="492"/>
      </w:pPr>
      <w:rPr>
        <w:rFonts w:hint="default"/>
      </w:rPr>
    </w:lvl>
    <w:lvl w:ilvl="4">
      <w:numFmt w:val="bullet"/>
      <w:lvlText w:val="•"/>
      <w:lvlJc w:val="left"/>
      <w:pPr>
        <w:ind w:left="1420" w:hanging="492"/>
      </w:pPr>
      <w:rPr>
        <w:rFonts w:hint="default"/>
      </w:rPr>
    </w:lvl>
    <w:lvl w:ilvl="5">
      <w:numFmt w:val="bullet"/>
      <w:lvlText w:val="•"/>
      <w:lvlJc w:val="left"/>
      <w:pPr>
        <w:ind w:left="2863" w:hanging="492"/>
      </w:pPr>
      <w:rPr>
        <w:rFonts w:hint="default"/>
      </w:rPr>
    </w:lvl>
    <w:lvl w:ilvl="6">
      <w:numFmt w:val="bullet"/>
      <w:lvlText w:val="•"/>
      <w:lvlJc w:val="left"/>
      <w:pPr>
        <w:ind w:left="4306" w:hanging="491"/>
      </w:pPr>
      <w:rPr>
        <w:rFonts w:hint="default"/>
      </w:rPr>
    </w:lvl>
    <w:lvl w:ilvl="7">
      <w:numFmt w:val="bullet"/>
      <w:lvlText w:val="•"/>
      <w:lvlJc w:val="left"/>
      <w:pPr>
        <w:ind w:left="5750" w:hanging="492"/>
      </w:pPr>
      <w:rPr>
        <w:rFonts w:hint="default"/>
      </w:rPr>
    </w:lvl>
    <w:lvl w:ilvl="8">
      <w:numFmt w:val="bullet"/>
      <w:lvlText w:val="•"/>
      <w:lvlJc w:val="left"/>
      <w:pPr>
        <w:ind w:left="7193" w:hanging="492"/>
      </w:pPr>
      <w:rPr>
        <w:rFonts w:hint="default"/>
      </w:rPr>
    </w:lvl>
  </w:abstractNum>
  <w:abstractNum w:abstractNumId="14">
    <w:nsid w:val="4E7658C2"/>
    <w:multiLevelType w:val="multilevel"/>
    <w:tmpl w:val="93A84312"/>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54EA67B6"/>
    <w:multiLevelType w:val="multilevel"/>
    <w:tmpl w:val="F52AF25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589A4992"/>
    <w:multiLevelType w:val="multilevel"/>
    <w:tmpl w:val="5B205034"/>
    <w:lvl w:ilvl="0">
      <w:start w:val="9"/>
      <w:numFmt w:val="decimal"/>
      <w:lvlText w:val="%1."/>
      <w:lvlJc w:val="left"/>
      <w:pPr>
        <w:ind w:left="585" w:hanging="248"/>
      </w:pPr>
      <w:rPr>
        <w:rFonts w:ascii="Arial" w:eastAsia="Arial" w:hAnsi="Arial" w:cs="Arial"/>
        <w:b/>
        <w:bCs/>
        <w:i w:val="0"/>
        <w:iCs w:val="0"/>
        <w:sz w:val="22"/>
        <w:szCs w:val="22"/>
        <w:u w:val="single"/>
      </w:rPr>
    </w:lvl>
    <w:lvl w:ilvl="1">
      <w:numFmt w:val="bullet"/>
      <w:lvlText w:val="•"/>
      <w:lvlJc w:val="left"/>
      <w:pPr>
        <w:ind w:left="1530" w:hanging="248"/>
      </w:pPr>
    </w:lvl>
    <w:lvl w:ilvl="2">
      <w:numFmt w:val="bullet"/>
      <w:lvlText w:val="•"/>
      <w:lvlJc w:val="left"/>
      <w:pPr>
        <w:ind w:left="2480" w:hanging="248"/>
      </w:pPr>
    </w:lvl>
    <w:lvl w:ilvl="3">
      <w:numFmt w:val="bullet"/>
      <w:lvlText w:val="•"/>
      <w:lvlJc w:val="left"/>
      <w:pPr>
        <w:ind w:left="3430" w:hanging="248"/>
      </w:pPr>
    </w:lvl>
    <w:lvl w:ilvl="4">
      <w:numFmt w:val="bullet"/>
      <w:lvlText w:val="•"/>
      <w:lvlJc w:val="left"/>
      <w:pPr>
        <w:ind w:left="4380" w:hanging="248"/>
      </w:pPr>
    </w:lvl>
    <w:lvl w:ilvl="5">
      <w:numFmt w:val="bullet"/>
      <w:lvlText w:val="•"/>
      <w:lvlJc w:val="left"/>
      <w:pPr>
        <w:ind w:left="5330" w:hanging="248"/>
      </w:pPr>
    </w:lvl>
    <w:lvl w:ilvl="6">
      <w:numFmt w:val="bullet"/>
      <w:lvlText w:val="•"/>
      <w:lvlJc w:val="left"/>
      <w:pPr>
        <w:ind w:left="6280" w:hanging="248"/>
      </w:pPr>
    </w:lvl>
    <w:lvl w:ilvl="7">
      <w:numFmt w:val="bullet"/>
      <w:lvlText w:val="•"/>
      <w:lvlJc w:val="left"/>
      <w:pPr>
        <w:ind w:left="7230" w:hanging="248"/>
      </w:pPr>
    </w:lvl>
    <w:lvl w:ilvl="8">
      <w:numFmt w:val="bullet"/>
      <w:lvlText w:val="•"/>
      <w:lvlJc w:val="left"/>
      <w:pPr>
        <w:ind w:left="8180" w:hanging="248"/>
      </w:pPr>
    </w:lvl>
  </w:abstractNum>
  <w:abstractNum w:abstractNumId="17">
    <w:nsid w:val="65D85D87"/>
    <w:multiLevelType w:val="multilevel"/>
    <w:tmpl w:val="49CC8344"/>
    <w:lvl w:ilvl="0">
      <w:start w:val="9"/>
      <w:numFmt w:val="decimal"/>
      <w:lvlText w:val="%1."/>
      <w:lvlJc w:val="left"/>
      <w:pPr>
        <w:ind w:left="338" w:hanging="308"/>
      </w:pPr>
      <w:rPr>
        <w:rFonts w:ascii="Arial" w:eastAsia="Arial" w:hAnsi="Arial" w:cs="Arial" w:hint="default"/>
        <w:b/>
        <w:bCs/>
        <w:i w:val="0"/>
        <w:iCs w:val="0"/>
        <w:sz w:val="20"/>
        <w:szCs w:val="20"/>
        <w:u w:val="single"/>
      </w:rPr>
    </w:lvl>
    <w:lvl w:ilvl="1">
      <w:start w:val="1"/>
      <w:numFmt w:val="decimal"/>
      <w:lvlText w:val="%1.%2"/>
      <w:lvlJc w:val="left"/>
      <w:pPr>
        <w:ind w:left="830" w:hanging="492"/>
      </w:pPr>
      <w:rPr>
        <w:rFonts w:ascii="Arial" w:eastAsia="Arial" w:hAnsi="Arial" w:cs="Arial" w:hint="default"/>
        <w:b/>
        <w:bCs/>
        <w:i w:val="0"/>
        <w:iCs w:val="0"/>
        <w:sz w:val="22"/>
        <w:szCs w:val="22"/>
        <w:u w:val="single"/>
      </w:rPr>
    </w:lvl>
    <w:lvl w:ilvl="2">
      <w:numFmt w:val="bullet"/>
      <w:lvlText w:val="•"/>
      <w:lvlJc w:val="left"/>
      <w:pPr>
        <w:ind w:left="1866" w:hanging="492"/>
      </w:pPr>
      <w:rPr>
        <w:rFonts w:hint="default"/>
      </w:rPr>
    </w:lvl>
    <w:lvl w:ilvl="3">
      <w:numFmt w:val="bullet"/>
      <w:lvlText w:val="•"/>
      <w:lvlJc w:val="left"/>
      <w:pPr>
        <w:ind w:left="2893" w:hanging="492"/>
      </w:pPr>
      <w:rPr>
        <w:rFonts w:hint="default"/>
      </w:rPr>
    </w:lvl>
    <w:lvl w:ilvl="4">
      <w:numFmt w:val="bullet"/>
      <w:lvlText w:val="•"/>
      <w:lvlJc w:val="left"/>
      <w:pPr>
        <w:ind w:left="3920" w:hanging="492"/>
      </w:pPr>
      <w:rPr>
        <w:rFonts w:hint="default"/>
      </w:rPr>
    </w:lvl>
    <w:lvl w:ilvl="5">
      <w:numFmt w:val="bullet"/>
      <w:lvlText w:val="•"/>
      <w:lvlJc w:val="left"/>
      <w:pPr>
        <w:ind w:left="4946" w:hanging="492"/>
      </w:pPr>
      <w:rPr>
        <w:rFonts w:hint="default"/>
      </w:rPr>
    </w:lvl>
    <w:lvl w:ilvl="6">
      <w:numFmt w:val="bullet"/>
      <w:lvlText w:val="•"/>
      <w:lvlJc w:val="left"/>
      <w:pPr>
        <w:ind w:left="5973" w:hanging="492"/>
      </w:pPr>
      <w:rPr>
        <w:rFonts w:hint="default"/>
      </w:rPr>
    </w:lvl>
    <w:lvl w:ilvl="7">
      <w:numFmt w:val="bullet"/>
      <w:lvlText w:val="•"/>
      <w:lvlJc w:val="left"/>
      <w:pPr>
        <w:ind w:left="7000" w:hanging="492"/>
      </w:pPr>
      <w:rPr>
        <w:rFonts w:hint="default"/>
      </w:rPr>
    </w:lvl>
    <w:lvl w:ilvl="8">
      <w:numFmt w:val="bullet"/>
      <w:lvlText w:val="•"/>
      <w:lvlJc w:val="left"/>
      <w:pPr>
        <w:ind w:left="8026" w:hanging="492"/>
      </w:pPr>
      <w:rPr>
        <w:rFonts w:hint="default"/>
      </w:rPr>
    </w:lvl>
  </w:abstractNum>
  <w:abstractNum w:abstractNumId="18">
    <w:nsid w:val="73EB5718"/>
    <w:multiLevelType w:val="multilevel"/>
    <w:tmpl w:val="3600ECDA"/>
    <w:lvl w:ilvl="0">
      <w:start w:val="7"/>
      <w:numFmt w:val="decimal"/>
      <w:lvlText w:val="%1."/>
      <w:lvlJc w:val="left"/>
      <w:pPr>
        <w:ind w:left="338" w:hanging="322"/>
      </w:pPr>
      <w:rPr>
        <w:rFonts w:hint="default"/>
        <w:b/>
      </w:rPr>
    </w:lvl>
    <w:lvl w:ilvl="1">
      <w:start w:val="1"/>
      <w:numFmt w:val="decimal"/>
      <w:lvlText w:val="%1.%2"/>
      <w:lvlJc w:val="left"/>
      <w:pPr>
        <w:ind w:left="830" w:hanging="492"/>
      </w:pPr>
      <w:rPr>
        <w:rFonts w:hint="default"/>
      </w:rPr>
    </w:lvl>
    <w:lvl w:ilvl="2">
      <w:start w:val="1"/>
      <w:numFmt w:val="decimal"/>
      <w:lvlText w:val="%3."/>
      <w:lvlJc w:val="left"/>
      <w:pPr>
        <w:ind w:left="1418" w:hanging="491"/>
      </w:pPr>
      <w:rPr>
        <w:rFonts w:ascii="Arial" w:eastAsia="Arial" w:hAnsi="Arial" w:cs="Arial" w:hint="default"/>
        <w:b w:val="0"/>
        <w:bCs w:val="0"/>
        <w:i w:val="0"/>
        <w:iCs w:val="0"/>
        <w:sz w:val="22"/>
        <w:szCs w:val="22"/>
      </w:rPr>
    </w:lvl>
    <w:lvl w:ilvl="3">
      <w:numFmt w:val="bullet"/>
      <w:lvlText w:val="•"/>
      <w:lvlJc w:val="left"/>
      <w:pPr>
        <w:ind w:left="1060" w:hanging="492"/>
      </w:pPr>
      <w:rPr>
        <w:rFonts w:hint="default"/>
      </w:rPr>
    </w:lvl>
    <w:lvl w:ilvl="4">
      <w:numFmt w:val="bullet"/>
      <w:lvlText w:val="•"/>
      <w:lvlJc w:val="left"/>
      <w:pPr>
        <w:ind w:left="1420" w:hanging="492"/>
      </w:pPr>
      <w:rPr>
        <w:rFonts w:hint="default"/>
      </w:rPr>
    </w:lvl>
    <w:lvl w:ilvl="5">
      <w:numFmt w:val="bullet"/>
      <w:lvlText w:val="•"/>
      <w:lvlJc w:val="left"/>
      <w:pPr>
        <w:ind w:left="2863" w:hanging="492"/>
      </w:pPr>
      <w:rPr>
        <w:rFonts w:hint="default"/>
      </w:rPr>
    </w:lvl>
    <w:lvl w:ilvl="6">
      <w:numFmt w:val="bullet"/>
      <w:lvlText w:val="•"/>
      <w:lvlJc w:val="left"/>
      <w:pPr>
        <w:ind w:left="4306" w:hanging="491"/>
      </w:pPr>
      <w:rPr>
        <w:rFonts w:hint="default"/>
      </w:rPr>
    </w:lvl>
    <w:lvl w:ilvl="7">
      <w:numFmt w:val="bullet"/>
      <w:lvlText w:val="•"/>
      <w:lvlJc w:val="left"/>
      <w:pPr>
        <w:ind w:left="5750" w:hanging="492"/>
      </w:pPr>
      <w:rPr>
        <w:rFonts w:hint="default"/>
      </w:rPr>
    </w:lvl>
    <w:lvl w:ilvl="8">
      <w:numFmt w:val="bullet"/>
      <w:lvlText w:val="•"/>
      <w:lvlJc w:val="left"/>
      <w:pPr>
        <w:ind w:left="7193" w:hanging="492"/>
      </w:pPr>
      <w:rPr>
        <w:rFonts w:hint="default"/>
      </w:rPr>
    </w:lvl>
  </w:abstractNum>
  <w:abstractNum w:abstractNumId="19">
    <w:nsid w:val="7EB400E4"/>
    <w:multiLevelType w:val="hybridMultilevel"/>
    <w:tmpl w:val="D7AA1C18"/>
    <w:lvl w:ilvl="0" w:tplc="240A000F">
      <w:start w:val="1"/>
      <w:numFmt w:val="decimal"/>
      <w:lvlText w:val="%1."/>
      <w:lvlJc w:val="left"/>
      <w:pPr>
        <w:ind w:left="736" w:hanging="360"/>
      </w:pPr>
    </w:lvl>
    <w:lvl w:ilvl="1" w:tplc="240A0019" w:tentative="1">
      <w:start w:val="1"/>
      <w:numFmt w:val="lowerLetter"/>
      <w:lvlText w:val="%2."/>
      <w:lvlJc w:val="left"/>
      <w:pPr>
        <w:ind w:left="1456" w:hanging="360"/>
      </w:pPr>
    </w:lvl>
    <w:lvl w:ilvl="2" w:tplc="240A001B" w:tentative="1">
      <w:start w:val="1"/>
      <w:numFmt w:val="lowerRoman"/>
      <w:lvlText w:val="%3."/>
      <w:lvlJc w:val="right"/>
      <w:pPr>
        <w:ind w:left="2176" w:hanging="180"/>
      </w:pPr>
    </w:lvl>
    <w:lvl w:ilvl="3" w:tplc="240A000F" w:tentative="1">
      <w:start w:val="1"/>
      <w:numFmt w:val="decimal"/>
      <w:lvlText w:val="%4."/>
      <w:lvlJc w:val="left"/>
      <w:pPr>
        <w:ind w:left="2896" w:hanging="360"/>
      </w:pPr>
    </w:lvl>
    <w:lvl w:ilvl="4" w:tplc="240A0019" w:tentative="1">
      <w:start w:val="1"/>
      <w:numFmt w:val="lowerLetter"/>
      <w:lvlText w:val="%5."/>
      <w:lvlJc w:val="left"/>
      <w:pPr>
        <w:ind w:left="3616" w:hanging="360"/>
      </w:pPr>
    </w:lvl>
    <w:lvl w:ilvl="5" w:tplc="240A001B" w:tentative="1">
      <w:start w:val="1"/>
      <w:numFmt w:val="lowerRoman"/>
      <w:lvlText w:val="%6."/>
      <w:lvlJc w:val="right"/>
      <w:pPr>
        <w:ind w:left="4336" w:hanging="180"/>
      </w:pPr>
    </w:lvl>
    <w:lvl w:ilvl="6" w:tplc="240A000F" w:tentative="1">
      <w:start w:val="1"/>
      <w:numFmt w:val="decimal"/>
      <w:lvlText w:val="%7."/>
      <w:lvlJc w:val="left"/>
      <w:pPr>
        <w:ind w:left="5056" w:hanging="360"/>
      </w:pPr>
    </w:lvl>
    <w:lvl w:ilvl="7" w:tplc="240A0019" w:tentative="1">
      <w:start w:val="1"/>
      <w:numFmt w:val="lowerLetter"/>
      <w:lvlText w:val="%8."/>
      <w:lvlJc w:val="left"/>
      <w:pPr>
        <w:ind w:left="5776" w:hanging="360"/>
      </w:pPr>
    </w:lvl>
    <w:lvl w:ilvl="8" w:tplc="240A001B" w:tentative="1">
      <w:start w:val="1"/>
      <w:numFmt w:val="lowerRoman"/>
      <w:lvlText w:val="%9."/>
      <w:lvlJc w:val="right"/>
      <w:pPr>
        <w:ind w:left="6496" w:hanging="180"/>
      </w:pPr>
    </w:lvl>
  </w:abstractNum>
  <w:num w:numId="1">
    <w:abstractNumId w:val="17"/>
  </w:num>
  <w:num w:numId="2">
    <w:abstractNumId w:val="8"/>
  </w:num>
  <w:num w:numId="3">
    <w:abstractNumId w:val="16"/>
  </w:num>
  <w:num w:numId="4">
    <w:abstractNumId w:val="4"/>
  </w:num>
  <w:num w:numId="5">
    <w:abstractNumId w:val="2"/>
  </w:num>
  <w:num w:numId="6">
    <w:abstractNumId w:val="1"/>
  </w:num>
  <w:num w:numId="7">
    <w:abstractNumId w:val="7"/>
  </w:num>
  <w:num w:numId="8">
    <w:abstractNumId w:val="0"/>
  </w:num>
  <w:num w:numId="9">
    <w:abstractNumId w:val="10"/>
  </w:num>
  <w:num w:numId="10">
    <w:abstractNumId w:val="9"/>
  </w:num>
  <w:num w:numId="11">
    <w:abstractNumId w:val="11"/>
  </w:num>
  <w:num w:numId="12">
    <w:abstractNumId w:val="3"/>
  </w:num>
  <w:num w:numId="13">
    <w:abstractNumId w:val="12"/>
  </w:num>
  <w:num w:numId="14">
    <w:abstractNumId w:val="13"/>
  </w:num>
  <w:num w:numId="15">
    <w:abstractNumId w:val="5"/>
  </w:num>
  <w:num w:numId="16">
    <w:abstractNumId w:val="18"/>
  </w:num>
  <w:num w:numId="17">
    <w:abstractNumId w:val="19"/>
  </w:num>
  <w:num w:numId="18">
    <w:abstractNumId w:val="6"/>
  </w:num>
  <w:num w:numId="19">
    <w:abstractNumId w:val="1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DD9"/>
    <w:rsid w:val="000024DF"/>
    <w:rsid w:val="0018588F"/>
    <w:rsid w:val="00193C1A"/>
    <w:rsid w:val="001F1DEB"/>
    <w:rsid w:val="00281D25"/>
    <w:rsid w:val="002C4738"/>
    <w:rsid w:val="004045A8"/>
    <w:rsid w:val="0045249E"/>
    <w:rsid w:val="004B34A6"/>
    <w:rsid w:val="004B4860"/>
    <w:rsid w:val="004F2FD4"/>
    <w:rsid w:val="005F6ECB"/>
    <w:rsid w:val="00616039"/>
    <w:rsid w:val="00660084"/>
    <w:rsid w:val="00685D4E"/>
    <w:rsid w:val="006E797A"/>
    <w:rsid w:val="00732A55"/>
    <w:rsid w:val="007F1E34"/>
    <w:rsid w:val="0080235F"/>
    <w:rsid w:val="008811A5"/>
    <w:rsid w:val="008F2282"/>
    <w:rsid w:val="00973600"/>
    <w:rsid w:val="009C3CC6"/>
    <w:rsid w:val="00A20F91"/>
    <w:rsid w:val="00BC609A"/>
    <w:rsid w:val="00CE2CAE"/>
    <w:rsid w:val="00D807C4"/>
    <w:rsid w:val="00D97568"/>
    <w:rsid w:val="00E500C4"/>
    <w:rsid w:val="00EE2DD9"/>
    <w:rsid w:val="00FC4C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E21C19-5FB8-4F90-8FF8-26A755240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ind w:left="338"/>
      <w:outlineLvl w:val="0"/>
    </w:pPr>
    <w:rPr>
      <w:b/>
      <w:bCs/>
      <w:u w:val="single"/>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uesto">
    <w:name w:val="Title"/>
    <w:basedOn w:val="Normal"/>
    <w:next w:val="Normal"/>
    <w:pPr>
      <w:keepNext/>
      <w:keepLines/>
      <w:spacing w:before="480" w:after="120"/>
    </w:pPr>
    <w:rPr>
      <w:b/>
      <w:bCs/>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LISTA,Lista HD,Lista multicolor - Énfasis 11,VIÑETA,VIÑETAS,titulo 3,HOJA,Bolita,Párrafo de lista4,BOLADEF,Párrafo de lista21,BOLA,Nivel 1 OS,Colorful List Accent 1,Colorful List - Accent 11,Ha,lp1,Foot,List Paragraph,Párrafo de lista3"/>
    <w:basedOn w:val="Normal"/>
    <w:link w:val="PrrafodelistaCar"/>
    <w:uiPriority w:val="34"/>
    <w:qFormat/>
    <w:pPr>
      <w:ind w:left="1058"/>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A031A"/>
    <w:pPr>
      <w:tabs>
        <w:tab w:val="center" w:pos="4419"/>
        <w:tab w:val="right" w:pos="8838"/>
      </w:tabs>
    </w:pPr>
  </w:style>
  <w:style w:type="character" w:customStyle="1" w:styleId="EncabezadoCar">
    <w:name w:val="Encabezado Car"/>
    <w:basedOn w:val="Fuentedeprrafopredeter"/>
    <w:link w:val="Encabezado"/>
    <w:uiPriority w:val="99"/>
    <w:rsid w:val="009A031A"/>
    <w:rPr>
      <w:rFonts w:ascii="Arial MT" w:eastAsia="Arial MT" w:hAnsi="Arial MT" w:cs="Arial MT"/>
      <w:lang w:val="es-ES"/>
    </w:rPr>
  </w:style>
  <w:style w:type="paragraph" w:styleId="Piedepgina">
    <w:name w:val="footer"/>
    <w:basedOn w:val="Normal"/>
    <w:link w:val="PiedepginaCar"/>
    <w:uiPriority w:val="99"/>
    <w:unhideWhenUsed/>
    <w:rsid w:val="009A031A"/>
    <w:pPr>
      <w:tabs>
        <w:tab w:val="center" w:pos="4419"/>
        <w:tab w:val="right" w:pos="8838"/>
      </w:tabs>
    </w:pPr>
  </w:style>
  <w:style w:type="character" w:customStyle="1" w:styleId="PiedepginaCar">
    <w:name w:val="Pie de página Car"/>
    <w:basedOn w:val="Fuentedeprrafopredeter"/>
    <w:link w:val="Piedepgina"/>
    <w:uiPriority w:val="99"/>
    <w:rsid w:val="009A031A"/>
    <w:rPr>
      <w:rFonts w:ascii="Arial MT" w:eastAsia="Arial MT" w:hAnsi="Arial MT" w:cs="Arial MT"/>
      <w:lang w:val="es-ES"/>
    </w:rPr>
  </w:style>
  <w:style w:type="character" w:styleId="Refdecomentario">
    <w:name w:val="annotation reference"/>
    <w:basedOn w:val="Fuentedeprrafopredeter"/>
    <w:uiPriority w:val="99"/>
    <w:semiHidden/>
    <w:unhideWhenUsed/>
    <w:rsid w:val="00D42C00"/>
    <w:rPr>
      <w:sz w:val="16"/>
      <w:szCs w:val="16"/>
    </w:rPr>
  </w:style>
  <w:style w:type="paragraph" w:styleId="Textocomentario">
    <w:name w:val="annotation text"/>
    <w:basedOn w:val="Normal"/>
    <w:link w:val="TextocomentarioCar"/>
    <w:uiPriority w:val="99"/>
    <w:semiHidden/>
    <w:unhideWhenUsed/>
    <w:rsid w:val="00D42C00"/>
    <w:rPr>
      <w:sz w:val="20"/>
      <w:szCs w:val="20"/>
    </w:rPr>
  </w:style>
  <w:style w:type="character" w:customStyle="1" w:styleId="TextocomentarioCar">
    <w:name w:val="Texto comentario Car"/>
    <w:basedOn w:val="Fuentedeprrafopredeter"/>
    <w:link w:val="Textocomentario"/>
    <w:uiPriority w:val="99"/>
    <w:semiHidden/>
    <w:rsid w:val="00D42C00"/>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D42C00"/>
    <w:rPr>
      <w:b/>
      <w:bCs/>
    </w:rPr>
  </w:style>
  <w:style w:type="character" w:customStyle="1" w:styleId="AsuntodelcomentarioCar">
    <w:name w:val="Asunto del comentario Car"/>
    <w:basedOn w:val="TextocomentarioCar"/>
    <w:link w:val="Asuntodelcomentario"/>
    <w:uiPriority w:val="99"/>
    <w:semiHidden/>
    <w:rsid w:val="00D42C00"/>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D42C0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42C00"/>
    <w:rPr>
      <w:rFonts w:ascii="Segoe UI" w:eastAsia="Arial MT" w:hAnsi="Segoe UI" w:cs="Segoe UI"/>
      <w:sz w:val="18"/>
      <w:szCs w:val="18"/>
      <w:lang w:val="es-ES"/>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Ind w:w="0" w:type="dxa"/>
      <w:tblCellMar>
        <w:top w:w="0" w:type="dxa"/>
        <w:left w:w="0" w:type="dxa"/>
        <w:bottom w:w="0" w:type="dxa"/>
        <w:right w:w="0" w:type="dxa"/>
      </w:tblCellMar>
    </w:tblPr>
  </w:style>
  <w:style w:type="table" w:customStyle="1" w:styleId="a0">
    <w:basedOn w:val="TableNormal0"/>
    <w:tblPr>
      <w:tblStyleRowBandSize w:val="1"/>
      <w:tblStyleColBandSize w:val="1"/>
      <w:tblInd w:w="0" w:type="dxa"/>
      <w:tblCellMar>
        <w:top w:w="0" w:type="dxa"/>
        <w:left w:w="0" w:type="dxa"/>
        <w:bottom w:w="0" w:type="dxa"/>
        <w:right w:w="0" w:type="dxa"/>
      </w:tblCellMar>
    </w:tblPr>
  </w:style>
  <w:style w:type="table" w:customStyle="1" w:styleId="a1">
    <w:basedOn w:val="TableNormal0"/>
    <w:tblPr>
      <w:tblStyleRowBandSize w:val="1"/>
      <w:tblStyleColBandSize w:val="1"/>
      <w:tblInd w:w="0" w:type="dxa"/>
      <w:tblCellMar>
        <w:top w:w="0" w:type="dxa"/>
        <w:left w:w="0" w:type="dxa"/>
        <w:bottom w:w="0" w:type="dxa"/>
        <w:right w:w="0" w:type="dxa"/>
      </w:tblCellMar>
    </w:tblPr>
  </w:style>
  <w:style w:type="table" w:customStyle="1" w:styleId="a2">
    <w:basedOn w:val="TableNormal0"/>
    <w:tblPr>
      <w:tblStyleRowBandSize w:val="1"/>
      <w:tblStyleColBandSize w:val="1"/>
      <w:tblInd w:w="0" w:type="dxa"/>
      <w:tblCellMar>
        <w:top w:w="0" w:type="dxa"/>
        <w:left w:w="0" w:type="dxa"/>
        <w:bottom w:w="0" w:type="dxa"/>
        <w:right w:w="0" w:type="dxa"/>
      </w:tblCellMar>
    </w:tblPr>
  </w:style>
  <w:style w:type="table" w:customStyle="1" w:styleId="a3">
    <w:basedOn w:val="TableNormal0"/>
    <w:tblPr>
      <w:tblStyleRowBandSize w:val="1"/>
      <w:tblStyleColBandSize w:val="1"/>
      <w:tblInd w:w="0" w:type="dxa"/>
      <w:tblCellMar>
        <w:top w:w="0" w:type="dxa"/>
        <w:left w:w="0" w:type="dxa"/>
        <w:bottom w:w="0" w:type="dxa"/>
        <w:right w:w="0" w:type="dxa"/>
      </w:tblCellMar>
    </w:tblPr>
  </w:style>
  <w:style w:type="table" w:customStyle="1" w:styleId="a4">
    <w:basedOn w:val="TableNormal0"/>
    <w:tblPr>
      <w:tblStyleRowBandSize w:val="1"/>
      <w:tblStyleColBandSize w:val="1"/>
      <w:tblInd w:w="0" w:type="dxa"/>
      <w:tblCellMar>
        <w:top w:w="0" w:type="dxa"/>
        <w:left w:w="0" w:type="dxa"/>
        <w:bottom w:w="0" w:type="dxa"/>
        <w:right w:w="0" w:type="dxa"/>
      </w:tblCellMar>
    </w:tblPr>
  </w:style>
  <w:style w:type="table" w:customStyle="1" w:styleId="a5">
    <w:basedOn w:val="TableNormal0"/>
    <w:tblPr>
      <w:tblStyleRowBandSize w:val="1"/>
      <w:tblStyleColBandSize w:val="1"/>
      <w:tblInd w:w="0" w:type="dxa"/>
      <w:tblCellMar>
        <w:top w:w="0" w:type="dxa"/>
        <w:left w:w="0" w:type="dxa"/>
        <w:bottom w:w="0" w:type="dxa"/>
        <w:right w:w="0" w:type="dxa"/>
      </w:tblCellMar>
    </w:tblPr>
  </w:style>
  <w:style w:type="table" w:customStyle="1" w:styleId="a6">
    <w:basedOn w:val="TableNormal0"/>
    <w:tblPr>
      <w:tblStyleRowBandSize w:val="1"/>
      <w:tblStyleColBandSize w:val="1"/>
      <w:tblInd w:w="0" w:type="dxa"/>
      <w:tblCellMar>
        <w:top w:w="0" w:type="dxa"/>
        <w:left w:w="0" w:type="dxa"/>
        <w:bottom w:w="0" w:type="dxa"/>
        <w:right w:w="0" w:type="dxa"/>
      </w:tblCellMar>
    </w:tblPr>
  </w:style>
  <w:style w:type="paragraph" w:styleId="NormalWeb">
    <w:name w:val="Normal (Web)"/>
    <w:basedOn w:val="Normal"/>
    <w:uiPriority w:val="99"/>
    <w:unhideWhenUsed/>
    <w:rsid w:val="00973600"/>
    <w:pPr>
      <w:widowControl/>
      <w:spacing w:before="100" w:beforeAutospacing="1" w:after="100" w:afterAutospacing="1"/>
    </w:pPr>
    <w:rPr>
      <w:rFonts w:ascii="Times New Roman" w:eastAsia="Times New Roman" w:hAnsi="Times New Roman" w:cs="Times New Roman"/>
      <w:sz w:val="24"/>
      <w:szCs w:val="24"/>
      <w:lang w:val="es-CO"/>
    </w:rPr>
  </w:style>
  <w:style w:type="character" w:customStyle="1" w:styleId="PrrafodelistaCar">
    <w:name w:val="Párrafo de lista Car"/>
    <w:aliases w:val="LISTA Car,Lista HD Car,Lista multicolor - Énfasis 11 Car,VIÑETA Car,VIÑETAS Car,titulo 3 Car,HOJA Car,Bolita Car,Párrafo de lista4 Car,BOLADEF Car,Párrafo de lista21 Car,BOLA Car,Nivel 1 OS Car,Colorful List Accent 1 Car,Ha Car"/>
    <w:link w:val="Prrafodelista"/>
    <w:uiPriority w:val="34"/>
    <w:qFormat/>
    <w:locked/>
    <w:rsid w:val="00D807C4"/>
  </w:style>
  <w:style w:type="character" w:styleId="Textoennegrita">
    <w:name w:val="Strong"/>
    <w:basedOn w:val="Fuentedeprrafopredeter"/>
    <w:uiPriority w:val="22"/>
    <w:qFormat/>
    <w:rsid w:val="00A20F91"/>
    <w:rPr>
      <w:b/>
      <w:bCs/>
    </w:rPr>
  </w:style>
  <w:style w:type="character" w:styleId="Hipervnculo">
    <w:name w:val="Hyperlink"/>
    <w:basedOn w:val="Fuentedeprrafopredeter"/>
    <w:uiPriority w:val="99"/>
    <w:unhideWhenUsed/>
    <w:rsid w:val="00A20F91"/>
    <w:rPr>
      <w:color w:val="0000FF" w:themeColor="hyperlink"/>
      <w:u w:val="single"/>
    </w:rPr>
  </w:style>
  <w:style w:type="paragraph" w:styleId="Continuarlista">
    <w:name w:val="List Continue"/>
    <w:basedOn w:val="Normal"/>
    <w:uiPriority w:val="99"/>
    <w:unhideWhenUsed/>
    <w:rsid w:val="00CE2CAE"/>
    <w:pPr>
      <w:widowControl/>
      <w:spacing w:after="120"/>
      <w:ind w:left="283"/>
      <w:contextualSpacing/>
    </w:pPr>
    <w:rPr>
      <w:rFonts w:ascii="Cambria" w:eastAsia="MS Mincho" w:hAnsi="Cambria" w:cs="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668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olombiacompra.gov.co/es/proveedores"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colombiacompra.gov.co/Clasificaci%C3%B3n"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mtJ4+yS3CqjtqFqXQ5BfXyDSUg==">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7150</Words>
  <Characters>39330</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Comunicaciones</dc:creator>
  <cp:lastModifiedBy>Usuario de Windows</cp:lastModifiedBy>
  <cp:revision>2</cp:revision>
  <dcterms:created xsi:type="dcterms:W3CDTF">2026-10-10T16:41:00Z</dcterms:created>
  <dcterms:modified xsi:type="dcterms:W3CDTF">2026-10-10T16:41:00Z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2025-11-20T00:00:00Z</vt:filetime>
  </property>
  <property fmtid="{D5CDD505-2E9C-101B-9397-08002B2CF9AE}" pid="3" name="Creator">
    <vt:lpwstr>Microsoft® Word 2019</vt:lpwstr>
  </property>
  <property fmtid="{D5CDD505-2E9C-101B-9397-08002B2CF9AE}" pid="4" name="LastSaved">
    <vt:filetime>2025-11-27T00:00:00Z</vt:filetime>
  </property>
  <property fmtid="{D5CDD505-2E9C-101B-9397-08002B2CF9AE}" pid="5" name="Producer">
    <vt:lpwstr>Microsoft® Word 2019</vt:lpwstr>
  </property>
</Properties>
</file>