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Compra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el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415D229C" w14:textId="5D6EAB46" w:rsidR="48235CCC" w:rsidRPr="00D23BA9" w:rsidRDefault="48235CCC" w:rsidP="48235CCC">
      <w:pPr>
        <w:jc w:val="both"/>
        <w:rPr>
          <w:rFonts w:ascii="Verdana" w:eastAsia="Arial" w:hAnsi="Verdana" w:cs="Arial"/>
          <w:i/>
          <w:iCs/>
          <w:color w:val="00B0F0"/>
          <w:sz w:val="22"/>
          <w:szCs w:val="22"/>
        </w:rPr>
      </w:pP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p>
    <w:p w14:paraId="17EE8EC1" w14:textId="77777777"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Archivo rodante: Sistema de estantería metálica móvil de doble faz, montado sobre bases y rieles, que permite compactar los módulos para el almacenamiento de expedientes y documentos. (Definición propia de la Entidad para este Proceso de Contratación).</w:t>
      </w:r>
    </w:p>
    <w:p w14:paraId="35E74E64" w14:textId="77777777"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Cableado estructurado: Sistema de cables, conectores, canalizaciones y dispositivos que permite la transmisión de voz y datos dentro de la edificación, desde el centro de cableado hasta cada punto de red. (Definición propia de la Entidad para este Proceso de Contratación).</w:t>
      </w:r>
    </w:p>
    <w:p w14:paraId="05B728B9" w14:textId="77777777"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Muro en estructura liviana: Elemento divisorio no estructural conformado por perfilería galvanizada y placas de fibrocemento fijadas a ambas caras, anclado a losa y piso. (Definición propia de la Entidad para este Proceso de Contratación).</w:t>
      </w:r>
    </w:p>
    <w:p w14:paraId="29A6D159" w14:textId="218E178E" w:rsidR="69500256" w:rsidRPr="00C740A9" w:rsidRDefault="01CCA1F5" w:rsidP="69500256">
      <w:pPr>
        <w:pStyle w:val="Prrafodelista"/>
        <w:numPr>
          <w:ilvl w:val="1"/>
          <w:numId w:val="15"/>
        </w:numPr>
        <w:spacing w:after="240"/>
        <w:ind w:left="851" w:hanging="851"/>
        <w:jc w:val="both"/>
        <w:rPr>
          <w:rFonts w:ascii="Verdana" w:eastAsiaTheme="minorEastAsia" w:hAnsi="Verdana" w:cstheme="minorBidi"/>
          <w:color w:val="000000"/>
          <w:sz w:val="22"/>
          <w:szCs w:val="22"/>
          <w:highlight w:val="lightGray"/>
          <w:lang w:eastAsia="es-ES"/>
        </w:rPr>
      </w:pPr>
      <w:r w:rsidRPr="00C740A9">
        <w:rPr>
          <w:rFonts w:ascii="Verdana" w:eastAsia="Arial" w:hAnsi="Verdana" w:cs="Arial"/>
          <w:b/>
          <w:bCs/>
          <w:sz w:val="22"/>
          <w:szCs w:val="22"/>
          <w:lang w:val="es-ES"/>
        </w:rPr>
        <w:t>Red regulada: Circuitos eléctricos alimentados desde un tablero de circuitos regulados, destinados a equipos de cómputo y comunicaciones. (Definición propia de la Entidad para este Proceso de Contratación).</w:t>
      </w:r>
      <w:r w:rsidRPr="00C740A9">
        <w:rPr>
          <w:b/>
          <w:color w:val="C00000"/>
          <w:highlight w:val="yellow"/>
        </w:rPr>
        <w:t xml:space="preserve"> </w:t>
      </w: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w:t>
      </w:r>
      <w:r w:rsidRPr="00D23BA9">
        <w:rPr>
          <w:rFonts w:ascii="Verdana" w:hAnsi="Verdana" w:cstheme="minorHAnsi"/>
          <w:sz w:val="22"/>
          <w:szCs w:val="22"/>
          <w:lang w:val="es-ES"/>
        </w:rPr>
        <w:lastRenderedPageBreak/>
        <w:t xml:space="preserve">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w:t>
      </w:r>
      <w:r w:rsidRPr="00D23BA9">
        <w:rPr>
          <w:rFonts w:ascii="Verdana" w:hAnsi="Verdana" w:cstheme="minorHAnsi"/>
          <w:sz w:val="22"/>
          <w:szCs w:val="22"/>
          <w:lang w:val="es-ES"/>
        </w:rPr>
        <w:lastRenderedPageBreak/>
        <w:t xml:space="preserve">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w:t>
      </w:r>
      <w:r w:rsidRPr="00D23BA9">
        <w:rPr>
          <w:rFonts w:ascii="Verdana" w:hAnsi="Verdana" w:cstheme="minorHAnsi"/>
          <w:sz w:val="22"/>
          <w:szCs w:val="22"/>
          <w:lang w:val="es-ES"/>
        </w:rPr>
        <w:lastRenderedPageBreak/>
        <w:t>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deficiencias estructurales y de espacio de las </w:t>
      </w:r>
      <w:r w:rsidRPr="00D23BA9">
        <w:rPr>
          <w:rFonts w:ascii="Verdana" w:eastAsiaTheme="minorEastAsia" w:hAnsi="Verdana" w:cstheme="minorHAnsi"/>
          <w:sz w:val="22"/>
          <w:szCs w:val="22"/>
          <w:lang w:val="es-ES" w:eastAsia="es-ES"/>
        </w:rPr>
        <w:lastRenderedPageBreak/>
        <w:t>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w:t>
      </w:r>
      <w:r w:rsidRPr="00D23BA9">
        <w:rPr>
          <w:rFonts w:ascii="Verdana" w:hAnsi="Verdana" w:cstheme="minorBidi"/>
          <w:sz w:val="22"/>
          <w:szCs w:val="22"/>
          <w:lang w:val="es-ES"/>
        </w:rPr>
        <w:lastRenderedPageBreak/>
        <w:t xml:space="preserve">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lastRenderedPageBreak/>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 xml:space="preserve">estatal o parafiscal en dinero o especie entregado al beneficiario por la entidad otorgante del mismo, con el objeto de facilitarle una solución de vivienda de interés </w:t>
      </w:r>
      <w:r w:rsidRPr="00D23BA9">
        <w:rPr>
          <w:rFonts w:ascii="Verdana" w:eastAsiaTheme="minorEastAsia" w:hAnsi="Verdana" w:cstheme="minorHAnsi"/>
          <w:sz w:val="22"/>
          <w:szCs w:val="22"/>
          <w:lang w:eastAsia="es-ES"/>
        </w:rPr>
        <w:lastRenderedPageBreak/>
        <w:t>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lastRenderedPageBreak/>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lastRenderedPageBreak/>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C4FF7" w14:textId="77777777" w:rsidR="0013102B" w:rsidRDefault="0013102B" w:rsidP="004F2C35">
      <w:r>
        <w:separator/>
      </w:r>
    </w:p>
  </w:endnote>
  <w:endnote w:type="continuationSeparator" w:id="0">
    <w:p w14:paraId="54DEF04B" w14:textId="77777777" w:rsidR="0013102B" w:rsidRDefault="0013102B" w:rsidP="004F2C35">
      <w:r>
        <w:continuationSeparator/>
      </w:r>
    </w:p>
  </w:endnote>
  <w:endnote w:type="continuationNotice" w:id="1">
    <w:p w14:paraId="52777184" w14:textId="77777777" w:rsidR="0013102B" w:rsidRDefault="001310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A9100" w14:textId="77777777" w:rsidR="0013102B" w:rsidRDefault="0013102B" w:rsidP="004F2C35">
      <w:r>
        <w:separator/>
      </w:r>
    </w:p>
  </w:footnote>
  <w:footnote w:type="continuationSeparator" w:id="0">
    <w:p w14:paraId="05A23B97" w14:textId="77777777" w:rsidR="0013102B" w:rsidRDefault="0013102B" w:rsidP="004F2C35">
      <w:r>
        <w:continuationSeparator/>
      </w:r>
    </w:p>
  </w:footnote>
  <w:footnote w:type="continuationNotice" w:id="1">
    <w:p w14:paraId="6CFA3E2D" w14:textId="77777777" w:rsidR="0013102B" w:rsidRDefault="0013102B"/>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014577473">
    <w:abstractNumId w:val="2"/>
  </w:num>
  <w:num w:numId="2" w16cid:durableId="1702974866">
    <w:abstractNumId w:val="5"/>
  </w:num>
  <w:num w:numId="3" w16cid:durableId="1258060777">
    <w:abstractNumId w:val="11"/>
  </w:num>
  <w:num w:numId="4" w16cid:durableId="2000035906">
    <w:abstractNumId w:val="7"/>
  </w:num>
  <w:num w:numId="5" w16cid:durableId="550729392">
    <w:abstractNumId w:val="15"/>
  </w:num>
  <w:num w:numId="6" w16cid:durableId="902255668">
    <w:abstractNumId w:val="9"/>
  </w:num>
  <w:num w:numId="7" w16cid:durableId="107043952">
    <w:abstractNumId w:val="12"/>
  </w:num>
  <w:num w:numId="8" w16cid:durableId="504781853">
    <w:abstractNumId w:val="0"/>
  </w:num>
  <w:num w:numId="9" w16cid:durableId="465970162">
    <w:abstractNumId w:val="8"/>
  </w:num>
  <w:num w:numId="10" w16cid:durableId="1670478501">
    <w:abstractNumId w:val="13"/>
  </w:num>
  <w:num w:numId="11" w16cid:durableId="389574775">
    <w:abstractNumId w:val="14"/>
  </w:num>
  <w:num w:numId="12" w16cid:durableId="1499923435">
    <w:abstractNumId w:val="4"/>
  </w:num>
  <w:num w:numId="13" w16cid:durableId="581984227">
    <w:abstractNumId w:val="3"/>
  </w:num>
  <w:num w:numId="14" w16cid:durableId="342979929">
    <w:abstractNumId w:val="10"/>
  </w:num>
  <w:num w:numId="15" w16cid:durableId="1659381388">
    <w:abstractNumId w:val="1"/>
  </w:num>
  <w:num w:numId="16" w16cid:durableId="8861958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02B"/>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4E6F"/>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452"/>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0A9"/>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23869</Words>
  <Characters>131285</Characters>
  <DocSecurity>0</DocSecurity>
  <Lines>1094</Lines>
  <Paragraphs>309</Paragraphs>
  <ScaleCrop>false</ScaleCrop>
  <Company/>
  <LinksUpToDate>false</LinksUpToDate>
  <CharactersWithSpaces>154845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2022-06-28T19:25:00Z</cp:lastPrinted>
  <dcterms:created xsi:type="dcterms:W3CDTF">2025-08-22T23:44:00Z</dcterms:created>
  <dcterms:modified xsi:type="dcterms:W3CDTF">2026-10-21T13:53:00Z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