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335" w:rsidRDefault="005F4B1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300" w:lineRule="atLeast"/>
        <w:ind w:right="-20"/>
        <w:rPr>
          <w:rFonts w:ascii="Verdana" w:hAnsi="Verdana" w:cs="Arial"/>
          <w:b/>
          <w:sz w:val="20"/>
          <w:szCs w:val="20"/>
        </w:rPr>
      </w:pPr>
      <w:r w:rsidRPr="00E71DB5">
        <w:rPr>
          <w:rFonts w:ascii="Verdana" w:hAnsi="Verdana" w:cs="Arial"/>
          <w:b/>
          <w:sz w:val="20"/>
          <w:szCs w:val="20"/>
        </w:rPr>
        <w:t>MiC-0045-DRSR-2026</w:t>
      </w:r>
      <w:bookmarkStart w:id="0" w:name="_GoBack"/>
      <w:bookmarkEnd w:id="0"/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635335" w:rsidRDefault="0063533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300" w:lineRule="atLeast"/>
        <w:ind w:right="-20"/>
        <w:rPr>
          <w:rFonts w:ascii="Verdana" w:hAnsi="Verdana" w:cs="Arial"/>
          <w:b/>
          <w:sz w:val="20"/>
          <w:szCs w:val="20"/>
        </w:rPr>
      </w:pPr>
    </w:p>
    <w:p w:rsidR="00635335" w:rsidRDefault="005F4B14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40" w:lineRule="auto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>
        <w:rPr>
          <w:rFonts w:ascii="Verdana" w:hAnsi="Verdana" w:cs="Arial"/>
          <w:b/>
          <w:color w:val="000000" w:themeColor="text1"/>
          <w:sz w:val="20"/>
          <w:szCs w:val="20"/>
        </w:rPr>
        <w:t>ANEXO 1</w:t>
      </w:r>
    </w:p>
    <w:p w:rsidR="00635335" w:rsidRDefault="005F4B1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>
        <w:rPr>
          <w:rFonts w:ascii="Verdana" w:hAnsi="Verdana" w:cs="Arial"/>
          <w:b/>
          <w:color w:val="000000" w:themeColor="text1"/>
          <w:sz w:val="20"/>
          <w:szCs w:val="20"/>
        </w:rPr>
        <w:t>PACTO DE TRANSPARENCIA</w:t>
      </w:r>
    </w:p>
    <w:p w:rsidR="00635335" w:rsidRDefault="0063533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300" w:lineRule="atLeast"/>
        <w:ind w:right="-20"/>
        <w:jc w:val="center"/>
        <w:rPr>
          <w:rFonts w:ascii="Verdana" w:hAnsi="Verdana" w:cs="Arial"/>
          <w:color w:val="000000" w:themeColor="text1"/>
          <w:sz w:val="20"/>
          <w:szCs w:val="20"/>
        </w:rPr>
      </w:pPr>
    </w:p>
    <w:p w:rsidR="00635335" w:rsidRDefault="005F4B14">
      <w:pPr>
        <w:pStyle w:val="InviasNormal"/>
        <w:spacing w:before="0" w:after="0" w:line="300" w:lineRule="atLeas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Este documento hace parte integral de los Documentos del Proceso y con la firma de la carta de presentación de la propuesta el Proponente se compromete a:</w:t>
      </w:r>
    </w:p>
    <w:p w:rsidR="00635335" w:rsidRDefault="005F4B14">
      <w:pPr>
        <w:pStyle w:val="InviasNormal"/>
        <w:tabs>
          <w:tab w:val="left" w:pos="7825"/>
        </w:tabs>
        <w:spacing w:before="0" w:after="0" w:line="300" w:lineRule="atLeas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ab/>
      </w:r>
    </w:p>
    <w:p w:rsidR="00635335" w:rsidRDefault="005F4B14">
      <w:pPr>
        <w:numPr>
          <w:ilvl w:val="0"/>
          <w:numId w:val="1"/>
        </w:numPr>
        <w:spacing w:line="300" w:lineRule="atLeast"/>
        <w:ind w:left="426" w:hanging="284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Cumplir estrictamente la ley aplicable.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Interpretar de buena fe las normas aplicables a los Procesos de Contratación de manera que siempre produzcan los efectos buscados por estas.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No incurrir en faltas a la verdad o adulteración en los documentos o requisitos exigidos en el Proceso de Contratac</w:t>
      </w:r>
      <w:r>
        <w:rPr>
          <w:rFonts w:ascii="Verdana" w:hAnsi="Verdana" w:cs="Arial"/>
          <w:color w:val="000000" w:themeColor="text1"/>
          <w:sz w:val="20"/>
          <w:szCs w:val="20"/>
        </w:rPr>
        <w:t>ión.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Aceptar que durante la evaluación de las propuestas del Proceso de Contratación primen los aspectos de fondo por encima de la forma, buscando siempre favorecer la libre competencia.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Hacer un estudio completo del proyecto y de los documentos del Proces</w:t>
      </w:r>
      <w:r>
        <w:rPr>
          <w:rFonts w:ascii="Verdana" w:hAnsi="Verdana" w:cs="Arial"/>
          <w:color w:val="000000" w:themeColor="text1"/>
          <w:sz w:val="20"/>
          <w:szCs w:val="20"/>
        </w:rPr>
        <w:t>o de Contratación, así como realizar estudios y análisis propios, con la debida diligencia y responsabilidad, a fin de contar con los elementos de juicio e información económica, comercial, jurídica y técnica relevante y necesaria para tomar una decisión s</w:t>
      </w:r>
      <w:r>
        <w:rPr>
          <w:rFonts w:ascii="Verdana" w:hAnsi="Verdana" w:cs="Arial"/>
          <w:color w:val="000000" w:themeColor="text1"/>
          <w:sz w:val="20"/>
          <w:szCs w:val="20"/>
        </w:rPr>
        <w:t>ustentada para presentar la propuesta. Lo anterior, con el propósito de que la misma sea seria y honesta, de tal manera que me permita participar en el Proceso de Contratación y en caso de resultar adjudicatario cumplir todas las obligaciones contenidas en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 el contrato y asumir los Riesgos asociados a la ejecución de este. 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eastAsia="Arial" w:hAnsi="Verdana" w:cs="Arial"/>
          <w:color w:val="000000" w:themeColor="text1"/>
          <w:sz w:val="20"/>
          <w:szCs w:val="20"/>
        </w:rPr>
      </w:pPr>
      <w:r>
        <w:rPr>
          <w:rFonts w:ascii="Verdana" w:eastAsia="Arial" w:hAnsi="Verdana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</w:t>
      </w:r>
      <w:r>
        <w:rPr>
          <w:rFonts w:ascii="Verdana" w:eastAsia="Arial" w:hAnsi="Verdana" w:cs="Arial"/>
          <w:color w:val="000000" w:themeColor="text1"/>
          <w:sz w:val="20"/>
          <w:szCs w:val="20"/>
        </w:rPr>
        <w:t>ción del proyecto, en favor propio o de un tercero, con el fin de direccionar el Proceso de Contratación y/</w:t>
      </w:r>
      <w:proofErr w:type="spellStart"/>
      <w:r>
        <w:rPr>
          <w:rFonts w:ascii="Verdana" w:eastAsia="Arial" w:hAnsi="Verdana" w:cs="Arial"/>
          <w:color w:val="000000" w:themeColor="text1"/>
          <w:sz w:val="20"/>
          <w:szCs w:val="20"/>
        </w:rPr>
        <w:t>o</w:t>
      </w:r>
      <w:proofErr w:type="spellEnd"/>
      <w:r>
        <w:rPr>
          <w:rFonts w:ascii="Verdana" w:eastAsia="Arial" w:hAnsi="Verdana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:rsidR="00635335" w:rsidRDefault="005F4B14">
      <w:pPr>
        <w:pStyle w:val="Prrafodelista"/>
        <w:numPr>
          <w:ilvl w:val="0"/>
          <w:numId w:val="1"/>
        </w:numPr>
        <w:spacing w:line="300" w:lineRule="atLeast"/>
        <w:jc w:val="both"/>
        <w:rPr>
          <w:rFonts w:ascii="Verdana" w:eastAsia="Arial" w:hAnsi="Verdana" w:cs="Arial"/>
          <w:color w:val="000000" w:themeColor="text1"/>
          <w:sz w:val="20"/>
          <w:szCs w:val="20"/>
        </w:rPr>
      </w:pPr>
      <w:r>
        <w:rPr>
          <w:rFonts w:ascii="Verdana" w:eastAsia="Arial" w:hAnsi="Verdana" w:cs="Arial"/>
          <w:color w:val="000000" w:themeColor="text1"/>
          <w:sz w:val="20"/>
          <w:szCs w:val="20"/>
        </w:rPr>
        <w:t>Respetar el régimen de libre competencia, lo que implica no realizar acuerdos o arreglos qu</w:t>
      </w:r>
      <w:r>
        <w:rPr>
          <w:rFonts w:ascii="Verdana" w:eastAsia="Arial" w:hAnsi="Verdana" w:cs="Arial"/>
          <w:color w:val="000000" w:themeColor="text1"/>
          <w:sz w:val="20"/>
          <w:szCs w:val="20"/>
        </w:rPr>
        <w:t xml:space="preserve">e tengan por objeto la colusión en el proceso de contratación o que tengan como efecto la distribución de adjudicaciones de contratos, distribución de concursos o fijación de términos de las propuestas. En general, no hacer acuerdos con el fin influenciar </w:t>
      </w:r>
      <w:r>
        <w:rPr>
          <w:rFonts w:ascii="Verdana" w:eastAsia="Arial" w:hAnsi="Verdana" w:cs="Arial"/>
          <w:color w:val="000000" w:themeColor="text1"/>
          <w:sz w:val="20"/>
          <w:szCs w:val="20"/>
        </w:rPr>
        <w:t>o manipular los resultados de la adjudicación.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Actuar con lealtad hacia los demás proponentes y c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on la Entidad y abstenerse de utilizar herramientas para dilatar o sabotear el Proceso de Contratación. Igualmente, las </w:t>
      </w:r>
      <w:r>
        <w:rPr>
          <w:rFonts w:ascii="Verdana" w:hAnsi="Verdana" w:cs="Arial"/>
          <w:color w:val="000000" w:themeColor="text1"/>
          <w:sz w:val="20"/>
          <w:szCs w:val="20"/>
        </w:rPr>
        <w:lastRenderedPageBreak/>
        <w:t>observaciones al Proceso de Contratación o a las Propuestas de los otros interesados, serán presentadas oportunamente, en los plazos y t</w:t>
      </w:r>
      <w:r>
        <w:rPr>
          <w:rFonts w:ascii="Verdana" w:hAnsi="Verdana" w:cs="Arial"/>
          <w:color w:val="000000" w:themeColor="text1"/>
          <w:sz w:val="20"/>
          <w:szCs w:val="20"/>
        </w:rPr>
        <w:t>érminos fijados estrictamente en las reglas de la selección.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itan considerar que existe un acto irregular, de competencia desleal o de corrupción por parte de ellos. En caso de tener las pruebas o indicios, estos se dejarán a inmediata disposición de la Entidad o de las autoridades competentes para corroborar tales </w:t>
      </w:r>
      <w:r>
        <w:rPr>
          <w:rFonts w:ascii="Verdana" w:hAnsi="Verdana" w:cs="Arial"/>
          <w:color w:val="000000" w:themeColor="text1"/>
          <w:sz w:val="20"/>
          <w:szCs w:val="20"/>
        </w:rPr>
        <w:t>afirmaciones.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No ofrecer trabajo, contratos o algún tipo de beneficio ec</w:t>
      </w:r>
      <w:r>
        <w:rPr>
          <w:rFonts w:ascii="Verdana" w:hAnsi="Verdana" w:cs="Arial"/>
          <w:color w:val="000000" w:themeColor="text1"/>
          <w:sz w:val="20"/>
          <w:szCs w:val="20"/>
        </w:rPr>
        <w:t>onómico o de cualquier otra naturaleza a ningún funcionario público, contratista o estructurador, vinculado a la Entidad ni a sus familiares en primer grado de consanguinidad, segundo de afinidad o primero civil, a partir de la adjudicación o con ocasión d</w:t>
      </w:r>
      <w:r>
        <w:rPr>
          <w:rFonts w:ascii="Verdana" w:hAnsi="Verdana" w:cs="Arial"/>
          <w:color w:val="000000" w:themeColor="text1"/>
          <w:sz w:val="20"/>
          <w:szCs w:val="20"/>
        </w:rPr>
        <w:t>e la misma, y hasta dos (2) años siguientes a la suscripción del contrato, sin perjuicio del régimen de conflictos de intereses y de inhabilidades e incompatibilidades previsto en la Constitución y en la ley.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Exigir a los empleados, proveedores y subcontra</w:t>
      </w:r>
      <w:r>
        <w:rPr>
          <w:rFonts w:ascii="Verdana" w:hAnsi="Verdana" w:cs="Arial"/>
          <w:color w:val="000000" w:themeColor="text1"/>
          <w:sz w:val="20"/>
          <w:szCs w:val="20"/>
        </w:rPr>
        <w:t>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 xml:space="preserve">No ofrecer gratificaciones o </w:t>
      </w:r>
      <w:r>
        <w:rPr>
          <w:rFonts w:ascii="Verdana" w:hAnsi="Verdana" w:cs="Arial"/>
          <w:color w:val="000000" w:themeColor="text1"/>
          <w:sz w:val="20"/>
          <w:szCs w:val="20"/>
        </w:rPr>
        <w:t>atenciones en dinero o en especie, ni financiar, patrocinar, auspiciar o promover directa o indirectamente fiestas, recepciones, homenajes o cualquier tipo de atenciones sociales a funcionarios públicos o contratistas del Estado, durante el Proceso de Cont</w:t>
      </w:r>
      <w:r>
        <w:rPr>
          <w:rFonts w:ascii="Verdana" w:hAnsi="Verdana" w:cs="Arial"/>
          <w:color w:val="000000" w:themeColor="text1"/>
          <w:sz w:val="20"/>
          <w:szCs w:val="20"/>
        </w:rPr>
        <w:t>ratación ni durante la ejecución o liquidación del Contrato.</w:t>
      </w:r>
    </w:p>
    <w:p w:rsidR="00635335" w:rsidRDefault="005F4B14">
      <w:pPr>
        <w:numPr>
          <w:ilvl w:val="0"/>
          <w:numId w:val="1"/>
        </w:numPr>
        <w:spacing w:line="300" w:lineRule="atLeast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ue la Entidad tome respecto del Proceso de Contratación Estatal, bien sea en su adjudicación, supervisión o terminación.  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No contratar ni ofrecer dádivas, regalos, gratificaciones, contratos o cualquier tipo de beneficio económico o de cualquier naturalez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a, a servidores de la Entidad o sus asesores, o del equipo estructurador, con el fin de tener asesoramiento o acceso a información privilegiada, relacionada con el Proceso de Contratación. 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Dar a conocer a la Entidad, a la Secretaría de Transparencia del D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epartamento Administrativo de la Presidencia de la República y a las autoridades competentes en caso de presentarse alguna queja o denuncia sobre la ocurrencia de un acto de corrupción </w:t>
      </w:r>
      <w:r>
        <w:rPr>
          <w:rFonts w:ascii="Verdana" w:hAnsi="Verdana" w:cs="Arial"/>
          <w:color w:val="000000" w:themeColor="text1"/>
          <w:sz w:val="20"/>
          <w:szCs w:val="20"/>
        </w:rPr>
        <w:lastRenderedPageBreak/>
        <w:t>durante el Proceso de Contratación o relativo al contrato, y del conoci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miento que tenga sobre posibles pagos o beneficios ofrecidos u otorgados. </w:t>
      </w:r>
    </w:p>
    <w:p w:rsidR="00635335" w:rsidRDefault="005F4B14">
      <w:pPr>
        <w:numPr>
          <w:ilvl w:val="0"/>
          <w:numId w:val="1"/>
        </w:num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  <w:lang w:val="es-ES"/>
        </w:rPr>
      </w:pPr>
      <w:r>
        <w:rPr>
          <w:rFonts w:ascii="Verdana" w:hAnsi="Verdana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</w:t>
      </w:r>
      <w:r>
        <w:rPr>
          <w:rFonts w:ascii="Verdana" w:hAnsi="Verdana" w:cs="Arial"/>
          <w:color w:val="000000" w:themeColor="text1"/>
          <w:sz w:val="20"/>
          <w:szCs w:val="20"/>
        </w:rPr>
        <w:t>er solicitud, ofrecimiento, favor, dádiva, prerrogativa, recompensa, gratificación o atención social, efectuada por Proponentes o cualquiera de sus empleados, administradores, consultores o contratistas, a funcionarios públicos o a sus asesores que estén d</w:t>
      </w:r>
      <w:r>
        <w:rPr>
          <w:rFonts w:ascii="Verdana" w:hAnsi="Verdana" w:cs="Arial"/>
          <w:color w:val="000000" w:themeColor="text1"/>
          <w:sz w:val="20"/>
          <w:szCs w:val="20"/>
        </w:rPr>
        <w:t>irecta o indirectamente involucrados en la estructuración, manejo y decisiones del Proceso de Contratación, de manera previa, concomitante o posterior al mismo, que tengan la intención de inducir o direccionar alguna decisión relacionada con la adjudicació</w:t>
      </w:r>
      <w:r>
        <w:rPr>
          <w:rFonts w:ascii="Verdana" w:hAnsi="Verdana" w:cs="Arial"/>
          <w:color w:val="000000" w:themeColor="text1"/>
          <w:sz w:val="20"/>
          <w:szCs w:val="20"/>
        </w:rPr>
        <w:t>n.</w:t>
      </w:r>
    </w:p>
    <w:p w:rsidR="00635335" w:rsidRDefault="00635335">
      <w:pPr>
        <w:spacing w:line="300" w:lineRule="atLeast"/>
        <w:jc w:val="both"/>
        <w:rPr>
          <w:rFonts w:ascii="Verdana" w:hAnsi="Verdana" w:cs="Arial"/>
          <w:color w:val="000000" w:themeColor="text1"/>
          <w:sz w:val="20"/>
          <w:szCs w:val="20"/>
          <w:lang w:val="es-ES"/>
        </w:rPr>
      </w:pPr>
    </w:p>
    <w:sectPr w:rsidR="0063533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B14" w:rsidRDefault="005F4B14">
      <w:pPr>
        <w:spacing w:line="240" w:lineRule="auto"/>
      </w:pPr>
      <w:r>
        <w:separator/>
      </w:r>
    </w:p>
  </w:endnote>
  <w:endnote w:type="continuationSeparator" w:id="0">
    <w:p w:rsidR="005F4B14" w:rsidRDefault="005F4B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335" w:rsidRDefault="00635335">
    <w:pPr>
      <w:pStyle w:val="Piedepgina"/>
      <w:jc w:val="right"/>
      <w:rPr>
        <w:rFonts w:ascii="Verdana" w:hAnsi="Verdana"/>
        <w:sz w:val="18"/>
        <w:szCs w:val="18"/>
      </w:rPr>
    </w:pPr>
  </w:p>
  <w:p w:rsidR="00635335" w:rsidRDefault="005F4B14">
    <w:pPr>
      <w:pStyle w:val="Piedepgina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Versión: 1 de 21 de agosto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B14" w:rsidRDefault="005F4B14">
      <w:pPr>
        <w:spacing w:after="0"/>
      </w:pPr>
      <w:r>
        <w:separator/>
      </w:r>
    </w:p>
  </w:footnote>
  <w:footnote w:type="continuationSeparator" w:id="0">
    <w:p w:rsidR="005F4B14" w:rsidRDefault="005F4B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335" w:rsidRDefault="005F4B14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:rsidR="00635335" w:rsidRDefault="00635335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multilevel"/>
    <w:tmpl w:val="34253B28"/>
    <w:lvl w:ilvl="0">
      <w:start w:val="1"/>
      <w:numFmt w:val="lowerRoman"/>
      <w:lvlText w:val="%1."/>
      <w:lvlJc w:val="righ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4B14"/>
    <w:rsid w:val="005F6411"/>
    <w:rsid w:val="0061793F"/>
    <w:rsid w:val="00627712"/>
    <w:rsid w:val="006333AA"/>
    <w:rsid w:val="006344C0"/>
    <w:rsid w:val="00635335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71DB5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9CF30F8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98210F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86B858-CBE9-4673-8BF3-79F9F19DF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qFormat/>
    <w:rPr>
      <w:rFonts w:ascii="Arial" w:eastAsia="Times New Roman" w:hAnsi="Arial" w:cs="Arial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table" w:customStyle="1" w:styleId="Cuadrculadetablaclara1">
    <w:name w:val="Cuadrícula de tabla clara1"/>
    <w:basedOn w:val="Tablanormal"/>
    <w:uiPriority w:val="99"/>
    <w:qFormat/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evisin1">
    <w:name w:val="Revisión1"/>
    <w:hidden/>
    <w:uiPriority w:val="99"/>
    <w:semiHidden/>
    <w:qFormat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2E9228-D025-4C0B-A698-11173424C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Piedad Constanza Vargas Mosquera</cp:lastModifiedBy>
  <cp:revision>2</cp:revision>
  <cp:lastPrinted>2020-04-30T17:46:00Z</cp:lastPrinted>
  <dcterms:created xsi:type="dcterms:W3CDTF">2026-10-22T15:07:00Z</dcterms:created>
  <dcterms:modified xsi:type="dcterms:W3CDTF">2026-10-22T15:07:00Z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  <property fmtid="{D5CDD505-2E9C-101B-9397-08002B2CF9AE}" pid="10" name="KSOProductBuildVer">
    <vt:lpwstr>3082-12.1.0.28485</vt:lpwstr>
  </property>
  <property fmtid="{D5CDD505-2E9C-101B-9397-08002B2CF9AE}" pid="11" name="ICV">
    <vt:lpwstr>1ACF466194D440FEA919DB4D23BEA9BF_13</vt:lpwstr>
  </property>
  <property fmtid="{D5CDD505-2E9C-101B-9397-08002B2CF9AE}" pid="12" name="KSOTemplateDocerSaveRecord">
    <vt:lpwstr>eyJoZGlkIjoiMmVhZjk4MDBkMDcxZmVmODJmYzc0MzM5MmEyNmJhMjciLCJ1c2VySWQiOiIyMTk5MDI3MzE2NTE4In0=</vt:lpwstr>
  </property>
</Properties>
</file>