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ACE3D" w14:textId="66FF2142" w:rsidR="0077727E" w:rsidRPr="00C54F77" w:rsidRDefault="0077727E" w:rsidP="0077727E">
      <w:pPr>
        <w:jc w:val="center"/>
        <w:rPr>
          <w:rFonts w:ascii="Arial" w:hAnsi="Arial" w:cs="Arial"/>
          <w:b/>
          <w:sz w:val="20"/>
          <w:szCs w:val="20"/>
        </w:rPr>
      </w:pPr>
      <w:r w:rsidRPr="00C54F77">
        <w:rPr>
          <w:rFonts w:ascii="Arial" w:hAnsi="Arial" w:cs="Arial"/>
          <w:b/>
          <w:sz w:val="20"/>
          <w:szCs w:val="20"/>
        </w:rPr>
        <w:t>MATRIZ 3</w:t>
      </w:r>
      <w:r w:rsidR="00136C78" w:rsidRPr="00C54F77">
        <w:rPr>
          <w:rFonts w:ascii="Arial" w:hAnsi="Arial" w:cs="Arial"/>
          <w:b/>
          <w:sz w:val="20"/>
          <w:szCs w:val="20"/>
        </w:rPr>
        <w:t xml:space="preserve"> - </w:t>
      </w:r>
      <w:r w:rsidRPr="00C54F77">
        <w:rPr>
          <w:rFonts w:ascii="Arial" w:hAnsi="Arial" w:cs="Arial"/>
          <w:b/>
          <w:sz w:val="20"/>
          <w:szCs w:val="20"/>
        </w:rPr>
        <w:t>RIESGOS</w:t>
      </w:r>
    </w:p>
    <w:p w14:paraId="3146EDED" w14:textId="77777777" w:rsidR="00B81B1F" w:rsidRPr="00C54F77" w:rsidRDefault="00B81B1F" w:rsidP="007C702A">
      <w:pPr>
        <w:rPr>
          <w:rFonts w:ascii="Arial" w:hAnsi="Arial" w:cs="Arial"/>
          <w:sz w:val="20"/>
          <w:szCs w:val="20"/>
          <w:lang w:val="es-ES_tradnl" w:eastAsia="es-CO"/>
        </w:rPr>
      </w:pPr>
    </w:p>
    <w:p w14:paraId="09226901" w14:textId="77777777" w:rsidR="0058222E" w:rsidRPr="00C54F77" w:rsidRDefault="0058222E" w:rsidP="007C702A">
      <w:pPr>
        <w:rPr>
          <w:rFonts w:ascii="Arial" w:hAnsi="Arial" w:cs="Arial"/>
          <w:sz w:val="20"/>
          <w:szCs w:val="20"/>
          <w:lang w:val="es-ES_tradnl" w:eastAsia="es-CO"/>
        </w:rPr>
      </w:pPr>
    </w:p>
    <w:p w14:paraId="0822FEEB" w14:textId="6182B411" w:rsidR="00D70D7B" w:rsidRPr="00C54F77" w:rsidRDefault="00D70D7B" w:rsidP="007C702A">
      <w:pPr>
        <w:rPr>
          <w:rFonts w:ascii="Arial" w:hAnsi="Arial" w:cs="Arial"/>
          <w:sz w:val="20"/>
          <w:szCs w:val="20"/>
          <w:lang w:val="es-ES_tradnl" w:eastAsia="es-CO"/>
        </w:rPr>
      </w:pPr>
      <w:r w:rsidRPr="00C54F77">
        <w:rPr>
          <w:rFonts w:ascii="Arial" w:hAnsi="Arial" w:cs="Arial"/>
          <w:sz w:val="20"/>
          <w:szCs w:val="20"/>
          <w:lang w:val="es-ES_tradnl" w:eastAsia="es-CO"/>
        </w:rPr>
        <w:t xml:space="preserve">Para el presente proceso contractual, en atención </w:t>
      </w:r>
      <w:r w:rsidR="00B81B1F" w:rsidRPr="00C54F77">
        <w:rPr>
          <w:rFonts w:ascii="Arial" w:hAnsi="Arial" w:cs="Arial"/>
          <w:sz w:val="20"/>
          <w:szCs w:val="20"/>
          <w:lang w:val="es-ES_tradnl" w:eastAsia="es-CO"/>
        </w:rPr>
        <w:t>a la</w:t>
      </w:r>
      <w:r w:rsidRPr="00C54F77">
        <w:rPr>
          <w:rFonts w:ascii="Arial" w:hAnsi="Arial" w:cs="Arial"/>
          <w:sz w:val="20"/>
          <w:szCs w:val="20"/>
          <w:lang w:val="es-ES_tradnl" w:eastAsia="es-CO"/>
        </w:rPr>
        <w:t xml:space="preserve"> Ley 1150 de 2007 y los artículos 2.2.1.1.1.3.1 y 2.2.1.1.1.6.</w:t>
      </w:r>
      <w:r w:rsidR="00B81B1F" w:rsidRPr="00C54F77">
        <w:rPr>
          <w:rFonts w:ascii="Arial" w:hAnsi="Arial" w:cs="Arial"/>
          <w:sz w:val="20"/>
          <w:szCs w:val="20"/>
          <w:lang w:val="es-ES_tradnl" w:eastAsia="es-CO"/>
        </w:rPr>
        <w:t>3. del</w:t>
      </w:r>
      <w:r w:rsidRPr="00C54F77">
        <w:rPr>
          <w:rFonts w:ascii="Arial" w:hAnsi="Arial" w:cs="Arial"/>
          <w:sz w:val="20"/>
          <w:szCs w:val="20"/>
          <w:lang w:val="es-ES_tradnl" w:eastAsia="es-CO"/>
        </w:rPr>
        <w:t xml:space="preserve"> Decreto </w:t>
      </w:r>
      <w:r w:rsidR="00B81B1F" w:rsidRPr="00C54F77">
        <w:rPr>
          <w:rFonts w:ascii="Arial" w:hAnsi="Arial" w:cs="Arial"/>
          <w:sz w:val="20"/>
          <w:szCs w:val="20"/>
          <w:lang w:val="es-ES_tradnl" w:eastAsia="es-CO"/>
        </w:rPr>
        <w:t>1082 de</w:t>
      </w:r>
      <w:r w:rsidR="006E6D9B" w:rsidRPr="00C54F77">
        <w:rPr>
          <w:rFonts w:ascii="Arial" w:hAnsi="Arial" w:cs="Arial"/>
          <w:sz w:val="20"/>
          <w:szCs w:val="20"/>
          <w:lang w:val="es-ES_tradnl" w:eastAsia="es-CO"/>
        </w:rPr>
        <w:t xml:space="preserve"> 2015, entiéndase por </w:t>
      </w:r>
      <w:r w:rsidR="002A4809" w:rsidRPr="00C54F77">
        <w:rPr>
          <w:rFonts w:ascii="Arial" w:hAnsi="Arial" w:cs="Arial"/>
          <w:sz w:val="20"/>
          <w:szCs w:val="20"/>
          <w:lang w:val="es-ES_tradnl" w:eastAsia="es-CO"/>
        </w:rPr>
        <w:t>r</w:t>
      </w:r>
      <w:r w:rsidRPr="00C54F77">
        <w:rPr>
          <w:rFonts w:ascii="Arial" w:hAnsi="Arial" w:cs="Arial"/>
          <w:sz w:val="20"/>
          <w:szCs w:val="20"/>
          <w:lang w:val="es-ES_tradnl" w:eastAsia="es-CO"/>
        </w:rPr>
        <w:t>iesgo</w:t>
      </w:r>
      <w:r w:rsidR="006E6D9B" w:rsidRPr="00C54F77">
        <w:rPr>
          <w:rFonts w:ascii="Arial" w:hAnsi="Arial" w:cs="Arial"/>
          <w:sz w:val="20"/>
          <w:szCs w:val="20"/>
          <w:lang w:val="es-ES_tradnl" w:eastAsia="es-CO"/>
        </w:rPr>
        <w:t xml:space="preserve"> </w:t>
      </w:r>
      <w:r w:rsidRPr="00C54F77">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C54F77">
        <w:rPr>
          <w:rFonts w:ascii="Arial" w:hAnsi="Arial" w:cs="Arial"/>
          <w:sz w:val="20"/>
          <w:szCs w:val="20"/>
          <w:lang w:val="es-ES_tradnl" w:eastAsia="es-CO"/>
        </w:rPr>
        <w:t>como con</w:t>
      </w:r>
      <w:r w:rsidRPr="00C54F77">
        <w:rPr>
          <w:rFonts w:ascii="Arial" w:hAnsi="Arial" w:cs="Arial"/>
          <w:sz w:val="20"/>
          <w:szCs w:val="20"/>
          <w:lang w:val="es-ES_tradnl" w:eastAsia="es-CO"/>
        </w:rPr>
        <w:t xml:space="preserve"> las actividades a desarrollar en la ejecución contractual.</w:t>
      </w:r>
    </w:p>
    <w:p w14:paraId="419A2FA6" w14:textId="77777777" w:rsidR="00B81B1F" w:rsidRPr="00C54F77" w:rsidRDefault="00B81B1F" w:rsidP="007C702A">
      <w:pPr>
        <w:rPr>
          <w:rFonts w:ascii="Arial" w:hAnsi="Arial" w:cs="Arial"/>
          <w:sz w:val="20"/>
          <w:szCs w:val="20"/>
          <w:lang w:val="es-ES_tradnl" w:eastAsia="es-CO"/>
        </w:rPr>
      </w:pPr>
    </w:p>
    <w:p w14:paraId="5322C892" w14:textId="16D084A6" w:rsidR="00D70D7B" w:rsidRPr="00C54F77" w:rsidRDefault="00D70D7B" w:rsidP="007C702A">
      <w:pPr>
        <w:rPr>
          <w:rFonts w:ascii="Arial" w:hAnsi="Arial" w:cs="Arial"/>
          <w:sz w:val="20"/>
          <w:szCs w:val="20"/>
          <w:lang w:val="es-ES_tradnl" w:eastAsia="es-CO"/>
        </w:rPr>
      </w:pPr>
      <w:r w:rsidRPr="00C54F77">
        <w:rPr>
          <w:rFonts w:ascii="Arial" w:hAnsi="Arial" w:cs="Arial"/>
          <w:sz w:val="20"/>
          <w:szCs w:val="20"/>
          <w:lang w:val="es-ES_tradnl" w:eastAsia="es-CO"/>
        </w:rPr>
        <w:t>Corresponderá al contratista seleccionado la asunción de</w:t>
      </w:r>
      <w:r w:rsidR="006E6D9B" w:rsidRPr="00C54F77">
        <w:rPr>
          <w:rFonts w:ascii="Arial" w:hAnsi="Arial" w:cs="Arial"/>
          <w:sz w:val="20"/>
          <w:szCs w:val="20"/>
          <w:lang w:val="es-ES_tradnl" w:eastAsia="es-CO"/>
        </w:rPr>
        <w:t xml:space="preserve">l </w:t>
      </w:r>
      <w:r w:rsidR="002A4809" w:rsidRPr="00C54F77">
        <w:rPr>
          <w:rFonts w:ascii="Arial" w:hAnsi="Arial" w:cs="Arial"/>
          <w:sz w:val="20"/>
          <w:szCs w:val="20"/>
          <w:lang w:val="es-ES_tradnl" w:eastAsia="es-CO"/>
        </w:rPr>
        <w:t>r</w:t>
      </w:r>
      <w:r w:rsidRPr="00C54F77">
        <w:rPr>
          <w:rFonts w:ascii="Arial" w:hAnsi="Arial" w:cs="Arial"/>
          <w:sz w:val="20"/>
          <w:szCs w:val="20"/>
          <w:lang w:val="es-ES_tradnl" w:eastAsia="es-CO"/>
        </w:rPr>
        <w:t xml:space="preserve">iesgo previsible propio de este tipo de contratación asumiendo su costo, siempre que el mismo no se encuentre expresamente a cargo de la Entidad en el contrato. </w:t>
      </w:r>
      <w:bookmarkStart w:id="0" w:name="_GoBack"/>
      <w:bookmarkEnd w:id="0"/>
    </w:p>
    <w:p w14:paraId="78757E00" w14:textId="77777777" w:rsidR="00B81B1F" w:rsidRPr="00C54F77" w:rsidRDefault="00B81B1F" w:rsidP="007C702A">
      <w:pPr>
        <w:rPr>
          <w:rFonts w:ascii="Arial" w:hAnsi="Arial" w:cs="Arial"/>
          <w:sz w:val="20"/>
          <w:szCs w:val="20"/>
          <w:lang w:val="es-ES_tradnl" w:eastAsia="es-CO"/>
        </w:rPr>
      </w:pPr>
    </w:p>
    <w:p w14:paraId="4E6FB498" w14:textId="4E0A6F33" w:rsidR="00545461" w:rsidRPr="00C54F77" w:rsidRDefault="006E6D9B" w:rsidP="007C702A">
      <w:pPr>
        <w:rPr>
          <w:rFonts w:ascii="Arial" w:hAnsi="Arial" w:cs="Arial"/>
          <w:sz w:val="20"/>
          <w:szCs w:val="20"/>
          <w:lang w:val="es-ES_tradnl" w:eastAsia="es-CO"/>
        </w:rPr>
      </w:pPr>
      <w:r w:rsidRPr="00C54F77">
        <w:rPr>
          <w:rFonts w:ascii="Arial" w:hAnsi="Arial" w:cs="Arial"/>
          <w:sz w:val="20"/>
          <w:szCs w:val="20"/>
          <w:lang w:val="es-ES_tradnl" w:eastAsia="es-CO"/>
        </w:rPr>
        <w:t xml:space="preserve">De acuerdo con </w:t>
      </w:r>
      <w:r w:rsidR="00AF41A0" w:rsidRPr="00C54F77">
        <w:rPr>
          <w:rFonts w:ascii="Arial" w:hAnsi="Arial" w:cs="Arial"/>
          <w:sz w:val="20"/>
          <w:szCs w:val="20"/>
          <w:lang w:val="es-ES_tradnl" w:eastAsia="es-CO"/>
        </w:rPr>
        <w:t>procedimiento</w:t>
      </w:r>
      <w:r w:rsidR="00545461" w:rsidRPr="00C54F77">
        <w:rPr>
          <w:rFonts w:ascii="Arial" w:hAnsi="Arial" w:cs="Arial"/>
          <w:sz w:val="20"/>
          <w:szCs w:val="20"/>
          <w:lang w:val="es-ES_tradnl" w:eastAsia="es-CO"/>
        </w:rPr>
        <w:t xml:space="preserve"> de la referencia, nos permitimos establecer la tipificación, estimación y asignación de los riesgos previsibles que puedan afectar el presente proce</w:t>
      </w:r>
      <w:r w:rsidR="005849BA" w:rsidRPr="00C54F77">
        <w:rPr>
          <w:rFonts w:ascii="Arial" w:hAnsi="Arial" w:cs="Arial"/>
          <w:sz w:val="20"/>
          <w:szCs w:val="20"/>
          <w:lang w:val="es-ES_tradnl" w:eastAsia="es-CO"/>
        </w:rPr>
        <w:t>dimiento</w:t>
      </w:r>
      <w:r w:rsidR="00545461" w:rsidRPr="00C54F77">
        <w:rPr>
          <w:rFonts w:ascii="Arial" w:hAnsi="Arial" w:cs="Arial"/>
          <w:sz w:val="20"/>
          <w:szCs w:val="20"/>
          <w:lang w:val="es-ES_tradnl" w:eastAsia="es-CO"/>
        </w:rPr>
        <w:t>.</w:t>
      </w:r>
    </w:p>
    <w:p w14:paraId="2E7008F5" w14:textId="77777777" w:rsidR="00545461" w:rsidRPr="00C54F77" w:rsidRDefault="00545461" w:rsidP="007C702A">
      <w:pPr>
        <w:rPr>
          <w:rFonts w:ascii="Arial" w:hAnsi="Arial" w:cs="Arial"/>
          <w:sz w:val="20"/>
          <w:szCs w:val="20"/>
          <w:lang w:val="es-ES_tradnl" w:eastAsia="es-CO"/>
        </w:rPr>
      </w:pPr>
    </w:p>
    <w:p w14:paraId="1B145B66" w14:textId="254DC766" w:rsidR="00D70D7B" w:rsidRPr="00C54F77" w:rsidRDefault="00D70D7B" w:rsidP="007C702A">
      <w:pPr>
        <w:rPr>
          <w:rFonts w:ascii="Arial" w:hAnsi="Arial" w:cs="Arial"/>
          <w:sz w:val="20"/>
          <w:szCs w:val="20"/>
          <w:lang w:val="es-ES_tradnl" w:eastAsia="es-CO"/>
        </w:rPr>
      </w:pPr>
      <w:r w:rsidRPr="00C54F77">
        <w:rPr>
          <w:rFonts w:ascii="Arial" w:hAnsi="Arial" w:cs="Arial"/>
          <w:sz w:val="20"/>
          <w:szCs w:val="20"/>
          <w:lang w:val="es-ES_tradnl" w:eastAsia="es-CO"/>
        </w:rPr>
        <w:t>Para 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w:t>
      </w:r>
      <w:r w:rsidR="00507FAA" w:rsidRPr="00C54F77">
        <w:rPr>
          <w:rFonts w:ascii="Arial" w:hAnsi="Arial" w:cs="Arial"/>
          <w:sz w:val="20"/>
          <w:szCs w:val="20"/>
          <w:lang w:val="es-ES_tradnl" w:eastAsia="es-CO"/>
        </w:rPr>
        <w:t>ONPES</w:t>
      </w:r>
      <w:r w:rsidRPr="00C54F77">
        <w:rPr>
          <w:rFonts w:ascii="Arial" w:hAnsi="Arial" w:cs="Arial"/>
          <w:sz w:val="20"/>
          <w:szCs w:val="20"/>
          <w:lang w:val="es-ES_tradnl" w:eastAsia="es-CO"/>
        </w:rPr>
        <w:t xml:space="preserve"> 3714 de 2011</w:t>
      </w:r>
      <w:r w:rsidR="006E6D9B" w:rsidRPr="00C54F77">
        <w:rPr>
          <w:rFonts w:ascii="Arial" w:hAnsi="Arial" w:cs="Arial"/>
          <w:sz w:val="20"/>
          <w:szCs w:val="20"/>
          <w:lang w:val="es-ES_tradnl" w:eastAsia="es-CO"/>
        </w:rPr>
        <w:t>.</w:t>
      </w:r>
    </w:p>
    <w:p w14:paraId="77031AF6" w14:textId="250AF235" w:rsidR="0058222E" w:rsidRPr="00C54F77" w:rsidRDefault="0058222E" w:rsidP="007C702A">
      <w:pPr>
        <w:rPr>
          <w:rFonts w:ascii="Arial" w:hAnsi="Arial" w:cs="Arial"/>
          <w:sz w:val="20"/>
          <w:szCs w:val="20"/>
          <w:lang w:val="es-ES_tradnl" w:eastAsia="es-CO"/>
        </w:rPr>
      </w:pPr>
    </w:p>
    <w:p w14:paraId="4D84E88B" w14:textId="7A09FB5C" w:rsidR="0058222E" w:rsidRPr="00CD267D" w:rsidRDefault="00815604" w:rsidP="00D70D7B">
      <w:pPr>
        <w:spacing w:after="100" w:afterAutospacing="1"/>
        <w:rPr>
          <w:rFonts w:ascii="Arial" w:eastAsia="SimSun" w:hAnsi="Arial" w:cs="Arial"/>
          <w:kern w:val="3"/>
          <w:sz w:val="20"/>
          <w:szCs w:val="20"/>
          <w:lang w:eastAsia="zh-CN" w:bidi="hi-IN"/>
        </w:rPr>
      </w:pPr>
      <w:r w:rsidRPr="00CD267D">
        <w:rPr>
          <w:rFonts w:ascii="Arial" w:eastAsia="SimSun" w:hAnsi="Arial" w:cs="Arial"/>
          <w:b/>
          <w:kern w:val="3"/>
          <w:sz w:val="20"/>
          <w:szCs w:val="20"/>
          <w:u w:val="single"/>
          <w:lang w:eastAsia="zh-CN" w:bidi="hi-IN"/>
        </w:rPr>
        <w:t xml:space="preserve">Matriz de </w:t>
      </w:r>
      <w:r w:rsidR="00E011A2">
        <w:rPr>
          <w:rFonts w:ascii="Arial" w:eastAsia="SimSun" w:hAnsi="Arial" w:cs="Arial"/>
          <w:b/>
          <w:kern w:val="3"/>
          <w:sz w:val="20"/>
          <w:szCs w:val="20"/>
          <w:u w:val="single"/>
          <w:lang w:eastAsia="zh-CN" w:bidi="hi-IN"/>
        </w:rPr>
        <w:t>r</w:t>
      </w:r>
      <w:r w:rsidRPr="00CD267D">
        <w:rPr>
          <w:rFonts w:ascii="Arial" w:eastAsia="SimSun" w:hAnsi="Arial" w:cs="Arial"/>
          <w:b/>
          <w:kern w:val="3"/>
          <w:sz w:val="20"/>
          <w:szCs w:val="20"/>
          <w:u w:val="single"/>
          <w:lang w:eastAsia="zh-CN" w:bidi="hi-IN"/>
        </w:rPr>
        <w:t>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W w:w="5891" w:type="pct"/>
        <w:tblInd w:w="-1031" w:type="dxa"/>
        <w:tblLayout w:type="fixed"/>
        <w:tblCellMar>
          <w:left w:w="70" w:type="dxa"/>
          <w:right w:w="70" w:type="dxa"/>
        </w:tblCellMar>
        <w:tblLook w:val="04A0" w:firstRow="1" w:lastRow="0" w:firstColumn="1" w:lastColumn="0" w:noHBand="0" w:noVBand="1"/>
      </w:tblPr>
      <w:tblGrid>
        <w:gridCol w:w="326"/>
        <w:gridCol w:w="386"/>
        <w:gridCol w:w="434"/>
        <w:gridCol w:w="291"/>
        <w:gridCol w:w="365"/>
        <w:gridCol w:w="1020"/>
        <w:gridCol w:w="561"/>
        <w:gridCol w:w="309"/>
        <w:gridCol w:w="286"/>
        <w:gridCol w:w="265"/>
        <w:gridCol w:w="330"/>
        <w:gridCol w:w="284"/>
        <w:gridCol w:w="708"/>
        <w:gridCol w:w="789"/>
        <w:gridCol w:w="228"/>
        <w:gridCol w:w="288"/>
        <w:gridCol w:w="277"/>
        <w:gridCol w:w="258"/>
        <w:gridCol w:w="485"/>
        <w:gridCol w:w="648"/>
        <w:gridCol w:w="660"/>
        <w:gridCol w:w="731"/>
        <w:gridCol w:w="731"/>
        <w:gridCol w:w="877"/>
      </w:tblGrid>
      <w:tr w:rsidR="008B3E2A" w:rsidRPr="00FE0730" w14:paraId="4FADF5FF" w14:textId="77777777" w:rsidTr="008B3E2A">
        <w:trPr>
          <w:trHeight w:val="255"/>
          <w:tblHeader/>
        </w:trPr>
        <w:tc>
          <w:tcPr>
            <w:tcW w:w="5000" w:type="pct"/>
            <w:gridSpan w:val="24"/>
            <w:tcBorders>
              <w:top w:val="single" w:sz="4" w:space="0" w:color="auto"/>
              <w:left w:val="single" w:sz="4" w:space="0" w:color="auto"/>
              <w:bottom w:val="single" w:sz="4" w:space="0" w:color="auto"/>
              <w:right w:val="single" w:sz="4" w:space="0" w:color="auto"/>
            </w:tcBorders>
            <w:shd w:val="clear" w:color="auto" w:fill="DBE5F1"/>
            <w:noWrap/>
            <w:vAlign w:val="center"/>
            <w:hideMark/>
          </w:tcPr>
          <w:p w14:paraId="4962002F" w14:textId="77777777" w:rsidR="008B3E2A" w:rsidRPr="00FE0730" w:rsidRDefault="008B3E2A" w:rsidP="008B3E2A">
            <w:pPr>
              <w:spacing w:line="240" w:lineRule="auto"/>
              <w:jc w:val="center"/>
              <w:rPr>
                <w:rFonts w:eastAsia="Times New Roman"/>
                <w:b/>
                <w:bCs/>
                <w:sz w:val="20"/>
                <w:szCs w:val="20"/>
                <w:lang w:eastAsia="es-CO"/>
              </w:rPr>
            </w:pPr>
            <w:r w:rsidRPr="00FE0730">
              <w:rPr>
                <w:rFonts w:eastAsia="Times New Roman"/>
                <w:b/>
                <w:bCs/>
                <w:sz w:val="20"/>
                <w:szCs w:val="20"/>
                <w:lang w:eastAsia="es-CO"/>
              </w:rPr>
              <w:lastRenderedPageBreak/>
              <w:t xml:space="preserve">MATRIZ DE RIESGOS </w:t>
            </w:r>
          </w:p>
        </w:tc>
      </w:tr>
      <w:tr w:rsidR="008B3E2A" w:rsidRPr="00FE0730" w14:paraId="5AAA59AC" w14:textId="77777777" w:rsidTr="008B3E2A">
        <w:trPr>
          <w:trHeight w:val="255"/>
          <w:tblHeader/>
        </w:trPr>
        <w:tc>
          <w:tcPr>
            <w:tcW w:w="5000" w:type="pct"/>
            <w:gridSpan w:val="24"/>
            <w:tcBorders>
              <w:top w:val="single" w:sz="4" w:space="0" w:color="auto"/>
              <w:left w:val="single" w:sz="4" w:space="0" w:color="auto"/>
              <w:bottom w:val="single" w:sz="4" w:space="0" w:color="auto"/>
              <w:right w:val="single" w:sz="4" w:space="0" w:color="auto"/>
            </w:tcBorders>
            <w:shd w:val="clear" w:color="auto" w:fill="DBE5F1"/>
            <w:noWrap/>
            <w:vAlign w:val="center"/>
            <w:hideMark/>
          </w:tcPr>
          <w:p w14:paraId="5FC31931" w14:textId="747CBB29" w:rsidR="008B3E2A" w:rsidRPr="00FE0730" w:rsidRDefault="00810F3E" w:rsidP="002979BF">
            <w:pPr>
              <w:spacing w:line="240" w:lineRule="auto"/>
              <w:jc w:val="center"/>
              <w:rPr>
                <w:rFonts w:eastAsia="Times New Roman"/>
                <w:b/>
                <w:bCs/>
                <w:sz w:val="20"/>
                <w:szCs w:val="20"/>
                <w:lang w:eastAsia="es-CO"/>
              </w:rPr>
            </w:pPr>
            <w:r>
              <w:rPr>
                <w:rFonts w:eastAsia="Times New Roman"/>
                <w:b/>
                <w:bCs/>
                <w:sz w:val="20"/>
                <w:szCs w:val="20"/>
                <w:lang w:eastAsia="es-CO"/>
              </w:rPr>
              <w:t>LICITACION PUBLICA</w:t>
            </w:r>
            <w:r w:rsidR="008B3E2A" w:rsidRPr="00FE0730">
              <w:rPr>
                <w:rFonts w:eastAsia="Times New Roman"/>
                <w:b/>
                <w:bCs/>
                <w:sz w:val="20"/>
                <w:szCs w:val="20"/>
                <w:lang w:eastAsia="es-CO"/>
              </w:rPr>
              <w:t xml:space="preserve"> </w:t>
            </w:r>
          </w:p>
        </w:tc>
      </w:tr>
      <w:tr w:rsidR="008B3E2A" w:rsidRPr="00FE0730" w14:paraId="0DE627DF" w14:textId="77777777" w:rsidTr="008B3E2A">
        <w:trPr>
          <w:trHeight w:val="430"/>
          <w:tblHeader/>
        </w:trPr>
        <w:tc>
          <w:tcPr>
            <w:tcW w:w="5000" w:type="pct"/>
            <w:gridSpan w:val="24"/>
            <w:tcBorders>
              <w:top w:val="single" w:sz="4" w:space="0" w:color="auto"/>
              <w:left w:val="single" w:sz="4" w:space="0" w:color="auto"/>
              <w:bottom w:val="single" w:sz="4" w:space="0" w:color="auto"/>
              <w:right w:val="single" w:sz="4" w:space="0" w:color="auto"/>
            </w:tcBorders>
            <w:shd w:val="clear" w:color="auto" w:fill="DBE5F1"/>
            <w:vAlign w:val="center"/>
            <w:hideMark/>
          </w:tcPr>
          <w:p w14:paraId="543EF266" w14:textId="3CA5B98A" w:rsidR="008B3E2A" w:rsidRPr="002F2483" w:rsidRDefault="003F5A10" w:rsidP="008B3E2A">
            <w:pPr>
              <w:spacing w:line="240" w:lineRule="auto"/>
              <w:jc w:val="center"/>
              <w:rPr>
                <w:rFonts w:eastAsia="Times New Roman" w:cs="Calibri"/>
                <w:b/>
                <w:bCs/>
                <w:sz w:val="18"/>
                <w:szCs w:val="18"/>
                <w:lang w:eastAsia="es-CO"/>
              </w:rPr>
            </w:pPr>
            <w:r w:rsidRPr="003F5A10">
              <w:rPr>
                <w:rFonts w:ascii="Arial" w:hAnsi="Arial" w:cs="Arial"/>
                <w:b/>
                <w:sz w:val="18"/>
                <w:szCs w:val="18"/>
              </w:rPr>
              <w:t>MEJORAMIENTO DE LA VÍA ASTILLEROS - TIBU TRAMO PR31+845 - PR33+445, NORTE DE SANTANDER (CODIGO BPIN 2019000050058)</w:t>
            </w:r>
          </w:p>
        </w:tc>
      </w:tr>
      <w:tr w:rsidR="008B3E2A" w:rsidRPr="00FE0730" w14:paraId="2A7EBFE4" w14:textId="77777777" w:rsidTr="00810F3E">
        <w:trPr>
          <w:cantSplit/>
          <w:trHeight w:val="1134"/>
          <w:tblHeader/>
        </w:trPr>
        <w:tc>
          <w:tcPr>
            <w:tcW w:w="141"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5194504E"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No.</w:t>
            </w:r>
          </w:p>
        </w:tc>
        <w:tc>
          <w:tcPr>
            <w:tcW w:w="167"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41D9A650"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Clase</w:t>
            </w:r>
          </w:p>
        </w:tc>
        <w:tc>
          <w:tcPr>
            <w:tcW w:w="188"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55CE2D11"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Fuente</w:t>
            </w:r>
          </w:p>
        </w:tc>
        <w:tc>
          <w:tcPr>
            <w:tcW w:w="126"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61A3D57E"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Etapa</w:t>
            </w:r>
          </w:p>
        </w:tc>
        <w:tc>
          <w:tcPr>
            <w:tcW w:w="158"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65422753"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Tipo de Riesgo</w:t>
            </w:r>
          </w:p>
        </w:tc>
        <w:tc>
          <w:tcPr>
            <w:tcW w:w="442"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35EB9237" w14:textId="77777777" w:rsidR="008B3E2A" w:rsidRPr="00FE0730" w:rsidRDefault="008B3E2A" w:rsidP="008B3E2A">
            <w:pPr>
              <w:spacing w:line="240" w:lineRule="auto"/>
              <w:ind w:left="113" w:right="113"/>
              <w:jc w:val="center"/>
              <w:rPr>
                <w:rFonts w:eastAsia="Times New Roman"/>
                <w:sz w:val="20"/>
                <w:szCs w:val="20"/>
                <w:lang w:eastAsia="es-CO"/>
              </w:rPr>
            </w:pPr>
            <w:r w:rsidRPr="00FE0730">
              <w:rPr>
                <w:rFonts w:eastAsia="Times New Roman"/>
                <w:sz w:val="20"/>
                <w:szCs w:val="20"/>
                <w:lang w:eastAsia="es-CO"/>
              </w:rPr>
              <w:t>Descripción (Que puede pasar y como puede ocurrir)</w:t>
            </w:r>
          </w:p>
        </w:tc>
        <w:tc>
          <w:tcPr>
            <w:tcW w:w="243"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29551383" w14:textId="77777777" w:rsidR="008B3E2A" w:rsidRPr="00FE0730" w:rsidRDefault="008B3E2A" w:rsidP="008B3E2A">
            <w:pPr>
              <w:spacing w:line="240" w:lineRule="auto"/>
              <w:ind w:left="113" w:right="113"/>
              <w:jc w:val="center"/>
              <w:rPr>
                <w:rFonts w:eastAsia="Times New Roman"/>
                <w:sz w:val="20"/>
                <w:szCs w:val="20"/>
                <w:lang w:eastAsia="es-CO"/>
              </w:rPr>
            </w:pPr>
            <w:r w:rsidRPr="00FE0730">
              <w:rPr>
                <w:rFonts w:eastAsia="Times New Roman"/>
                <w:sz w:val="20"/>
                <w:szCs w:val="20"/>
                <w:lang w:eastAsia="es-CO"/>
              </w:rPr>
              <w:t xml:space="preserve">Consecuencia de ocurrencia del evento </w:t>
            </w:r>
          </w:p>
        </w:tc>
        <w:tc>
          <w:tcPr>
            <w:tcW w:w="134"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3FDA3FAA"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Probabilidad</w:t>
            </w:r>
          </w:p>
        </w:tc>
        <w:tc>
          <w:tcPr>
            <w:tcW w:w="124"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32C923A4"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Impacto</w:t>
            </w:r>
          </w:p>
        </w:tc>
        <w:tc>
          <w:tcPr>
            <w:tcW w:w="115"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69691DF9"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Valoración</w:t>
            </w:r>
          </w:p>
        </w:tc>
        <w:tc>
          <w:tcPr>
            <w:tcW w:w="143"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00AFB9AB"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Categoría</w:t>
            </w:r>
          </w:p>
        </w:tc>
        <w:tc>
          <w:tcPr>
            <w:tcW w:w="430" w:type="pct"/>
            <w:gridSpan w:val="2"/>
            <w:tcBorders>
              <w:top w:val="single" w:sz="4" w:space="0" w:color="auto"/>
              <w:left w:val="nil"/>
              <w:bottom w:val="single" w:sz="4" w:space="0" w:color="auto"/>
              <w:right w:val="single" w:sz="4" w:space="0" w:color="auto"/>
            </w:tcBorders>
            <w:shd w:val="clear" w:color="auto" w:fill="DBE5F1"/>
            <w:vAlign w:val="center"/>
            <w:hideMark/>
          </w:tcPr>
          <w:p w14:paraId="70729149"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A QUIEN SE ASIGNA</w:t>
            </w:r>
          </w:p>
        </w:tc>
        <w:tc>
          <w:tcPr>
            <w:tcW w:w="342"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763C9840" w14:textId="77777777" w:rsidR="008B3E2A" w:rsidRPr="00FE0730" w:rsidRDefault="008B3E2A" w:rsidP="008B3E2A">
            <w:pPr>
              <w:spacing w:line="240" w:lineRule="auto"/>
              <w:ind w:left="113" w:right="113"/>
              <w:jc w:val="center"/>
              <w:rPr>
                <w:rFonts w:eastAsia="Times New Roman"/>
                <w:sz w:val="20"/>
                <w:szCs w:val="20"/>
                <w:lang w:eastAsia="es-CO"/>
              </w:rPr>
            </w:pPr>
            <w:r w:rsidRPr="00FE0730">
              <w:rPr>
                <w:rFonts w:eastAsia="Times New Roman"/>
                <w:sz w:val="20"/>
                <w:szCs w:val="20"/>
                <w:lang w:eastAsia="es-CO"/>
              </w:rPr>
              <w:t>TRATAMIENTO/CONTROL A SER IMPLEMENTADO</w:t>
            </w:r>
          </w:p>
        </w:tc>
        <w:tc>
          <w:tcPr>
            <w:tcW w:w="455" w:type="pct"/>
            <w:gridSpan w:val="4"/>
            <w:tcBorders>
              <w:top w:val="single" w:sz="4" w:space="0" w:color="auto"/>
              <w:left w:val="nil"/>
              <w:bottom w:val="single" w:sz="4" w:space="0" w:color="auto"/>
              <w:right w:val="single" w:sz="4" w:space="0" w:color="auto"/>
            </w:tcBorders>
            <w:shd w:val="clear" w:color="auto" w:fill="DBE5F1"/>
            <w:vAlign w:val="center"/>
            <w:hideMark/>
          </w:tcPr>
          <w:p w14:paraId="0DA9C8DD"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IMPACTO DESPUÉS DEL TRATAMIENTO</w:t>
            </w:r>
          </w:p>
        </w:tc>
        <w:tc>
          <w:tcPr>
            <w:tcW w:w="210"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458B7245" w14:textId="77777777" w:rsidR="008B3E2A" w:rsidRPr="00FE0730" w:rsidRDefault="008B3E2A" w:rsidP="008B3E2A">
            <w:pPr>
              <w:spacing w:line="240" w:lineRule="auto"/>
              <w:ind w:left="113" w:right="113"/>
              <w:jc w:val="center"/>
              <w:rPr>
                <w:rFonts w:eastAsia="Times New Roman"/>
                <w:sz w:val="20"/>
                <w:szCs w:val="20"/>
                <w:lang w:eastAsia="es-CO"/>
              </w:rPr>
            </w:pPr>
            <w:r w:rsidRPr="00FE0730">
              <w:rPr>
                <w:rFonts w:eastAsia="Times New Roman"/>
                <w:sz w:val="20"/>
                <w:szCs w:val="20"/>
                <w:lang w:eastAsia="es-CO"/>
              </w:rPr>
              <w:t>AFECTA LA EJECUCION DEL CONTRATO</w:t>
            </w:r>
          </w:p>
        </w:tc>
        <w:tc>
          <w:tcPr>
            <w:tcW w:w="281" w:type="pct"/>
            <w:vMerge w:val="restart"/>
            <w:tcBorders>
              <w:top w:val="nil"/>
              <w:left w:val="single" w:sz="4" w:space="0" w:color="auto"/>
              <w:bottom w:val="single" w:sz="4" w:space="0" w:color="auto"/>
              <w:right w:val="single" w:sz="4" w:space="0" w:color="auto"/>
            </w:tcBorders>
            <w:shd w:val="clear" w:color="auto" w:fill="DBE5F1"/>
            <w:textDirection w:val="btLr"/>
            <w:vAlign w:val="center"/>
            <w:hideMark/>
          </w:tcPr>
          <w:p w14:paraId="11AB8C73"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RESPONSABLE POR IMPLEMENTAR EL TRATAMIENTO</w:t>
            </w:r>
          </w:p>
        </w:tc>
        <w:tc>
          <w:tcPr>
            <w:tcW w:w="286" w:type="pct"/>
            <w:tcBorders>
              <w:top w:val="nil"/>
              <w:left w:val="nil"/>
              <w:bottom w:val="single" w:sz="4" w:space="0" w:color="auto"/>
              <w:right w:val="single" w:sz="4" w:space="0" w:color="auto"/>
            </w:tcBorders>
            <w:shd w:val="clear" w:color="auto" w:fill="DBE5F1"/>
            <w:textDirection w:val="btLr"/>
            <w:vAlign w:val="center"/>
            <w:hideMark/>
          </w:tcPr>
          <w:p w14:paraId="7D37C0E9" w14:textId="77777777" w:rsidR="008B3E2A" w:rsidRPr="00FE0730" w:rsidRDefault="008B3E2A" w:rsidP="008B3E2A">
            <w:pPr>
              <w:spacing w:line="240" w:lineRule="auto"/>
              <w:ind w:left="113" w:right="113"/>
              <w:jc w:val="center"/>
              <w:rPr>
                <w:rFonts w:eastAsia="Times New Roman"/>
                <w:sz w:val="20"/>
                <w:szCs w:val="20"/>
                <w:lang w:eastAsia="es-CO"/>
              </w:rPr>
            </w:pPr>
            <w:r w:rsidRPr="00FE0730">
              <w:rPr>
                <w:rFonts w:eastAsia="Times New Roman"/>
                <w:sz w:val="20"/>
                <w:szCs w:val="20"/>
                <w:lang w:eastAsia="es-CO"/>
              </w:rPr>
              <w:t> </w:t>
            </w:r>
          </w:p>
        </w:tc>
        <w:tc>
          <w:tcPr>
            <w:tcW w:w="317" w:type="pct"/>
            <w:tcBorders>
              <w:top w:val="nil"/>
              <w:left w:val="nil"/>
              <w:bottom w:val="single" w:sz="4" w:space="0" w:color="auto"/>
              <w:right w:val="single" w:sz="4" w:space="0" w:color="auto"/>
            </w:tcBorders>
            <w:shd w:val="clear" w:color="auto" w:fill="DBE5F1"/>
            <w:textDirection w:val="btLr"/>
            <w:vAlign w:val="center"/>
            <w:hideMark/>
          </w:tcPr>
          <w:p w14:paraId="5EF0A021" w14:textId="77777777" w:rsidR="008B3E2A" w:rsidRPr="00FE0730" w:rsidRDefault="008B3E2A" w:rsidP="008B3E2A">
            <w:pPr>
              <w:spacing w:line="240" w:lineRule="auto"/>
              <w:ind w:left="113" w:right="113"/>
              <w:jc w:val="center"/>
              <w:rPr>
                <w:rFonts w:eastAsia="Times New Roman"/>
                <w:sz w:val="20"/>
                <w:szCs w:val="20"/>
                <w:lang w:eastAsia="es-CO"/>
              </w:rPr>
            </w:pPr>
            <w:r w:rsidRPr="00FE0730">
              <w:rPr>
                <w:rFonts w:eastAsia="Times New Roman"/>
                <w:sz w:val="20"/>
                <w:szCs w:val="20"/>
                <w:lang w:eastAsia="es-CO"/>
              </w:rPr>
              <w:t> </w:t>
            </w:r>
          </w:p>
        </w:tc>
        <w:tc>
          <w:tcPr>
            <w:tcW w:w="697" w:type="pct"/>
            <w:gridSpan w:val="2"/>
            <w:tcBorders>
              <w:top w:val="single" w:sz="4" w:space="0" w:color="auto"/>
              <w:left w:val="nil"/>
              <w:bottom w:val="single" w:sz="4" w:space="0" w:color="auto"/>
              <w:right w:val="single" w:sz="4" w:space="0" w:color="auto"/>
            </w:tcBorders>
            <w:shd w:val="clear" w:color="auto" w:fill="DBE5F1"/>
            <w:vAlign w:val="center"/>
            <w:hideMark/>
          </w:tcPr>
          <w:p w14:paraId="503C0AFF" w14:textId="77777777" w:rsidR="008B3E2A" w:rsidRPr="00FE0730" w:rsidRDefault="008B3E2A" w:rsidP="008B3E2A">
            <w:pPr>
              <w:spacing w:line="240" w:lineRule="auto"/>
              <w:jc w:val="center"/>
              <w:rPr>
                <w:rFonts w:eastAsia="Times New Roman"/>
                <w:sz w:val="20"/>
                <w:szCs w:val="20"/>
                <w:lang w:eastAsia="es-CO"/>
              </w:rPr>
            </w:pPr>
            <w:r w:rsidRPr="00FE0730">
              <w:rPr>
                <w:rFonts w:eastAsia="Times New Roman"/>
                <w:sz w:val="20"/>
                <w:szCs w:val="20"/>
                <w:lang w:eastAsia="es-CO"/>
              </w:rPr>
              <w:t>MONITOREO Y REVISIÓN</w:t>
            </w:r>
          </w:p>
        </w:tc>
      </w:tr>
      <w:tr w:rsidR="008B3E2A" w:rsidRPr="00FE0730" w14:paraId="469B950F" w14:textId="77777777" w:rsidTr="00810F3E">
        <w:trPr>
          <w:cantSplit/>
          <w:trHeight w:val="1395"/>
          <w:tblHeader/>
        </w:trPr>
        <w:tc>
          <w:tcPr>
            <w:tcW w:w="141" w:type="pct"/>
            <w:vMerge/>
            <w:tcBorders>
              <w:top w:val="nil"/>
              <w:left w:val="single" w:sz="4" w:space="0" w:color="auto"/>
              <w:bottom w:val="single" w:sz="4" w:space="0" w:color="auto"/>
              <w:right w:val="single" w:sz="4" w:space="0" w:color="auto"/>
            </w:tcBorders>
            <w:shd w:val="clear" w:color="auto" w:fill="8DB3E2"/>
            <w:vAlign w:val="center"/>
            <w:hideMark/>
          </w:tcPr>
          <w:p w14:paraId="5B944CD7" w14:textId="77777777" w:rsidR="008B3E2A" w:rsidRPr="00FE0730" w:rsidRDefault="008B3E2A" w:rsidP="008B3E2A">
            <w:pPr>
              <w:spacing w:line="240" w:lineRule="auto"/>
              <w:rPr>
                <w:rFonts w:eastAsia="Times New Roman"/>
                <w:sz w:val="20"/>
                <w:szCs w:val="20"/>
                <w:lang w:eastAsia="es-CO"/>
              </w:rPr>
            </w:pPr>
          </w:p>
        </w:tc>
        <w:tc>
          <w:tcPr>
            <w:tcW w:w="167" w:type="pct"/>
            <w:vMerge/>
            <w:tcBorders>
              <w:top w:val="nil"/>
              <w:left w:val="single" w:sz="4" w:space="0" w:color="auto"/>
              <w:bottom w:val="single" w:sz="4" w:space="0" w:color="auto"/>
              <w:right w:val="single" w:sz="4" w:space="0" w:color="auto"/>
            </w:tcBorders>
            <w:shd w:val="clear" w:color="auto" w:fill="8DB3E2"/>
            <w:vAlign w:val="center"/>
            <w:hideMark/>
          </w:tcPr>
          <w:p w14:paraId="6354CB17" w14:textId="77777777" w:rsidR="008B3E2A" w:rsidRPr="00FE0730" w:rsidRDefault="008B3E2A" w:rsidP="008B3E2A">
            <w:pPr>
              <w:spacing w:line="240" w:lineRule="auto"/>
              <w:rPr>
                <w:rFonts w:eastAsia="Times New Roman"/>
                <w:sz w:val="20"/>
                <w:szCs w:val="20"/>
                <w:lang w:eastAsia="es-CO"/>
              </w:rPr>
            </w:pPr>
          </w:p>
        </w:tc>
        <w:tc>
          <w:tcPr>
            <w:tcW w:w="188" w:type="pct"/>
            <w:vMerge/>
            <w:tcBorders>
              <w:top w:val="nil"/>
              <w:left w:val="single" w:sz="4" w:space="0" w:color="auto"/>
              <w:bottom w:val="single" w:sz="4" w:space="0" w:color="auto"/>
              <w:right w:val="single" w:sz="4" w:space="0" w:color="auto"/>
            </w:tcBorders>
            <w:shd w:val="clear" w:color="auto" w:fill="8DB3E2"/>
            <w:vAlign w:val="center"/>
            <w:hideMark/>
          </w:tcPr>
          <w:p w14:paraId="47001C47" w14:textId="77777777" w:rsidR="008B3E2A" w:rsidRPr="00FE0730" w:rsidRDefault="008B3E2A" w:rsidP="008B3E2A">
            <w:pPr>
              <w:spacing w:line="240" w:lineRule="auto"/>
              <w:rPr>
                <w:rFonts w:eastAsia="Times New Roman"/>
                <w:sz w:val="20"/>
                <w:szCs w:val="20"/>
                <w:lang w:eastAsia="es-CO"/>
              </w:rPr>
            </w:pPr>
          </w:p>
        </w:tc>
        <w:tc>
          <w:tcPr>
            <w:tcW w:w="126" w:type="pct"/>
            <w:vMerge/>
            <w:tcBorders>
              <w:top w:val="nil"/>
              <w:left w:val="single" w:sz="4" w:space="0" w:color="auto"/>
              <w:bottom w:val="single" w:sz="4" w:space="0" w:color="auto"/>
              <w:right w:val="single" w:sz="4" w:space="0" w:color="auto"/>
            </w:tcBorders>
            <w:shd w:val="clear" w:color="auto" w:fill="8DB3E2"/>
            <w:vAlign w:val="center"/>
            <w:hideMark/>
          </w:tcPr>
          <w:p w14:paraId="6A49B159" w14:textId="77777777" w:rsidR="008B3E2A" w:rsidRPr="00FE0730" w:rsidRDefault="008B3E2A" w:rsidP="008B3E2A">
            <w:pPr>
              <w:spacing w:line="240" w:lineRule="auto"/>
              <w:rPr>
                <w:rFonts w:eastAsia="Times New Roman"/>
                <w:sz w:val="20"/>
                <w:szCs w:val="20"/>
                <w:lang w:eastAsia="es-CO"/>
              </w:rPr>
            </w:pPr>
          </w:p>
        </w:tc>
        <w:tc>
          <w:tcPr>
            <w:tcW w:w="158" w:type="pct"/>
            <w:vMerge/>
            <w:tcBorders>
              <w:top w:val="nil"/>
              <w:left w:val="single" w:sz="4" w:space="0" w:color="auto"/>
              <w:bottom w:val="single" w:sz="4" w:space="0" w:color="auto"/>
              <w:right w:val="single" w:sz="4" w:space="0" w:color="auto"/>
            </w:tcBorders>
            <w:shd w:val="clear" w:color="auto" w:fill="8DB3E2"/>
            <w:vAlign w:val="center"/>
            <w:hideMark/>
          </w:tcPr>
          <w:p w14:paraId="28259034" w14:textId="77777777" w:rsidR="008B3E2A" w:rsidRPr="00FE0730" w:rsidRDefault="008B3E2A" w:rsidP="008B3E2A">
            <w:pPr>
              <w:spacing w:line="240" w:lineRule="auto"/>
              <w:rPr>
                <w:rFonts w:eastAsia="Times New Roman"/>
                <w:sz w:val="20"/>
                <w:szCs w:val="20"/>
                <w:lang w:eastAsia="es-CO"/>
              </w:rPr>
            </w:pPr>
          </w:p>
        </w:tc>
        <w:tc>
          <w:tcPr>
            <w:tcW w:w="442" w:type="pct"/>
            <w:vMerge/>
            <w:tcBorders>
              <w:top w:val="nil"/>
              <w:left w:val="single" w:sz="4" w:space="0" w:color="auto"/>
              <w:bottom w:val="single" w:sz="4" w:space="0" w:color="auto"/>
              <w:right w:val="single" w:sz="4" w:space="0" w:color="auto"/>
            </w:tcBorders>
            <w:shd w:val="clear" w:color="auto" w:fill="8DB3E2"/>
            <w:vAlign w:val="center"/>
            <w:hideMark/>
          </w:tcPr>
          <w:p w14:paraId="4419F1CF" w14:textId="77777777" w:rsidR="008B3E2A" w:rsidRPr="00FE0730" w:rsidRDefault="008B3E2A" w:rsidP="008B3E2A">
            <w:pPr>
              <w:spacing w:line="240" w:lineRule="auto"/>
              <w:rPr>
                <w:rFonts w:eastAsia="Times New Roman"/>
                <w:sz w:val="20"/>
                <w:szCs w:val="20"/>
                <w:lang w:eastAsia="es-CO"/>
              </w:rPr>
            </w:pPr>
          </w:p>
        </w:tc>
        <w:tc>
          <w:tcPr>
            <w:tcW w:w="243" w:type="pct"/>
            <w:vMerge/>
            <w:tcBorders>
              <w:top w:val="nil"/>
              <w:left w:val="single" w:sz="4" w:space="0" w:color="auto"/>
              <w:bottom w:val="single" w:sz="4" w:space="0" w:color="auto"/>
              <w:right w:val="single" w:sz="4" w:space="0" w:color="auto"/>
            </w:tcBorders>
            <w:shd w:val="clear" w:color="auto" w:fill="8DB3E2"/>
            <w:vAlign w:val="center"/>
            <w:hideMark/>
          </w:tcPr>
          <w:p w14:paraId="325E60A6" w14:textId="77777777" w:rsidR="008B3E2A" w:rsidRPr="00FE0730" w:rsidRDefault="008B3E2A" w:rsidP="008B3E2A">
            <w:pPr>
              <w:spacing w:line="240" w:lineRule="auto"/>
              <w:rPr>
                <w:rFonts w:eastAsia="Times New Roman"/>
                <w:sz w:val="20"/>
                <w:szCs w:val="20"/>
                <w:lang w:eastAsia="es-CO"/>
              </w:rPr>
            </w:pPr>
          </w:p>
        </w:tc>
        <w:tc>
          <w:tcPr>
            <w:tcW w:w="134" w:type="pct"/>
            <w:vMerge/>
            <w:tcBorders>
              <w:top w:val="nil"/>
              <w:left w:val="single" w:sz="4" w:space="0" w:color="auto"/>
              <w:bottom w:val="single" w:sz="4" w:space="0" w:color="auto"/>
              <w:right w:val="single" w:sz="4" w:space="0" w:color="auto"/>
            </w:tcBorders>
            <w:shd w:val="clear" w:color="auto" w:fill="8DB3E2"/>
            <w:vAlign w:val="center"/>
            <w:hideMark/>
          </w:tcPr>
          <w:p w14:paraId="69AEA0F6" w14:textId="77777777" w:rsidR="008B3E2A" w:rsidRPr="00FE0730" w:rsidRDefault="008B3E2A" w:rsidP="008B3E2A">
            <w:pPr>
              <w:spacing w:line="240" w:lineRule="auto"/>
              <w:rPr>
                <w:rFonts w:eastAsia="Times New Roman"/>
                <w:sz w:val="20"/>
                <w:szCs w:val="20"/>
                <w:lang w:eastAsia="es-CO"/>
              </w:rPr>
            </w:pPr>
          </w:p>
        </w:tc>
        <w:tc>
          <w:tcPr>
            <w:tcW w:w="124" w:type="pct"/>
            <w:vMerge/>
            <w:tcBorders>
              <w:top w:val="nil"/>
              <w:left w:val="single" w:sz="4" w:space="0" w:color="auto"/>
              <w:bottom w:val="single" w:sz="4" w:space="0" w:color="auto"/>
              <w:right w:val="single" w:sz="4" w:space="0" w:color="auto"/>
            </w:tcBorders>
            <w:shd w:val="clear" w:color="auto" w:fill="8DB3E2"/>
            <w:vAlign w:val="center"/>
            <w:hideMark/>
          </w:tcPr>
          <w:p w14:paraId="6B61E358" w14:textId="77777777" w:rsidR="008B3E2A" w:rsidRPr="00FE0730" w:rsidRDefault="008B3E2A" w:rsidP="008B3E2A">
            <w:pPr>
              <w:spacing w:line="240" w:lineRule="auto"/>
              <w:rPr>
                <w:rFonts w:eastAsia="Times New Roman"/>
                <w:sz w:val="20"/>
                <w:szCs w:val="20"/>
                <w:lang w:eastAsia="es-CO"/>
              </w:rPr>
            </w:pPr>
          </w:p>
        </w:tc>
        <w:tc>
          <w:tcPr>
            <w:tcW w:w="115" w:type="pct"/>
            <w:vMerge/>
            <w:tcBorders>
              <w:top w:val="nil"/>
              <w:left w:val="single" w:sz="4" w:space="0" w:color="auto"/>
              <w:bottom w:val="single" w:sz="4" w:space="0" w:color="auto"/>
              <w:right w:val="single" w:sz="4" w:space="0" w:color="auto"/>
            </w:tcBorders>
            <w:shd w:val="clear" w:color="auto" w:fill="8DB3E2"/>
            <w:vAlign w:val="center"/>
            <w:hideMark/>
          </w:tcPr>
          <w:p w14:paraId="255B88FA" w14:textId="77777777" w:rsidR="008B3E2A" w:rsidRPr="00FE0730" w:rsidRDefault="008B3E2A" w:rsidP="008B3E2A">
            <w:pPr>
              <w:spacing w:line="240" w:lineRule="auto"/>
              <w:rPr>
                <w:rFonts w:eastAsia="Times New Roman"/>
                <w:sz w:val="20"/>
                <w:szCs w:val="20"/>
                <w:lang w:eastAsia="es-CO"/>
              </w:rPr>
            </w:pPr>
          </w:p>
        </w:tc>
        <w:tc>
          <w:tcPr>
            <w:tcW w:w="143" w:type="pct"/>
            <w:vMerge/>
            <w:tcBorders>
              <w:top w:val="nil"/>
              <w:left w:val="single" w:sz="4" w:space="0" w:color="auto"/>
              <w:bottom w:val="single" w:sz="4" w:space="0" w:color="auto"/>
              <w:right w:val="single" w:sz="4" w:space="0" w:color="auto"/>
            </w:tcBorders>
            <w:shd w:val="clear" w:color="auto" w:fill="8DB3E2"/>
            <w:vAlign w:val="center"/>
            <w:hideMark/>
          </w:tcPr>
          <w:p w14:paraId="43A2A8C6" w14:textId="77777777" w:rsidR="008B3E2A" w:rsidRPr="00FE0730" w:rsidRDefault="008B3E2A" w:rsidP="008B3E2A">
            <w:pPr>
              <w:spacing w:line="240" w:lineRule="auto"/>
              <w:rPr>
                <w:rFonts w:eastAsia="Times New Roman"/>
                <w:sz w:val="20"/>
                <w:szCs w:val="20"/>
                <w:lang w:eastAsia="es-CO"/>
              </w:rPr>
            </w:pPr>
          </w:p>
        </w:tc>
        <w:tc>
          <w:tcPr>
            <w:tcW w:w="123" w:type="pct"/>
            <w:tcBorders>
              <w:top w:val="nil"/>
              <w:left w:val="nil"/>
              <w:bottom w:val="single" w:sz="4" w:space="0" w:color="auto"/>
              <w:right w:val="single" w:sz="4" w:space="0" w:color="auto"/>
            </w:tcBorders>
            <w:shd w:val="clear" w:color="auto" w:fill="DBE5F1"/>
            <w:textDirection w:val="btLr"/>
            <w:vAlign w:val="center"/>
            <w:hideMark/>
          </w:tcPr>
          <w:p w14:paraId="5231987C"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DPTO</w:t>
            </w:r>
          </w:p>
        </w:tc>
        <w:tc>
          <w:tcPr>
            <w:tcW w:w="307" w:type="pct"/>
            <w:tcBorders>
              <w:top w:val="nil"/>
              <w:left w:val="nil"/>
              <w:bottom w:val="single" w:sz="4" w:space="0" w:color="auto"/>
              <w:right w:val="single" w:sz="4" w:space="0" w:color="auto"/>
            </w:tcBorders>
            <w:shd w:val="clear" w:color="auto" w:fill="DBE5F1"/>
            <w:textDirection w:val="btLr"/>
            <w:vAlign w:val="center"/>
            <w:hideMark/>
          </w:tcPr>
          <w:p w14:paraId="53B39DBE"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 xml:space="preserve">PROPONENTE Y/O CONTRATISTA </w:t>
            </w:r>
          </w:p>
        </w:tc>
        <w:tc>
          <w:tcPr>
            <w:tcW w:w="342" w:type="pct"/>
            <w:vMerge/>
            <w:tcBorders>
              <w:top w:val="nil"/>
              <w:left w:val="single" w:sz="4" w:space="0" w:color="auto"/>
              <w:bottom w:val="single" w:sz="4" w:space="0" w:color="auto"/>
              <w:right w:val="single" w:sz="4" w:space="0" w:color="auto"/>
            </w:tcBorders>
            <w:shd w:val="clear" w:color="auto" w:fill="DBE5F1"/>
            <w:textDirection w:val="btLr"/>
            <w:vAlign w:val="center"/>
            <w:hideMark/>
          </w:tcPr>
          <w:p w14:paraId="2CB773EA" w14:textId="77777777" w:rsidR="008B3E2A" w:rsidRPr="00FE0730" w:rsidRDefault="008B3E2A" w:rsidP="008B3E2A">
            <w:pPr>
              <w:spacing w:line="240" w:lineRule="auto"/>
              <w:ind w:left="113" w:right="113"/>
              <w:rPr>
                <w:rFonts w:eastAsia="Times New Roman"/>
                <w:sz w:val="20"/>
                <w:szCs w:val="20"/>
                <w:lang w:eastAsia="es-CO"/>
              </w:rPr>
            </w:pPr>
          </w:p>
        </w:tc>
        <w:tc>
          <w:tcPr>
            <w:tcW w:w="99" w:type="pct"/>
            <w:tcBorders>
              <w:top w:val="nil"/>
              <w:left w:val="nil"/>
              <w:bottom w:val="single" w:sz="4" w:space="0" w:color="auto"/>
              <w:right w:val="single" w:sz="4" w:space="0" w:color="auto"/>
            </w:tcBorders>
            <w:shd w:val="clear" w:color="auto" w:fill="DBE5F1"/>
            <w:textDirection w:val="btLr"/>
            <w:vAlign w:val="center"/>
            <w:hideMark/>
          </w:tcPr>
          <w:p w14:paraId="14E6B572"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PROBABILIDAD</w:t>
            </w:r>
          </w:p>
        </w:tc>
        <w:tc>
          <w:tcPr>
            <w:tcW w:w="125" w:type="pct"/>
            <w:tcBorders>
              <w:top w:val="nil"/>
              <w:left w:val="nil"/>
              <w:bottom w:val="single" w:sz="4" w:space="0" w:color="auto"/>
              <w:right w:val="single" w:sz="4" w:space="0" w:color="auto"/>
            </w:tcBorders>
            <w:shd w:val="clear" w:color="auto" w:fill="DBE5F1"/>
            <w:textDirection w:val="btLr"/>
            <w:vAlign w:val="center"/>
            <w:hideMark/>
          </w:tcPr>
          <w:p w14:paraId="71CB9D4B"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IMPACTO</w:t>
            </w:r>
          </w:p>
        </w:tc>
        <w:tc>
          <w:tcPr>
            <w:tcW w:w="120" w:type="pct"/>
            <w:tcBorders>
              <w:top w:val="nil"/>
              <w:left w:val="nil"/>
              <w:bottom w:val="single" w:sz="4" w:space="0" w:color="auto"/>
              <w:right w:val="single" w:sz="4" w:space="0" w:color="auto"/>
            </w:tcBorders>
            <w:shd w:val="clear" w:color="auto" w:fill="DBE5F1"/>
            <w:textDirection w:val="btLr"/>
            <w:vAlign w:val="center"/>
            <w:hideMark/>
          </w:tcPr>
          <w:p w14:paraId="2B5E4002"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VALORACION</w:t>
            </w:r>
          </w:p>
        </w:tc>
        <w:tc>
          <w:tcPr>
            <w:tcW w:w="112" w:type="pct"/>
            <w:tcBorders>
              <w:top w:val="nil"/>
              <w:left w:val="nil"/>
              <w:bottom w:val="single" w:sz="4" w:space="0" w:color="auto"/>
              <w:right w:val="single" w:sz="4" w:space="0" w:color="auto"/>
            </w:tcBorders>
            <w:shd w:val="clear" w:color="auto" w:fill="DBE5F1"/>
            <w:textDirection w:val="btLr"/>
            <w:vAlign w:val="center"/>
            <w:hideMark/>
          </w:tcPr>
          <w:p w14:paraId="59CA46A5"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CATEGORIA</w:t>
            </w:r>
          </w:p>
        </w:tc>
        <w:tc>
          <w:tcPr>
            <w:tcW w:w="210" w:type="pct"/>
            <w:vMerge/>
            <w:tcBorders>
              <w:top w:val="nil"/>
              <w:left w:val="single" w:sz="4" w:space="0" w:color="auto"/>
              <w:bottom w:val="single" w:sz="4" w:space="0" w:color="auto"/>
              <w:right w:val="single" w:sz="4" w:space="0" w:color="auto"/>
            </w:tcBorders>
            <w:shd w:val="clear" w:color="auto" w:fill="DBE5F1"/>
            <w:textDirection w:val="btLr"/>
            <w:vAlign w:val="center"/>
            <w:hideMark/>
          </w:tcPr>
          <w:p w14:paraId="40051171" w14:textId="77777777" w:rsidR="008B3E2A" w:rsidRPr="00FE0730" w:rsidRDefault="008B3E2A" w:rsidP="008B3E2A">
            <w:pPr>
              <w:spacing w:line="240" w:lineRule="auto"/>
              <w:ind w:left="113" w:right="113"/>
              <w:rPr>
                <w:rFonts w:eastAsia="Times New Roman"/>
                <w:sz w:val="20"/>
                <w:szCs w:val="20"/>
                <w:lang w:eastAsia="es-CO"/>
              </w:rPr>
            </w:pPr>
          </w:p>
        </w:tc>
        <w:tc>
          <w:tcPr>
            <w:tcW w:w="281" w:type="pct"/>
            <w:vMerge/>
            <w:tcBorders>
              <w:top w:val="nil"/>
              <w:left w:val="single" w:sz="4" w:space="0" w:color="auto"/>
              <w:bottom w:val="single" w:sz="4" w:space="0" w:color="auto"/>
              <w:right w:val="single" w:sz="4" w:space="0" w:color="auto"/>
            </w:tcBorders>
            <w:shd w:val="clear" w:color="auto" w:fill="DBE5F1"/>
            <w:textDirection w:val="btLr"/>
            <w:vAlign w:val="center"/>
            <w:hideMark/>
          </w:tcPr>
          <w:p w14:paraId="1D7AEC4D" w14:textId="77777777" w:rsidR="008B3E2A" w:rsidRPr="00FE0730" w:rsidRDefault="008B3E2A" w:rsidP="008B3E2A">
            <w:pPr>
              <w:spacing w:line="240" w:lineRule="auto"/>
              <w:ind w:left="113" w:right="113"/>
              <w:rPr>
                <w:rFonts w:eastAsia="Times New Roman"/>
                <w:sz w:val="16"/>
                <w:szCs w:val="16"/>
                <w:lang w:eastAsia="es-CO"/>
              </w:rPr>
            </w:pPr>
          </w:p>
        </w:tc>
        <w:tc>
          <w:tcPr>
            <w:tcW w:w="286" w:type="pct"/>
            <w:tcBorders>
              <w:top w:val="nil"/>
              <w:left w:val="nil"/>
              <w:bottom w:val="single" w:sz="4" w:space="0" w:color="auto"/>
              <w:right w:val="single" w:sz="4" w:space="0" w:color="auto"/>
            </w:tcBorders>
            <w:shd w:val="clear" w:color="auto" w:fill="DBE5F1"/>
            <w:textDirection w:val="btLr"/>
            <w:vAlign w:val="center"/>
            <w:hideMark/>
          </w:tcPr>
          <w:p w14:paraId="0FC80E0F"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FECHA EN QUE SE INICIA EL TRATAMIENTO</w:t>
            </w:r>
          </w:p>
        </w:tc>
        <w:tc>
          <w:tcPr>
            <w:tcW w:w="317" w:type="pct"/>
            <w:tcBorders>
              <w:top w:val="nil"/>
              <w:left w:val="nil"/>
              <w:bottom w:val="single" w:sz="4" w:space="0" w:color="auto"/>
              <w:right w:val="single" w:sz="4" w:space="0" w:color="auto"/>
            </w:tcBorders>
            <w:shd w:val="clear" w:color="auto" w:fill="DBE5F1"/>
            <w:textDirection w:val="btLr"/>
            <w:vAlign w:val="center"/>
            <w:hideMark/>
          </w:tcPr>
          <w:p w14:paraId="08CFFEE3"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FECHA EN QUE SE COMPLETA EL TRATAMIENTO</w:t>
            </w:r>
          </w:p>
        </w:tc>
        <w:tc>
          <w:tcPr>
            <w:tcW w:w="317" w:type="pct"/>
            <w:tcBorders>
              <w:top w:val="nil"/>
              <w:left w:val="nil"/>
              <w:bottom w:val="single" w:sz="4" w:space="0" w:color="auto"/>
              <w:right w:val="single" w:sz="4" w:space="0" w:color="auto"/>
            </w:tcBorders>
            <w:shd w:val="clear" w:color="auto" w:fill="DBE5F1"/>
            <w:textDirection w:val="btLr"/>
            <w:vAlign w:val="center"/>
            <w:hideMark/>
          </w:tcPr>
          <w:p w14:paraId="2E720F1A"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¿CÓMO SE REALIZA  EL MONITOREO?</w:t>
            </w:r>
          </w:p>
        </w:tc>
        <w:tc>
          <w:tcPr>
            <w:tcW w:w="380" w:type="pct"/>
            <w:tcBorders>
              <w:top w:val="nil"/>
              <w:left w:val="nil"/>
              <w:bottom w:val="single" w:sz="4" w:space="0" w:color="auto"/>
              <w:right w:val="single" w:sz="4" w:space="0" w:color="auto"/>
            </w:tcBorders>
            <w:shd w:val="clear" w:color="auto" w:fill="DBE5F1"/>
            <w:textDirection w:val="btLr"/>
            <w:vAlign w:val="center"/>
            <w:hideMark/>
          </w:tcPr>
          <w:p w14:paraId="68BA1A9B" w14:textId="77777777" w:rsidR="008B3E2A" w:rsidRPr="00FE0730" w:rsidRDefault="008B3E2A" w:rsidP="008B3E2A">
            <w:pPr>
              <w:spacing w:line="240" w:lineRule="auto"/>
              <w:ind w:left="113" w:right="113"/>
              <w:jc w:val="center"/>
              <w:rPr>
                <w:rFonts w:eastAsia="Times New Roman"/>
                <w:sz w:val="16"/>
                <w:szCs w:val="16"/>
                <w:lang w:eastAsia="es-CO"/>
              </w:rPr>
            </w:pPr>
            <w:r w:rsidRPr="00FE0730">
              <w:rPr>
                <w:rFonts w:eastAsia="Times New Roman"/>
                <w:sz w:val="16"/>
                <w:szCs w:val="16"/>
                <w:lang w:eastAsia="es-CO"/>
              </w:rPr>
              <w:t>PERIODICIDAD</w:t>
            </w:r>
          </w:p>
        </w:tc>
      </w:tr>
      <w:tr w:rsidR="008B3E2A" w:rsidRPr="00FE0730" w14:paraId="4DED886F" w14:textId="77777777" w:rsidTr="00810F3E">
        <w:trPr>
          <w:trHeight w:val="2909"/>
        </w:trPr>
        <w:tc>
          <w:tcPr>
            <w:tcW w:w="141" w:type="pct"/>
            <w:tcBorders>
              <w:top w:val="nil"/>
              <w:left w:val="single" w:sz="4" w:space="0" w:color="auto"/>
              <w:bottom w:val="single" w:sz="4" w:space="0" w:color="auto"/>
              <w:right w:val="single" w:sz="4" w:space="0" w:color="auto"/>
            </w:tcBorders>
            <w:shd w:val="clear" w:color="auto" w:fill="auto"/>
            <w:noWrap/>
            <w:vAlign w:val="center"/>
            <w:hideMark/>
          </w:tcPr>
          <w:p w14:paraId="59B237B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67" w:type="pct"/>
            <w:tcBorders>
              <w:top w:val="nil"/>
              <w:left w:val="nil"/>
              <w:bottom w:val="single" w:sz="4" w:space="0" w:color="auto"/>
              <w:right w:val="single" w:sz="4" w:space="0" w:color="auto"/>
            </w:tcBorders>
            <w:shd w:val="clear" w:color="auto" w:fill="auto"/>
            <w:noWrap/>
            <w:textDirection w:val="btLr"/>
            <w:vAlign w:val="center"/>
            <w:hideMark/>
          </w:tcPr>
          <w:p w14:paraId="25113EF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auto" w:fill="auto"/>
            <w:noWrap/>
            <w:textDirection w:val="btLr"/>
            <w:vAlign w:val="center"/>
            <w:hideMark/>
          </w:tcPr>
          <w:p w14:paraId="21A8E2B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auto" w:fill="auto"/>
            <w:noWrap/>
            <w:textDirection w:val="btLr"/>
            <w:vAlign w:val="center"/>
            <w:hideMark/>
          </w:tcPr>
          <w:p w14:paraId="670D882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Selección - Ejecución</w:t>
            </w:r>
          </w:p>
        </w:tc>
        <w:tc>
          <w:tcPr>
            <w:tcW w:w="158" w:type="pct"/>
            <w:tcBorders>
              <w:top w:val="nil"/>
              <w:left w:val="nil"/>
              <w:bottom w:val="single" w:sz="4" w:space="0" w:color="auto"/>
              <w:right w:val="single" w:sz="4" w:space="0" w:color="auto"/>
            </w:tcBorders>
            <w:shd w:val="clear" w:color="auto" w:fill="auto"/>
            <w:textDirection w:val="btLr"/>
            <w:vAlign w:val="center"/>
            <w:hideMark/>
          </w:tcPr>
          <w:p w14:paraId="0D2D109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Económico - Riesgo Operacional</w:t>
            </w:r>
          </w:p>
        </w:tc>
        <w:tc>
          <w:tcPr>
            <w:tcW w:w="442" w:type="pct"/>
            <w:tcBorders>
              <w:top w:val="nil"/>
              <w:left w:val="nil"/>
              <w:bottom w:val="single" w:sz="4" w:space="0" w:color="auto"/>
              <w:right w:val="single" w:sz="4" w:space="0" w:color="auto"/>
            </w:tcBorders>
            <w:shd w:val="clear" w:color="auto" w:fill="auto"/>
            <w:vAlign w:val="center"/>
            <w:hideMark/>
          </w:tcPr>
          <w:p w14:paraId="14E160B2" w14:textId="1ECD9C7E" w:rsidR="008B3E2A" w:rsidRPr="00FE0730" w:rsidRDefault="008B3E2A" w:rsidP="002979BF">
            <w:pPr>
              <w:spacing w:line="240" w:lineRule="auto"/>
              <w:jc w:val="center"/>
              <w:rPr>
                <w:rFonts w:eastAsia="Times New Roman"/>
                <w:sz w:val="16"/>
                <w:szCs w:val="16"/>
                <w:lang w:eastAsia="es-CO"/>
              </w:rPr>
            </w:pPr>
            <w:r w:rsidRPr="00FE0730">
              <w:rPr>
                <w:rFonts w:eastAsia="Times New Roman"/>
                <w:b/>
                <w:bCs/>
                <w:sz w:val="16"/>
                <w:szCs w:val="16"/>
                <w:lang w:eastAsia="es-CO"/>
              </w:rPr>
              <w:t xml:space="preserve">Precios Por debajo del Presupuesto Oficial </w:t>
            </w:r>
            <w:r w:rsidRPr="00FE0730">
              <w:rPr>
                <w:rFonts w:eastAsia="Times New Roman"/>
                <w:sz w:val="16"/>
                <w:szCs w:val="16"/>
                <w:lang w:eastAsia="es-CO"/>
              </w:rPr>
              <w:t>(por debajo del presupuesto oficial, o por debajo de los ítems del presupuesto oficial o  de  los insumos del APU del presupuesto oficial,  tales como equipos, materiales, mano de obra, transportes, AIU  EN LA PROPUESTA DEL PROPONENTE Y/O CONTRATISTA. La Entidad determina que un precio ofertado, con un porcentaje por debajo del porcentaje de</w:t>
            </w:r>
            <w:r w:rsidR="002979BF">
              <w:rPr>
                <w:rFonts w:eastAsia="Times New Roman"/>
                <w:sz w:val="16"/>
                <w:szCs w:val="16"/>
                <w:lang w:eastAsia="es-CO"/>
              </w:rPr>
              <w:t>l</w:t>
            </w:r>
            <w:r w:rsidRPr="00FE0730">
              <w:rPr>
                <w:rFonts w:eastAsia="Times New Roman"/>
                <w:sz w:val="16"/>
                <w:szCs w:val="16"/>
                <w:lang w:eastAsia="es-CO"/>
              </w:rPr>
              <w:t xml:space="preserve"> </w:t>
            </w:r>
            <w:r w:rsidR="002979BF">
              <w:rPr>
                <w:rFonts w:eastAsia="Times New Roman"/>
                <w:sz w:val="16"/>
                <w:szCs w:val="16"/>
                <w:lang w:eastAsia="es-CO"/>
              </w:rPr>
              <w:t>5%</w:t>
            </w:r>
            <w:r w:rsidRPr="00FE0730">
              <w:rPr>
                <w:rFonts w:eastAsia="Times New Roman"/>
                <w:sz w:val="16"/>
                <w:szCs w:val="16"/>
                <w:lang w:eastAsia="es-CO"/>
              </w:rPr>
              <w:t xml:space="preserve"> del Presupuesto Oficial, es </w:t>
            </w:r>
            <w:r w:rsidRPr="00FE0730">
              <w:rPr>
                <w:rFonts w:eastAsia="Times New Roman"/>
                <w:sz w:val="16"/>
                <w:szCs w:val="16"/>
                <w:lang w:eastAsia="es-CO"/>
              </w:rPr>
              <w:lastRenderedPageBreak/>
              <w:t>considerado artificialmente bajo.</w:t>
            </w:r>
          </w:p>
        </w:tc>
        <w:tc>
          <w:tcPr>
            <w:tcW w:w="243" w:type="pct"/>
            <w:tcBorders>
              <w:top w:val="nil"/>
              <w:left w:val="nil"/>
              <w:bottom w:val="single" w:sz="4" w:space="0" w:color="auto"/>
              <w:right w:val="single" w:sz="4" w:space="0" w:color="auto"/>
            </w:tcBorders>
            <w:shd w:val="clear" w:color="auto" w:fill="auto"/>
            <w:vAlign w:val="center"/>
            <w:hideMark/>
          </w:tcPr>
          <w:p w14:paraId="2547543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Impacto económico al Contratista</w:t>
            </w:r>
          </w:p>
        </w:tc>
        <w:tc>
          <w:tcPr>
            <w:tcW w:w="134" w:type="pct"/>
            <w:tcBorders>
              <w:top w:val="nil"/>
              <w:left w:val="nil"/>
              <w:bottom w:val="single" w:sz="4" w:space="0" w:color="auto"/>
              <w:right w:val="single" w:sz="4" w:space="0" w:color="auto"/>
            </w:tcBorders>
            <w:shd w:val="clear" w:color="auto" w:fill="auto"/>
            <w:noWrap/>
            <w:vAlign w:val="center"/>
            <w:hideMark/>
          </w:tcPr>
          <w:p w14:paraId="3C76D41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auto" w:fill="auto"/>
            <w:noWrap/>
            <w:vAlign w:val="center"/>
            <w:hideMark/>
          </w:tcPr>
          <w:p w14:paraId="35B357D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auto" w:fill="auto"/>
            <w:noWrap/>
            <w:vAlign w:val="center"/>
            <w:hideMark/>
          </w:tcPr>
          <w:p w14:paraId="3C3D92A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43" w:type="pct"/>
            <w:tcBorders>
              <w:top w:val="nil"/>
              <w:left w:val="nil"/>
              <w:bottom w:val="single" w:sz="4" w:space="0" w:color="auto"/>
              <w:right w:val="single" w:sz="4" w:space="0" w:color="auto"/>
            </w:tcBorders>
            <w:shd w:val="clear" w:color="auto" w:fill="auto"/>
            <w:vAlign w:val="center"/>
            <w:hideMark/>
          </w:tcPr>
          <w:p w14:paraId="212F9EF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auto" w:fill="auto"/>
            <w:vAlign w:val="center"/>
            <w:hideMark/>
          </w:tcPr>
          <w:p w14:paraId="3AF2D14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w:t>
            </w:r>
          </w:p>
        </w:tc>
        <w:tc>
          <w:tcPr>
            <w:tcW w:w="307" w:type="pct"/>
            <w:tcBorders>
              <w:top w:val="nil"/>
              <w:left w:val="nil"/>
              <w:bottom w:val="single" w:sz="4" w:space="0" w:color="auto"/>
              <w:right w:val="single" w:sz="4" w:space="0" w:color="auto"/>
            </w:tcBorders>
            <w:shd w:val="clear" w:color="auto" w:fill="auto"/>
            <w:vAlign w:val="center"/>
            <w:hideMark/>
          </w:tcPr>
          <w:p w14:paraId="1052B529"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auto" w:fill="auto"/>
            <w:vAlign w:val="center"/>
            <w:hideMark/>
          </w:tcPr>
          <w:p w14:paraId="4FFC93C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Implementación de Controles en la Fase precontractual y contractual que aseguren la eficiencia del contratista en la ejecución del contrato conforme a la oferta técnica y económica presentada.</w:t>
            </w:r>
          </w:p>
        </w:tc>
        <w:tc>
          <w:tcPr>
            <w:tcW w:w="99" w:type="pct"/>
            <w:tcBorders>
              <w:top w:val="nil"/>
              <w:left w:val="nil"/>
              <w:bottom w:val="single" w:sz="4" w:space="0" w:color="auto"/>
              <w:right w:val="single" w:sz="4" w:space="0" w:color="auto"/>
            </w:tcBorders>
            <w:shd w:val="clear" w:color="auto" w:fill="auto"/>
            <w:vAlign w:val="center"/>
            <w:hideMark/>
          </w:tcPr>
          <w:p w14:paraId="27BD0CE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5" w:type="pct"/>
            <w:tcBorders>
              <w:top w:val="nil"/>
              <w:left w:val="nil"/>
              <w:bottom w:val="single" w:sz="4" w:space="0" w:color="auto"/>
              <w:right w:val="single" w:sz="4" w:space="0" w:color="auto"/>
            </w:tcBorders>
            <w:shd w:val="clear" w:color="auto" w:fill="auto"/>
            <w:vAlign w:val="center"/>
            <w:hideMark/>
          </w:tcPr>
          <w:p w14:paraId="1AA415A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auto" w:fill="auto"/>
            <w:vAlign w:val="center"/>
            <w:hideMark/>
          </w:tcPr>
          <w:p w14:paraId="23DFF34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auto" w:fill="auto"/>
            <w:vAlign w:val="center"/>
            <w:hideMark/>
          </w:tcPr>
          <w:p w14:paraId="6183A59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auto" w:fill="auto"/>
            <w:vAlign w:val="center"/>
            <w:hideMark/>
          </w:tcPr>
          <w:p w14:paraId="12741BF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Si son muy bajos puede afectar la ejecución del contrato</w:t>
            </w:r>
          </w:p>
        </w:tc>
        <w:tc>
          <w:tcPr>
            <w:tcW w:w="281" w:type="pct"/>
            <w:tcBorders>
              <w:top w:val="nil"/>
              <w:left w:val="nil"/>
              <w:bottom w:val="single" w:sz="4" w:space="0" w:color="auto"/>
              <w:right w:val="single" w:sz="4" w:space="0" w:color="auto"/>
            </w:tcBorders>
            <w:shd w:val="clear" w:color="auto" w:fill="auto"/>
            <w:vAlign w:val="center"/>
            <w:hideMark/>
          </w:tcPr>
          <w:p w14:paraId="0B61E6F1" w14:textId="5A5DA039" w:rsidR="008B3E2A" w:rsidRPr="00FE0730" w:rsidRDefault="008B3E2A" w:rsidP="002979BF">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2979BF">
              <w:rPr>
                <w:rFonts w:eastAsia="Times New Roman"/>
                <w:sz w:val="16"/>
                <w:szCs w:val="16"/>
                <w:lang w:eastAsia="es-CO"/>
              </w:rPr>
              <w:t>.</w:t>
            </w:r>
            <w:r w:rsidRPr="00FE0730">
              <w:rPr>
                <w:rFonts w:eastAsia="Times New Roman"/>
                <w:sz w:val="16"/>
                <w:szCs w:val="16"/>
                <w:lang w:eastAsia="es-CO"/>
              </w:rPr>
              <w:t xml:space="preserve"> </w:t>
            </w:r>
          </w:p>
        </w:tc>
        <w:tc>
          <w:tcPr>
            <w:tcW w:w="286" w:type="pct"/>
            <w:tcBorders>
              <w:top w:val="nil"/>
              <w:left w:val="nil"/>
              <w:bottom w:val="single" w:sz="4" w:space="0" w:color="auto"/>
              <w:right w:val="single" w:sz="4" w:space="0" w:color="auto"/>
            </w:tcBorders>
            <w:shd w:val="clear" w:color="auto" w:fill="auto"/>
            <w:vAlign w:val="center"/>
            <w:hideMark/>
          </w:tcPr>
          <w:p w14:paraId="45E569F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auto" w:fill="auto"/>
            <w:vAlign w:val="center"/>
            <w:hideMark/>
          </w:tcPr>
          <w:p w14:paraId="0D1F0E5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auto" w:fill="auto"/>
            <w:vAlign w:val="center"/>
            <w:hideMark/>
          </w:tcPr>
          <w:p w14:paraId="7B75B86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Control de la ejecución de los ítems de obra con la calidad requerida en especificaciones técnicas. Seguimiento al avance de la obra, al cumplimiento del programa de inversiones.   Comités Técnicos, Seguimiento a informes, requerimientos escritos-Retroalimentación en los procedimientos adelanta</w:t>
            </w:r>
            <w:r w:rsidRPr="00FE0730">
              <w:rPr>
                <w:rFonts w:eastAsia="Times New Roman"/>
                <w:sz w:val="16"/>
                <w:szCs w:val="16"/>
                <w:lang w:eastAsia="es-CO"/>
              </w:rPr>
              <w:lastRenderedPageBreak/>
              <w:t>dos por los responsables del tratamiento.</w:t>
            </w:r>
          </w:p>
        </w:tc>
        <w:tc>
          <w:tcPr>
            <w:tcW w:w="380" w:type="pct"/>
            <w:tcBorders>
              <w:top w:val="nil"/>
              <w:left w:val="nil"/>
              <w:bottom w:val="single" w:sz="4" w:space="0" w:color="auto"/>
              <w:right w:val="single" w:sz="4" w:space="0" w:color="auto"/>
            </w:tcBorders>
            <w:shd w:val="clear" w:color="auto" w:fill="auto"/>
            <w:vAlign w:val="center"/>
            <w:hideMark/>
          </w:tcPr>
          <w:p w14:paraId="6E304C5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mensual</w:t>
            </w:r>
          </w:p>
        </w:tc>
      </w:tr>
      <w:tr w:rsidR="008B3E2A" w:rsidRPr="00FE0730" w14:paraId="44C8F21E" w14:textId="77777777" w:rsidTr="00810F3E">
        <w:trPr>
          <w:trHeight w:val="1800"/>
        </w:trPr>
        <w:tc>
          <w:tcPr>
            <w:tcW w:w="141" w:type="pct"/>
            <w:tcBorders>
              <w:top w:val="nil"/>
              <w:left w:val="single" w:sz="4" w:space="0" w:color="auto"/>
              <w:bottom w:val="single" w:sz="4" w:space="0" w:color="auto"/>
              <w:right w:val="single" w:sz="4" w:space="0" w:color="auto"/>
            </w:tcBorders>
            <w:shd w:val="clear" w:color="auto" w:fill="auto"/>
            <w:noWrap/>
            <w:vAlign w:val="center"/>
            <w:hideMark/>
          </w:tcPr>
          <w:p w14:paraId="113C636F" w14:textId="09D8116B" w:rsidR="008B3E2A" w:rsidRPr="00FE0730" w:rsidRDefault="002979BF" w:rsidP="002979BF">
            <w:pPr>
              <w:spacing w:line="240" w:lineRule="auto"/>
              <w:jc w:val="center"/>
              <w:rPr>
                <w:rFonts w:eastAsia="Times New Roman"/>
                <w:sz w:val="16"/>
                <w:szCs w:val="16"/>
                <w:lang w:eastAsia="es-CO"/>
              </w:rPr>
            </w:pPr>
            <w:r>
              <w:rPr>
                <w:rFonts w:eastAsia="Times New Roman"/>
                <w:sz w:val="16"/>
                <w:szCs w:val="16"/>
                <w:lang w:eastAsia="es-CO"/>
              </w:rPr>
              <w:lastRenderedPageBreak/>
              <w:t>2</w:t>
            </w:r>
          </w:p>
        </w:tc>
        <w:tc>
          <w:tcPr>
            <w:tcW w:w="167" w:type="pct"/>
            <w:tcBorders>
              <w:top w:val="nil"/>
              <w:left w:val="nil"/>
              <w:bottom w:val="single" w:sz="4" w:space="0" w:color="auto"/>
              <w:right w:val="single" w:sz="4" w:space="0" w:color="auto"/>
            </w:tcBorders>
            <w:shd w:val="clear" w:color="auto" w:fill="auto"/>
            <w:noWrap/>
            <w:textDirection w:val="btLr"/>
            <w:vAlign w:val="center"/>
            <w:hideMark/>
          </w:tcPr>
          <w:p w14:paraId="54BF4B8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auto" w:fill="auto"/>
            <w:noWrap/>
            <w:textDirection w:val="btLr"/>
            <w:vAlign w:val="center"/>
            <w:hideMark/>
          </w:tcPr>
          <w:p w14:paraId="49C1485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auto" w:fill="auto"/>
            <w:noWrap/>
            <w:textDirection w:val="btLr"/>
            <w:vAlign w:val="center"/>
            <w:hideMark/>
          </w:tcPr>
          <w:p w14:paraId="17012AB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auto" w:fill="auto"/>
            <w:noWrap/>
            <w:textDirection w:val="btLr"/>
            <w:vAlign w:val="center"/>
            <w:hideMark/>
          </w:tcPr>
          <w:p w14:paraId="22CF902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Económico</w:t>
            </w:r>
          </w:p>
        </w:tc>
        <w:tc>
          <w:tcPr>
            <w:tcW w:w="442" w:type="pct"/>
            <w:tcBorders>
              <w:top w:val="nil"/>
              <w:left w:val="nil"/>
              <w:bottom w:val="single" w:sz="4" w:space="0" w:color="auto"/>
              <w:right w:val="single" w:sz="4" w:space="0" w:color="auto"/>
            </w:tcBorders>
            <w:shd w:val="clear" w:color="auto" w:fill="auto"/>
            <w:vAlign w:val="center"/>
            <w:hideMark/>
          </w:tcPr>
          <w:p w14:paraId="0FDA2FCB" w14:textId="4120F7BC" w:rsidR="008B3E2A" w:rsidRPr="00FE0730" w:rsidRDefault="008B3E2A" w:rsidP="002979BF">
            <w:pPr>
              <w:spacing w:line="240" w:lineRule="auto"/>
              <w:jc w:val="center"/>
              <w:rPr>
                <w:rFonts w:eastAsia="Times New Roman"/>
                <w:b/>
                <w:bCs/>
                <w:sz w:val="16"/>
                <w:szCs w:val="16"/>
                <w:lang w:eastAsia="es-CO"/>
              </w:rPr>
            </w:pPr>
            <w:r w:rsidRPr="00FE0730">
              <w:rPr>
                <w:rFonts w:eastAsia="Times New Roman"/>
                <w:b/>
                <w:bCs/>
                <w:sz w:val="16"/>
                <w:szCs w:val="16"/>
                <w:lang w:eastAsia="es-CO"/>
              </w:rPr>
              <w:t xml:space="preserve">Fluctuación de precios y/o ajustes ocasionados durante la ejecución del contrato en el costo de asesorías, honorarios, etc., regulados y no regulados por el Gobierno.   Riesgo que asume el PROPONENTE Y/O CONTRATISTA, cuando el ajuste sobrepase los establecidos </w:t>
            </w:r>
            <w:r w:rsidRPr="00FE0730">
              <w:rPr>
                <w:rFonts w:eastAsia="Times New Roman"/>
                <w:b/>
                <w:bCs/>
                <w:sz w:val="16"/>
                <w:szCs w:val="16"/>
                <w:lang w:eastAsia="es-CO"/>
              </w:rPr>
              <w:lastRenderedPageBreak/>
              <w:t xml:space="preserve">contractualmente con el DEPARTAMENTO. Riesgo que asume DEPARTAMENTO hasta en los ajustes estipulados contractualmente. </w:t>
            </w:r>
          </w:p>
        </w:tc>
        <w:tc>
          <w:tcPr>
            <w:tcW w:w="243" w:type="pct"/>
            <w:tcBorders>
              <w:top w:val="nil"/>
              <w:left w:val="nil"/>
              <w:bottom w:val="single" w:sz="4" w:space="0" w:color="auto"/>
              <w:right w:val="single" w:sz="4" w:space="0" w:color="auto"/>
            </w:tcBorders>
            <w:shd w:val="clear" w:color="auto" w:fill="auto"/>
            <w:vAlign w:val="center"/>
            <w:hideMark/>
          </w:tcPr>
          <w:p w14:paraId="4068296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Impacto negativo en el desarrollo del objeto contractual</w:t>
            </w:r>
          </w:p>
        </w:tc>
        <w:tc>
          <w:tcPr>
            <w:tcW w:w="134" w:type="pct"/>
            <w:tcBorders>
              <w:top w:val="nil"/>
              <w:left w:val="nil"/>
              <w:bottom w:val="single" w:sz="4" w:space="0" w:color="auto"/>
              <w:right w:val="single" w:sz="4" w:space="0" w:color="auto"/>
            </w:tcBorders>
            <w:shd w:val="clear" w:color="auto" w:fill="auto"/>
            <w:noWrap/>
            <w:vAlign w:val="center"/>
            <w:hideMark/>
          </w:tcPr>
          <w:p w14:paraId="770855A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auto" w:fill="auto"/>
            <w:noWrap/>
            <w:vAlign w:val="center"/>
            <w:hideMark/>
          </w:tcPr>
          <w:p w14:paraId="15CA418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auto" w:fill="auto"/>
            <w:noWrap/>
            <w:vAlign w:val="center"/>
            <w:hideMark/>
          </w:tcPr>
          <w:p w14:paraId="0B40C6D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43" w:type="pct"/>
            <w:tcBorders>
              <w:top w:val="nil"/>
              <w:left w:val="nil"/>
              <w:bottom w:val="single" w:sz="4" w:space="0" w:color="auto"/>
              <w:right w:val="single" w:sz="4" w:space="0" w:color="auto"/>
            </w:tcBorders>
            <w:shd w:val="clear" w:color="auto" w:fill="auto"/>
            <w:vAlign w:val="center"/>
            <w:hideMark/>
          </w:tcPr>
          <w:p w14:paraId="4F19D89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auto" w:fill="auto"/>
            <w:vAlign w:val="center"/>
            <w:hideMark/>
          </w:tcPr>
          <w:p w14:paraId="2D95E2B5"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auto" w:fill="auto"/>
            <w:vAlign w:val="center"/>
            <w:hideMark/>
          </w:tcPr>
          <w:p w14:paraId="6A26FDC9"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auto" w:fill="auto"/>
            <w:vAlign w:val="center"/>
            <w:hideMark/>
          </w:tcPr>
          <w:p w14:paraId="74E3058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Recopilación de datos estadísticos e información sobre comportamiento histórico de precios, durante la etapa precontractual. Atención al comportamiento de precios en la etapa </w:t>
            </w:r>
            <w:r w:rsidRPr="00FE0730">
              <w:rPr>
                <w:rFonts w:eastAsia="Times New Roman"/>
                <w:sz w:val="16"/>
                <w:szCs w:val="16"/>
                <w:lang w:eastAsia="es-CO"/>
              </w:rPr>
              <w:lastRenderedPageBreak/>
              <w:t>contractual</w:t>
            </w:r>
          </w:p>
        </w:tc>
        <w:tc>
          <w:tcPr>
            <w:tcW w:w="99" w:type="pct"/>
            <w:tcBorders>
              <w:top w:val="nil"/>
              <w:left w:val="nil"/>
              <w:bottom w:val="single" w:sz="4" w:space="0" w:color="auto"/>
              <w:right w:val="single" w:sz="4" w:space="0" w:color="auto"/>
            </w:tcBorders>
            <w:shd w:val="clear" w:color="auto" w:fill="auto"/>
            <w:vAlign w:val="center"/>
            <w:hideMark/>
          </w:tcPr>
          <w:p w14:paraId="4457C90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auto" w:fill="auto"/>
            <w:vAlign w:val="center"/>
            <w:hideMark/>
          </w:tcPr>
          <w:p w14:paraId="76C832B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auto" w:fill="auto"/>
            <w:vAlign w:val="center"/>
            <w:hideMark/>
          </w:tcPr>
          <w:p w14:paraId="794E652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auto" w:fill="auto"/>
            <w:vAlign w:val="center"/>
            <w:hideMark/>
          </w:tcPr>
          <w:p w14:paraId="4F8B7EE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auto" w:fill="auto"/>
            <w:vAlign w:val="center"/>
            <w:hideMark/>
          </w:tcPr>
          <w:p w14:paraId="358F655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auto" w:fill="auto"/>
            <w:vAlign w:val="center"/>
            <w:hideMark/>
          </w:tcPr>
          <w:p w14:paraId="593082A4" w14:textId="4BB67945" w:rsidR="008B3E2A" w:rsidRPr="00FE0730" w:rsidRDefault="008B3E2A" w:rsidP="002979BF">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2979BF">
              <w:rPr>
                <w:rFonts w:eastAsia="Times New Roman"/>
                <w:sz w:val="16"/>
                <w:szCs w:val="16"/>
                <w:lang w:eastAsia="es-CO"/>
              </w:rPr>
              <w:t>.</w:t>
            </w:r>
            <w:r w:rsidRPr="00FE0730">
              <w:rPr>
                <w:rFonts w:eastAsia="Times New Roman"/>
                <w:sz w:val="16"/>
                <w:szCs w:val="16"/>
                <w:lang w:eastAsia="es-CO"/>
              </w:rPr>
              <w:t xml:space="preserve"> </w:t>
            </w:r>
          </w:p>
        </w:tc>
        <w:tc>
          <w:tcPr>
            <w:tcW w:w="286" w:type="pct"/>
            <w:tcBorders>
              <w:top w:val="nil"/>
              <w:left w:val="nil"/>
              <w:bottom w:val="single" w:sz="4" w:space="0" w:color="auto"/>
              <w:right w:val="single" w:sz="4" w:space="0" w:color="auto"/>
            </w:tcBorders>
            <w:shd w:val="clear" w:color="auto" w:fill="auto"/>
            <w:vAlign w:val="center"/>
            <w:hideMark/>
          </w:tcPr>
          <w:p w14:paraId="3510AFF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auto" w:fill="auto"/>
            <w:vAlign w:val="center"/>
            <w:hideMark/>
          </w:tcPr>
          <w:p w14:paraId="5C3B36C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auto" w:fill="auto"/>
            <w:vAlign w:val="center"/>
            <w:hideMark/>
          </w:tcPr>
          <w:p w14:paraId="66B2266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Atención al comportamiento de precios. Retroalimentación en los procedimientos adelantados por los responsables del tratamiento.</w:t>
            </w:r>
          </w:p>
        </w:tc>
        <w:tc>
          <w:tcPr>
            <w:tcW w:w="380" w:type="pct"/>
            <w:tcBorders>
              <w:top w:val="nil"/>
              <w:left w:val="nil"/>
              <w:bottom w:val="single" w:sz="4" w:space="0" w:color="auto"/>
              <w:right w:val="single" w:sz="4" w:space="0" w:color="auto"/>
            </w:tcBorders>
            <w:shd w:val="clear" w:color="auto" w:fill="auto"/>
            <w:vAlign w:val="center"/>
            <w:hideMark/>
          </w:tcPr>
          <w:p w14:paraId="5B78CFC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mensual</w:t>
            </w:r>
          </w:p>
        </w:tc>
      </w:tr>
      <w:tr w:rsidR="008B3E2A" w:rsidRPr="00FE0730" w14:paraId="020A602A" w14:textId="77777777" w:rsidTr="00810F3E">
        <w:trPr>
          <w:trHeight w:val="225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3C92D717" w14:textId="5461866F" w:rsidR="008B3E2A" w:rsidRPr="00FE0730" w:rsidRDefault="002979BF" w:rsidP="002979BF">
            <w:pPr>
              <w:spacing w:line="240" w:lineRule="auto"/>
              <w:jc w:val="center"/>
              <w:rPr>
                <w:rFonts w:eastAsia="Times New Roman"/>
                <w:sz w:val="16"/>
                <w:szCs w:val="16"/>
                <w:lang w:eastAsia="es-CO"/>
              </w:rPr>
            </w:pPr>
            <w:r>
              <w:rPr>
                <w:rFonts w:eastAsia="Times New Roman"/>
                <w:sz w:val="16"/>
                <w:szCs w:val="16"/>
                <w:lang w:eastAsia="es-CO"/>
              </w:rPr>
              <w:lastRenderedPageBreak/>
              <w:t>3</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68526BB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3CFA331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Externo </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65864E9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6C811BB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Sociales o Políticos</w:t>
            </w:r>
          </w:p>
        </w:tc>
        <w:tc>
          <w:tcPr>
            <w:tcW w:w="442" w:type="pct"/>
            <w:tcBorders>
              <w:top w:val="nil"/>
              <w:left w:val="nil"/>
              <w:bottom w:val="single" w:sz="4" w:space="0" w:color="auto"/>
              <w:right w:val="single" w:sz="4" w:space="0" w:color="auto"/>
            </w:tcBorders>
            <w:shd w:val="clear" w:color="000000" w:fill="FFFFFF"/>
            <w:vAlign w:val="center"/>
            <w:hideMark/>
          </w:tcPr>
          <w:p w14:paraId="301226A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b/>
                <w:bCs/>
                <w:sz w:val="16"/>
                <w:szCs w:val="16"/>
                <w:lang w:eastAsia="es-CO"/>
              </w:rPr>
              <w:t>Orden público:</w:t>
            </w:r>
            <w:r w:rsidRPr="00FE0730">
              <w:rPr>
                <w:rFonts w:eastAsia="Times New Roman"/>
                <w:sz w:val="16"/>
                <w:szCs w:val="16"/>
                <w:lang w:eastAsia="es-CO"/>
              </w:rPr>
              <w:t xml:space="preserve"> Posible ocurrencia de actos terroristas, paros, huelgas y demás que afecten el orden público.  El nivel de asunción del riesgo para cada parte dependerá de la responsabilidad que ésta tenga frente al evento en particular que se presente,  en armonía con la constitución </w:t>
            </w:r>
            <w:r w:rsidRPr="00FE0730">
              <w:rPr>
                <w:rFonts w:eastAsia="Times New Roman"/>
                <w:sz w:val="16"/>
                <w:szCs w:val="16"/>
                <w:lang w:eastAsia="es-CO"/>
              </w:rPr>
              <w:lastRenderedPageBreak/>
              <w:t>y las leyes colombianas (DEPARTAMENTO como órgano del Estado en armonía con los demás Entes).</w:t>
            </w:r>
          </w:p>
        </w:tc>
        <w:tc>
          <w:tcPr>
            <w:tcW w:w="243" w:type="pct"/>
            <w:tcBorders>
              <w:top w:val="nil"/>
              <w:left w:val="nil"/>
              <w:bottom w:val="single" w:sz="4" w:space="0" w:color="auto"/>
              <w:right w:val="single" w:sz="4" w:space="0" w:color="auto"/>
            </w:tcBorders>
            <w:shd w:val="clear" w:color="000000" w:fill="FFFFFF"/>
            <w:vAlign w:val="center"/>
            <w:hideMark/>
          </w:tcPr>
          <w:p w14:paraId="4361E4C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Pérdida de Bienes del contratista, daños en obras del proyecto causadas por disturbios violentos, Interferencia  en el desarrollo del proyecto.</w:t>
            </w:r>
          </w:p>
        </w:tc>
        <w:tc>
          <w:tcPr>
            <w:tcW w:w="134" w:type="pct"/>
            <w:tcBorders>
              <w:top w:val="nil"/>
              <w:left w:val="nil"/>
              <w:bottom w:val="single" w:sz="4" w:space="0" w:color="auto"/>
              <w:right w:val="single" w:sz="4" w:space="0" w:color="auto"/>
            </w:tcBorders>
            <w:shd w:val="clear" w:color="000000" w:fill="FFFFFF"/>
            <w:noWrap/>
            <w:vAlign w:val="center"/>
            <w:hideMark/>
          </w:tcPr>
          <w:p w14:paraId="1D91A54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000000" w:fill="FFFFFF"/>
            <w:noWrap/>
            <w:vAlign w:val="center"/>
            <w:hideMark/>
          </w:tcPr>
          <w:p w14:paraId="777E03C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386406F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706B2BF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5A83339E"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766022EA" w14:textId="77777777" w:rsidR="008B3E2A" w:rsidRPr="00FE0730" w:rsidRDefault="008B3E2A" w:rsidP="008B3E2A">
            <w:pPr>
              <w:spacing w:line="240" w:lineRule="auto"/>
              <w:jc w:val="center"/>
              <w:rPr>
                <w:rFonts w:eastAsia="Times New Roman"/>
                <w:b/>
                <w:bCs/>
                <w:sz w:val="16"/>
                <w:szCs w:val="16"/>
                <w:lang w:eastAsia="es-CO"/>
              </w:rPr>
            </w:pPr>
          </w:p>
        </w:tc>
        <w:tc>
          <w:tcPr>
            <w:tcW w:w="342" w:type="pct"/>
            <w:tcBorders>
              <w:top w:val="nil"/>
              <w:left w:val="nil"/>
              <w:bottom w:val="single" w:sz="4" w:space="0" w:color="auto"/>
              <w:right w:val="single" w:sz="4" w:space="0" w:color="auto"/>
            </w:tcBorders>
            <w:shd w:val="clear" w:color="000000" w:fill="FFFFFF"/>
            <w:vAlign w:val="center"/>
            <w:hideMark/>
          </w:tcPr>
          <w:p w14:paraId="6128682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Información sobre orden público en la zona de trabajo a cargo del Contratista, solicitud de Gestión Gubernamental para solución de conflicto a cargo de las partes, aseguramiento de bienes por parte del contratist</w:t>
            </w:r>
            <w:r w:rsidRPr="00FE0730">
              <w:rPr>
                <w:rFonts w:eastAsia="Times New Roman"/>
                <w:sz w:val="16"/>
                <w:szCs w:val="16"/>
                <w:lang w:eastAsia="es-CO"/>
              </w:rPr>
              <w:lastRenderedPageBreak/>
              <w:t>a, medidas de contingencia para superar atrasos.</w:t>
            </w:r>
          </w:p>
        </w:tc>
        <w:tc>
          <w:tcPr>
            <w:tcW w:w="99" w:type="pct"/>
            <w:tcBorders>
              <w:top w:val="nil"/>
              <w:left w:val="nil"/>
              <w:bottom w:val="single" w:sz="4" w:space="0" w:color="auto"/>
              <w:right w:val="single" w:sz="4" w:space="0" w:color="auto"/>
            </w:tcBorders>
            <w:shd w:val="clear" w:color="000000" w:fill="FFFFFF"/>
            <w:vAlign w:val="center"/>
            <w:hideMark/>
          </w:tcPr>
          <w:p w14:paraId="662FEDB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57C0627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0A8F7F2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2" w:type="pct"/>
            <w:tcBorders>
              <w:top w:val="nil"/>
              <w:left w:val="nil"/>
              <w:bottom w:val="single" w:sz="4" w:space="0" w:color="auto"/>
              <w:right w:val="single" w:sz="4" w:space="0" w:color="auto"/>
            </w:tcBorders>
            <w:shd w:val="clear" w:color="000000" w:fill="FFFFFF"/>
            <w:vAlign w:val="center"/>
            <w:hideMark/>
          </w:tcPr>
          <w:p w14:paraId="3E0CB21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0817D59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SI</w:t>
            </w:r>
          </w:p>
        </w:tc>
        <w:tc>
          <w:tcPr>
            <w:tcW w:w="281" w:type="pct"/>
            <w:tcBorders>
              <w:top w:val="nil"/>
              <w:left w:val="nil"/>
              <w:bottom w:val="single" w:sz="4" w:space="0" w:color="auto"/>
              <w:right w:val="single" w:sz="4" w:space="0" w:color="auto"/>
            </w:tcBorders>
            <w:shd w:val="clear" w:color="000000" w:fill="FFFFFF"/>
            <w:vAlign w:val="center"/>
            <w:hideMark/>
          </w:tcPr>
          <w:p w14:paraId="15692001" w14:textId="12E779F2" w:rsidR="008B3E2A" w:rsidRPr="00FE0730" w:rsidRDefault="008B3E2A" w:rsidP="002979BF">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2979BF">
              <w:rPr>
                <w:rFonts w:eastAsia="Times New Roman"/>
                <w:sz w:val="16"/>
                <w:szCs w:val="16"/>
                <w:lang w:eastAsia="es-CO"/>
              </w:rPr>
              <w:t>.</w:t>
            </w:r>
          </w:p>
        </w:tc>
        <w:tc>
          <w:tcPr>
            <w:tcW w:w="286" w:type="pct"/>
            <w:tcBorders>
              <w:top w:val="nil"/>
              <w:left w:val="nil"/>
              <w:bottom w:val="single" w:sz="4" w:space="0" w:color="auto"/>
              <w:right w:val="single" w:sz="4" w:space="0" w:color="auto"/>
            </w:tcBorders>
            <w:shd w:val="clear" w:color="000000" w:fill="FFFFFF"/>
            <w:vAlign w:val="center"/>
            <w:hideMark/>
          </w:tcPr>
          <w:p w14:paraId="7CFD714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presentación del evento</w:t>
            </w:r>
          </w:p>
        </w:tc>
        <w:tc>
          <w:tcPr>
            <w:tcW w:w="317" w:type="pct"/>
            <w:tcBorders>
              <w:top w:val="nil"/>
              <w:left w:val="nil"/>
              <w:bottom w:val="single" w:sz="4" w:space="0" w:color="auto"/>
              <w:right w:val="single" w:sz="4" w:space="0" w:color="auto"/>
            </w:tcBorders>
            <w:shd w:val="clear" w:color="000000" w:fill="FFFFFF"/>
            <w:vAlign w:val="center"/>
            <w:hideMark/>
          </w:tcPr>
          <w:p w14:paraId="21F04D8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ocurrencia del evento</w:t>
            </w:r>
          </w:p>
        </w:tc>
        <w:tc>
          <w:tcPr>
            <w:tcW w:w="317" w:type="pct"/>
            <w:tcBorders>
              <w:top w:val="nil"/>
              <w:left w:val="nil"/>
              <w:bottom w:val="single" w:sz="4" w:space="0" w:color="auto"/>
              <w:right w:val="single" w:sz="4" w:space="0" w:color="auto"/>
            </w:tcBorders>
            <w:shd w:val="clear" w:color="000000" w:fill="FFFFFF"/>
            <w:vAlign w:val="center"/>
            <w:hideMark/>
          </w:tcPr>
          <w:p w14:paraId="1ADACA2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partir de la información oficial, información del Interventor, del Contratista, del DEPARTAMENTO, se determinan acciones a seguir, para procurar la menor afectación al proyecto.</w:t>
            </w:r>
          </w:p>
        </w:tc>
        <w:tc>
          <w:tcPr>
            <w:tcW w:w="380" w:type="pct"/>
            <w:tcBorders>
              <w:top w:val="nil"/>
              <w:left w:val="nil"/>
              <w:bottom w:val="single" w:sz="4" w:space="0" w:color="auto"/>
              <w:right w:val="single" w:sz="4" w:space="0" w:color="auto"/>
            </w:tcBorders>
            <w:shd w:val="clear" w:color="000000" w:fill="FFFFFF"/>
            <w:vAlign w:val="center"/>
            <w:hideMark/>
          </w:tcPr>
          <w:p w14:paraId="5689DDA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Cuando se presente el evento</w:t>
            </w:r>
          </w:p>
        </w:tc>
      </w:tr>
      <w:tr w:rsidR="008B3E2A" w:rsidRPr="00FE0730" w14:paraId="4EFEA22A" w14:textId="77777777" w:rsidTr="00810F3E">
        <w:trPr>
          <w:trHeight w:val="225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6317D9B6" w14:textId="45297869" w:rsidR="008B3E2A" w:rsidRPr="00FE0730" w:rsidRDefault="002979BF" w:rsidP="008B3E2A">
            <w:pPr>
              <w:spacing w:line="240" w:lineRule="auto"/>
              <w:jc w:val="center"/>
              <w:rPr>
                <w:rFonts w:eastAsia="Times New Roman"/>
                <w:sz w:val="16"/>
                <w:szCs w:val="16"/>
                <w:lang w:eastAsia="es-CO"/>
              </w:rPr>
            </w:pPr>
            <w:r>
              <w:rPr>
                <w:rFonts w:eastAsia="Times New Roman"/>
                <w:sz w:val="16"/>
                <w:szCs w:val="16"/>
                <w:lang w:eastAsia="es-CO"/>
              </w:rPr>
              <w:lastRenderedPageBreak/>
              <w:t>4</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25080CA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40D99AD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7714EFF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794768E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438FE4A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b/>
                <w:bCs/>
                <w:sz w:val="16"/>
                <w:szCs w:val="16"/>
                <w:lang w:eastAsia="es-CO"/>
              </w:rPr>
              <w:t xml:space="preserve">Accidentalidad: </w:t>
            </w:r>
            <w:r w:rsidRPr="00FE0730">
              <w:rPr>
                <w:rFonts w:eastAsia="Times New Roman"/>
                <w:sz w:val="16"/>
                <w:szCs w:val="16"/>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w:t>
            </w:r>
            <w:r w:rsidRPr="00FE0730">
              <w:rPr>
                <w:rFonts w:eastAsia="Times New Roman"/>
                <w:sz w:val="16"/>
                <w:szCs w:val="16"/>
                <w:lang w:eastAsia="es-CO"/>
              </w:rPr>
              <w:lastRenderedPageBreak/>
              <w:t>industrial y de señalización y dotación de los operarios y trabajadores ,etc., por parte del CONTRATISTA.</w:t>
            </w:r>
          </w:p>
        </w:tc>
        <w:tc>
          <w:tcPr>
            <w:tcW w:w="243" w:type="pct"/>
            <w:tcBorders>
              <w:top w:val="nil"/>
              <w:left w:val="nil"/>
              <w:bottom w:val="single" w:sz="4" w:space="0" w:color="auto"/>
              <w:right w:val="single" w:sz="4" w:space="0" w:color="auto"/>
            </w:tcBorders>
            <w:shd w:val="clear" w:color="000000" w:fill="FFFFFF"/>
            <w:vAlign w:val="center"/>
            <w:hideMark/>
          </w:tcPr>
          <w:p w14:paraId="0243647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 xml:space="preserve">Impacto Negativo en el proyecto por la probable ocurrencia de accidentes de usuarios de la vía y trabajadores de la obra, Inconformidad con la </w:t>
            </w:r>
            <w:r w:rsidRPr="00FE0730">
              <w:rPr>
                <w:rFonts w:eastAsia="Times New Roman"/>
                <w:sz w:val="16"/>
                <w:szCs w:val="16"/>
                <w:lang w:eastAsia="es-CO"/>
              </w:rPr>
              <w:lastRenderedPageBreak/>
              <w:t>obra por parte de la comunidad.</w:t>
            </w:r>
          </w:p>
        </w:tc>
        <w:tc>
          <w:tcPr>
            <w:tcW w:w="134" w:type="pct"/>
            <w:tcBorders>
              <w:top w:val="nil"/>
              <w:left w:val="nil"/>
              <w:bottom w:val="single" w:sz="4" w:space="0" w:color="auto"/>
              <w:right w:val="single" w:sz="4" w:space="0" w:color="auto"/>
            </w:tcBorders>
            <w:shd w:val="clear" w:color="000000" w:fill="FFFFFF"/>
            <w:noWrap/>
            <w:vAlign w:val="center"/>
            <w:hideMark/>
          </w:tcPr>
          <w:p w14:paraId="6E72BB0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3</w:t>
            </w:r>
          </w:p>
        </w:tc>
        <w:tc>
          <w:tcPr>
            <w:tcW w:w="124" w:type="pct"/>
            <w:tcBorders>
              <w:top w:val="nil"/>
              <w:left w:val="nil"/>
              <w:bottom w:val="single" w:sz="4" w:space="0" w:color="auto"/>
              <w:right w:val="single" w:sz="4" w:space="0" w:color="auto"/>
            </w:tcBorders>
            <w:shd w:val="clear" w:color="000000" w:fill="FFFFFF"/>
            <w:noWrap/>
            <w:vAlign w:val="center"/>
            <w:hideMark/>
          </w:tcPr>
          <w:p w14:paraId="427D7DB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634CD09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14EAF50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14C765B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4095D23B"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4EAEF67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El Interventor debe exigir el estricto cumplimiento de la normatividad vigente sobre señalización temporal de obras, y seguridad industrial, verificar permanentemente su implementación, recurrir a medidas sancionat</w:t>
            </w:r>
            <w:r w:rsidRPr="00FE0730">
              <w:rPr>
                <w:rFonts w:eastAsia="Times New Roman"/>
                <w:sz w:val="16"/>
                <w:szCs w:val="16"/>
                <w:lang w:eastAsia="es-CO"/>
              </w:rPr>
              <w:lastRenderedPageBreak/>
              <w:t xml:space="preserve">orias contractuales de ser necesario. Seguimiento por parte de la Entidad en visitas técnicas. </w:t>
            </w:r>
          </w:p>
        </w:tc>
        <w:tc>
          <w:tcPr>
            <w:tcW w:w="99" w:type="pct"/>
            <w:tcBorders>
              <w:top w:val="nil"/>
              <w:left w:val="nil"/>
              <w:bottom w:val="single" w:sz="4" w:space="0" w:color="auto"/>
              <w:right w:val="single" w:sz="4" w:space="0" w:color="auto"/>
            </w:tcBorders>
            <w:shd w:val="clear" w:color="000000" w:fill="FFFFFF"/>
            <w:vAlign w:val="center"/>
            <w:hideMark/>
          </w:tcPr>
          <w:p w14:paraId="2932866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125A0BD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2384C6F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37D2C53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2BE542C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15406833" w14:textId="1788E01C"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62EA291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4C36686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5E4F776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Inspecciones diarias del Interventor. Comités Técnicos, Seguimiento a informes, requerimientos escritos-Retroalimentación en los procedimientos adelantados por los responsables del tratamiento.</w:t>
            </w:r>
          </w:p>
        </w:tc>
        <w:tc>
          <w:tcPr>
            <w:tcW w:w="380" w:type="pct"/>
            <w:tcBorders>
              <w:top w:val="nil"/>
              <w:left w:val="nil"/>
              <w:bottom w:val="single" w:sz="4" w:space="0" w:color="auto"/>
              <w:right w:val="single" w:sz="4" w:space="0" w:color="auto"/>
            </w:tcBorders>
            <w:shd w:val="clear" w:color="000000" w:fill="FFFFFF"/>
            <w:vAlign w:val="center"/>
            <w:hideMark/>
          </w:tcPr>
          <w:p w14:paraId="29A58C2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Diario</w:t>
            </w:r>
          </w:p>
        </w:tc>
      </w:tr>
      <w:tr w:rsidR="008B3E2A" w:rsidRPr="00FE0730" w14:paraId="49275266" w14:textId="77777777" w:rsidTr="00810F3E">
        <w:trPr>
          <w:trHeight w:val="3073"/>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199FF19D" w14:textId="28079522" w:rsidR="008B3E2A" w:rsidRPr="00FE0730" w:rsidRDefault="002979BF" w:rsidP="008B3E2A">
            <w:pPr>
              <w:spacing w:line="240" w:lineRule="auto"/>
              <w:jc w:val="center"/>
              <w:rPr>
                <w:rFonts w:eastAsia="Times New Roman"/>
                <w:sz w:val="16"/>
                <w:szCs w:val="16"/>
                <w:lang w:eastAsia="es-CO"/>
              </w:rPr>
            </w:pPr>
            <w:r>
              <w:rPr>
                <w:rFonts w:eastAsia="Times New Roman"/>
                <w:sz w:val="16"/>
                <w:szCs w:val="16"/>
                <w:lang w:eastAsia="es-CO"/>
              </w:rPr>
              <w:lastRenderedPageBreak/>
              <w:t>5</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2804CB0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5AEDD82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718B5A9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0A1F32B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69E8701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Por Ajuste y/0 Actualización  y/o Unificación y/o Modificación de estudios y diseños y/o elaboración de estudios complementarios realizados  por el Contratista: Ocurre cuando se presentan efectos originados por cambios o actualización de los estudios y/o diseños definitivos </w:t>
            </w:r>
            <w:r w:rsidRPr="00FE0730">
              <w:rPr>
                <w:rFonts w:eastAsia="Times New Roman"/>
                <w:sz w:val="16"/>
                <w:szCs w:val="16"/>
                <w:lang w:eastAsia="es-CO"/>
              </w:rPr>
              <w:lastRenderedPageBreak/>
              <w:t>necesarios para la correcta ejecución y operación de las obras.</w:t>
            </w:r>
          </w:p>
        </w:tc>
        <w:tc>
          <w:tcPr>
            <w:tcW w:w="243" w:type="pct"/>
            <w:tcBorders>
              <w:top w:val="nil"/>
              <w:left w:val="nil"/>
              <w:bottom w:val="single" w:sz="4" w:space="0" w:color="auto"/>
              <w:right w:val="single" w:sz="4" w:space="0" w:color="auto"/>
            </w:tcBorders>
            <w:shd w:val="clear" w:color="000000" w:fill="FFFFFF"/>
            <w:vAlign w:val="center"/>
            <w:hideMark/>
          </w:tcPr>
          <w:p w14:paraId="152005C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Retrasos en el cronograma de ejecución, variación de algunas obras del contrato y por ende de cantidades de   obra.</w:t>
            </w:r>
          </w:p>
        </w:tc>
        <w:tc>
          <w:tcPr>
            <w:tcW w:w="134" w:type="pct"/>
            <w:tcBorders>
              <w:top w:val="nil"/>
              <w:left w:val="nil"/>
              <w:bottom w:val="single" w:sz="4" w:space="0" w:color="auto"/>
              <w:right w:val="single" w:sz="4" w:space="0" w:color="auto"/>
            </w:tcBorders>
            <w:shd w:val="clear" w:color="000000" w:fill="FFFFFF"/>
            <w:noWrap/>
            <w:vAlign w:val="center"/>
            <w:hideMark/>
          </w:tcPr>
          <w:p w14:paraId="0889A53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4" w:type="pct"/>
            <w:tcBorders>
              <w:top w:val="nil"/>
              <w:left w:val="nil"/>
              <w:bottom w:val="single" w:sz="4" w:space="0" w:color="auto"/>
              <w:right w:val="single" w:sz="4" w:space="0" w:color="auto"/>
            </w:tcBorders>
            <w:shd w:val="clear" w:color="000000" w:fill="FFFFFF"/>
            <w:noWrap/>
            <w:vAlign w:val="center"/>
            <w:hideMark/>
          </w:tcPr>
          <w:p w14:paraId="239307B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5A9CCDA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4C8B54E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18449003" w14:textId="77777777" w:rsidR="008B3E2A" w:rsidRPr="00FE0730" w:rsidRDefault="008B3E2A" w:rsidP="008B3E2A">
            <w:pPr>
              <w:spacing w:line="240" w:lineRule="auto"/>
              <w:jc w:val="center"/>
              <w:rPr>
                <w:rFonts w:eastAsia="Times New Roman"/>
                <w:b/>
                <w:bCs/>
                <w:sz w:val="16"/>
                <w:szCs w:val="16"/>
                <w:lang w:eastAsia="es-CO"/>
              </w:rPr>
            </w:pPr>
            <w:r>
              <w:rPr>
                <w:rFonts w:eastAsia="Times New Roman"/>
                <w:b/>
                <w:bCs/>
                <w:sz w:val="16"/>
                <w:szCs w:val="16"/>
                <w:lang w:eastAsia="es-CO"/>
              </w:rPr>
              <w:t>X</w:t>
            </w:r>
            <w:r w:rsidRPr="00FE0730">
              <w:rPr>
                <w:rFonts w:eastAsia="Times New Roman"/>
                <w:b/>
                <w:bCs/>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19558D1F"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0213A36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Realizar una interventoría adecuada durante la etapa de Ajuste y/0 Actualización y/o Unificación y/o Modificación de estudios y diseños y/o elaboración de estudios complementarios para evitar cambios que impacten </w:t>
            </w:r>
            <w:r w:rsidRPr="00FE0730">
              <w:rPr>
                <w:rFonts w:eastAsia="Times New Roman"/>
                <w:sz w:val="16"/>
                <w:szCs w:val="16"/>
                <w:lang w:eastAsia="es-CO"/>
              </w:rPr>
              <w:lastRenderedPageBreak/>
              <w:t xml:space="preserve">negativamente el proyecto. </w:t>
            </w:r>
            <w:r w:rsidRPr="00FE0730">
              <w:rPr>
                <w:rFonts w:eastAsia="Times New Roman"/>
                <w:sz w:val="16"/>
                <w:szCs w:val="16"/>
                <w:lang w:eastAsia="es-CO"/>
              </w:rPr>
              <w:br/>
              <w:t>Realizar las consultas pertinentes y oportunas cuando se encuentren diferencias o inconsistencias en los diseños.</w:t>
            </w:r>
          </w:p>
        </w:tc>
        <w:tc>
          <w:tcPr>
            <w:tcW w:w="99" w:type="pct"/>
            <w:tcBorders>
              <w:top w:val="nil"/>
              <w:left w:val="nil"/>
              <w:bottom w:val="single" w:sz="4" w:space="0" w:color="auto"/>
              <w:right w:val="single" w:sz="4" w:space="0" w:color="auto"/>
            </w:tcBorders>
            <w:shd w:val="clear" w:color="000000" w:fill="FFFFFF"/>
            <w:vAlign w:val="center"/>
            <w:hideMark/>
          </w:tcPr>
          <w:p w14:paraId="467132D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7FB7217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2F8BC32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1FCA587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30B0373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7342904B" w14:textId="70ED0968"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5BA6753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Ajuste y/0 Actualización  y/o Unificación y/o Modificación de estudios y diseños y/o elaboración de estudios complementarios</w:t>
            </w:r>
          </w:p>
        </w:tc>
        <w:tc>
          <w:tcPr>
            <w:tcW w:w="317" w:type="pct"/>
            <w:tcBorders>
              <w:top w:val="nil"/>
              <w:left w:val="nil"/>
              <w:bottom w:val="single" w:sz="4" w:space="0" w:color="auto"/>
              <w:right w:val="single" w:sz="4" w:space="0" w:color="auto"/>
            </w:tcBorders>
            <w:shd w:val="clear" w:color="000000" w:fill="FFFFFF"/>
            <w:vAlign w:val="center"/>
            <w:hideMark/>
          </w:tcPr>
          <w:p w14:paraId="1BECD03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final de la Ajuste y/0 Actualización  y/o Unificación y/o Modificación de estudios y diseños y/o elaboración de estudios complementarios</w:t>
            </w:r>
          </w:p>
        </w:tc>
        <w:tc>
          <w:tcPr>
            <w:tcW w:w="317" w:type="pct"/>
            <w:tcBorders>
              <w:top w:val="nil"/>
              <w:left w:val="nil"/>
              <w:bottom w:val="single" w:sz="4" w:space="0" w:color="auto"/>
              <w:right w:val="single" w:sz="4" w:space="0" w:color="auto"/>
            </w:tcBorders>
            <w:shd w:val="clear" w:color="000000" w:fill="FFFFFF"/>
            <w:vAlign w:val="center"/>
            <w:hideMark/>
          </w:tcPr>
          <w:p w14:paraId="66FCE87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la Interventoría debe efectuar seguimiento continuo a través de sus Especialistas, al Ajuste y/0 Actualización y/o Unificación y/o Modificación de estudios y diseños y/o elaboración de estudios comple</w:t>
            </w:r>
            <w:r w:rsidRPr="00FE0730">
              <w:rPr>
                <w:rFonts w:eastAsia="Times New Roman"/>
                <w:sz w:val="16"/>
                <w:szCs w:val="16"/>
                <w:lang w:eastAsia="es-CO"/>
              </w:rPr>
              <w:lastRenderedPageBreak/>
              <w:t xml:space="preserve">mentarios por parte del Contratista, de manera que los cambios que se requieran impacten lo menos posible al proyecto. </w:t>
            </w:r>
          </w:p>
        </w:tc>
        <w:tc>
          <w:tcPr>
            <w:tcW w:w="380" w:type="pct"/>
            <w:tcBorders>
              <w:top w:val="nil"/>
              <w:left w:val="nil"/>
              <w:bottom w:val="single" w:sz="4" w:space="0" w:color="auto"/>
              <w:right w:val="single" w:sz="4" w:space="0" w:color="auto"/>
            </w:tcBorders>
            <w:shd w:val="clear" w:color="000000" w:fill="FFFFFF"/>
            <w:vAlign w:val="center"/>
            <w:hideMark/>
          </w:tcPr>
          <w:p w14:paraId="0F6FA55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 en la etapa de Ajuste y/0 Actualización  y/o Unificación y/o Modificación de estudios y diseños y/o elaboración de estudios complementarios</w:t>
            </w:r>
          </w:p>
        </w:tc>
      </w:tr>
      <w:tr w:rsidR="008B3E2A" w:rsidRPr="00FE0730" w14:paraId="62227343" w14:textId="77777777" w:rsidTr="00810F3E">
        <w:trPr>
          <w:trHeight w:val="1089"/>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0490F1B1" w14:textId="11D34C9E" w:rsidR="008B3E2A" w:rsidRPr="00FE0730" w:rsidRDefault="002979BF" w:rsidP="008B3E2A">
            <w:pPr>
              <w:spacing w:line="240" w:lineRule="auto"/>
              <w:jc w:val="center"/>
              <w:rPr>
                <w:rFonts w:eastAsia="Times New Roman"/>
                <w:sz w:val="16"/>
                <w:szCs w:val="16"/>
                <w:lang w:eastAsia="es-CO"/>
              </w:rPr>
            </w:pPr>
            <w:r>
              <w:rPr>
                <w:rFonts w:eastAsia="Times New Roman"/>
                <w:sz w:val="16"/>
                <w:szCs w:val="16"/>
                <w:lang w:eastAsia="es-CO"/>
              </w:rPr>
              <w:lastRenderedPageBreak/>
              <w:t>6</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4794D69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33F916A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75E7D10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594BB04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47B62B18"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Por Ajuste y/0 Actualización  y/o Unificación y/o Modificación de estudios y diseños y/o elaboración de estudios requeridos: Actividad requerida para la c correcta ejecución y operación de las obras.</w:t>
            </w:r>
          </w:p>
        </w:tc>
        <w:tc>
          <w:tcPr>
            <w:tcW w:w="243" w:type="pct"/>
            <w:tcBorders>
              <w:top w:val="nil"/>
              <w:left w:val="nil"/>
              <w:bottom w:val="single" w:sz="4" w:space="0" w:color="auto"/>
              <w:right w:val="single" w:sz="4" w:space="0" w:color="auto"/>
            </w:tcBorders>
            <w:shd w:val="clear" w:color="000000" w:fill="FFFFFF"/>
            <w:vAlign w:val="center"/>
            <w:hideMark/>
          </w:tcPr>
          <w:p w14:paraId="32A0245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Necesidad de realizar estudios y/o intervenciones</w:t>
            </w:r>
          </w:p>
        </w:tc>
        <w:tc>
          <w:tcPr>
            <w:tcW w:w="134" w:type="pct"/>
            <w:tcBorders>
              <w:top w:val="nil"/>
              <w:left w:val="nil"/>
              <w:bottom w:val="single" w:sz="4" w:space="0" w:color="auto"/>
              <w:right w:val="single" w:sz="4" w:space="0" w:color="auto"/>
            </w:tcBorders>
            <w:shd w:val="clear" w:color="000000" w:fill="FFFFFF"/>
            <w:noWrap/>
            <w:vAlign w:val="center"/>
            <w:hideMark/>
          </w:tcPr>
          <w:p w14:paraId="449FEC2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4" w:type="pct"/>
            <w:tcBorders>
              <w:top w:val="nil"/>
              <w:left w:val="nil"/>
              <w:bottom w:val="single" w:sz="4" w:space="0" w:color="auto"/>
              <w:right w:val="single" w:sz="4" w:space="0" w:color="auto"/>
            </w:tcBorders>
            <w:shd w:val="clear" w:color="000000" w:fill="FFFFFF"/>
            <w:noWrap/>
            <w:vAlign w:val="center"/>
            <w:hideMark/>
          </w:tcPr>
          <w:p w14:paraId="4633BBB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49B4EE4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3D26571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02E6D3E9" w14:textId="77777777" w:rsidR="008B3E2A" w:rsidRPr="00FE0730" w:rsidRDefault="008B3E2A" w:rsidP="008B3E2A">
            <w:pPr>
              <w:spacing w:line="240" w:lineRule="auto"/>
              <w:jc w:val="center"/>
              <w:rPr>
                <w:rFonts w:eastAsia="Times New Roman"/>
                <w:b/>
                <w:bCs/>
                <w:sz w:val="16"/>
                <w:szCs w:val="16"/>
                <w:lang w:eastAsia="es-CO"/>
              </w:rPr>
            </w:pPr>
            <w:r>
              <w:rPr>
                <w:rFonts w:eastAsia="Times New Roman"/>
                <w:b/>
                <w:bCs/>
                <w:sz w:val="16"/>
                <w:szCs w:val="16"/>
                <w:lang w:eastAsia="es-CO"/>
              </w:rPr>
              <w:t>X</w:t>
            </w:r>
            <w:r w:rsidRPr="00FE0730">
              <w:rPr>
                <w:rFonts w:eastAsia="Times New Roman"/>
                <w:b/>
                <w:bCs/>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6C5C55FA"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2D5B4AD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Verificar propuesta adecuada por el proponente y realizar una interventoría adecuada durante la etapa de Ajuste y/0 Actualización  y/o Unificación y/o Modificac</w:t>
            </w:r>
            <w:r w:rsidRPr="00FE0730">
              <w:rPr>
                <w:rFonts w:eastAsia="Times New Roman"/>
                <w:sz w:val="16"/>
                <w:szCs w:val="16"/>
                <w:lang w:eastAsia="es-CO"/>
              </w:rPr>
              <w:lastRenderedPageBreak/>
              <w:t xml:space="preserve">ión de estudios y diseños y/o elaboración de estudios complementarios  </w:t>
            </w:r>
          </w:p>
        </w:tc>
        <w:tc>
          <w:tcPr>
            <w:tcW w:w="99" w:type="pct"/>
            <w:tcBorders>
              <w:top w:val="nil"/>
              <w:left w:val="nil"/>
              <w:bottom w:val="single" w:sz="4" w:space="0" w:color="auto"/>
              <w:right w:val="single" w:sz="4" w:space="0" w:color="auto"/>
            </w:tcBorders>
            <w:shd w:val="clear" w:color="000000" w:fill="FFFFFF"/>
            <w:vAlign w:val="center"/>
            <w:hideMark/>
          </w:tcPr>
          <w:p w14:paraId="2252DD9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600CC32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64A67C7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6201B2E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7639214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08BFA1EE" w14:textId="40922202" w:rsidR="008B3E2A" w:rsidRPr="00FE0730" w:rsidRDefault="008B3E2A" w:rsidP="002979BF">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2979BF">
              <w:rPr>
                <w:rFonts w:eastAsia="Times New Roman"/>
                <w:sz w:val="16"/>
                <w:szCs w:val="16"/>
                <w:lang w:eastAsia="es-CO"/>
              </w:rPr>
              <w:t>,</w:t>
            </w:r>
            <w:r w:rsidRPr="00FE0730">
              <w:rPr>
                <w:rFonts w:eastAsia="Times New Roman"/>
                <w:sz w:val="16"/>
                <w:szCs w:val="16"/>
                <w:lang w:eastAsia="es-CO"/>
              </w:rPr>
              <w:t>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3AB3CCD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al inicio de la Ajuste y/0 Actualización  y/o Unificación y/o Modificación de estudios y diseños y/o elaboración de estudios </w:t>
            </w:r>
            <w:r w:rsidRPr="00FE0730">
              <w:rPr>
                <w:rFonts w:eastAsia="Times New Roman"/>
                <w:sz w:val="16"/>
                <w:szCs w:val="16"/>
                <w:lang w:eastAsia="es-CO"/>
              </w:rPr>
              <w:lastRenderedPageBreak/>
              <w:t>complementarios</w:t>
            </w:r>
          </w:p>
        </w:tc>
        <w:tc>
          <w:tcPr>
            <w:tcW w:w="317" w:type="pct"/>
            <w:tcBorders>
              <w:top w:val="nil"/>
              <w:left w:val="nil"/>
              <w:bottom w:val="single" w:sz="4" w:space="0" w:color="auto"/>
              <w:right w:val="single" w:sz="4" w:space="0" w:color="auto"/>
            </w:tcBorders>
            <w:shd w:val="clear" w:color="000000" w:fill="FFFFFF"/>
            <w:vAlign w:val="center"/>
            <w:hideMark/>
          </w:tcPr>
          <w:p w14:paraId="1EC6932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al final de la Ajuste y/0 Actualización  y/o Unificación y/o Modificación de estudios y diseños y/o elaboración de estudios complementarios</w:t>
            </w:r>
          </w:p>
        </w:tc>
        <w:tc>
          <w:tcPr>
            <w:tcW w:w="317" w:type="pct"/>
            <w:tcBorders>
              <w:top w:val="nil"/>
              <w:left w:val="nil"/>
              <w:bottom w:val="single" w:sz="4" w:space="0" w:color="auto"/>
              <w:right w:val="single" w:sz="4" w:space="0" w:color="auto"/>
            </w:tcBorders>
            <w:shd w:val="clear" w:color="000000" w:fill="FFFFFF"/>
            <w:vAlign w:val="center"/>
            <w:hideMark/>
          </w:tcPr>
          <w:p w14:paraId="4308DFD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la Interventoría debe efectuar seguimiento continuo  a través de sus Especialistas,  al Ajuste y/0 Actualización  y/o Unificación y/o Modificación de estudios </w:t>
            </w:r>
            <w:r w:rsidRPr="00FE0730">
              <w:rPr>
                <w:rFonts w:eastAsia="Times New Roman"/>
                <w:sz w:val="16"/>
                <w:szCs w:val="16"/>
                <w:lang w:eastAsia="es-CO"/>
              </w:rPr>
              <w:lastRenderedPageBreak/>
              <w:t>y diseños y/o elaboración de estudios complementarios por parte del Contratista</w:t>
            </w:r>
          </w:p>
        </w:tc>
        <w:tc>
          <w:tcPr>
            <w:tcW w:w="380" w:type="pct"/>
            <w:tcBorders>
              <w:top w:val="nil"/>
              <w:left w:val="nil"/>
              <w:bottom w:val="single" w:sz="4" w:space="0" w:color="auto"/>
              <w:right w:val="single" w:sz="4" w:space="0" w:color="auto"/>
            </w:tcBorders>
            <w:shd w:val="clear" w:color="000000" w:fill="FFFFFF"/>
            <w:vAlign w:val="center"/>
            <w:hideMark/>
          </w:tcPr>
          <w:p w14:paraId="46811C2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 en la etapa de Ajuste y/0 Actualización  y/o Unificación y/o Modificación de estudios y diseños y/o elaboración de estudios complementarios</w:t>
            </w:r>
          </w:p>
        </w:tc>
      </w:tr>
      <w:tr w:rsidR="008B3E2A" w:rsidRPr="00FE0730" w14:paraId="3B506291" w14:textId="77777777" w:rsidTr="00810F3E">
        <w:trPr>
          <w:trHeight w:val="836"/>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5EACC2C8" w14:textId="0EB0EF82" w:rsidR="008B3E2A" w:rsidRPr="00FE0730" w:rsidRDefault="002979BF" w:rsidP="008B3E2A">
            <w:pPr>
              <w:spacing w:line="240" w:lineRule="auto"/>
              <w:jc w:val="center"/>
              <w:rPr>
                <w:rFonts w:eastAsia="Times New Roman"/>
                <w:sz w:val="16"/>
                <w:szCs w:val="16"/>
                <w:lang w:eastAsia="es-CO"/>
              </w:rPr>
            </w:pPr>
            <w:r>
              <w:rPr>
                <w:rFonts w:eastAsia="Times New Roman"/>
                <w:sz w:val="16"/>
                <w:szCs w:val="16"/>
                <w:lang w:eastAsia="es-CO"/>
              </w:rPr>
              <w:lastRenderedPageBreak/>
              <w:t>7</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24B94CA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Especifico</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73BE358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6319335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58D4928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6E0769F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b/>
                <w:bCs/>
                <w:sz w:val="16"/>
                <w:szCs w:val="16"/>
                <w:lang w:eastAsia="es-CO"/>
              </w:rPr>
              <w:t>Ejecución de mayores cantidades de obra no autorizadas, por materiales y/o procedimientos constructivos inadecuados, y/o</w:t>
            </w:r>
            <w:r w:rsidRPr="00FE0730">
              <w:rPr>
                <w:rFonts w:eastAsia="Times New Roman"/>
                <w:sz w:val="16"/>
                <w:szCs w:val="16"/>
                <w:lang w:eastAsia="es-CO"/>
              </w:rPr>
              <w:t xml:space="preserve"> por deficiente programación de ejecución de las obras. </w:t>
            </w:r>
          </w:p>
        </w:tc>
        <w:tc>
          <w:tcPr>
            <w:tcW w:w="243" w:type="pct"/>
            <w:tcBorders>
              <w:top w:val="nil"/>
              <w:left w:val="nil"/>
              <w:bottom w:val="single" w:sz="4" w:space="0" w:color="auto"/>
              <w:right w:val="single" w:sz="4" w:space="0" w:color="auto"/>
            </w:tcBorders>
            <w:shd w:val="clear" w:color="000000" w:fill="FFFFFF"/>
            <w:vAlign w:val="center"/>
            <w:hideMark/>
          </w:tcPr>
          <w:p w14:paraId="2D79FA4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Demora en la ejecución de la obra por correctivos necesarios.   </w:t>
            </w:r>
          </w:p>
        </w:tc>
        <w:tc>
          <w:tcPr>
            <w:tcW w:w="134" w:type="pct"/>
            <w:tcBorders>
              <w:top w:val="nil"/>
              <w:left w:val="nil"/>
              <w:bottom w:val="single" w:sz="4" w:space="0" w:color="auto"/>
              <w:right w:val="single" w:sz="4" w:space="0" w:color="auto"/>
            </w:tcBorders>
            <w:shd w:val="clear" w:color="000000" w:fill="FFFFFF"/>
            <w:noWrap/>
            <w:vAlign w:val="center"/>
            <w:hideMark/>
          </w:tcPr>
          <w:p w14:paraId="3B83813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000000" w:fill="FFFFFF"/>
            <w:noWrap/>
            <w:vAlign w:val="center"/>
            <w:hideMark/>
          </w:tcPr>
          <w:p w14:paraId="3F01B5E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3FAC80B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43" w:type="pct"/>
            <w:tcBorders>
              <w:top w:val="nil"/>
              <w:left w:val="nil"/>
              <w:bottom w:val="single" w:sz="4" w:space="0" w:color="auto"/>
              <w:right w:val="single" w:sz="4" w:space="0" w:color="auto"/>
            </w:tcBorders>
            <w:shd w:val="clear" w:color="000000" w:fill="FFFFFF"/>
            <w:vAlign w:val="center"/>
            <w:hideMark/>
          </w:tcPr>
          <w:p w14:paraId="57D1BFF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000000" w:fill="FFFFFF"/>
            <w:vAlign w:val="center"/>
            <w:hideMark/>
          </w:tcPr>
          <w:p w14:paraId="24BF6E3C"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5EF4AA0B"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6B2C555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Interventoría permanente en la ejecución de las obras, para controlar obras autorizadas, materiales, procedimientos constructivos, ajustados a las obras requeridas y especificaciones técnicas contractuales. </w:t>
            </w:r>
          </w:p>
        </w:tc>
        <w:tc>
          <w:tcPr>
            <w:tcW w:w="99" w:type="pct"/>
            <w:tcBorders>
              <w:top w:val="nil"/>
              <w:left w:val="nil"/>
              <w:bottom w:val="single" w:sz="4" w:space="0" w:color="auto"/>
              <w:right w:val="single" w:sz="4" w:space="0" w:color="auto"/>
            </w:tcBorders>
            <w:shd w:val="clear" w:color="000000" w:fill="FFFFFF"/>
            <w:vAlign w:val="center"/>
            <w:hideMark/>
          </w:tcPr>
          <w:p w14:paraId="1ED1DEC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5" w:type="pct"/>
            <w:tcBorders>
              <w:top w:val="nil"/>
              <w:left w:val="nil"/>
              <w:bottom w:val="single" w:sz="4" w:space="0" w:color="auto"/>
              <w:right w:val="single" w:sz="4" w:space="0" w:color="auto"/>
            </w:tcBorders>
            <w:shd w:val="clear" w:color="000000" w:fill="FFFFFF"/>
            <w:vAlign w:val="center"/>
            <w:hideMark/>
          </w:tcPr>
          <w:p w14:paraId="745CC79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000000" w:fill="FFFFFF"/>
            <w:vAlign w:val="center"/>
            <w:hideMark/>
          </w:tcPr>
          <w:p w14:paraId="2662E93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000000" w:fill="FFFFFF"/>
            <w:vAlign w:val="center"/>
            <w:hideMark/>
          </w:tcPr>
          <w:p w14:paraId="3B9AB84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399C63F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3FB300D3" w14:textId="3A1D998E" w:rsidR="008B3E2A" w:rsidRPr="00FE0730" w:rsidRDefault="008B3E2A" w:rsidP="002979BF">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2979BF">
              <w:rPr>
                <w:rFonts w:eastAsia="Times New Roman"/>
                <w:sz w:val="16"/>
                <w:szCs w:val="16"/>
                <w:lang w:eastAsia="es-CO"/>
              </w:rPr>
              <w:t>,</w:t>
            </w:r>
            <w:r w:rsidRPr="00FE0730">
              <w:rPr>
                <w:rFonts w:eastAsia="Times New Roman"/>
                <w:sz w:val="16"/>
                <w:szCs w:val="16"/>
                <w:lang w:eastAsia="es-CO"/>
              </w:rPr>
              <w:t>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5133642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3B974E7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36AB156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Control permanente por parte del Interventor de la ejecución de las obras requeridas del proyecto y del cumplimiento de especificaciones técnicas.  </w:t>
            </w:r>
          </w:p>
        </w:tc>
        <w:tc>
          <w:tcPr>
            <w:tcW w:w="380" w:type="pct"/>
            <w:tcBorders>
              <w:top w:val="nil"/>
              <w:left w:val="nil"/>
              <w:bottom w:val="single" w:sz="4" w:space="0" w:color="auto"/>
              <w:right w:val="single" w:sz="4" w:space="0" w:color="auto"/>
            </w:tcBorders>
            <w:shd w:val="clear" w:color="000000" w:fill="FFFFFF"/>
            <w:vAlign w:val="center"/>
            <w:hideMark/>
          </w:tcPr>
          <w:p w14:paraId="5C621F1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diario </w:t>
            </w:r>
          </w:p>
        </w:tc>
      </w:tr>
      <w:tr w:rsidR="008B3E2A" w:rsidRPr="00FE0730" w14:paraId="58517080" w14:textId="77777777" w:rsidTr="00810F3E">
        <w:trPr>
          <w:trHeight w:val="2025"/>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15E23603" w14:textId="79AF38D5" w:rsidR="008B3E2A" w:rsidRPr="00FE0730" w:rsidRDefault="002979BF" w:rsidP="008B3E2A">
            <w:pPr>
              <w:spacing w:line="240" w:lineRule="auto"/>
              <w:jc w:val="center"/>
              <w:rPr>
                <w:rFonts w:eastAsia="Times New Roman"/>
                <w:sz w:val="16"/>
                <w:szCs w:val="16"/>
                <w:lang w:eastAsia="es-CO"/>
              </w:rPr>
            </w:pPr>
            <w:r>
              <w:rPr>
                <w:rFonts w:eastAsia="Times New Roman"/>
                <w:sz w:val="16"/>
                <w:szCs w:val="16"/>
                <w:lang w:eastAsia="es-CO"/>
              </w:rPr>
              <w:lastRenderedPageBreak/>
              <w:t>8</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223EC2B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Especifico</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5CBFE39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488A987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0807855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239417D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b/>
                <w:bCs/>
                <w:sz w:val="16"/>
                <w:szCs w:val="16"/>
                <w:lang w:eastAsia="es-CO"/>
              </w:rPr>
              <w:t>Variación de cantidades de obra debidamente justificadas:</w:t>
            </w:r>
            <w:r w:rsidRPr="00FE0730">
              <w:rPr>
                <w:rFonts w:eastAsia="Times New Roman"/>
                <w:sz w:val="16"/>
                <w:szCs w:val="16"/>
                <w:lang w:eastAsia="es-CO"/>
              </w:rPr>
              <w:t xml:space="preserve"> Son los efectos derivados de los cambios en las condiciones técnicas que incrementen o disminuyan las cantidades previstas para la ejecución de las obras. DEPARTAMENTO asume las variaciones de las cantidades de obra técnicamente requeridas para la ejecución del proyecto y el Contratista asume el riesgo de ejecutar las cantidades de obra en las </w:t>
            </w:r>
            <w:r w:rsidRPr="00FE0730">
              <w:rPr>
                <w:rFonts w:eastAsia="Times New Roman"/>
                <w:sz w:val="16"/>
                <w:szCs w:val="16"/>
                <w:lang w:eastAsia="es-CO"/>
              </w:rPr>
              <w:lastRenderedPageBreak/>
              <w:t>variaciones que sean necesarias.</w:t>
            </w:r>
          </w:p>
        </w:tc>
        <w:tc>
          <w:tcPr>
            <w:tcW w:w="243" w:type="pct"/>
            <w:tcBorders>
              <w:top w:val="nil"/>
              <w:left w:val="nil"/>
              <w:bottom w:val="single" w:sz="4" w:space="0" w:color="auto"/>
              <w:right w:val="single" w:sz="4" w:space="0" w:color="auto"/>
            </w:tcBorders>
            <w:shd w:val="clear" w:color="000000" w:fill="FFFFFF"/>
            <w:vAlign w:val="center"/>
            <w:hideMark/>
          </w:tcPr>
          <w:p w14:paraId="0363E29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Genera variación de las cantidades de obra previstas inicialmente, siendo necesario ajustes al balance de cantidades de obra, para ceñirse al presupuesto contractual.</w:t>
            </w:r>
          </w:p>
        </w:tc>
        <w:tc>
          <w:tcPr>
            <w:tcW w:w="134" w:type="pct"/>
            <w:tcBorders>
              <w:top w:val="nil"/>
              <w:left w:val="nil"/>
              <w:bottom w:val="single" w:sz="4" w:space="0" w:color="auto"/>
              <w:right w:val="single" w:sz="4" w:space="0" w:color="auto"/>
            </w:tcBorders>
            <w:shd w:val="clear" w:color="000000" w:fill="FFFFFF"/>
            <w:noWrap/>
            <w:vAlign w:val="center"/>
            <w:hideMark/>
          </w:tcPr>
          <w:p w14:paraId="29F8468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24" w:type="pct"/>
            <w:tcBorders>
              <w:top w:val="nil"/>
              <w:left w:val="nil"/>
              <w:bottom w:val="single" w:sz="4" w:space="0" w:color="auto"/>
              <w:right w:val="single" w:sz="4" w:space="0" w:color="auto"/>
            </w:tcBorders>
            <w:shd w:val="clear" w:color="000000" w:fill="FFFFFF"/>
            <w:noWrap/>
            <w:vAlign w:val="center"/>
            <w:hideMark/>
          </w:tcPr>
          <w:p w14:paraId="34B7293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71B54AA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7</w:t>
            </w:r>
          </w:p>
        </w:tc>
        <w:tc>
          <w:tcPr>
            <w:tcW w:w="143" w:type="pct"/>
            <w:tcBorders>
              <w:top w:val="nil"/>
              <w:left w:val="nil"/>
              <w:bottom w:val="single" w:sz="4" w:space="0" w:color="auto"/>
              <w:right w:val="single" w:sz="4" w:space="0" w:color="auto"/>
            </w:tcBorders>
            <w:shd w:val="clear" w:color="000000" w:fill="FFFFFF"/>
            <w:vAlign w:val="center"/>
            <w:hideMark/>
          </w:tcPr>
          <w:p w14:paraId="52FE6F9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Alto</w:t>
            </w:r>
          </w:p>
        </w:tc>
        <w:tc>
          <w:tcPr>
            <w:tcW w:w="123" w:type="pct"/>
            <w:tcBorders>
              <w:top w:val="nil"/>
              <w:left w:val="nil"/>
              <w:bottom w:val="single" w:sz="4" w:space="0" w:color="auto"/>
              <w:right w:val="single" w:sz="4" w:space="0" w:color="auto"/>
            </w:tcBorders>
            <w:shd w:val="clear" w:color="000000" w:fill="FFFFFF"/>
            <w:vAlign w:val="center"/>
            <w:hideMark/>
          </w:tcPr>
          <w:p w14:paraId="060BDC3C"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100C9E40"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4F1FB66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Planeación, revisión, ajuste y seguimiento en la fase precontractual y contractual de forma adecuada de los diseños y cantidades de obra.</w:t>
            </w:r>
          </w:p>
        </w:tc>
        <w:tc>
          <w:tcPr>
            <w:tcW w:w="99" w:type="pct"/>
            <w:tcBorders>
              <w:top w:val="nil"/>
              <w:left w:val="nil"/>
              <w:bottom w:val="single" w:sz="4" w:space="0" w:color="auto"/>
              <w:right w:val="single" w:sz="4" w:space="0" w:color="auto"/>
            </w:tcBorders>
            <w:shd w:val="clear" w:color="000000" w:fill="FFFFFF"/>
            <w:vAlign w:val="center"/>
            <w:hideMark/>
          </w:tcPr>
          <w:p w14:paraId="0EA6176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5" w:type="pct"/>
            <w:tcBorders>
              <w:top w:val="nil"/>
              <w:left w:val="nil"/>
              <w:bottom w:val="single" w:sz="4" w:space="0" w:color="auto"/>
              <w:right w:val="single" w:sz="4" w:space="0" w:color="auto"/>
            </w:tcBorders>
            <w:shd w:val="clear" w:color="000000" w:fill="FFFFFF"/>
            <w:vAlign w:val="center"/>
            <w:hideMark/>
          </w:tcPr>
          <w:p w14:paraId="14DD109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7FD2CEA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12" w:type="pct"/>
            <w:tcBorders>
              <w:top w:val="nil"/>
              <w:left w:val="nil"/>
              <w:bottom w:val="single" w:sz="4" w:space="0" w:color="auto"/>
              <w:right w:val="single" w:sz="4" w:space="0" w:color="auto"/>
            </w:tcBorders>
            <w:shd w:val="clear" w:color="000000" w:fill="FFFFFF"/>
            <w:vAlign w:val="center"/>
            <w:hideMark/>
          </w:tcPr>
          <w:p w14:paraId="554E5C9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210" w:type="pct"/>
            <w:tcBorders>
              <w:top w:val="nil"/>
              <w:left w:val="nil"/>
              <w:bottom w:val="single" w:sz="4" w:space="0" w:color="auto"/>
              <w:right w:val="single" w:sz="4" w:space="0" w:color="auto"/>
            </w:tcBorders>
            <w:shd w:val="clear" w:color="000000" w:fill="FFFFFF"/>
            <w:vAlign w:val="center"/>
            <w:hideMark/>
          </w:tcPr>
          <w:p w14:paraId="3A43062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38505605" w14:textId="16A7FF6F"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7D00D2B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23A0623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5AE59AF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Análisis y revisión de los estudios realizados y revisión de las cantidades contractuales, a medida que se va ejecutando el proyecto, para realizar ajustes de ser necesario.</w:t>
            </w:r>
          </w:p>
        </w:tc>
        <w:tc>
          <w:tcPr>
            <w:tcW w:w="380" w:type="pct"/>
            <w:tcBorders>
              <w:top w:val="nil"/>
              <w:left w:val="nil"/>
              <w:bottom w:val="single" w:sz="4" w:space="0" w:color="auto"/>
              <w:right w:val="single" w:sz="4" w:space="0" w:color="auto"/>
            </w:tcBorders>
            <w:shd w:val="clear" w:color="000000" w:fill="FFFFFF"/>
            <w:vAlign w:val="center"/>
            <w:hideMark/>
          </w:tcPr>
          <w:p w14:paraId="3578048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mensual</w:t>
            </w:r>
          </w:p>
        </w:tc>
      </w:tr>
      <w:tr w:rsidR="008B3E2A" w:rsidRPr="00FE0730" w14:paraId="4F2B684D" w14:textId="77777777" w:rsidTr="00810F3E">
        <w:trPr>
          <w:trHeight w:val="1389"/>
        </w:trPr>
        <w:tc>
          <w:tcPr>
            <w:tcW w:w="1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55BBB6" w14:textId="40218FCD" w:rsidR="008B3E2A" w:rsidRPr="00FE0730" w:rsidRDefault="002979BF" w:rsidP="008B3E2A">
            <w:pPr>
              <w:spacing w:line="240" w:lineRule="auto"/>
              <w:jc w:val="center"/>
              <w:rPr>
                <w:rFonts w:eastAsia="Times New Roman"/>
                <w:sz w:val="16"/>
                <w:szCs w:val="16"/>
                <w:lang w:eastAsia="es-CO"/>
              </w:rPr>
            </w:pPr>
            <w:r>
              <w:rPr>
                <w:rFonts w:eastAsia="Times New Roman"/>
                <w:sz w:val="16"/>
                <w:szCs w:val="16"/>
                <w:lang w:eastAsia="es-CO"/>
              </w:rPr>
              <w:lastRenderedPageBreak/>
              <w:t>9</w:t>
            </w:r>
          </w:p>
        </w:tc>
        <w:tc>
          <w:tcPr>
            <w:tcW w:w="167"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3F0F0D7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Especifico</w:t>
            </w:r>
          </w:p>
        </w:tc>
        <w:tc>
          <w:tcPr>
            <w:tcW w:w="18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3F84214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4AFCE66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6320AA5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Operacional - Social</w:t>
            </w:r>
          </w:p>
        </w:tc>
        <w:tc>
          <w:tcPr>
            <w:tcW w:w="442" w:type="pct"/>
            <w:tcBorders>
              <w:top w:val="single" w:sz="4" w:space="0" w:color="auto"/>
              <w:left w:val="nil"/>
              <w:bottom w:val="single" w:sz="4" w:space="0" w:color="auto"/>
              <w:right w:val="single" w:sz="4" w:space="0" w:color="auto"/>
            </w:tcBorders>
            <w:shd w:val="clear" w:color="000000" w:fill="FFFFFF"/>
            <w:vAlign w:val="center"/>
            <w:hideMark/>
          </w:tcPr>
          <w:p w14:paraId="7733445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Expropiación Predial: Se refiere al caso en el que se requiera recurrir al proceso de expropiación.  El contratista prestará la colaboración requerida en el proceso de expropiación</w:t>
            </w:r>
          </w:p>
        </w:tc>
        <w:tc>
          <w:tcPr>
            <w:tcW w:w="243" w:type="pct"/>
            <w:tcBorders>
              <w:top w:val="single" w:sz="4" w:space="0" w:color="auto"/>
              <w:left w:val="nil"/>
              <w:bottom w:val="single" w:sz="4" w:space="0" w:color="auto"/>
              <w:right w:val="single" w:sz="4" w:space="0" w:color="auto"/>
            </w:tcBorders>
            <w:shd w:val="clear" w:color="000000" w:fill="FFFFFF"/>
            <w:vAlign w:val="center"/>
            <w:hideMark/>
          </w:tcPr>
          <w:p w14:paraId="04D17FB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Impacto negativo en el desarrollo  del objeto contractual, por dificultad en gestión predial que afecta la ejecución del proyecto</w:t>
            </w:r>
          </w:p>
        </w:tc>
        <w:tc>
          <w:tcPr>
            <w:tcW w:w="134" w:type="pct"/>
            <w:tcBorders>
              <w:top w:val="single" w:sz="4" w:space="0" w:color="auto"/>
              <w:left w:val="nil"/>
              <w:bottom w:val="single" w:sz="4" w:space="0" w:color="auto"/>
              <w:right w:val="single" w:sz="4" w:space="0" w:color="auto"/>
            </w:tcBorders>
            <w:shd w:val="clear" w:color="000000" w:fill="FFFFFF"/>
            <w:noWrap/>
            <w:vAlign w:val="center"/>
            <w:hideMark/>
          </w:tcPr>
          <w:p w14:paraId="741C8B3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4" w:type="pct"/>
            <w:tcBorders>
              <w:top w:val="single" w:sz="4" w:space="0" w:color="auto"/>
              <w:left w:val="nil"/>
              <w:bottom w:val="single" w:sz="4" w:space="0" w:color="auto"/>
              <w:right w:val="single" w:sz="4" w:space="0" w:color="auto"/>
            </w:tcBorders>
            <w:shd w:val="clear" w:color="000000" w:fill="FFFFFF"/>
            <w:noWrap/>
            <w:vAlign w:val="center"/>
            <w:hideMark/>
          </w:tcPr>
          <w:p w14:paraId="06163FC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single" w:sz="4" w:space="0" w:color="auto"/>
              <w:left w:val="nil"/>
              <w:bottom w:val="single" w:sz="4" w:space="0" w:color="auto"/>
              <w:right w:val="single" w:sz="4" w:space="0" w:color="auto"/>
            </w:tcBorders>
            <w:shd w:val="clear" w:color="000000" w:fill="FFFFFF"/>
            <w:noWrap/>
            <w:vAlign w:val="center"/>
            <w:hideMark/>
          </w:tcPr>
          <w:p w14:paraId="1E99C47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6</w:t>
            </w:r>
          </w:p>
        </w:tc>
        <w:tc>
          <w:tcPr>
            <w:tcW w:w="143" w:type="pct"/>
            <w:tcBorders>
              <w:top w:val="single" w:sz="4" w:space="0" w:color="auto"/>
              <w:left w:val="nil"/>
              <w:bottom w:val="single" w:sz="4" w:space="0" w:color="auto"/>
              <w:right w:val="single" w:sz="4" w:space="0" w:color="auto"/>
            </w:tcBorders>
            <w:shd w:val="clear" w:color="000000" w:fill="FFFFFF"/>
            <w:vAlign w:val="center"/>
            <w:hideMark/>
          </w:tcPr>
          <w:p w14:paraId="0C1380F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Alto</w:t>
            </w:r>
          </w:p>
        </w:tc>
        <w:tc>
          <w:tcPr>
            <w:tcW w:w="123" w:type="pct"/>
            <w:tcBorders>
              <w:top w:val="single" w:sz="4" w:space="0" w:color="auto"/>
              <w:left w:val="nil"/>
              <w:bottom w:val="single" w:sz="4" w:space="0" w:color="auto"/>
              <w:right w:val="single" w:sz="4" w:space="0" w:color="auto"/>
            </w:tcBorders>
            <w:shd w:val="clear" w:color="000000" w:fill="FFFFFF"/>
            <w:vAlign w:val="center"/>
            <w:hideMark/>
          </w:tcPr>
          <w:p w14:paraId="63468AB8"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single" w:sz="4" w:space="0" w:color="auto"/>
              <w:left w:val="nil"/>
              <w:bottom w:val="single" w:sz="4" w:space="0" w:color="auto"/>
              <w:right w:val="single" w:sz="4" w:space="0" w:color="auto"/>
            </w:tcBorders>
            <w:shd w:val="clear" w:color="000000" w:fill="FFFFFF"/>
            <w:vAlign w:val="center"/>
            <w:hideMark/>
          </w:tcPr>
          <w:p w14:paraId="2444A7A3"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single" w:sz="4" w:space="0" w:color="auto"/>
              <w:left w:val="nil"/>
              <w:bottom w:val="single" w:sz="4" w:space="0" w:color="auto"/>
              <w:right w:val="single" w:sz="4" w:space="0" w:color="auto"/>
            </w:tcBorders>
            <w:shd w:val="clear" w:color="000000" w:fill="FFFFFF"/>
            <w:vAlign w:val="center"/>
            <w:hideMark/>
          </w:tcPr>
          <w:p w14:paraId="78DFD62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Planeación, revisión, ajuste y seguimiento en la fase precontractual y contractual de forma adecuada a los diseños.  Seguimiento constante al proceso de expropiación, diligencia en la gestión administrativa, legal y </w:t>
            </w:r>
            <w:r w:rsidRPr="00FE0730">
              <w:rPr>
                <w:rFonts w:eastAsia="Times New Roman"/>
                <w:sz w:val="16"/>
                <w:szCs w:val="16"/>
                <w:lang w:eastAsia="es-CO"/>
              </w:rPr>
              <w:lastRenderedPageBreak/>
              <w:t>financiera para la menor demora posible.</w:t>
            </w:r>
          </w:p>
        </w:tc>
        <w:tc>
          <w:tcPr>
            <w:tcW w:w="99" w:type="pct"/>
            <w:tcBorders>
              <w:top w:val="single" w:sz="4" w:space="0" w:color="auto"/>
              <w:left w:val="nil"/>
              <w:bottom w:val="single" w:sz="4" w:space="0" w:color="auto"/>
              <w:right w:val="single" w:sz="4" w:space="0" w:color="auto"/>
            </w:tcBorders>
            <w:shd w:val="clear" w:color="000000" w:fill="FFFFFF"/>
            <w:vAlign w:val="center"/>
            <w:hideMark/>
          </w:tcPr>
          <w:p w14:paraId="3E2884D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single" w:sz="4" w:space="0" w:color="auto"/>
              <w:left w:val="nil"/>
              <w:bottom w:val="single" w:sz="4" w:space="0" w:color="auto"/>
              <w:right w:val="single" w:sz="4" w:space="0" w:color="auto"/>
            </w:tcBorders>
            <w:shd w:val="clear" w:color="000000" w:fill="FFFFFF"/>
            <w:vAlign w:val="center"/>
            <w:hideMark/>
          </w:tcPr>
          <w:p w14:paraId="337E10B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single" w:sz="4" w:space="0" w:color="auto"/>
              <w:left w:val="nil"/>
              <w:bottom w:val="single" w:sz="4" w:space="0" w:color="auto"/>
              <w:right w:val="single" w:sz="4" w:space="0" w:color="auto"/>
            </w:tcBorders>
            <w:shd w:val="clear" w:color="000000" w:fill="FFFFFF"/>
            <w:vAlign w:val="center"/>
            <w:hideMark/>
          </w:tcPr>
          <w:p w14:paraId="06531A3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single" w:sz="4" w:space="0" w:color="auto"/>
              <w:left w:val="nil"/>
              <w:bottom w:val="single" w:sz="4" w:space="0" w:color="auto"/>
              <w:right w:val="single" w:sz="4" w:space="0" w:color="auto"/>
            </w:tcBorders>
            <w:shd w:val="clear" w:color="000000" w:fill="FFFFFF"/>
            <w:vAlign w:val="center"/>
            <w:hideMark/>
          </w:tcPr>
          <w:p w14:paraId="3D206CA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single" w:sz="4" w:space="0" w:color="auto"/>
              <w:left w:val="nil"/>
              <w:bottom w:val="single" w:sz="4" w:space="0" w:color="auto"/>
              <w:right w:val="single" w:sz="4" w:space="0" w:color="auto"/>
            </w:tcBorders>
            <w:shd w:val="clear" w:color="000000" w:fill="FFFFFF"/>
            <w:vAlign w:val="center"/>
            <w:hideMark/>
          </w:tcPr>
          <w:p w14:paraId="1FF4BB2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Puede afectarla en cuanto depende de procesos legales</w:t>
            </w:r>
          </w:p>
        </w:tc>
        <w:tc>
          <w:tcPr>
            <w:tcW w:w="281" w:type="pct"/>
            <w:tcBorders>
              <w:top w:val="single" w:sz="4" w:space="0" w:color="auto"/>
              <w:left w:val="nil"/>
              <w:bottom w:val="single" w:sz="4" w:space="0" w:color="auto"/>
              <w:right w:val="single" w:sz="4" w:space="0" w:color="auto"/>
            </w:tcBorders>
            <w:shd w:val="clear" w:color="000000" w:fill="FFFFFF"/>
            <w:vAlign w:val="center"/>
            <w:hideMark/>
          </w:tcPr>
          <w:p w14:paraId="0ABD80E5" w14:textId="7695B0E4" w:rsidR="008B3E2A" w:rsidRPr="00FE0730" w:rsidRDefault="008B3E2A" w:rsidP="002979BF">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2979BF">
              <w:rPr>
                <w:rFonts w:eastAsia="Times New Roman"/>
                <w:sz w:val="16"/>
                <w:szCs w:val="16"/>
                <w:lang w:eastAsia="es-CO"/>
              </w:rPr>
              <w:t>,</w:t>
            </w:r>
            <w:r w:rsidRPr="00FE0730">
              <w:rPr>
                <w:rFonts w:eastAsia="Times New Roman"/>
                <w:sz w:val="16"/>
                <w:szCs w:val="16"/>
                <w:lang w:eastAsia="es-CO"/>
              </w:rPr>
              <w:t>Contratista</w:t>
            </w:r>
            <w:r w:rsidR="00577772">
              <w:rPr>
                <w:rFonts w:eastAsia="Times New Roman"/>
                <w:sz w:val="16"/>
                <w:szCs w:val="16"/>
                <w:lang w:eastAsia="es-CO"/>
              </w:rPr>
              <w:t xml:space="preserve"> de Obra.</w:t>
            </w:r>
          </w:p>
        </w:tc>
        <w:tc>
          <w:tcPr>
            <w:tcW w:w="286" w:type="pct"/>
            <w:tcBorders>
              <w:top w:val="single" w:sz="4" w:space="0" w:color="auto"/>
              <w:left w:val="nil"/>
              <w:bottom w:val="single" w:sz="4" w:space="0" w:color="auto"/>
              <w:right w:val="single" w:sz="4" w:space="0" w:color="auto"/>
            </w:tcBorders>
            <w:shd w:val="clear" w:color="000000" w:fill="FFFFFF"/>
            <w:vAlign w:val="center"/>
            <w:hideMark/>
          </w:tcPr>
          <w:p w14:paraId="230698F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etapa de adquisición de predios</w:t>
            </w:r>
          </w:p>
        </w:tc>
        <w:tc>
          <w:tcPr>
            <w:tcW w:w="317" w:type="pct"/>
            <w:tcBorders>
              <w:top w:val="single" w:sz="4" w:space="0" w:color="auto"/>
              <w:left w:val="nil"/>
              <w:bottom w:val="single" w:sz="4" w:space="0" w:color="auto"/>
              <w:right w:val="single" w:sz="4" w:space="0" w:color="auto"/>
            </w:tcBorders>
            <w:shd w:val="clear" w:color="000000" w:fill="FFFFFF"/>
            <w:vAlign w:val="center"/>
            <w:hideMark/>
          </w:tcPr>
          <w:p w14:paraId="4F2762B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final de la etapa de adquisición de predios</w:t>
            </w:r>
          </w:p>
        </w:tc>
        <w:tc>
          <w:tcPr>
            <w:tcW w:w="317" w:type="pct"/>
            <w:tcBorders>
              <w:top w:val="single" w:sz="4" w:space="0" w:color="auto"/>
              <w:left w:val="nil"/>
              <w:bottom w:val="single" w:sz="4" w:space="0" w:color="auto"/>
              <w:right w:val="single" w:sz="4" w:space="0" w:color="auto"/>
            </w:tcBorders>
            <w:shd w:val="clear" w:color="000000" w:fill="FFFFFF"/>
            <w:vAlign w:val="center"/>
            <w:hideMark/>
          </w:tcPr>
          <w:p w14:paraId="35040E8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Comités Técnicos, Seguimiento constante al proceso de expropiación, informes de los responsables de la gestión predial,  requerimientos escritos-Retroalimentación en los procedimientos adelantados por los </w:t>
            </w:r>
            <w:r w:rsidRPr="00FE0730">
              <w:rPr>
                <w:rFonts w:eastAsia="Times New Roman"/>
                <w:sz w:val="16"/>
                <w:szCs w:val="16"/>
                <w:lang w:eastAsia="es-CO"/>
              </w:rPr>
              <w:lastRenderedPageBreak/>
              <w:t>responsables del tratamiento.</w:t>
            </w:r>
          </w:p>
        </w:tc>
        <w:tc>
          <w:tcPr>
            <w:tcW w:w="380" w:type="pct"/>
            <w:tcBorders>
              <w:top w:val="single" w:sz="4" w:space="0" w:color="auto"/>
              <w:left w:val="nil"/>
              <w:bottom w:val="single" w:sz="4" w:space="0" w:color="auto"/>
              <w:right w:val="single" w:sz="4" w:space="0" w:color="auto"/>
            </w:tcBorders>
            <w:shd w:val="clear" w:color="000000" w:fill="FFFFFF"/>
            <w:vAlign w:val="center"/>
            <w:hideMark/>
          </w:tcPr>
          <w:p w14:paraId="77AD51E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w:t>
            </w:r>
          </w:p>
        </w:tc>
      </w:tr>
      <w:tr w:rsidR="008B3E2A" w:rsidRPr="00FE0730" w14:paraId="2410EB67" w14:textId="77777777" w:rsidTr="00810F3E">
        <w:trPr>
          <w:trHeight w:val="9242"/>
        </w:trPr>
        <w:tc>
          <w:tcPr>
            <w:tcW w:w="14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4D2F1C" w14:textId="42E1FEA7"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r w:rsidR="00AE6164">
              <w:rPr>
                <w:rFonts w:eastAsia="Times New Roman"/>
                <w:sz w:val="16"/>
                <w:szCs w:val="16"/>
                <w:lang w:eastAsia="es-CO"/>
              </w:rPr>
              <w:t>0</w:t>
            </w:r>
          </w:p>
        </w:tc>
        <w:tc>
          <w:tcPr>
            <w:tcW w:w="167"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5F15168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Especifico</w:t>
            </w:r>
          </w:p>
        </w:tc>
        <w:tc>
          <w:tcPr>
            <w:tcW w:w="18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470EB66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1A775F9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single" w:sz="4" w:space="0" w:color="auto"/>
              <w:left w:val="nil"/>
              <w:bottom w:val="single" w:sz="4" w:space="0" w:color="auto"/>
              <w:right w:val="single" w:sz="4" w:space="0" w:color="auto"/>
            </w:tcBorders>
            <w:shd w:val="clear" w:color="000000" w:fill="FFFFFF"/>
            <w:noWrap/>
            <w:textDirection w:val="btLr"/>
            <w:vAlign w:val="center"/>
            <w:hideMark/>
          </w:tcPr>
          <w:p w14:paraId="709AC7B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single" w:sz="4" w:space="0" w:color="auto"/>
              <w:left w:val="nil"/>
              <w:bottom w:val="single" w:sz="4" w:space="0" w:color="auto"/>
              <w:right w:val="single" w:sz="4" w:space="0" w:color="auto"/>
            </w:tcBorders>
            <w:shd w:val="clear" w:color="000000" w:fill="FFFFFF"/>
            <w:vAlign w:val="center"/>
            <w:hideMark/>
          </w:tcPr>
          <w:p w14:paraId="7CEDC472" w14:textId="77777777" w:rsidR="008B3E2A" w:rsidRPr="00FE0730" w:rsidRDefault="008B3E2A" w:rsidP="008B3E2A">
            <w:pPr>
              <w:spacing w:line="240" w:lineRule="auto"/>
              <w:jc w:val="center"/>
              <w:rPr>
                <w:rFonts w:eastAsia="Times New Roman"/>
                <w:sz w:val="16"/>
                <w:szCs w:val="16"/>
                <w:lang w:eastAsia="es-CO"/>
              </w:rPr>
            </w:pPr>
            <w:r w:rsidRPr="00810F3E">
              <w:rPr>
                <w:rFonts w:eastAsia="Times New Roman"/>
                <w:b/>
                <w:sz w:val="16"/>
                <w:szCs w:val="16"/>
                <w:lang w:eastAsia="es-CO"/>
              </w:rPr>
              <w:t>Adquisición Predial:</w:t>
            </w:r>
            <w:r w:rsidRPr="00FE0730">
              <w:rPr>
                <w:rFonts w:eastAsia="Times New Roman"/>
                <w:sz w:val="16"/>
                <w:szCs w:val="16"/>
                <w:lang w:eastAsia="es-CO"/>
              </w:rPr>
              <w:t xml:space="preserve"> Mayor adquisición predial por cambios requeridos justificados técnicamente. D</w:t>
            </w:r>
            <w:r>
              <w:rPr>
                <w:rFonts w:eastAsia="Times New Roman"/>
                <w:sz w:val="16"/>
                <w:szCs w:val="16"/>
                <w:lang w:eastAsia="es-CO"/>
              </w:rPr>
              <w:t>E</w:t>
            </w:r>
            <w:r w:rsidRPr="00FE0730">
              <w:rPr>
                <w:rFonts w:eastAsia="Times New Roman"/>
                <w:sz w:val="16"/>
                <w:szCs w:val="16"/>
                <w:lang w:eastAsia="es-CO"/>
              </w:rPr>
              <w:t>P</w:t>
            </w:r>
            <w:r>
              <w:rPr>
                <w:rFonts w:eastAsia="Times New Roman"/>
                <w:sz w:val="16"/>
                <w:szCs w:val="16"/>
                <w:lang w:eastAsia="es-CO"/>
              </w:rPr>
              <w:t>AR</w:t>
            </w:r>
            <w:r w:rsidRPr="00FE0730">
              <w:rPr>
                <w:rFonts w:eastAsia="Times New Roman"/>
                <w:sz w:val="16"/>
                <w:szCs w:val="16"/>
                <w:lang w:eastAsia="es-CO"/>
              </w:rPr>
              <w:t>T</w:t>
            </w:r>
            <w:r>
              <w:rPr>
                <w:rFonts w:eastAsia="Times New Roman"/>
                <w:sz w:val="16"/>
                <w:szCs w:val="16"/>
                <w:lang w:eastAsia="es-CO"/>
              </w:rPr>
              <w:t>AMENT</w:t>
            </w:r>
            <w:r w:rsidRPr="00FE0730">
              <w:rPr>
                <w:rFonts w:eastAsia="Times New Roman"/>
                <w:sz w:val="16"/>
                <w:szCs w:val="16"/>
                <w:lang w:eastAsia="es-CO"/>
              </w:rPr>
              <w:t>O asume el riesgo del costo predial con cargo al contrato; el Contratista efectúa la gestión de la adquisición predial.</w:t>
            </w:r>
          </w:p>
        </w:tc>
        <w:tc>
          <w:tcPr>
            <w:tcW w:w="243" w:type="pct"/>
            <w:tcBorders>
              <w:top w:val="single" w:sz="4" w:space="0" w:color="auto"/>
              <w:left w:val="nil"/>
              <w:bottom w:val="single" w:sz="4" w:space="0" w:color="auto"/>
              <w:right w:val="single" w:sz="4" w:space="0" w:color="auto"/>
            </w:tcBorders>
            <w:shd w:val="clear" w:color="000000" w:fill="FFFFFF"/>
            <w:vAlign w:val="center"/>
            <w:hideMark/>
          </w:tcPr>
          <w:p w14:paraId="4896568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Impacto negativo en el desarrollo  del objeto contractual, por  gestión Y costo predial para las nuevas adquisiciones requeridas </w:t>
            </w:r>
          </w:p>
        </w:tc>
        <w:tc>
          <w:tcPr>
            <w:tcW w:w="134" w:type="pct"/>
            <w:tcBorders>
              <w:top w:val="single" w:sz="4" w:space="0" w:color="auto"/>
              <w:left w:val="nil"/>
              <w:bottom w:val="single" w:sz="4" w:space="0" w:color="auto"/>
              <w:right w:val="single" w:sz="4" w:space="0" w:color="auto"/>
            </w:tcBorders>
            <w:shd w:val="clear" w:color="000000" w:fill="FFFFFF"/>
            <w:noWrap/>
            <w:vAlign w:val="center"/>
            <w:hideMark/>
          </w:tcPr>
          <w:p w14:paraId="4A816DE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single" w:sz="4" w:space="0" w:color="auto"/>
              <w:left w:val="nil"/>
              <w:bottom w:val="single" w:sz="4" w:space="0" w:color="auto"/>
              <w:right w:val="single" w:sz="4" w:space="0" w:color="auto"/>
            </w:tcBorders>
            <w:shd w:val="clear" w:color="000000" w:fill="FFFFFF"/>
            <w:noWrap/>
            <w:vAlign w:val="center"/>
            <w:hideMark/>
          </w:tcPr>
          <w:p w14:paraId="626204F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single" w:sz="4" w:space="0" w:color="auto"/>
              <w:left w:val="nil"/>
              <w:bottom w:val="single" w:sz="4" w:space="0" w:color="auto"/>
              <w:right w:val="single" w:sz="4" w:space="0" w:color="auto"/>
            </w:tcBorders>
            <w:shd w:val="clear" w:color="000000" w:fill="FFFFFF"/>
            <w:noWrap/>
            <w:vAlign w:val="center"/>
            <w:hideMark/>
          </w:tcPr>
          <w:p w14:paraId="6566687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single" w:sz="4" w:space="0" w:color="auto"/>
              <w:left w:val="nil"/>
              <w:bottom w:val="single" w:sz="4" w:space="0" w:color="auto"/>
              <w:right w:val="single" w:sz="4" w:space="0" w:color="auto"/>
            </w:tcBorders>
            <w:shd w:val="clear" w:color="000000" w:fill="FFFFFF"/>
            <w:vAlign w:val="center"/>
            <w:hideMark/>
          </w:tcPr>
          <w:p w14:paraId="24C1FE5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single" w:sz="4" w:space="0" w:color="auto"/>
              <w:left w:val="nil"/>
              <w:bottom w:val="single" w:sz="4" w:space="0" w:color="auto"/>
              <w:right w:val="single" w:sz="4" w:space="0" w:color="auto"/>
            </w:tcBorders>
            <w:shd w:val="clear" w:color="000000" w:fill="FFFFFF"/>
            <w:vAlign w:val="center"/>
            <w:hideMark/>
          </w:tcPr>
          <w:p w14:paraId="4147EF8E"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single" w:sz="4" w:space="0" w:color="auto"/>
              <w:left w:val="nil"/>
              <w:bottom w:val="single" w:sz="4" w:space="0" w:color="auto"/>
              <w:right w:val="single" w:sz="4" w:space="0" w:color="auto"/>
            </w:tcBorders>
            <w:shd w:val="clear" w:color="000000" w:fill="FFFFFF"/>
            <w:vAlign w:val="center"/>
            <w:hideMark/>
          </w:tcPr>
          <w:p w14:paraId="7FBDF625"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single" w:sz="4" w:space="0" w:color="auto"/>
              <w:left w:val="nil"/>
              <w:bottom w:val="single" w:sz="4" w:space="0" w:color="auto"/>
              <w:right w:val="single" w:sz="4" w:space="0" w:color="auto"/>
            </w:tcBorders>
            <w:shd w:val="clear" w:color="000000" w:fill="FFFFFF"/>
            <w:vAlign w:val="center"/>
            <w:hideMark/>
          </w:tcPr>
          <w:p w14:paraId="3598E84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Planeación, revisión, ajuste y seguimiento en la fase precontractual y contractual de forma adecuada a los diseños. Analizar los cambios de las condiciones técnicas tratando de ajustarlos para que no impacte negativamente el proyecto. Diligencia en la gestión administrativa, legal y financiera para la menor demora posible en la adquisición.</w:t>
            </w:r>
          </w:p>
        </w:tc>
        <w:tc>
          <w:tcPr>
            <w:tcW w:w="99" w:type="pct"/>
            <w:tcBorders>
              <w:top w:val="single" w:sz="4" w:space="0" w:color="auto"/>
              <w:left w:val="nil"/>
              <w:bottom w:val="single" w:sz="4" w:space="0" w:color="auto"/>
              <w:right w:val="single" w:sz="4" w:space="0" w:color="auto"/>
            </w:tcBorders>
            <w:shd w:val="clear" w:color="000000" w:fill="FFFFFF"/>
            <w:vAlign w:val="center"/>
            <w:hideMark/>
          </w:tcPr>
          <w:p w14:paraId="4614730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5" w:type="pct"/>
            <w:tcBorders>
              <w:top w:val="single" w:sz="4" w:space="0" w:color="auto"/>
              <w:left w:val="nil"/>
              <w:bottom w:val="single" w:sz="4" w:space="0" w:color="auto"/>
              <w:right w:val="single" w:sz="4" w:space="0" w:color="auto"/>
            </w:tcBorders>
            <w:shd w:val="clear" w:color="000000" w:fill="FFFFFF"/>
            <w:vAlign w:val="center"/>
            <w:hideMark/>
          </w:tcPr>
          <w:p w14:paraId="198D3E4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single" w:sz="4" w:space="0" w:color="auto"/>
              <w:left w:val="nil"/>
              <w:bottom w:val="single" w:sz="4" w:space="0" w:color="auto"/>
              <w:right w:val="single" w:sz="4" w:space="0" w:color="auto"/>
            </w:tcBorders>
            <w:shd w:val="clear" w:color="000000" w:fill="FFFFFF"/>
            <w:vAlign w:val="center"/>
            <w:hideMark/>
          </w:tcPr>
          <w:p w14:paraId="5A9A7A1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single" w:sz="4" w:space="0" w:color="auto"/>
              <w:left w:val="nil"/>
              <w:bottom w:val="single" w:sz="4" w:space="0" w:color="auto"/>
              <w:right w:val="single" w:sz="4" w:space="0" w:color="auto"/>
            </w:tcBorders>
            <w:shd w:val="clear" w:color="000000" w:fill="FFFFFF"/>
            <w:vAlign w:val="center"/>
            <w:hideMark/>
          </w:tcPr>
          <w:p w14:paraId="73499CF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single" w:sz="4" w:space="0" w:color="auto"/>
              <w:left w:val="nil"/>
              <w:bottom w:val="single" w:sz="4" w:space="0" w:color="auto"/>
              <w:right w:val="single" w:sz="4" w:space="0" w:color="auto"/>
            </w:tcBorders>
            <w:shd w:val="clear" w:color="000000" w:fill="FFFFFF"/>
            <w:vAlign w:val="center"/>
            <w:hideMark/>
          </w:tcPr>
          <w:p w14:paraId="6A1791C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Puede demorar la ejecución en cuanto depende de terceros.</w:t>
            </w:r>
          </w:p>
        </w:tc>
        <w:tc>
          <w:tcPr>
            <w:tcW w:w="281" w:type="pct"/>
            <w:tcBorders>
              <w:top w:val="single" w:sz="4" w:space="0" w:color="auto"/>
              <w:left w:val="nil"/>
              <w:bottom w:val="single" w:sz="4" w:space="0" w:color="auto"/>
              <w:right w:val="single" w:sz="4" w:space="0" w:color="auto"/>
            </w:tcBorders>
            <w:shd w:val="clear" w:color="000000" w:fill="FFFFFF"/>
            <w:vAlign w:val="center"/>
            <w:hideMark/>
          </w:tcPr>
          <w:p w14:paraId="2541A990" w14:textId="450EBFE6"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AE6164">
              <w:rPr>
                <w:rFonts w:eastAsia="Times New Roman"/>
                <w:sz w:val="16"/>
                <w:szCs w:val="16"/>
                <w:lang w:eastAsia="es-CO"/>
              </w:rPr>
              <w:t>,</w:t>
            </w:r>
            <w:r w:rsidRPr="00FE0730">
              <w:rPr>
                <w:rFonts w:eastAsia="Times New Roman"/>
                <w:sz w:val="16"/>
                <w:szCs w:val="16"/>
                <w:lang w:eastAsia="es-CO"/>
              </w:rPr>
              <w:t>Contratista</w:t>
            </w:r>
            <w:r w:rsidR="00577772">
              <w:rPr>
                <w:rFonts w:eastAsia="Times New Roman"/>
                <w:sz w:val="16"/>
                <w:szCs w:val="16"/>
                <w:lang w:eastAsia="es-CO"/>
              </w:rPr>
              <w:t xml:space="preserve"> de Obra</w:t>
            </w:r>
          </w:p>
        </w:tc>
        <w:tc>
          <w:tcPr>
            <w:tcW w:w="286" w:type="pct"/>
            <w:tcBorders>
              <w:top w:val="single" w:sz="4" w:space="0" w:color="auto"/>
              <w:left w:val="nil"/>
              <w:bottom w:val="single" w:sz="4" w:space="0" w:color="auto"/>
              <w:right w:val="single" w:sz="4" w:space="0" w:color="auto"/>
            </w:tcBorders>
            <w:shd w:val="clear" w:color="000000" w:fill="FFFFFF"/>
            <w:vAlign w:val="center"/>
            <w:hideMark/>
          </w:tcPr>
          <w:p w14:paraId="6312BA5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etapa de adquisición de predios</w:t>
            </w:r>
          </w:p>
        </w:tc>
        <w:tc>
          <w:tcPr>
            <w:tcW w:w="317" w:type="pct"/>
            <w:tcBorders>
              <w:top w:val="single" w:sz="4" w:space="0" w:color="auto"/>
              <w:left w:val="nil"/>
              <w:bottom w:val="single" w:sz="4" w:space="0" w:color="auto"/>
              <w:right w:val="single" w:sz="4" w:space="0" w:color="auto"/>
            </w:tcBorders>
            <w:shd w:val="clear" w:color="000000" w:fill="FFFFFF"/>
            <w:vAlign w:val="center"/>
            <w:hideMark/>
          </w:tcPr>
          <w:p w14:paraId="6083DBA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final de la etapa de adquisición de predios</w:t>
            </w:r>
          </w:p>
        </w:tc>
        <w:tc>
          <w:tcPr>
            <w:tcW w:w="317" w:type="pct"/>
            <w:tcBorders>
              <w:top w:val="single" w:sz="4" w:space="0" w:color="auto"/>
              <w:left w:val="nil"/>
              <w:bottom w:val="single" w:sz="4" w:space="0" w:color="auto"/>
              <w:right w:val="single" w:sz="4" w:space="0" w:color="auto"/>
            </w:tcBorders>
            <w:shd w:val="clear" w:color="000000" w:fill="FFFFFF"/>
            <w:vAlign w:val="center"/>
            <w:hideMark/>
          </w:tcPr>
          <w:p w14:paraId="3D8E37B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Comités Técnicos, Seguimiento constante al proceso de adquisición predial,  informes de los responsables de la gestión predial,  requerimientos escritos-Retroalimentación en los procedimientos adelantados por los responsables del tratamiento.</w:t>
            </w:r>
          </w:p>
        </w:tc>
        <w:tc>
          <w:tcPr>
            <w:tcW w:w="380" w:type="pct"/>
            <w:tcBorders>
              <w:top w:val="single" w:sz="4" w:space="0" w:color="auto"/>
              <w:left w:val="nil"/>
              <w:bottom w:val="single" w:sz="4" w:space="0" w:color="auto"/>
              <w:right w:val="single" w:sz="4" w:space="0" w:color="auto"/>
            </w:tcBorders>
            <w:shd w:val="clear" w:color="000000" w:fill="FFFFFF"/>
            <w:vAlign w:val="center"/>
            <w:hideMark/>
          </w:tcPr>
          <w:p w14:paraId="13FB204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semanal</w:t>
            </w:r>
          </w:p>
        </w:tc>
      </w:tr>
      <w:tr w:rsidR="008B3E2A" w:rsidRPr="00FE0730" w14:paraId="03D19F09" w14:textId="77777777" w:rsidTr="00810F3E">
        <w:trPr>
          <w:trHeight w:val="255"/>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38239214" w14:textId="4C5EAAFF"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t>1</w:t>
            </w:r>
            <w:r w:rsidR="00AE6164">
              <w:rPr>
                <w:rFonts w:eastAsia="Times New Roman"/>
                <w:sz w:val="16"/>
                <w:szCs w:val="16"/>
                <w:lang w:eastAsia="es-CO"/>
              </w:rPr>
              <w:t>1</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47A7E3E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Especifico</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0EDFF31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407C58D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7D6A355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6E8DD5CC" w14:textId="387DEF6C" w:rsidR="008B3E2A" w:rsidRPr="00FE0730" w:rsidRDefault="008B3E2A" w:rsidP="00AE6164">
            <w:pPr>
              <w:spacing w:line="240" w:lineRule="auto"/>
              <w:jc w:val="center"/>
              <w:rPr>
                <w:rFonts w:eastAsia="Times New Roman"/>
                <w:sz w:val="16"/>
                <w:szCs w:val="16"/>
                <w:lang w:eastAsia="es-CO"/>
              </w:rPr>
            </w:pPr>
            <w:r w:rsidRPr="00FE0730">
              <w:rPr>
                <w:rFonts w:eastAsia="Times New Roman"/>
                <w:b/>
                <w:bCs/>
                <w:sz w:val="16"/>
                <w:szCs w:val="16"/>
                <w:lang w:eastAsia="es-CO"/>
              </w:rPr>
              <w:t xml:space="preserve">Modificación y/o cambios de ubicación en las fuentes de materiales presentadas y/o propuestas y/o proyectadas </w:t>
            </w:r>
            <w:r w:rsidRPr="00FE0730">
              <w:rPr>
                <w:rFonts w:eastAsia="Times New Roman"/>
                <w:b/>
                <w:bCs/>
                <w:sz w:val="16"/>
                <w:szCs w:val="16"/>
                <w:lang w:eastAsia="es-CO"/>
              </w:rPr>
              <w:lastRenderedPageBreak/>
              <w:t>por el PROPONENTE Y/O CONTRATIST</w:t>
            </w:r>
            <w:r w:rsidR="00AE6164">
              <w:rPr>
                <w:rFonts w:eastAsia="Times New Roman"/>
                <w:b/>
                <w:bCs/>
                <w:sz w:val="16"/>
                <w:szCs w:val="16"/>
                <w:lang w:eastAsia="es-CO"/>
              </w:rPr>
              <w:t>A DE OBRA</w:t>
            </w:r>
            <w:r w:rsidRPr="00FE0730">
              <w:rPr>
                <w:rFonts w:eastAsia="Times New Roman"/>
                <w:sz w:val="16"/>
                <w:szCs w:val="16"/>
                <w:lang w:eastAsia="es-CO"/>
              </w:rPr>
              <w:t xml:space="preserve">. Hace referencia al 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 </w:t>
            </w:r>
          </w:p>
        </w:tc>
        <w:tc>
          <w:tcPr>
            <w:tcW w:w="243" w:type="pct"/>
            <w:tcBorders>
              <w:top w:val="nil"/>
              <w:left w:val="nil"/>
              <w:bottom w:val="single" w:sz="4" w:space="0" w:color="auto"/>
              <w:right w:val="single" w:sz="4" w:space="0" w:color="auto"/>
            </w:tcBorders>
            <w:shd w:val="clear" w:color="000000" w:fill="FFFFFF"/>
            <w:vAlign w:val="center"/>
            <w:hideMark/>
          </w:tcPr>
          <w:p w14:paraId="524FE91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Impacto económico al Contratista</w:t>
            </w:r>
          </w:p>
        </w:tc>
        <w:tc>
          <w:tcPr>
            <w:tcW w:w="134" w:type="pct"/>
            <w:tcBorders>
              <w:top w:val="nil"/>
              <w:left w:val="nil"/>
              <w:bottom w:val="single" w:sz="4" w:space="0" w:color="auto"/>
              <w:right w:val="single" w:sz="4" w:space="0" w:color="auto"/>
            </w:tcBorders>
            <w:shd w:val="clear" w:color="000000" w:fill="FFFFFF"/>
            <w:noWrap/>
            <w:vAlign w:val="center"/>
            <w:hideMark/>
          </w:tcPr>
          <w:p w14:paraId="5EAF276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4" w:type="pct"/>
            <w:tcBorders>
              <w:top w:val="nil"/>
              <w:left w:val="nil"/>
              <w:bottom w:val="single" w:sz="4" w:space="0" w:color="auto"/>
              <w:right w:val="single" w:sz="4" w:space="0" w:color="auto"/>
            </w:tcBorders>
            <w:shd w:val="clear" w:color="000000" w:fill="FFFFFF"/>
            <w:noWrap/>
            <w:vAlign w:val="center"/>
            <w:hideMark/>
          </w:tcPr>
          <w:p w14:paraId="0087456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607F4A7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0E59090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08BC4DA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3AFAC52C"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416AFED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Planeación, revisión, ajuste y seguimiento en la fase precontractual   a las fuentes </w:t>
            </w:r>
            <w:r w:rsidRPr="00FE0730">
              <w:rPr>
                <w:rFonts w:eastAsia="Times New Roman"/>
                <w:sz w:val="16"/>
                <w:szCs w:val="16"/>
                <w:lang w:eastAsia="es-CO"/>
              </w:rPr>
              <w:lastRenderedPageBreak/>
              <w:t>de materiales para el proyecto. En la fase contractual verificación del cumplimiento de especificaciones técnicas de los materiales.</w:t>
            </w:r>
          </w:p>
        </w:tc>
        <w:tc>
          <w:tcPr>
            <w:tcW w:w="99" w:type="pct"/>
            <w:tcBorders>
              <w:top w:val="nil"/>
              <w:left w:val="nil"/>
              <w:bottom w:val="single" w:sz="4" w:space="0" w:color="auto"/>
              <w:right w:val="single" w:sz="4" w:space="0" w:color="auto"/>
            </w:tcBorders>
            <w:shd w:val="clear" w:color="000000" w:fill="FFFFFF"/>
            <w:vAlign w:val="center"/>
            <w:hideMark/>
          </w:tcPr>
          <w:p w14:paraId="40BFD12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19C89F5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409586F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4367EB6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04BEAC4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21E4F6AB" w14:textId="7382BABE"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AE6164">
              <w:rPr>
                <w:rFonts w:eastAsia="Times New Roman"/>
                <w:sz w:val="16"/>
                <w:szCs w:val="16"/>
                <w:lang w:eastAsia="es-CO"/>
              </w:rPr>
              <w:t>,</w:t>
            </w:r>
            <w:r w:rsidRPr="00FE0730">
              <w:rPr>
                <w:rFonts w:eastAsia="Times New Roman"/>
                <w:sz w:val="16"/>
                <w:szCs w:val="16"/>
                <w:lang w:eastAsia="es-CO"/>
              </w:rPr>
              <w:t>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67D7B8C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En la planeación del proyecto y en la etapa precontractual</w:t>
            </w:r>
          </w:p>
        </w:tc>
        <w:tc>
          <w:tcPr>
            <w:tcW w:w="317" w:type="pct"/>
            <w:tcBorders>
              <w:top w:val="nil"/>
              <w:left w:val="nil"/>
              <w:bottom w:val="single" w:sz="4" w:space="0" w:color="auto"/>
              <w:right w:val="single" w:sz="4" w:space="0" w:color="auto"/>
            </w:tcBorders>
            <w:shd w:val="clear" w:color="000000" w:fill="FFFFFF"/>
            <w:vAlign w:val="center"/>
            <w:hideMark/>
          </w:tcPr>
          <w:p w14:paraId="59D8FFD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74DBA88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Comités Técnicos, Seguimiento a la ejecución de la obra, suministro de material</w:t>
            </w:r>
            <w:r w:rsidRPr="00FE0730">
              <w:rPr>
                <w:rFonts w:eastAsia="Times New Roman"/>
                <w:sz w:val="16"/>
                <w:szCs w:val="16"/>
                <w:lang w:eastAsia="es-CO"/>
              </w:rPr>
              <w:lastRenderedPageBreak/>
              <w:t>es acorde con las especificaciones técnicas contractuales, verificación de pagos con precios contractuales, sin reajustes por distancias de acarreo de materiales.  informes de interventoría.</w:t>
            </w:r>
          </w:p>
        </w:tc>
        <w:tc>
          <w:tcPr>
            <w:tcW w:w="380" w:type="pct"/>
            <w:tcBorders>
              <w:top w:val="nil"/>
              <w:left w:val="nil"/>
              <w:bottom w:val="single" w:sz="4" w:space="0" w:color="auto"/>
              <w:right w:val="single" w:sz="4" w:space="0" w:color="auto"/>
            </w:tcBorders>
            <w:shd w:val="clear" w:color="000000" w:fill="FFFFFF"/>
            <w:vAlign w:val="center"/>
            <w:hideMark/>
          </w:tcPr>
          <w:p w14:paraId="29DC4F0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mensual</w:t>
            </w:r>
          </w:p>
        </w:tc>
      </w:tr>
      <w:tr w:rsidR="008B3E2A" w:rsidRPr="00FE0730" w14:paraId="4783072E" w14:textId="77777777" w:rsidTr="00810F3E">
        <w:trPr>
          <w:trHeight w:val="450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1BCED2AC" w14:textId="28073DE7"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r w:rsidR="00AE6164">
              <w:rPr>
                <w:rFonts w:eastAsia="Times New Roman"/>
                <w:sz w:val="16"/>
                <w:szCs w:val="16"/>
                <w:lang w:eastAsia="es-CO"/>
              </w:rPr>
              <w:t>2</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6874BF0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Específico</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61D0CE9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2291BA3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4BA2920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de la  Naturaleza</w:t>
            </w:r>
          </w:p>
        </w:tc>
        <w:tc>
          <w:tcPr>
            <w:tcW w:w="442" w:type="pct"/>
            <w:tcBorders>
              <w:top w:val="nil"/>
              <w:left w:val="nil"/>
              <w:bottom w:val="single" w:sz="4" w:space="0" w:color="auto"/>
              <w:right w:val="single" w:sz="4" w:space="0" w:color="auto"/>
            </w:tcBorders>
            <w:shd w:val="clear" w:color="000000" w:fill="FFFFFF"/>
            <w:vAlign w:val="center"/>
            <w:hideMark/>
          </w:tcPr>
          <w:p w14:paraId="36C8BE2E" w14:textId="7AF7130A"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Inestabilidad Geológica, Geotécnica, Hidrogeológica. El riesgo puede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w:t>
            </w:r>
            <w:r w:rsidRPr="00FE0730">
              <w:rPr>
                <w:rFonts w:eastAsia="Times New Roman"/>
                <w:sz w:val="16"/>
                <w:szCs w:val="16"/>
                <w:lang w:eastAsia="es-CO"/>
              </w:rPr>
              <w:lastRenderedPageBreak/>
              <w:t xml:space="preserve">mayores plazos.  EL PROPONENTE Y/O CONTRATISTA </w:t>
            </w:r>
            <w:r w:rsidR="00AE6164">
              <w:rPr>
                <w:rFonts w:eastAsia="Times New Roman"/>
                <w:sz w:val="16"/>
                <w:szCs w:val="16"/>
                <w:lang w:eastAsia="es-CO"/>
              </w:rPr>
              <w:t xml:space="preserve">DE OBRA, </w:t>
            </w:r>
            <w:r w:rsidRPr="00FE0730">
              <w:rPr>
                <w:rFonts w:eastAsia="Times New Roman"/>
                <w:sz w:val="16"/>
                <w:szCs w:val="16"/>
                <w:lang w:eastAsia="es-CO"/>
              </w:rPr>
              <w:t>asumirá los riesgos geológicos</w:t>
            </w:r>
            <w:r>
              <w:rPr>
                <w:rFonts w:eastAsia="Times New Roman"/>
                <w:sz w:val="16"/>
                <w:szCs w:val="16"/>
                <w:lang w:eastAsia="es-CO"/>
              </w:rPr>
              <w:t>,</w:t>
            </w:r>
            <w:r w:rsidRPr="00FE0730">
              <w:rPr>
                <w:rFonts w:eastAsia="Times New Roman"/>
                <w:sz w:val="16"/>
                <w:szCs w:val="16"/>
                <w:lang w:eastAsia="es-CO"/>
              </w:rPr>
              <w:t xml:space="preserve"> geotécnico e hidrogeológicos identificados, y los que debió identificar en el ajuste y/o elaboración de estudios y diseños y los que se presenten durante la ejecución del contrato. El DEPARTAMENTO asume el Riesgo por concepto de mayores cantidades de obra que sean necesarias, siempre y cuando no sean de responsabilidad del Contratista.</w:t>
            </w:r>
          </w:p>
        </w:tc>
        <w:tc>
          <w:tcPr>
            <w:tcW w:w="243" w:type="pct"/>
            <w:tcBorders>
              <w:top w:val="nil"/>
              <w:left w:val="nil"/>
              <w:bottom w:val="single" w:sz="4" w:space="0" w:color="auto"/>
              <w:right w:val="single" w:sz="4" w:space="0" w:color="auto"/>
            </w:tcBorders>
            <w:shd w:val="clear" w:color="000000" w:fill="FFFFFF"/>
            <w:vAlign w:val="center"/>
            <w:hideMark/>
          </w:tcPr>
          <w:p w14:paraId="4E34C7E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 xml:space="preserve">Impacto negativo en el desarrollo del objeto contractual, Aumento de costos por necesidad de mayores cantidades de obra , y eventuales mayores plazos </w:t>
            </w:r>
          </w:p>
        </w:tc>
        <w:tc>
          <w:tcPr>
            <w:tcW w:w="134" w:type="pct"/>
            <w:tcBorders>
              <w:top w:val="nil"/>
              <w:left w:val="nil"/>
              <w:bottom w:val="single" w:sz="4" w:space="0" w:color="auto"/>
              <w:right w:val="single" w:sz="4" w:space="0" w:color="auto"/>
            </w:tcBorders>
            <w:shd w:val="clear" w:color="000000" w:fill="FFFFFF"/>
            <w:noWrap/>
            <w:vAlign w:val="center"/>
            <w:hideMark/>
          </w:tcPr>
          <w:p w14:paraId="59E6811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4" w:type="pct"/>
            <w:tcBorders>
              <w:top w:val="nil"/>
              <w:left w:val="nil"/>
              <w:bottom w:val="single" w:sz="4" w:space="0" w:color="auto"/>
              <w:right w:val="single" w:sz="4" w:space="0" w:color="auto"/>
            </w:tcBorders>
            <w:shd w:val="clear" w:color="000000" w:fill="FFFFFF"/>
            <w:noWrap/>
            <w:vAlign w:val="center"/>
            <w:hideMark/>
          </w:tcPr>
          <w:p w14:paraId="7AF295A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4764537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6</w:t>
            </w:r>
          </w:p>
        </w:tc>
        <w:tc>
          <w:tcPr>
            <w:tcW w:w="143" w:type="pct"/>
            <w:tcBorders>
              <w:top w:val="nil"/>
              <w:left w:val="nil"/>
              <w:bottom w:val="single" w:sz="4" w:space="0" w:color="auto"/>
              <w:right w:val="single" w:sz="4" w:space="0" w:color="auto"/>
            </w:tcBorders>
            <w:shd w:val="clear" w:color="000000" w:fill="FFFFFF"/>
            <w:vAlign w:val="center"/>
            <w:hideMark/>
          </w:tcPr>
          <w:p w14:paraId="6EE35C7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Alto</w:t>
            </w:r>
          </w:p>
        </w:tc>
        <w:tc>
          <w:tcPr>
            <w:tcW w:w="123" w:type="pct"/>
            <w:tcBorders>
              <w:top w:val="nil"/>
              <w:left w:val="nil"/>
              <w:bottom w:val="single" w:sz="4" w:space="0" w:color="auto"/>
              <w:right w:val="single" w:sz="4" w:space="0" w:color="auto"/>
            </w:tcBorders>
            <w:shd w:val="clear" w:color="000000" w:fill="FFFFFF"/>
            <w:vAlign w:val="center"/>
            <w:hideMark/>
          </w:tcPr>
          <w:p w14:paraId="23601A34"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38D9FADB"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1D7985B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Monitoreo del corredor vial por parte de Especialistas en Geotecnia para recomendar medidas preventivas, correctivas o de mitigación de las inestabilidades observadas. Análisis e implementación de medidas pertinentes con este fin, contemplando de ser necesario la elaboración de estudios respectivos. En las </w:t>
            </w:r>
            <w:r w:rsidRPr="00FE0730">
              <w:rPr>
                <w:rFonts w:eastAsia="Times New Roman"/>
                <w:sz w:val="16"/>
                <w:szCs w:val="16"/>
                <w:lang w:eastAsia="es-CO"/>
              </w:rPr>
              <w:lastRenderedPageBreak/>
              <w:t xml:space="preserve">emergencias que se presenten, atención inmediata de las mismas dando prioridad a las obras de transpirabilidad y seguridad vial; recomendación de especialistas para solución definitiva, provisional o de mitigación, análisis e implementación.  En todos los casos, adoptar las medidas contractuales a que haya lugar,  en </w:t>
            </w:r>
            <w:r w:rsidRPr="00FE0730">
              <w:rPr>
                <w:rFonts w:eastAsia="Times New Roman"/>
                <w:sz w:val="16"/>
                <w:szCs w:val="16"/>
                <w:lang w:eastAsia="es-CO"/>
              </w:rPr>
              <w:lastRenderedPageBreak/>
              <w:t>cuanto a mayores cantidades de obra y plazos si fuere necesario.</w:t>
            </w:r>
          </w:p>
        </w:tc>
        <w:tc>
          <w:tcPr>
            <w:tcW w:w="99" w:type="pct"/>
            <w:tcBorders>
              <w:top w:val="nil"/>
              <w:left w:val="nil"/>
              <w:bottom w:val="single" w:sz="4" w:space="0" w:color="auto"/>
              <w:right w:val="single" w:sz="4" w:space="0" w:color="auto"/>
            </w:tcBorders>
            <w:shd w:val="clear" w:color="000000" w:fill="FFFFFF"/>
            <w:vAlign w:val="center"/>
            <w:hideMark/>
          </w:tcPr>
          <w:p w14:paraId="5A0B955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096E39D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64AD251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61751AE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210" w:type="pct"/>
            <w:tcBorders>
              <w:top w:val="nil"/>
              <w:left w:val="nil"/>
              <w:bottom w:val="single" w:sz="4" w:space="0" w:color="auto"/>
              <w:right w:val="single" w:sz="4" w:space="0" w:color="auto"/>
            </w:tcBorders>
            <w:shd w:val="clear" w:color="000000" w:fill="FFFFFF"/>
            <w:vAlign w:val="center"/>
            <w:hideMark/>
          </w:tcPr>
          <w:p w14:paraId="6496F70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En emergencias de gran magnitud puede afectarse la ejecución del contrato.</w:t>
            </w:r>
          </w:p>
        </w:tc>
        <w:tc>
          <w:tcPr>
            <w:tcW w:w="281" w:type="pct"/>
            <w:tcBorders>
              <w:top w:val="nil"/>
              <w:left w:val="nil"/>
              <w:bottom w:val="single" w:sz="4" w:space="0" w:color="auto"/>
              <w:right w:val="single" w:sz="4" w:space="0" w:color="auto"/>
            </w:tcBorders>
            <w:shd w:val="clear" w:color="000000" w:fill="FFFFFF"/>
            <w:vAlign w:val="center"/>
            <w:hideMark/>
          </w:tcPr>
          <w:p w14:paraId="0E90785B" w14:textId="11E18961"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AE6164">
              <w:rPr>
                <w:rFonts w:eastAsia="Times New Roman"/>
                <w:sz w:val="16"/>
                <w:szCs w:val="16"/>
                <w:lang w:eastAsia="es-CO"/>
              </w:rPr>
              <w:t>,</w:t>
            </w:r>
            <w:r w:rsidRPr="00FE0730">
              <w:rPr>
                <w:rFonts w:eastAsia="Times New Roman"/>
                <w:sz w:val="16"/>
                <w:szCs w:val="16"/>
                <w:lang w:eastAsia="es-CO"/>
              </w:rPr>
              <w:t>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5765EB3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7BFE552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6714C84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Visitas y recomendaciones de Especialistas, Análisis de Contratista e Interventor y si es necesario participación del DEPARTAMENTO,  Comités Técnicos, Seguimiento a implementación de medidas preventivas, correctivas o de mitigación, Informes respectivos,  requerimientos </w:t>
            </w:r>
            <w:r w:rsidRPr="00FE0730">
              <w:rPr>
                <w:rFonts w:eastAsia="Times New Roman"/>
                <w:sz w:val="16"/>
                <w:szCs w:val="16"/>
                <w:lang w:eastAsia="es-CO"/>
              </w:rPr>
              <w:lastRenderedPageBreak/>
              <w:t>escritos-Retroalimentación en los procedimientos adelantados por los responsables del tratamiento.</w:t>
            </w:r>
          </w:p>
        </w:tc>
        <w:tc>
          <w:tcPr>
            <w:tcW w:w="380" w:type="pct"/>
            <w:tcBorders>
              <w:top w:val="nil"/>
              <w:left w:val="nil"/>
              <w:bottom w:val="single" w:sz="4" w:space="0" w:color="auto"/>
              <w:right w:val="single" w:sz="4" w:space="0" w:color="auto"/>
            </w:tcBorders>
            <w:shd w:val="clear" w:color="000000" w:fill="FFFFFF"/>
            <w:vAlign w:val="center"/>
            <w:hideMark/>
          </w:tcPr>
          <w:p w14:paraId="2353236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Al inicio del contrato, cuando se detecten nuevos sitios inestables, cuando se presenten emergencias.</w:t>
            </w:r>
          </w:p>
        </w:tc>
      </w:tr>
      <w:tr w:rsidR="008B3E2A" w:rsidRPr="00FE0730" w14:paraId="0A13AABD" w14:textId="77777777" w:rsidTr="00810F3E">
        <w:trPr>
          <w:trHeight w:val="102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08B74FD9" w14:textId="5FBE0FE4"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r w:rsidR="00AE6164">
              <w:rPr>
                <w:rFonts w:eastAsia="Times New Roman"/>
                <w:sz w:val="16"/>
                <w:szCs w:val="16"/>
                <w:lang w:eastAsia="es-CO"/>
              </w:rPr>
              <w:t>3</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7B7EED0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Específico</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4F58246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0379247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5978A0A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Operacional</w:t>
            </w:r>
          </w:p>
        </w:tc>
        <w:tc>
          <w:tcPr>
            <w:tcW w:w="442" w:type="pct"/>
            <w:tcBorders>
              <w:top w:val="nil"/>
              <w:left w:val="nil"/>
              <w:bottom w:val="single" w:sz="4" w:space="0" w:color="auto"/>
              <w:right w:val="single" w:sz="4" w:space="0" w:color="auto"/>
            </w:tcBorders>
            <w:shd w:val="clear" w:color="000000" w:fill="FFFFFF"/>
            <w:vAlign w:val="center"/>
            <w:hideMark/>
          </w:tcPr>
          <w:p w14:paraId="03B8F693" w14:textId="10AA8D69"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Interferencia con las de redes de servicios públicos existentes: Ocurre por la presencia de redes existentes, que puedan interferir con el proyecto, afectando el normal desarrollo de las obras. El </w:t>
            </w:r>
            <w:r w:rsidRPr="00FE0730">
              <w:rPr>
                <w:rFonts w:eastAsia="Times New Roman"/>
                <w:sz w:val="16"/>
                <w:szCs w:val="16"/>
                <w:lang w:eastAsia="es-CO"/>
              </w:rPr>
              <w:lastRenderedPageBreak/>
              <w:t>Contratista</w:t>
            </w:r>
            <w:r w:rsidR="00AE6164">
              <w:rPr>
                <w:rFonts w:eastAsia="Times New Roman"/>
                <w:sz w:val="16"/>
                <w:szCs w:val="16"/>
                <w:lang w:eastAsia="es-CO"/>
              </w:rPr>
              <w:t xml:space="preserve"> de Obra</w:t>
            </w:r>
            <w:r w:rsidRPr="00FE0730">
              <w:rPr>
                <w:rFonts w:eastAsia="Times New Roman"/>
                <w:sz w:val="16"/>
                <w:szCs w:val="16"/>
                <w:lang w:eastAsia="es-CO"/>
              </w:rPr>
              <w:t xml:space="preserve"> deberá realizar todas las gestiones que correspondan. EL DPTO asumirá los costos  que correspondan  de acuerdo con lo establecido en el Capítulo III  de la Ley 1682 de 2013</w:t>
            </w:r>
          </w:p>
        </w:tc>
        <w:tc>
          <w:tcPr>
            <w:tcW w:w="243" w:type="pct"/>
            <w:tcBorders>
              <w:top w:val="nil"/>
              <w:left w:val="nil"/>
              <w:bottom w:val="single" w:sz="4" w:space="0" w:color="auto"/>
              <w:right w:val="single" w:sz="4" w:space="0" w:color="auto"/>
            </w:tcBorders>
            <w:shd w:val="clear" w:color="000000" w:fill="FFFFFF"/>
            <w:vAlign w:val="center"/>
            <w:hideMark/>
          </w:tcPr>
          <w:p w14:paraId="69D8243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 xml:space="preserve">Impacto negativo en el desarrollo del objeto contractual, por la interferencia de </w:t>
            </w:r>
            <w:r w:rsidRPr="00FE0730">
              <w:rPr>
                <w:rFonts w:eastAsia="Times New Roman"/>
                <w:sz w:val="16"/>
                <w:szCs w:val="16"/>
                <w:lang w:eastAsia="es-CO"/>
              </w:rPr>
              <w:lastRenderedPageBreak/>
              <w:t xml:space="preserve">las redes existentes con la ejecución del proyecto </w:t>
            </w:r>
          </w:p>
        </w:tc>
        <w:tc>
          <w:tcPr>
            <w:tcW w:w="134" w:type="pct"/>
            <w:tcBorders>
              <w:top w:val="nil"/>
              <w:left w:val="nil"/>
              <w:bottom w:val="single" w:sz="4" w:space="0" w:color="auto"/>
              <w:right w:val="single" w:sz="4" w:space="0" w:color="auto"/>
            </w:tcBorders>
            <w:shd w:val="clear" w:color="000000" w:fill="FFFFFF"/>
            <w:noWrap/>
            <w:vAlign w:val="center"/>
            <w:hideMark/>
          </w:tcPr>
          <w:p w14:paraId="23F14DE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4" w:type="pct"/>
            <w:tcBorders>
              <w:top w:val="nil"/>
              <w:left w:val="nil"/>
              <w:bottom w:val="single" w:sz="4" w:space="0" w:color="auto"/>
              <w:right w:val="single" w:sz="4" w:space="0" w:color="auto"/>
            </w:tcBorders>
            <w:shd w:val="clear" w:color="000000" w:fill="FFFFFF"/>
            <w:noWrap/>
            <w:vAlign w:val="center"/>
            <w:hideMark/>
          </w:tcPr>
          <w:p w14:paraId="7B45A80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15" w:type="pct"/>
            <w:tcBorders>
              <w:top w:val="nil"/>
              <w:left w:val="nil"/>
              <w:bottom w:val="single" w:sz="4" w:space="0" w:color="auto"/>
              <w:right w:val="single" w:sz="4" w:space="0" w:color="auto"/>
            </w:tcBorders>
            <w:shd w:val="clear" w:color="000000" w:fill="FFFFFF"/>
            <w:noWrap/>
            <w:vAlign w:val="center"/>
            <w:hideMark/>
          </w:tcPr>
          <w:p w14:paraId="3A4BCE9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43" w:type="pct"/>
            <w:tcBorders>
              <w:top w:val="nil"/>
              <w:left w:val="nil"/>
              <w:bottom w:val="single" w:sz="4" w:space="0" w:color="auto"/>
              <w:right w:val="single" w:sz="4" w:space="0" w:color="auto"/>
            </w:tcBorders>
            <w:shd w:val="clear" w:color="000000" w:fill="FFFFFF"/>
            <w:vAlign w:val="center"/>
            <w:hideMark/>
          </w:tcPr>
          <w:p w14:paraId="09422E3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000000" w:fill="FFFFFF"/>
            <w:vAlign w:val="center"/>
            <w:hideMark/>
          </w:tcPr>
          <w:p w14:paraId="4AF2900C"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568D076E"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7B62F67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Desde la Fase Precontractual y en la etapa contractual solicitar a las Entidades encargadas de Servicios Públicos informar con el mayor </w:t>
            </w:r>
            <w:r w:rsidRPr="00FE0730">
              <w:rPr>
                <w:rFonts w:eastAsia="Times New Roman"/>
                <w:sz w:val="16"/>
                <w:szCs w:val="16"/>
                <w:lang w:eastAsia="es-CO"/>
              </w:rPr>
              <w:lastRenderedPageBreak/>
              <w:t>detalle posible sobre la existencia de redes de servicios que puedan interferir con el proyecto.  En caso de detección de una red no referenciada, gestionar de inmediato lo pertinente con la Empresa de Servicios, para la menor afectación al proyecto.</w:t>
            </w:r>
          </w:p>
        </w:tc>
        <w:tc>
          <w:tcPr>
            <w:tcW w:w="99" w:type="pct"/>
            <w:tcBorders>
              <w:top w:val="nil"/>
              <w:left w:val="nil"/>
              <w:bottom w:val="single" w:sz="4" w:space="0" w:color="auto"/>
              <w:right w:val="single" w:sz="4" w:space="0" w:color="auto"/>
            </w:tcBorders>
            <w:shd w:val="clear" w:color="000000" w:fill="FFFFFF"/>
            <w:vAlign w:val="center"/>
            <w:hideMark/>
          </w:tcPr>
          <w:p w14:paraId="1E95A4C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6DDEF14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000000" w:fill="FFFFFF"/>
            <w:vAlign w:val="center"/>
            <w:hideMark/>
          </w:tcPr>
          <w:p w14:paraId="1CDC321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000000" w:fill="FFFFFF"/>
            <w:vAlign w:val="center"/>
            <w:hideMark/>
          </w:tcPr>
          <w:p w14:paraId="4679DCB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4C1636B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0B3D240F" w14:textId="66797421"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Interventor-Contratista</w:t>
            </w:r>
            <w:r w:rsidR="00577772">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439CFB5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Fase precontractual,   y cuando se detecte la existencia de redes  de servicio público que interfieran con </w:t>
            </w:r>
            <w:r w:rsidRPr="00FE0730">
              <w:rPr>
                <w:rFonts w:eastAsia="Times New Roman"/>
                <w:sz w:val="16"/>
                <w:szCs w:val="16"/>
                <w:lang w:eastAsia="es-CO"/>
              </w:rPr>
              <w:lastRenderedPageBreak/>
              <w:t xml:space="preserve">el proyecto </w:t>
            </w:r>
          </w:p>
        </w:tc>
        <w:tc>
          <w:tcPr>
            <w:tcW w:w="317" w:type="pct"/>
            <w:tcBorders>
              <w:top w:val="nil"/>
              <w:left w:val="nil"/>
              <w:bottom w:val="single" w:sz="4" w:space="0" w:color="auto"/>
              <w:right w:val="single" w:sz="4" w:space="0" w:color="auto"/>
            </w:tcBorders>
            <w:shd w:val="clear" w:color="000000" w:fill="FFFFFF"/>
            <w:vAlign w:val="center"/>
            <w:hideMark/>
          </w:tcPr>
          <w:p w14:paraId="7861F7D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cuando se solucione la interferencia de las redes de servicio público existentes</w:t>
            </w:r>
          </w:p>
        </w:tc>
        <w:tc>
          <w:tcPr>
            <w:tcW w:w="317" w:type="pct"/>
            <w:tcBorders>
              <w:top w:val="nil"/>
              <w:left w:val="nil"/>
              <w:bottom w:val="single" w:sz="4" w:space="0" w:color="auto"/>
              <w:right w:val="single" w:sz="4" w:space="0" w:color="auto"/>
            </w:tcBorders>
            <w:shd w:val="clear" w:color="000000" w:fill="FFFFFF"/>
            <w:vAlign w:val="center"/>
            <w:hideMark/>
          </w:tcPr>
          <w:p w14:paraId="616CD8E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Seguimiento permanente a la Gestión para solucionar la interferencia de redes de servicios públicos existentes.  Informes de </w:t>
            </w:r>
            <w:r w:rsidRPr="00FE0730">
              <w:rPr>
                <w:rFonts w:eastAsia="Times New Roman"/>
                <w:sz w:val="16"/>
                <w:szCs w:val="16"/>
                <w:lang w:eastAsia="es-CO"/>
              </w:rPr>
              <w:lastRenderedPageBreak/>
              <w:t>resultados, requerimientos escritos.</w:t>
            </w:r>
          </w:p>
        </w:tc>
        <w:tc>
          <w:tcPr>
            <w:tcW w:w="380" w:type="pct"/>
            <w:tcBorders>
              <w:top w:val="nil"/>
              <w:left w:val="nil"/>
              <w:bottom w:val="single" w:sz="4" w:space="0" w:color="auto"/>
              <w:right w:val="single" w:sz="4" w:space="0" w:color="auto"/>
            </w:tcBorders>
            <w:shd w:val="clear" w:color="000000" w:fill="FFFFFF"/>
            <w:vAlign w:val="center"/>
            <w:hideMark/>
          </w:tcPr>
          <w:p w14:paraId="27C9F6F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 xml:space="preserve">Cuando se presenta la interferencia, seguimiento semanal </w:t>
            </w:r>
          </w:p>
        </w:tc>
      </w:tr>
      <w:tr w:rsidR="008B3E2A" w:rsidRPr="00FE0730" w14:paraId="0B322B77" w14:textId="77777777" w:rsidTr="00810F3E">
        <w:trPr>
          <w:trHeight w:val="7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226A3A5C" w14:textId="2DA72D30"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r w:rsidR="00AE6164">
              <w:rPr>
                <w:rFonts w:eastAsia="Times New Roman"/>
                <w:sz w:val="16"/>
                <w:szCs w:val="16"/>
                <w:lang w:eastAsia="es-CO"/>
              </w:rPr>
              <w:t>4</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604D9BB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1C5B691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79DC48C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12E048C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Regulatorio</w:t>
            </w:r>
          </w:p>
        </w:tc>
        <w:tc>
          <w:tcPr>
            <w:tcW w:w="442" w:type="pct"/>
            <w:tcBorders>
              <w:top w:val="nil"/>
              <w:left w:val="nil"/>
              <w:bottom w:val="single" w:sz="4" w:space="0" w:color="auto"/>
              <w:right w:val="single" w:sz="4" w:space="0" w:color="auto"/>
            </w:tcBorders>
            <w:shd w:val="clear" w:color="000000" w:fill="FFFFFF"/>
            <w:vAlign w:val="center"/>
            <w:hideMark/>
          </w:tcPr>
          <w:p w14:paraId="41545EA5" w14:textId="6E1AB9C4" w:rsidR="008B3E2A" w:rsidRPr="00FE0730" w:rsidRDefault="008B3E2A" w:rsidP="00AE6164">
            <w:pPr>
              <w:spacing w:line="240" w:lineRule="auto"/>
              <w:jc w:val="center"/>
              <w:rPr>
                <w:rFonts w:eastAsia="Times New Roman"/>
                <w:sz w:val="16"/>
                <w:szCs w:val="16"/>
                <w:lang w:eastAsia="es-CO"/>
              </w:rPr>
            </w:pPr>
            <w:r w:rsidRPr="00FE0730">
              <w:rPr>
                <w:rFonts w:eastAsia="Times New Roman"/>
                <w:b/>
                <w:bCs/>
                <w:sz w:val="16"/>
                <w:szCs w:val="16"/>
                <w:lang w:eastAsia="es-CO"/>
              </w:rPr>
              <w:t xml:space="preserve">Expedición y/o modificación de normas: </w:t>
            </w:r>
            <w:r w:rsidRPr="00FE0730">
              <w:rPr>
                <w:rFonts w:eastAsia="Times New Roman"/>
                <w:sz w:val="16"/>
                <w:szCs w:val="16"/>
                <w:lang w:eastAsia="es-CO"/>
              </w:rPr>
              <w:t xml:space="preserve">Ocurre por cambios normativos o </w:t>
            </w:r>
            <w:r w:rsidRPr="00FE0730">
              <w:rPr>
                <w:rFonts w:eastAsia="Times New Roman"/>
                <w:sz w:val="16"/>
                <w:szCs w:val="16"/>
                <w:lang w:eastAsia="es-CO"/>
              </w:rPr>
              <w:lastRenderedPageBreak/>
              <w:t xml:space="preserve">por la expedición de normas posteriores  al cierre del proceso de </w:t>
            </w:r>
            <w:r w:rsidR="00AE6164">
              <w:rPr>
                <w:rFonts w:eastAsia="Times New Roman"/>
                <w:sz w:val="16"/>
                <w:szCs w:val="16"/>
                <w:lang w:eastAsia="es-CO"/>
              </w:rPr>
              <w:t xml:space="preserve">concurso de </w:t>
            </w:r>
            <w:r w:rsidR="00810F3E">
              <w:rPr>
                <w:rFonts w:eastAsia="Times New Roman"/>
                <w:sz w:val="16"/>
                <w:szCs w:val="16"/>
                <w:lang w:eastAsia="es-CO"/>
              </w:rPr>
              <w:t>méritos</w:t>
            </w:r>
            <w:r w:rsidRPr="00FE0730">
              <w:rPr>
                <w:rFonts w:eastAsia="Times New Roman"/>
                <w:sz w:val="16"/>
                <w:szCs w:val="16"/>
                <w:lang w:eastAsia="es-CO"/>
              </w:rPr>
              <w:t>,  que afecten las condiciones económicas y/o  técnicas inicialmente pactadas.</w:t>
            </w:r>
          </w:p>
        </w:tc>
        <w:tc>
          <w:tcPr>
            <w:tcW w:w="243" w:type="pct"/>
            <w:tcBorders>
              <w:top w:val="nil"/>
              <w:left w:val="nil"/>
              <w:bottom w:val="single" w:sz="4" w:space="0" w:color="auto"/>
              <w:right w:val="single" w:sz="4" w:space="0" w:color="auto"/>
            </w:tcBorders>
            <w:shd w:val="clear" w:color="000000" w:fill="FFFFFF"/>
            <w:vAlign w:val="center"/>
            <w:hideMark/>
          </w:tcPr>
          <w:p w14:paraId="5CBFB8C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Afectación del  desarrollo  del contr</w:t>
            </w:r>
            <w:r w:rsidRPr="00FE0730">
              <w:rPr>
                <w:rFonts w:eastAsia="Times New Roman"/>
                <w:sz w:val="16"/>
                <w:szCs w:val="16"/>
                <w:lang w:eastAsia="es-CO"/>
              </w:rPr>
              <w:lastRenderedPageBreak/>
              <w:t xml:space="preserve">ato previsto con la normatividad existente al cierre del proceso de selección </w:t>
            </w:r>
          </w:p>
        </w:tc>
        <w:tc>
          <w:tcPr>
            <w:tcW w:w="134" w:type="pct"/>
            <w:tcBorders>
              <w:top w:val="nil"/>
              <w:left w:val="nil"/>
              <w:bottom w:val="single" w:sz="4" w:space="0" w:color="auto"/>
              <w:right w:val="single" w:sz="4" w:space="0" w:color="auto"/>
            </w:tcBorders>
            <w:shd w:val="clear" w:color="000000" w:fill="FFFFFF"/>
            <w:noWrap/>
            <w:vAlign w:val="center"/>
            <w:hideMark/>
          </w:tcPr>
          <w:p w14:paraId="4221A10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4" w:type="pct"/>
            <w:tcBorders>
              <w:top w:val="nil"/>
              <w:left w:val="nil"/>
              <w:bottom w:val="single" w:sz="4" w:space="0" w:color="auto"/>
              <w:right w:val="single" w:sz="4" w:space="0" w:color="auto"/>
            </w:tcBorders>
            <w:shd w:val="clear" w:color="000000" w:fill="FFFFFF"/>
            <w:noWrap/>
            <w:vAlign w:val="center"/>
            <w:hideMark/>
          </w:tcPr>
          <w:p w14:paraId="1F2AB25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440809D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036F833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68086D60"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2658EAC5"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 </w:t>
            </w:r>
          </w:p>
        </w:tc>
        <w:tc>
          <w:tcPr>
            <w:tcW w:w="342" w:type="pct"/>
            <w:tcBorders>
              <w:top w:val="nil"/>
              <w:left w:val="nil"/>
              <w:bottom w:val="single" w:sz="4" w:space="0" w:color="auto"/>
              <w:right w:val="single" w:sz="4" w:space="0" w:color="auto"/>
            </w:tcBorders>
            <w:shd w:val="clear" w:color="000000" w:fill="FFFFFF"/>
            <w:vAlign w:val="center"/>
            <w:hideMark/>
          </w:tcPr>
          <w:p w14:paraId="3C335AD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Proceso precontractual con las normas aplicables vigentes.   </w:t>
            </w:r>
            <w:r w:rsidRPr="00FE0730">
              <w:rPr>
                <w:rFonts w:eastAsia="Times New Roman"/>
                <w:sz w:val="16"/>
                <w:szCs w:val="16"/>
                <w:lang w:eastAsia="es-CO"/>
              </w:rPr>
              <w:lastRenderedPageBreak/>
              <w:t>Revisión de  los cambios sustanciales de normas que se produzcan posterior al cierre del proceso de licitación pública, que afecten el normal desarrollo del contrato,  con el fin de estudiar los ajustes pertinentes a que hubiere lugar.</w:t>
            </w:r>
          </w:p>
        </w:tc>
        <w:tc>
          <w:tcPr>
            <w:tcW w:w="99" w:type="pct"/>
            <w:tcBorders>
              <w:top w:val="nil"/>
              <w:left w:val="nil"/>
              <w:bottom w:val="single" w:sz="4" w:space="0" w:color="auto"/>
              <w:right w:val="single" w:sz="4" w:space="0" w:color="auto"/>
            </w:tcBorders>
            <w:shd w:val="clear" w:color="000000" w:fill="FFFFFF"/>
            <w:vAlign w:val="center"/>
            <w:hideMark/>
          </w:tcPr>
          <w:p w14:paraId="192FAFD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5579692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2DC3D0C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2" w:type="pct"/>
            <w:tcBorders>
              <w:top w:val="nil"/>
              <w:left w:val="nil"/>
              <w:bottom w:val="single" w:sz="4" w:space="0" w:color="auto"/>
              <w:right w:val="single" w:sz="4" w:space="0" w:color="auto"/>
            </w:tcBorders>
            <w:shd w:val="clear" w:color="000000" w:fill="FFFFFF"/>
            <w:vAlign w:val="center"/>
            <w:hideMark/>
          </w:tcPr>
          <w:p w14:paraId="4C2DA42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w:t>
            </w:r>
            <w:r w:rsidRPr="00FE0730">
              <w:rPr>
                <w:rFonts w:eastAsia="Times New Roman"/>
                <w:sz w:val="16"/>
                <w:szCs w:val="16"/>
                <w:lang w:eastAsia="es-CO"/>
              </w:rPr>
              <w:lastRenderedPageBreak/>
              <w:t>ajo</w:t>
            </w:r>
          </w:p>
        </w:tc>
        <w:tc>
          <w:tcPr>
            <w:tcW w:w="210" w:type="pct"/>
            <w:tcBorders>
              <w:top w:val="nil"/>
              <w:left w:val="nil"/>
              <w:bottom w:val="single" w:sz="4" w:space="0" w:color="auto"/>
              <w:right w:val="single" w:sz="4" w:space="0" w:color="auto"/>
            </w:tcBorders>
            <w:shd w:val="clear" w:color="000000" w:fill="FFFFFF"/>
            <w:vAlign w:val="center"/>
            <w:hideMark/>
          </w:tcPr>
          <w:p w14:paraId="0DFE828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NO</w:t>
            </w:r>
          </w:p>
        </w:tc>
        <w:tc>
          <w:tcPr>
            <w:tcW w:w="281" w:type="pct"/>
            <w:tcBorders>
              <w:top w:val="nil"/>
              <w:left w:val="nil"/>
              <w:bottom w:val="single" w:sz="4" w:space="0" w:color="auto"/>
              <w:right w:val="single" w:sz="4" w:space="0" w:color="auto"/>
            </w:tcBorders>
            <w:shd w:val="clear" w:color="000000" w:fill="FFFFFF"/>
            <w:vAlign w:val="center"/>
            <w:hideMark/>
          </w:tcPr>
          <w:p w14:paraId="77E1FDCE" w14:textId="3DAE80D1"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AE6164">
              <w:rPr>
                <w:rFonts w:eastAsia="Times New Roman"/>
                <w:sz w:val="16"/>
                <w:szCs w:val="16"/>
                <w:lang w:eastAsia="es-CO"/>
              </w:rPr>
              <w:t>.</w:t>
            </w:r>
          </w:p>
        </w:tc>
        <w:tc>
          <w:tcPr>
            <w:tcW w:w="286" w:type="pct"/>
            <w:tcBorders>
              <w:top w:val="nil"/>
              <w:left w:val="nil"/>
              <w:bottom w:val="single" w:sz="4" w:space="0" w:color="auto"/>
              <w:right w:val="single" w:sz="4" w:space="0" w:color="auto"/>
            </w:tcBorders>
            <w:shd w:val="clear" w:color="000000" w:fill="FFFFFF"/>
            <w:vAlign w:val="center"/>
            <w:hideMark/>
          </w:tcPr>
          <w:p w14:paraId="33D2D1B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Fase precontractual,   y cuando se expida </w:t>
            </w:r>
            <w:r w:rsidRPr="00FE0730">
              <w:rPr>
                <w:rFonts w:eastAsia="Times New Roman"/>
                <w:sz w:val="16"/>
                <w:szCs w:val="16"/>
                <w:lang w:eastAsia="es-CO"/>
              </w:rPr>
              <w:lastRenderedPageBreak/>
              <w:t>la nueva  normatividad que pueda afectar el contrato</w:t>
            </w:r>
          </w:p>
        </w:tc>
        <w:tc>
          <w:tcPr>
            <w:tcW w:w="317" w:type="pct"/>
            <w:tcBorders>
              <w:top w:val="nil"/>
              <w:left w:val="nil"/>
              <w:bottom w:val="single" w:sz="4" w:space="0" w:color="auto"/>
              <w:right w:val="single" w:sz="4" w:space="0" w:color="auto"/>
            </w:tcBorders>
            <w:shd w:val="clear" w:color="000000" w:fill="FFFFFF"/>
            <w:vAlign w:val="center"/>
            <w:hideMark/>
          </w:tcPr>
          <w:p w14:paraId="39C3C89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26F45A9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Seguimiento a la implementación de la nueva normati</w:t>
            </w:r>
            <w:r w:rsidRPr="00FE0730">
              <w:rPr>
                <w:rFonts w:eastAsia="Times New Roman"/>
                <w:sz w:val="16"/>
                <w:szCs w:val="16"/>
                <w:lang w:eastAsia="es-CO"/>
              </w:rPr>
              <w:lastRenderedPageBreak/>
              <w:t xml:space="preserve">vidad que aplique al proyecto, y a las medidas tomadas para mitigar su efecto en el contrato.  Informes, requerimientos escritos. </w:t>
            </w:r>
          </w:p>
        </w:tc>
        <w:tc>
          <w:tcPr>
            <w:tcW w:w="380" w:type="pct"/>
            <w:tcBorders>
              <w:top w:val="nil"/>
              <w:left w:val="nil"/>
              <w:bottom w:val="single" w:sz="4" w:space="0" w:color="auto"/>
              <w:right w:val="single" w:sz="4" w:space="0" w:color="auto"/>
            </w:tcBorders>
            <w:shd w:val="clear" w:color="000000" w:fill="FFFFFF"/>
            <w:vAlign w:val="center"/>
            <w:hideMark/>
          </w:tcPr>
          <w:p w14:paraId="07455DF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Mensual</w:t>
            </w:r>
          </w:p>
        </w:tc>
      </w:tr>
      <w:tr w:rsidR="008B3E2A" w:rsidRPr="00FE0730" w14:paraId="7820A9A6" w14:textId="77777777" w:rsidTr="00810F3E">
        <w:trPr>
          <w:trHeight w:val="3600"/>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1EBA3532" w14:textId="4AE69DAB"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r w:rsidR="00AE6164">
              <w:rPr>
                <w:rFonts w:eastAsia="Times New Roman"/>
                <w:sz w:val="16"/>
                <w:szCs w:val="16"/>
                <w:lang w:eastAsia="es-CO"/>
              </w:rPr>
              <w:t>5</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6897852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17DBCF4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66ACCEA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0E7FFAE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Ambiental</w:t>
            </w:r>
          </w:p>
        </w:tc>
        <w:tc>
          <w:tcPr>
            <w:tcW w:w="442" w:type="pct"/>
            <w:tcBorders>
              <w:top w:val="nil"/>
              <w:left w:val="nil"/>
              <w:bottom w:val="single" w:sz="4" w:space="0" w:color="auto"/>
              <w:right w:val="single" w:sz="4" w:space="0" w:color="auto"/>
            </w:tcBorders>
            <w:shd w:val="clear" w:color="000000" w:fill="FFFFFF"/>
            <w:vAlign w:val="center"/>
            <w:hideMark/>
          </w:tcPr>
          <w:p w14:paraId="5EC8AEBB" w14:textId="29FF884B"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Gestión Ambiental: Demora en la obtención de licencias y/o permisos ambientales  por demora y/o  inadecuada   presentación de soportes y estudios</w:t>
            </w:r>
            <w:r w:rsidR="00AE6164">
              <w:rPr>
                <w:rFonts w:eastAsia="Times New Roman"/>
                <w:sz w:val="16"/>
                <w:szCs w:val="16"/>
                <w:lang w:eastAsia="es-CO"/>
              </w:rPr>
              <w:t xml:space="preserve"> por parte del Contratista de Obra</w:t>
            </w:r>
            <w:r w:rsidRPr="00FE0730">
              <w:rPr>
                <w:rFonts w:eastAsia="Times New Roman"/>
                <w:sz w:val="16"/>
                <w:szCs w:val="16"/>
                <w:lang w:eastAsia="es-CO"/>
              </w:rPr>
              <w:t>.</w:t>
            </w:r>
          </w:p>
        </w:tc>
        <w:tc>
          <w:tcPr>
            <w:tcW w:w="243" w:type="pct"/>
            <w:tcBorders>
              <w:top w:val="nil"/>
              <w:left w:val="nil"/>
              <w:bottom w:val="single" w:sz="4" w:space="0" w:color="auto"/>
              <w:right w:val="single" w:sz="4" w:space="0" w:color="auto"/>
            </w:tcBorders>
            <w:shd w:val="clear" w:color="000000" w:fill="FFFFFF"/>
            <w:vAlign w:val="center"/>
            <w:hideMark/>
          </w:tcPr>
          <w:p w14:paraId="53E414B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Retraso en la Ejecución de los trabajos</w:t>
            </w:r>
          </w:p>
        </w:tc>
        <w:tc>
          <w:tcPr>
            <w:tcW w:w="134" w:type="pct"/>
            <w:tcBorders>
              <w:top w:val="nil"/>
              <w:left w:val="nil"/>
              <w:bottom w:val="single" w:sz="4" w:space="0" w:color="auto"/>
              <w:right w:val="single" w:sz="4" w:space="0" w:color="auto"/>
            </w:tcBorders>
            <w:shd w:val="clear" w:color="000000" w:fill="FFFFFF"/>
            <w:noWrap/>
            <w:vAlign w:val="center"/>
            <w:hideMark/>
          </w:tcPr>
          <w:p w14:paraId="6FFBE06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000000" w:fill="FFFFFF"/>
            <w:noWrap/>
            <w:vAlign w:val="center"/>
            <w:hideMark/>
          </w:tcPr>
          <w:p w14:paraId="2CDD08D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36A9F5B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3143D80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12C4468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0ED1D6A0"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2323731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Seguimiento por parte del Interventor a la gestión documentada del contratista para la obtención de licencias, permisos y autorizaciones ambientales. </w:t>
            </w:r>
          </w:p>
        </w:tc>
        <w:tc>
          <w:tcPr>
            <w:tcW w:w="99" w:type="pct"/>
            <w:tcBorders>
              <w:top w:val="nil"/>
              <w:left w:val="nil"/>
              <w:bottom w:val="single" w:sz="4" w:space="0" w:color="auto"/>
              <w:right w:val="single" w:sz="4" w:space="0" w:color="auto"/>
            </w:tcBorders>
            <w:shd w:val="clear" w:color="000000" w:fill="FFFFFF"/>
            <w:vAlign w:val="center"/>
            <w:hideMark/>
          </w:tcPr>
          <w:p w14:paraId="220337B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5" w:type="pct"/>
            <w:tcBorders>
              <w:top w:val="nil"/>
              <w:left w:val="nil"/>
              <w:bottom w:val="single" w:sz="4" w:space="0" w:color="auto"/>
              <w:right w:val="single" w:sz="4" w:space="0" w:color="auto"/>
            </w:tcBorders>
            <w:shd w:val="clear" w:color="000000" w:fill="FFFFFF"/>
            <w:vAlign w:val="center"/>
            <w:hideMark/>
          </w:tcPr>
          <w:p w14:paraId="707C17D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000000" w:fill="FFFFFF"/>
            <w:vAlign w:val="center"/>
            <w:hideMark/>
          </w:tcPr>
          <w:p w14:paraId="63ABF9E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000000" w:fill="FFFFFF"/>
            <w:vAlign w:val="center"/>
            <w:hideMark/>
          </w:tcPr>
          <w:p w14:paraId="579E3E5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6CC9CD3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14D2B9BC" w14:textId="04CAECE9"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AE6164">
              <w:rPr>
                <w:rFonts w:eastAsia="Times New Roman"/>
                <w:sz w:val="16"/>
                <w:szCs w:val="16"/>
                <w:lang w:eastAsia="es-CO"/>
              </w:rPr>
              <w:t>,</w:t>
            </w:r>
            <w:r w:rsidRPr="00FE0730">
              <w:rPr>
                <w:rFonts w:eastAsia="Times New Roman"/>
                <w:sz w:val="16"/>
                <w:szCs w:val="16"/>
                <w:lang w:eastAsia="es-CO"/>
              </w:rPr>
              <w:t>Contratista</w:t>
            </w:r>
            <w:r w:rsidR="00AE6164">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732C136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7CF203E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Una vez obtenida la licencia y/o  permisos y/o autorizaciones ambientales</w:t>
            </w:r>
          </w:p>
        </w:tc>
        <w:tc>
          <w:tcPr>
            <w:tcW w:w="317" w:type="pct"/>
            <w:tcBorders>
              <w:top w:val="nil"/>
              <w:left w:val="nil"/>
              <w:bottom w:val="single" w:sz="4" w:space="0" w:color="auto"/>
              <w:right w:val="single" w:sz="4" w:space="0" w:color="auto"/>
            </w:tcBorders>
            <w:shd w:val="clear" w:color="000000" w:fill="FFFFFF"/>
            <w:vAlign w:val="center"/>
            <w:hideMark/>
          </w:tcPr>
          <w:p w14:paraId="6B8D984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Verificación de la gestión realizada y sus resultados, por parte de Especialista Ambiental del Interventor.   Comités Técnicos, Seguimiento a informes ambientales por parte de la Supervisión ambiental, requerimientos escritos-Retroalimentación en los procedimientos adelantados por los responsa</w:t>
            </w:r>
            <w:r w:rsidRPr="00FE0730">
              <w:rPr>
                <w:rFonts w:eastAsia="Times New Roman"/>
                <w:sz w:val="16"/>
                <w:szCs w:val="16"/>
                <w:lang w:eastAsia="es-CO"/>
              </w:rPr>
              <w:lastRenderedPageBreak/>
              <w:t>bles del tratamiento.</w:t>
            </w:r>
          </w:p>
        </w:tc>
        <w:tc>
          <w:tcPr>
            <w:tcW w:w="380" w:type="pct"/>
            <w:tcBorders>
              <w:top w:val="nil"/>
              <w:left w:val="nil"/>
              <w:bottom w:val="single" w:sz="4" w:space="0" w:color="auto"/>
              <w:right w:val="single" w:sz="4" w:space="0" w:color="auto"/>
            </w:tcBorders>
            <w:shd w:val="clear" w:color="000000" w:fill="FFFFFF"/>
            <w:vAlign w:val="center"/>
            <w:hideMark/>
          </w:tcPr>
          <w:p w14:paraId="3218AFE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w:t>
            </w:r>
          </w:p>
        </w:tc>
      </w:tr>
      <w:tr w:rsidR="008B3E2A" w:rsidRPr="00FE0730" w14:paraId="4A125925" w14:textId="77777777" w:rsidTr="00810F3E">
        <w:trPr>
          <w:trHeight w:val="2012"/>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18192DC2" w14:textId="366F3145" w:rsidR="008B3E2A" w:rsidRPr="00FE0730" w:rsidRDefault="00AE6164" w:rsidP="008B3E2A">
            <w:pPr>
              <w:spacing w:line="240" w:lineRule="auto"/>
              <w:jc w:val="center"/>
              <w:rPr>
                <w:rFonts w:eastAsia="Times New Roman"/>
                <w:sz w:val="16"/>
                <w:szCs w:val="16"/>
                <w:lang w:eastAsia="es-CO"/>
              </w:rPr>
            </w:pPr>
            <w:r>
              <w:rPr>
                <w:rFonts w:eastAsia="Times New Roman"/>
                <w:sz w:val="16"/>
                <w:szCs w:val="16"/>
                <w:lang w:eastAsia="es-CO"/>
              </w:rPr>
              <w:lastRenderedPageBreak/>
              <w:t>16</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18FD270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42CFBA5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362CAAA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6A9B4C4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Ambiental</w:t>
            </w:r>
          </w:p>
        </w:tc>
        <w:tc>
          <w:tcPr>
            <w:tcW w:w="442" w:type="pct"/>
            <w:tcBorders>
              <w:top w:val="nil"/>
              <w:left w:val="nil"/>
              <w:bottom w:val="single" w:sz="4" w:space="0" w:color="auto"/>
              <w:right w:val="single" w:sz="4" w:space="0" w:color="auto"/>
            </w:tcBorders>
            <w:shd w:val="clear" w:color="000000" w:fill="FFFFFF"/>
            <w:vAlign w:val="center"/>
            <w:hideMark/>
          </w:tcPr>
          <w:p w14:paraId="62C99BC0" w14:textId="5BFD16F4" w:rsidR="008B3E2A" w:rsidRPr="00FE0730" w:rsidRDefault="008B3E2A" w:rsidP="008B3E2A">
            <w:pPr>
              <w:spacing w:line="240" w:lineRule="auto"/>
              <w:jc w:val="center"/>
              <w:rPr>
                <w:rFonts w:eastAsia="Times New Roman"/>
                <w:sz w:val="16"/>
                <w:szCs w:val="16"/>
                <w:lang w:eastAsia="es-CO"/>
              </w:rPr>
            </w:pPr>
            <w:r w:rsidRPr="00FE0730">
              <w:rPr>
                <w:rFonts w:eastAsia="Times New Roman"/>
                <w:b/>
                <w:bCs/>
                <w:sz w:val="16"/>
                <w:szCs w:val="16"/>
                <w:lang w:eastAsia="es-CO"/>
              </w:rPr>
              <w:t>Pasivos  Ambientales:</w:t>
            </w:r>
            <w:r w:rsidRPr="00FE0730">
              <w:rPr>
                <w:rFonts w:eastAsia="Times New Roman"/>
                <w:sz w:val="16"/>
                <w:szCs w:val="16"/>
                <w:lang w:eastAsia="es-CO"/>
              </w:rPr>
              <w:t xml:space="preserve"> Pasivos ambientales generados en el proceso constructivo, desde el punto de vista ambiental</w:t>
            </w:r>
            <w:r w:rsidR="00AE6164">
              <w:rPr>
                <w:rFonts w:eastAsia="Times New Roman"/>
                <w:sz w:val="16"/>
                <w:szCs w:val="16"/>
                <w:lang w:eastAsia="es-CO"/>
              </w:rPr>
              <w:t>, por parte del Contratista de Obra</w:t>
            </w:r>
            <w:r w:rsidRPr="00FE0730">
              <w:rPr>
                <w:rFonts w:eastAsia="Times New Roman"/>
                <w:sz w:val="16"/>
                <w:szCs w:val="16"/>
                <w:lang w:eastAsia="es-CO"/>
              </w:rPr>
              <w:t>.</w:t>
            </w:r>
          </w:p>
        </w:tc>
        <w:tc>
          <w:tcPr>
            <w:tcW w:w="243" w:type="pct"/>
            <w:tcBorders>
              <w:top w:val="nil"/>
              <w:left w:val="nil"/>
              <w:bottom w:val="single" w:sz="4" w:space="0" w:color="auto"/>
              <w:right w:val="single" w:sz="4" w:space="0" w:color="auto"/>
            </w:tcBorders>
            <w:shd w:val="clear" w:color="000000" w:fill="FFFFFF"/>
            <w:vAlign w:val="center"/>
            <w:hideMark/>
          </w:tcPr>
          <w:p w14:paraId="6B6906C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Impacto Negativo por efectos en  la Ejecución  del Proyecto </w:t>
            </w:r>
          </w:p>
        </w:tc>
        <w:tc>
          <w:tcPr>
            <w:tcW w:w="134" w:type="pct"/>
            <w:tcBorders>
              <w:top w:val="nil"/>
              <w:left w:val="nil"/>
              <w:bottom w:val="single" w:sz="4" w:space="0" w:color="auto"/>
              <w:right w:val="single" w:sz="4" w:space="0" w:color="auto"/>
            </w:tcBorders>
            <w:shd w:val="clear" w:color="000000" w:fill="FFFFFF"/>
            <w:noWrap/>
            <w:vAlign w:val="center"/>
            <w:hideMark/>
          </w:tcPr>
          <w:p w14:paraId="37365EC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4" w:type="pct"/>
            <w:tcBorders>
              <w:top w:val="nil"/>
              <w:left w:val="nil"/>
              <w:bottom w:val="single" w:sz="4" w:space="0" w:color="auto"/>
              <w:right w:val="single" w:sz="4" w:space="0" w:color="auto"/>
            </w:tcBorders>
            <w:shd w:val="clear" w:color="000000" w:fill="FFFFFF"/>
            <w:noWrap/>
            <w:vAlign w:val="center"/>
            <w:hideMark/>
          </w:tcPr>
          <w:p w14:paraId="3BDDF73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noWrap/>
            <w:vAlign w:val="center"/>
            <w:hideMark/>
          </w:tcPr>
          <w:p w14:paraId="4D60EDE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43" w:type="pct"/>
            <w:tcBorders>
              <w:top w:val="nil"/>
              <w:left w:val="nil"/>
              <w:bottom w:val="single" w:sz="4" w:space="0" w:color="auto"/>
              <w:right w:val="single" w:sz="4" w:space="0" w:color="auto"/>
            </w:tcBorders>
            <w:shd w:val="clear" w:color="000000" w:fill="FFFFFF"/>
            <w:vAlign w:val="center"/>
            <w:hideMark/>
          </w:tcPr>
          <w:p w14:paraId="1A93FF0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000000" w:fill="FFFFFF"/>
            <w:vAlign w:val="center"/>
            <w:hideMark/>
          </w:tcPr>
          <w:p w14:paraId="3AAC75C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052F4E41"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02D9C9D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Seguimiento por parte del Interventor a los procesos constructivos, para evitar que se generen pasivos ambientales por esta causa, acompañamiento de Especialistas </w:t>
            </w:r>
            <w:r w:rsidRPr="00FE0730">
              <w:rPr>
                <w:rFonts w:eastAsia="Times New Roman"/>
                <w:sz w:val="16"/>
                <w:szCs w:val="16"/>
                <w:lang w:eastAsia="es-CO"/>
              </w:rPr>
              <w:lastRenderedPageBreak/>
              <w:t xml:space="preserve">Ambientales del proyecto cuando sea necesario. Una vez causados, exigir el cumplimiento de las medidas compensatorias de los mismos impuestas por la autoridad ambiental. De ser necesario llevar a cabo procesos sancionatorios para conminar su cumplimiento o sancionar el incumplimiento. </w:t>
            </w:r>
          </w:p>
        </w:tc>
        <w:tc>
          <w:tcPr>
            <w:tcW w:w="99" w:type="pct"/>
            <w:tcBorders>
              <w:top w:val="nil"/>
              <w:left w:val="nil"/>
              <w:bottom w:val="single" w:sz="4" w:space="0" w:color="auto"/>
              <w:right w:val="single" w:sz="4" w:space="0" w:color="auto"/>
            </w:tcBorders>
            <w:shd w:val="clear" w:color="000000" w:fill="FFFFFF"/>
            <w:vAlign w:val="center"/>
            <w:hideMark/>
          </w:tcPr>
          <w:p w14:paraId="7821EA3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482426E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000000" w:fill="FFFFFF"/>
            <w:vAlign w:val="center"/>
            <w:hideMark/>
          </w:tcPr>
          <w:p w14:paraId="2DF4C5A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000000" w:fill="FFFFFF"/>
            <w:vAlign w:val="center"/>
            <w:hideMark/>
          </w:tcPr>
          <w:p w14:paraId="224E924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3B4F3B2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699D6DA8" w14:textId="63FD38E8"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AE6164">
              <w:rPr>
                <w:rFonts w:eastAsia="Times New Roman"/>
                <w:sz w:val="16"/>
                <w:szCs w:val="16"/>
                <w:lang w:eastAsia="es-CO"/>
              </w:rPr>
              <w:t>,</w:t>
            </w:r>
            <w:r w:rsidRPr="00FE0730">
              <w:rPr>
                <w:rFonts w:eastAsia="Times New Roman"/>
                <w:sz w:val="16"/>
                <w:szCs w:val="16"/>
                <w:lang w:eastAsia="es-CO"/>
              </w:rPr>
              <w:t>Contratista</w:t>
            </w:r>
            <w:r w:rsidR="00AE6164">
              <w:rPr>
                <w:rFonts w:eastAsia="Times New Roman"/>
                <w:sz w:val="16"/>
                <w:szCs w:val="16"/>
                <w:lang w:eastAsia="es-CO"/>
              </w:rPr>
              <w:t xml:space="preserve"> de Obra</w:t>
            </w:r>
          </w:p>
        </w:tc>
        <w:tc>
          <w:tcPr>
            <w:tcW w:w="286" w:type="pct"/>
            <w:tcBorders>
              <w:top w:val="nil"/>
              <w:left w:val="nil"/>
              <w:bottom w:val="single" w:sz="4" w:space="0" w:color="auto"/>
              <w:right w:val="single" w:sz="4" w:space="0" w:color="auto"/>
            </w:tcBorders>
            <w:shd w:val="clear" w:color="000000" w:fill="FFFFFF"/>
            <w:vAlign w:val="center"/>
            <w:hideMark/>
          </w:tcPr>
          <w:p w14:paraId="5784B71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1971179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22A2F01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Comités Técnicos, Seguimiento por parte del Especialista Ambiental de la Interventoría. Seguimiento a informes ambientales por parte de la supervisión </w:t>
            </w:r>
            <w:r w:rsidRPr="00FE0730">
              <w:rPr>
                <w:rFonts w:eastAsia="Times New Roman"/>
                <w:sz w:val="16"/>
                <w:szCs w:val="16"/>
                <w:lang w:eastAsia="es-CO"/>
              </w:rPr>
              <w:lastRenderedPageBreak/>
              <w:t>ambiental, requerimientos escritos-Retroalimentación en los procedimientos adelantados por los responsables del tratamiento.</w:t>
            </w:r>
          </w:p>
        </w:tc>
        <w:tc>
          <w:tcPr>
            <w:tcW w:w="380" w:type="pct"/>
            <w:tcBorders>
              <w:top w:val="nil"/>
              <w:left w:val="nil"/>
              <w:bottom w:val="single" w:sz="4" w:space="0" w:color="auto"/>
              <w:right w:val="single" w:sz="4" w:space="0" w:color="auto"/>
            </w:tcBorders>
            <w:shd w:val="clear" w:color="000000" w:fill="FFFFFF"/>
            <w:vAlign w:val="center"/>
            <w:hideMark/>
          </w:tcPr>
          <w:p w14:paraId="5FE0B1D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w:t>
            </w:r>
          </w:p>
        </w:tc>
      </w:tr>
      <w:tr w:rsidR="008B3E2A" w:rsidRPr="00FE0730" w14:paraId="7C402E72" w14:textId="77777777" w:rsidTr="00810F3E">
        <w:trPr>
          <w:trHeight w:val="694"/>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3CF2BF73" w14:textId="4EF6C607" w:rsidR="008B3E2A" w:rsidRPr="00FE0730" w:rsidRDefault="00AE6164" w:rsidP="008B3E2A">
            <w:pPr>
              <w:spacing w:line="240" w:lineRule="auto"/>
              <w:jc w:val="center"/>
              <w:rPr>
                <w:rFonts w:eastAsia="Times New Roman"/>
                <w:sz w:val="16"/>
                <w:szCs w:val="16"/>
                <w:lang w:eastAsia="es-CO"/>
              </w:rPr>
            </w:pPr>
            <w:r>
              <w:rPr>
                <w:rFonts w:eastAsia="Times New Roman"/>
                <w:sz w:val="16"/>
                <w:szCs w:val="16"/>
                <w:lang w:eastAsia="es-CO"/>
              </w:rPr>
              <w:lastRenderedPageBreak/>
              <w:t>17</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47A784E8"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00A281D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755CBCF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01CB67F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Ambiental</w:t>
            </w:r>
          </w:p>
        </w:tc>
        <w:tc>
          <w:tcPr>
            <w:tcW w:w="442" w:type="pct"/>
            <w:tcBorders>
              <w:top w:val="nil"/>
              <w:left w:val="nil"/>
              <w:bottom w:val="single" w:sz="4" w:space="0" w:color="auto"/>
              <w:right w:val="single" w:sz="4" w:space="0" w:color="auto"/>
            </w:tcBorders>
            <w:shd w:val="clear" w:color="000000" w:fill="FFFFFF"/>
            <w:vAlign w:val="center"/>
            <w:hideMark/>
          </w:tcPr>
          <w:p w14:paraId="735F5DB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Ambiental: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condiciones ambientales o ecológicas exigidas, y de la ejecución de actividades como la explotación </w:t>
            </w:r>
            <w:r w:rsidRPr="00FE0730">
              <w:rPr>
                <w:rFonts w:eastAsia="Times New Roman"/>
                <w:sz w:val="16"/>
                <w:szCs w:val="16"/>
                <w:lang w:eastAsia="es-CO"/>
              </w:rPr>
              <w:lastRenderedPageBreak/>
              <w:t>minera, ocupación de cauces e intervenciones forestales sin los debidos permisos de las autoridades ambientales.</w:t>
            </w:r>
          </w:p>
        </w:tc>
        <w:tc>
          <w:tcPr>
            <w:tcW w:w="243" w:type="pct"/>
            <w:tcBorders>
              <w:top w:val="nil"/>
              <w:left w:val="nil"/>
              <w:bottom w:val="single" w:sz="4" w:space="0" w:color="auto"/>
              <w:right w:val="single" w:sz="4" w:space="0" w:color="auto"/>
            </w:tcBorders>
            <w:shd w:val="clear" w:color="000000" w:fill="FFFFFF"/>
            <w:vAlign w:val="center"/>
            <w:hideMark/>
          </w:tcPr>
          <w:p w14:paraId="2C9C300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Genera incumplimiento ambiental que puede afectar la ejecución del proyecto y ocasiona sanciones de las entidades ambientales competentes.</w:t>
            </w:r>
          </w:p>
        </w:tc>
        <w:tc>
          <w:tcPr>
            <w:tcW w:w="134" w:type="pct"/>
            <w:tcBorders>
              <w:top w:val="nil"/>
              <w:left w:val="nil"/>
              <w:bottom w:val="single" w:sz="4" w:space="0" w:color="auto"/>
              <w:right w:val="single" w:sz="4" w:space="0" w:color="auto"/>
            </w:tcBorders>
            <w:shd w:val="clear" w:color="000000" w:fill="FFFFFF"/>
            <w:noWrap/>
            <w:vAlign w:val="center"/>
            <w:hideMark/>
          </w:tcPr>
          <w:p w14:paraId="7EEB133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000000" w:fill="FFFFFF"/>
            <w:noWrap/>
            <w:vAlign w:val="center"/>
            <w:hideMark/>
          </w:tcPr>
          <w:p w14:paraId="1B4E332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5" w:type="pct"/>
            <w:tcBorders>
              <w:top w:val="nil"/>
              <w:left w:val="nil"/>
              <w:bottom w:val="single" w:sz="4" w:space="0" w:color="auto"/>
              <w:right w:val="single" w:sz="4" w:space="0" w:color="auto"/>
            </w:tcBorders>
            <w:shd w:val="clear" w:color="000000" w:fill="FFFFFF"/>
            <w:noWrap/>
            <w:vAlign w:val="center"/>
            <w:hideMark/>
          </w:tcPr>
          <w:p w14:paraId="220D1BF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6</w:t>
            </w:r>
          </w:p>
        </w:tc>
        <w:tc>
          <w:tcPr>
            <w:tcW w:w="143" w:type="pct"/>
            <w:tcBorders>
              <w:top w:val="nil"/>
              <w:left w:val="nil"/>
              <w:bottom w:val="single" w:sz="4" w:space="0" w:color="auto"/>
              <w:right w:val="single" w:sz="4" w:space="0" w:color="auto"/>
            </w:tcBorders>
            <w:shd w:val="clear" w:color="000000" w:fill="FFFFFF"/>
            <w:vAlign w:val="center"/>
            <w:hideMark/>
          </w:tcPr>
          <w:p w14:paraId="6BF5859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Alto</w:t>
            </w:r>
          </w:p>
        </w:tc>
        <w:tc>
          <w:tcPr>
            <w:tcW w:w="123" w:type="pct"/>
            <w:tcBorders>
              <w:top w:val="nil"/>
              <w:left w:val="nil"/>
              <w:bottom w:val="single" w:sz="4" w:space="0" w:color="auto"/>
              <w:right w:val="single" w:sz="4" w:space="0" w:color="auto"/>
            </w:tcBorders>
            <w:shd w:val="clear" w:color="000000" w:fill="FFFFFF"/>
            <w:vAlign w:val="center"/>
            <w:hideMark/>
          </w:tcPr>
          <w:p w14:paraId="45124BDE"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 </w:t>
            </w:r>
          </w:p>
        </w:tc>
        <w:tc>
          <w:tcPr>
            <w:tcW w:w="307" w:type="pct"/>
            <w:tcBorders>
              <w:top w:val="nil"/>
              <w:left w:val="nil"/>
              <w:bottom w:val="single" w:sz="4" w:space="0" w:color="auto"/>
              <w:right w:val="single" w:sz="4" w:space="0" w:color="auto"/>
            </w:tcBorders>
            <w:shd w:val="clear" w:color="000000" w:fill="FFFFFF"/>
            <w:vAlign w:val="center"/>
            <w:hideMark/>
          </w:tcPr>
          <w:p w14:paraId="69F55A0A"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048C1C0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su cumplimi</w:t>
            </w:r>
            <w:r w:rsidRPr="00FE0730">
              <w:rPr>
                <w:rFonts w:eastAsia="Times New Roman"/>
                <w:sz w:val="16"/>
                <w:szCs w:val="16"/>
                <w:lang w:eastAsia="es-CO"/>
              </w:rPr>
              <w:lastRenderedPageBreak/>
              <w:t>ento o sancionar el incumplimiento.</w:t>
            </w:r>
          </w:p>
        </w:tc>
        <w:tc>
          <w:tcPr>
            <w:tcW w:w="99" w:type="pct"/>
            <w:tcBorders>
              <w:top w:val="nil"/>
              <w:left w:val="nil"/>
              <w:bottom w:val="single" w:sz="4" w:space="0" w:color="auto"/>
              <w:right w:val="single" w:sz="4" w:space="0" w:color="auto"/>
            </w:tcBorders>
            <w:shd w:val="clear" w:color="000000" w:fill="FFFFFF"/>
            <w:vAlign w:val="center"/>
            <w:hideMark/>
          </w:tcPr>
          <w:p w14:paraId="0E1C360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6B524DB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4F7C39C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2" w:type="pct"/>
            <w:tcBorders>
              <w:top w:val="nil"/>
              <w:left w:val="nil"/>
              <w:bottom w:val="single" w:sz="4" w:space="0" w:color="auto"/>
              <w:right w:val="single" w:sz="4" w:space="0" w:color="auto"/>
            </w:tcBorders>
            <w:shd w:val="clear" w:color="000000" w:fill="FFFFFF"/>
            <w:vAlign w:val="center"/>
            <w:hideMark/>
          </w:tcPr>
          <w:p w14:paraId="6BC1481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70F8123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SI</w:t>
            </w:r>
          </w:p>
        </w:tc>
        <w:tc>
          <w:tcPr>
            <w:tcW w:w="281" w:type="pct"/>
            <w:tcBorders>
              <w:top w:val="nil"/>
              <w:left w:val="nil"/>
              <w:bottom w:val="single" w:sz="4" w:space="0" w:color="auto"/>
              <w:right w:val="single" w:sz="4" w:space="0" w:color="auto"/>
            </w:tcBorders>
            <w:shd w:val="clear" w:color="000000" w:fill="FFFFFF"/>
            <w:vAlign w:val="center"/>
            <w:hideMark/>
          </w:tcPr>
          <w:p w14:paraId="77DFC316" w14:textId="58CE2352" w:rsidR="008B3E2A" w:rsidRPr="00FE0730" w:rsidRDefault="008B3E2A" w:rsidP="00577772">
            <w:pPr>
              <w:spacing w:line="240" w:lineRule="auto"/>
              <w:jc w:val="center"/>
              <w:rPr>
                <w:rFonts w:eastAsia="Times New Roman"/>
                <w:sz w:val="16"/>
                <w:szCs w:val="16"/>
                <w:lang w:eastAsia="es-CO"/>
              </w:rPr>
            </w:pPr>
            <w:r w:rsidRPr="00FE0730">
              <w:rPr>
                <w:rFonts w:eastAsia="Times New Roman"/>
                <w:sz w:val="16"/>
                <w:szCs w:val="16"/>
                <w:lang w:eastAsia="es-CO"/>
              </w:rPr>
              <w:t>Constratista</w:t>
            </w:r>
            <w:r w:rsidR="00577772">
              <w:rPr>
                <w:rFonts w:eastAsia="Times New Roman"/>
                <w:sz w:val="16"/>
                <w:szCs w:val="16"/>
                <w:lang w:eastAsia="es-CO"/>
              </w:rPr>
              <w:t xml:space="preserve"> de Obra,</w:t>
            </w:r>
            <w:r w:rsidRPr="00FE0730">
              <w:rPr>
                <w:rFonts w:eastAsia="Times New Roman"/>
                <w:sz w:val="16"/>
                <w:szCs w:val="16"/>
                <w:lang w:eastAsia="es-CO"/>
              </w:rPr>
              <w:t>Interventoria</w:t>
            </w:r>
            <w:r w:rsidR="00577772">
              <w:rPr>
                <w:rFonts w:eastAsia="Times New Roman"/>
                <w:sz w:val="16"/>
                <w:szCs w:val="16"/>
                <w:lang w:eastAsia="es-CO"/>
              </w:rPr>
              <w:t>.</w:t>
            </w:r>
          </w:p>
        </w:tc>
        <w:tc>
          <w:tcPr>
            <w:tcW w:w="286" w:type="pct"/>
            <w:tcBorders>
              <w:top w:val="nil"/>
              <w:left w:val="nil"/>
              <w:bottom w:val="single" w:sz="4" w:space="0" w:color="auto"/>
              <w:right w:val="single" w:sz="4" w:space="0" w:color="auto"/>
            </w:tcBorders>
            <w:shd w:val="clear" w:color="000000" w:fill="FFFFFF"/>
            <w:vAlign w:val="center"/>
            <w:hideMark/>
          </w:tcPr>
          <w:p w14:paraId="5E4C0D9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26B32C2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liquidación del contrato con el cierre ambiental</w:t>
            </w:r>
          </w:p>
        </w:tc>
        <w:tc>
          <w:tcPr>
            <w:tcW w:w="317" w:type="pct"/>
            <w:tcBorders>
              <w:top w:val="nil"/>
              <w:left w:val="nil"/>
              <w:bottom w:val="single" w:sz="4" w:space="0" w:color="auto"/>
              <w:right w:val="single" w:sz="4" w:space="0" w:color="auto"/>
            </w:tcBorders>
            <w:shd w:val="clear" w:color="000000" w:fill="FFFFFF"/>
            <w:vAlign w:val="center"/>
            <w:hideMark/>
          </w:tcPr>
          <w:p w14:paraId="42B1D87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adelantados por </w:t>
            </w:r>
            <w:r w:rsidRPr="00FE0730">
              <w:rPr>
                <w:rFonts w:eastAsia="Times New Roman"/>
                <w:sz w:val="16"/>
                <w:szCs w:val="16"/>
                <w:lang w:eastAsia="es-CO"/>
              </w:rPr>
              <w:lastRenderedPageBreak/>
              <w:t xml:space="preserve">los responsables del tratamiento. </w:t>
            </w:r>
          </w:p>
        </w:tc>
        <w:tc>
          <w:tcPr>
            <w:tcW w:w="380" w:type="pct"/>
            <w:tcBorders>
              <w:top w:val="nil"/>
              <w:left w:val="nil"/>
              <w:bottom w:val="single" w:sz="4" w:space="0" w:color="auto"/>
              <w:right w:val="single" w:sz="4" w:space="0" w:color="auto"/>
            </w:tcBorders>
            <w:shd w:val="clear" w:color="000000" w:fill="FFFFFF"/>
            <w:vAlign w:val="center"/>
            <w:hideMark/>
          </w:tcPr>
          <w:p w14:paraId="3BCB2B1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mensual</w:t>
            </w:r>
          </w:p>
        </w:tc>
      </w:tr>
      <w:tr w:rsidR="008B3E2A" w:rsidRPr="00FE0730" w14:paraId="5B55EE37" w14:textId="77777777" w:rsidTr="00810F3E">
        <w:trPr>
          <w:trHeight w:val="1673"/>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4542D49C" w14:textId="698C01A6" w:rsidR="008B3E2A" w:rsidRPr="00FE0730" w:rsidRDefault="00AE6164" w:rsidP="008B3E2A">
            <w:pPr>
              <w:spacing w:line="240" w:lineRule="auto"/>
              <w:jc w:val="center"/>
              <w:rPr>
                <w:rFonts w:eastAsia="Times New Roman"/>
                <w:sz w:val="16"/>
                <w:szCs w:val="16"/>
                <w:lang w:eastAsia="es-CO"/>
              </w:rPr>
            </w:pPr>
            <w:r>
              <w:rPr>
                <w:rFonts w:eastAsia="Times New Roman"/>
                <w:sz w:val="16"/>
                <w:szCs w:val="16"/>
                <w:lang w:eastAsia="es-CO"/>
              </w:rPr>
              <w:lastRenderedPageBreak/>
              <w:t>18</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2FE32EA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398094A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14D4A7E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3D3A612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Social</w:t>
            </w:r>
          </w:p>
        </w:tc>
        <w:tc>
          <w:tcPr>
            <w:tcW w:w="442" w:type="pct"/>
            <w:tcBorders>
              <w:top w:val="nil"/>
              <w:left w:val="nil"/>
              <w:bottom w:val="single" w:sz="4" w:space="0" w:color="auto"/>
              <w:right w:val="single" w:sz="4" w:space="0" w:color="auto"/>
            </w:tcBorders>
            <w:shd w:val="clear" w:color="000000" w:fill="FFFFFF"/>
            <w:vAlign w:val="center"/>
            <w:hideMark/>
          </w:tcPr>
          <w:p w14:paraId="03AEB26D" w14:textId="3BF2471B" w:rsidR="008B3E2A" w:rsidRPr="00FE0730" w:rsidRDefault="008B3E2A" w:rsidP="00AE6164">
            <w:pPr>
              <w:spacing w:line="240" w:lineRule="auto"/>
              <w:jc w:val="center"/>
              <w:rPr>
                <w:rFonts w:eastAsia="Times New Roman"/>
                <w:sz w:val="16"/>
                <w:szCs w:val="16"/>
                <w:lang w:eastAsia="es-CO"/>
              </w:rPr>
            </w:pPr>
            <w:r w:rsidRPr="00FE0730">
              <w:rPr>
                <w:rFonts w:eastAsia="Times New Roman"/>
                <w:b/>
                <w:bCs/>
                <w:sz w:val="16"/>
                <w:szCs w:val="16"/>
                <w:lang w:eastAsia="es-CO"/>
              </w:rPr>
              <w:t>Social</w:t>
            </w:r>
            <w:r w:rsidRPr="00FE0730">
              <w:rPr>
                <w:rFonts w:eastAsia="Times New Roman"/>
                <w:sz w:val="16"/>
                <w:szCs w:val="16"/>
                <w:lang w:eastAsia="es-CO"/>
              </w:rPr>
              <w:t xml:space="preserve">: Riesgo asociado al proceso de consulta previa que realice el </w:t>
            </w:r>
            <w:r w:rsidR="00AE6164">
              <w:rPr>
                <w:rFonts w:eastAsia="Times New Roman"/>
                <w:sz w:val="16"/>
                <w:szCs w:val="16"/>
                <w:lang w:eastAsia="es-CO"/>
              </w:rPr>
              <w:t>Interventor</w:t>
            </w:r>
          </w:p>
        </w:tc>
        <w:tc>
          <w:tcPr>
            <w:tcW w:w="243" w:type="pct"/>
            <w:tcBorders>
              <w:top w:val="nil"/>
              <w:left w:val="nil"/>
              <w:bottom w:val="single" w:sz="4" w:space="0" w:color="auto"/>
              <w:right w:val="single" w:sz="4" w:space="0" w:color="auto"/>
            </w:tcBorders>
            <w:shd w:val="clear" w:color="000000" w:fill="FFFFFF"/>
            <w:vAlign w:val="center"/>
            <w:hideMark/>
          </w:tcPr>
          <w:p w14:paraId="5FFFA01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Inconformidad de la comunidad en proceso de consulta previa por la socialización del proyecto y ejecución de la obra, puede generar atrasos en la ejecución de </w:t>
            </w:r>
            <w:r w:rsidRPr="00FE0730">
              <w:rPr>
                <w:rFonts w:eastAsia="Times New Roman"/>
                <w:sz w:val="16"/>
                <w:szCs w:val="16"/>
                <w:lang w:eastAsia="es-CO"/>
              </w:rPr>
              <w:lastRenderedPageBreak/>
              <w:t xml:space="preserve">la obra.   </w:t>
            </w:r>
          </w:p>
        </w:tc>
        <w:tc>
          <w:tcPr>
            <w:tcW w:w="134" w:type="pct"/>
            <w:tcBorders>
              <w:top w:val="nil"/>
              <w:left w:val="nil"/>
              <w:bottom w:val="single" w:sz="4" w:space="0" w:color="auto"/>
              <w:right w:val="single" w:sz="4" w:space="0" w:color="auto"/>
            </w:tcBorders>
            <w:shd w:val="clear" w:color="000000" w:fill="FFFFFF"/>
            <w:noWrap/>
            <w:vAlign w:val="center"/>
            <w:hideMark/>
          </w:tcPr>
          <w:p w14:paraId="6CAE724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4" w:type="pct"/>
            <w:tcBorders>
              <w:top w:val="nil"/>
              <w:left w:val="nil"/>
              <w:bottom w:val="single" w:sz="4" w:space="0" w:color="auto"/>
              <w:right w:val="single" w:sz="4" w:space="0" w:color="auto"/>
            </w:tcBorders>
            <w:shd w:val="clear" w:color="000000" w:fill="FFFFFF"/>
            <w:noWrap/>
            <w:vAlign w:val="center"/>
            <w:hideMark/>
          </w:tcPr>
          <w:p w14:paraId="7B63877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vAlign w:val="center"/>
            <w:hideMark/>
          </w:tcPr>
          <w:p w14:paraId="34504FA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43" w:type="pct"/>
            <w:tcBorders>
              <w:top w:val="nil"/>
              <w:left w:val="nil"/>
              <w:bottom w:val="single" w:sz="4" w:space="0" w:color="auto"/>
              <w:right w:val="single" w:sz="4" w:space="0" w:color="auto"/>
            </w:tcBorders>
            <w:shd w:val="clear" w:color="000000" w:fill="FFFFFF"/>
            <w:vAlign w:val="center"/>
            <w:hideMark/>
          </w:tcPr>
          <w:p w14:paraId="080D4DE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000000" w:fill="FFFFFF"/>
            <w:vAlign w:val="center"/>
            <w:hideMark/>
          </w:tcPr>
          <w:p w14:paraId="01737224"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 </w:t>
            </w:r>
          </w:p>
        </w:tc>
        <w:tc>
          <w:tcPr>
            <w:tcW w:w="307" w:type="pct"/>
            <w:tcBorders>
              <w:top w:val="nil"/>
              <w:left w:val="nil"/>
              <w:bottom w:val="single" w:sz="4" w:space="0" w:color="auto"/>
              <w:right w:val="single" w:sz="4" w:space="0" w:color="auto"/>
            </w:tcBorders>
            <w:shd w:val="clear" w:color="000000" w:fill="FFFFFF"/>
            <w:noWrap/>
            <w:vAlign w:val="center"/>
            <w:hideMark/>
          </w:tcPr>
          <w:p w14:paraId="44EE77EA" w14:textId="77777777" w:rsidR="008B3E2A" w:rsidRPr="00BC4032" w:rsidRDefault="008B3E2A" w:rsidP="008B3E2A">
            <w:pPr>
              <w:spacing w:line="240" w:lineRule="auto"/>
              <w:jc w:val="center"/>
              <w:rPr>
                <w:rFonts w:eastAsia="Times New Roman"/>
                <w:b/>
                <w:sz w:val="16"/>
                <w:szCs w:val="16"/>
                <w:lang w:eastAsia="es-CO"/>
              </w:rPr>
            </w:pPr>
            <w:r w:rsidRPr="00BC4032">
              <w:rPr>
                <w:rFonts w:eastAsia="Times New Roman"/>
                <w:b/>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0B7B25A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Seguimiento a todos los protocolos y procesos de consulta previa de los proyectos que así lo requieran.  Socialización desde el comienzo del proyecto a las comunidades que se encuentran directamente afectadas</w:t>
            </w:r>
            <w:r w:rsidRPr="00FE0730">
              <w:rPr>
                <w:rFonts w:eastAsia="Times New Roman"/>
                <w:sz w:val="16"/>
                <w:szCs w:val="16"/>
                <w:lang w:eastAsia="es-CO"/>
              </w:rPr>
              <w:lastRenderedPageBreak/>
              <w:t>. Atención a las inconformidades de la comunidad.   Seguimiento al proceso en conjunto con el Ministerio del Interior.</w:t>
            </w:r>
          </w:p>
        </w:tc>
        <w:tc>
          <w:tcPr>
            <w:tcW w:w="99" w:type="pct"/>
            <w:tcBorders>
              <w:top w:val="nil"/>
              <w:left w:val="nil"/>
              <w:bottom w:val="single" w:sz="4" w:space="0" w:color="auto"/>
              <w:right w:val="single" w:sz="4" w:space="0" w:color="auto"/>
            </w:tcBorders>
            <w:shd w:val="clear" w:color="000000" w:fill="FFFFFF"/>
            <w:vAlign w:val="center"/>
            <w:hideMark/>
          </w:tcPr>
          <w:p w14:paraId="0E5F335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754207C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0131D98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2" w:type="pct"/>
            <w:tcBorders>
              <w:top w:val="nil"/>
              <w:left w:val="nil"/>
              <w:bottom w:val="single" w:sz="4" w:space="0" w:color="auto"/>
              <w:right w:val="single" w:sz="4" w:space="0" w:color="auto"/>
            </w:tcBorders>
            <w:shd w:val="clear" w:color="000000" w:fill="FFFFFF"/>
            <w:vAlign w:val="center"/>
            <w:hideMark/>
          </w:tcPr>
          <w:p w14:paraId="7071ECE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5D9B096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NO</w:t>
            </w:r>
          </w:p>
        </w:tc>
        <w:tc>
          <w:tcPr>
            <w:tcW w:w="281" w:type="pct"/>
            <w:tcBorders>
              <w:top w:val="nil"/>
              <w:left w:val="nil"/>
              <w:bottom w:val="single" w:sz="4" w:space="0" w:color="auto"/>
              <w:right w:val="single" w:sz="4" w:space="0" w:color="auto"/>
            </w:tcBorders>
            <w:shd w:val="clear" w:color="000000" w:fill="FFFFFF"/>
            <w:vAlign w:val="center"/>
            <w:hideMark/>
          </w:tcPr>
          <w:p w14:paraId="1FC3A5FB" w14:textId="59BAEFAF" w:rsidR="008B3E2A" w:rsidRPr="00FE0730" w:rsidRDefault="008B3E2A" w:rsidP="00AE6164">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AE6164">
              <w:rPr>
                <w:rFonts w:eastAsia="Times New Roman"/>
                <w:sz w:val="16"/>
                <w:szCs w:val="16"/>
                <w:lang w:eastAsia="es-CO"/>
              </w:rPr>
              <w:t>.</w:t>
            </w:r>
          </w:p>
        </w:tc>
        <w:tc>
          <w:tcPr>
            <w:tcW w:w="286" w:type="pct"/>
            <w:tcBorders>
              <w:top w:val="nil"/>
              <w:left w:val="nil"/>
              <w:bottom w:val="single" w:sz="4" w:space="0" w:color="auto"/>
              <w:right w:val="single" w:sz="4" w:space="0" w:color="auto"/>
            </w:tcBorders>
            <w:shd w:val="clear" w:color="000000" w:fill="FFFFFF"/>
            <w:vAlign w:val="center"/>
            <w:hideMark/>
          </w:tcPr>
          <w:p w14:paraId="2FC35C8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Al inicio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74C2B3A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liquidación del contrato con el cierre ambiental</w:t>
            </w:r>
          </w:p>
        </w:tc>
        <w:tc>
          <w:tcPr>
            <w:tcW w:w="317" w:type="pct"/>
            <w:tcBorders>
              <w:top w:val="nil"/>
              <w:left w:val="nil"/>
              <w:bottom w:val="single" w:sz="4" w:space="0" w:color="auto"/>
              <w:right w:val="single" w:sz="4" w:space="0" w:color="auto"/>
            </w:tcBorders>
            <w:shd w:val="clear" w:color="000000" w:fill="FFFFFF"/>
            <w:vAlign w:val="center"/>
            <w:hideMark/>
          </w:tcPr>
          <w:p w14:paraId="6C725E5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Visitas de seguimiento y control para garantizar el Seguimiento a todos los protocolos y procesos de consulta previa de los proyectos Socialización desde el comienzo del proyecto a las comunidades que </w:t>
            </w:r>
            <w:r w:rsidRPr="00FE0730">
              <w:rPr>
                <w:rFonts w:eastAsia="Times New Roman"/>
                <w:sz w:val="16"/>
                <w:szCs w:val="16"/>
                <w:lang w:eastAsia="es-CO"/>
              </w:rPr>
              <w:lastRenderedPageBreak/>
              <w:t xml:space="preserve">se encuentran directamente afectadas.  </w:t>
            </w:r>
          </w:p>
        </w:tc>
        <w:tc>
          <w:tcPr>
            <w:tcW w:w="380" w:type="pct"/>
            <w:tcBorders>
              <w:top w:val="nil"/>
              <w:left w:val="nil"/>
              <w:bottom w:val="single" w:sz="4" w:space="0" w:color="auto"/>
              <w:right w:val="single" w:sz="4" w:space="0" w:color="auto"/>
            </w:tcBorders>
            <w:shd w:val="clear" w:color="000000" w:fill="FFFFFF"/>
            <w:vAlign w:val="center"/>
            <w:hideMark/>
          </w:tcPr>
          <w:p w14:paraId="7A9904B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semanal mientras se resuelve la consulta previa</w:t>
            </w:r>
          </w:p>
        </w:tc>
      </w:tr>
      <w:tr w:rsidR="008B3E2A" w:rsidRPr="00FE0730" w14:paraId="02401BFE" w14:textId="77777777" w:rsidTr="00810F3E">
        <w:trPr>
          <w:trHeight w:val="2254"/>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0AA08DD3" w14:textId="0E81295A" w:rsidR="008B3E2A" w:rsidRPr="00FE0730" w:rsidRDefault="00AE6164" w:rsidP="008B3E2A">
            <w:pPr>
              <w:spacing w:line="240" w:lineRule="auto"/>
              <w:jc w:val="center"/>
              <w:rPr>
                <w:rFonts w:eastAsia="Times New Roman"/>
                <w:sz w:val="16"/>
                <w:szCs w:val="16"/>
                <w:lang w:eastAsia="es-CO"/>
              </w:rPr>
            </w:pPr>
            <w:r>
              <w:rPr>
                <w:rFonts w:eastAsia="Times New Roman"/>
                <w:sz w:val="16"/>
                <w:szCs w:val="16"/>
                <w:lang w:eastAsia="es-CO"/>
              </w:rPr>
              <w:lastRenderedPageBreak/>
              <w:t>19</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4C6D82F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2045F0C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363210B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39B7952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de la naturaleza</w:t>
            </w:r>
          </w:p>
        </w:tc>
        <w:tc>
          <w:tcPr>
            <w:tcW w:w="442" w:type="pct"/>
            <w:tcBorders>
              <w:top w:val="nil"/>
              <w:left w:val="nil"/>
              <w:bottom w:val="single" w:sz="4" w:space="0" w:color="auto"/>
              <w:right w:val="single" w:sz="4" w:space="0" w:color="auto"/>
            </w:tcBorders>
            <w:shd w:val="clear" w:color="000000" w:fill="FFFFFF"/>
            <w:vAlign w:val="center"/>
            <w:hideMark/>
          </w:tcPr>
          <w:p w14:paraId="52E1786B" w14:textId="0F48AFD5" w:rsidR="008B3E2A" w:rsidRPr="00FE0730" w:rsidRDefault="008B3E2A" w:rsidP="00577772">
            <w:pPr>
              <w:spacing w:line="240" w:lineRule="auto"/>
              <w:jc w:val="center"/>
              <w:rPr>
                <w:rFonts w:eastAsia="Times New Roman"/>
                <w:sz w:val="16"/>
                <w:szCs w:val="16"/>
                <w:lang w:eastAsia="es-CO"/>
              </w:rPr>
            </w:pPr>
            <w:r w:rsidRPr="00FE0730">
              <w:rPr>
                <w:rFonts w:eastAsia="Times New Roman"/>
                <w:b/>
                <w:bCs/>
                <w:sz w:val="16"/>
                <w:szCs w:val="16"/>
                <w:lang w:eastAsia="es-CO"/>
              </w:rPr>
              <w:t>Fuerza mayor asegurable</w:t>
            </w:r>
            <w:r w:rsidRPr="00FE0730">
              <w:rPr>
                <w:rFonts w:eastAsia="Times New Roman"/>
                <w:sz w:val="16"/>
                <w:szCs w:val="16"/>
                <w:lang w:eastAsia="es-CO"/>
              </w:rPr>
              <w:t xml:space="preserve">.  Son las relacionadas con los impactos adversos debido a la ocurrencia de desastres naturales, que afecten los bienes, equipos, personal, insumos, etc. De propiedad del </w:t>
            </w:r>
            <w:r w:rsidR="00AE6164">
              <w:rPr>
                <w:rFonts w:eastAsia="Times New Roman"/>
                <w:sz w:val="16"/>
                <w:szCs w:val="16"/>
                <w:lang w:eastAsia="es-CO"/>
              </w:rPr>
              <w:t>Interventor</w:t>
            </w:r>
            <w:r w:rsidRPr="00FE0730">
              <w:rPr>
                <w:rFonts w:eastAsia="Times New Roman"/>
                <w:sz w:val="16"/>
                <w:szCs w:val="16"/>
                <w:lang w:eastAsia="es-CO"/>
              </w:rPr>
              <w:t xml:space="preserve">.  Riesgo que asume el </w:t>
            </w:r>
            <w:r w:rsidRPr="00FE0730">
              <w:rPr>
                <w:rFonts w:eastAsia="Times New Roman"/>
                <w:sz w:val="16"/>
                <w:szCs w:val="16"/>
                <w:lang w:eastAsia="es-CO"/>
              </w:rPr>
              <w:lastRenderedPageBreak/>
              <w:t>PROPONENTE Y/O CONTRATISTA.  Se excluyen daños en bienes de la nación que estarán a cargo de</w:t>
            </w:r>
            <w:r>
              <w:rPr>
                <w:rFonts w:eastAsia="Times New Roman"/>
                <w:sz w:val="16"/>
                <w:szCs w:val="16"/>
                <w:lang w:eastAsia="es-CO"/>
              </w:rPr>
              <w:t>l</w:t>
            </w:r>
            <w:r w:rsidRPr="00FE0730">
              <w:rPr>
                <w:rFonts w:eastAsia="Times New Roman"/>
                <w:sz w:val="16"/>
                <w:szCs w:val="16"/>
                <w:lang w:eastAsia="es-CO"/>
              </w:rPr>
              <w:t xml:space="preserve"> DEPARTAMENTO. </w:t>
            </w:r>
          </w:p>
        </w:tc>
        <w:tc>
          <w:tcPr>
            <w:tcW w:w="243" w:type="pct"/>
            <w:tcBorders>
              <w:top w:val="nil"/>
              <w:left w:val="nil"/>
              <w:bottom w:val="single" w:sz="4" w:space="0" w:color="auto"/>
              <w:right w:val="single" w:sz="4" w:space="0" w:color="auto"/>
            </w:tcBorders>
            <w:shd w:val="clear" w:color="000000" w:fill="FFFFFF"/>
            <w:vAlign w:val="center"/>
            <w:hideMark/>
          </w:tcPr>
          <w:p w14:paraId="2ED581C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Demora en la ejecución del proyecto. Pérdida de bienes del Contratista</w:t>
            </w:r>
          </w:p>
        </w:tc>
        <w:tc>
          <w:tcPr>
            <w:tcW w:w="134" w:type="pct"/>
            <w:tcBorders>
              <w:top w:val="nil"/>
              <w:left w:val="nil"/>
              <w:bottom w:val="single" w:sz="4" w:space="0" w:color="auto"/>
              <w:right w:val="single" w:sz="4" w:space="0" w:color="auto"/>
            </w:tcBorders>
            <w:shd w:val="clear" w:color="000000" w:fill="FFFFFF"/>
            <w:noWrap/>
            <w:vAlign w:val="center"/>
            <w:hideMark/>
          </w:tcPr>
          <w:p w14:paraId="4FDF9DA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000000" w:fill="FFFFFF"/>
            <w:noWrap/>
            <w:vAlign w:val="center"/>
            <w:hideMark/>
          </w:tcPr>
          <w:p w14:paraId="50AF257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15" w:type="pct"/>
            <w:tcBorders>
              <w:top w:val="nil"/>
              <w:left w:val="nil"/>
              <w:bottom w:val="single" w:sz="4" w:space="0" w:color="auto"/>
              <w:right w:val="single" w:sz="4" w:space="0" w:color="auto"/>
            </w:tcBorders>
            <w:shd w:val="clear" w:color="000000" w:fill="FFFFFF"/>
            <w:vAlign w:val="center"/>
            <w:hideMark/>
          </w:tcPr>
          <w:p w14:paraId="6A3E443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43" w:type="pct"/>
            <w:tcBorders>
              <w:top w:val="nil"/>
              <w:left w:val="nil"/>
              <w:bottom w:val="single" w:sz="4" w:space="0" w:color="auto"/>
              <w:right w:val="single" w:sz="4" w:space="0" w:color="auto"/>
            </w:tcBorders>
            <w:shd w:val="clear" w:color="000000" w:fill="FFFFFF"/>
            <w:vAlign w:val="center"/>
            <w:hideMark/>
          </w:tcPr>
          <w:p w14:paraId="71CBCBF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123" w:type="pct"/>
            <w:tcBorders>
              <w:top w:val="nil"/>
              <w:left w:val="nil"/>
              <w:bottom w:val="single" w:sz="4" w:space="0" w:color="auto"/>
              <w:right w:val="single" w:sz="4" w:space="0" w:color="auto"/>
            </w:tcBorders>
            <w:shd w:val="clear" w:color="000000" w:fill="FFFFFF"/>
            <w:vAlign w:val="center"/>
            <w:hideMark/>
          </w:tcPr>
          <w:p w14:paraId="325CC8B4" w14:textId="77777777" w:rsidR="008B3E2A" w:rsidRPr="00FE0730" w:rsidRDefault="008B3E2A" w:rsidP="008B3E2A">
            <w:pPr>
              <w:spacing w:line="240" w:lineRule="auto"/>
              <w:jc w:val="center"/>
              <w:rPr>
                <w:rFonts w:eastAsia="Times New Roman"/>
                <w:b/>
                <w:bCs/>
                <w:sz w:val="16"/>
                <w:szCs w:val="16"/>
                <w:lang w:eastAsia="es-CO"/>
              </w:rPr>
            </w:pPr>
            <w:r w:rsidRPr="00A53A5D">
              <w:rPr>
                <w:rFonts w:eastAsia="Times New Roman"/>
                <w:b/>
                <w:sz w:val="16"/>
                <w:szCs w:val="16"/>
                <w:lang w:eastAsia="es-CO"/>
              </w:rPr>
              <w:t>X</w:t>
            </w:r>
          </w:p>
        </w:tc>
        <w:tc>
          <w:tcPr>
            <w:tcW w:w="307" w:type="pct"/>
            <w:tcBorders>
              <w:top w:val="nil"/>
              <w:left w:val="nil"/>
              <w:bottom w:val="single" w:sz="4" w:space="0" w:color="auto"/>
              <w:right w:val="single" w:sz="4" w:space="0" w:color="auto"/>
            </w:tcBorders>
            <w:shd w:val="clear" w:color="000000" w:fill="FFFFFF"/>
            <w:noWrap/>
            <w:vAlign w:val="center"/>
            <w:hideMark/>
          </w:tcPr>
          <w:p w14:paraId="2C8C728A" w14:textId="77777777" w:rsidR="008B3E2A" w:rsidRPr="00A53A5D" w:rsidRDefault="008B3E2A" w:rsidP="008B3E2A">
            <w:pPr>
              <w:spacing w:line="240" w:lineRule="auto"/>
              <w:jc w:val="center"/>
              <w:rPr>
                <w:rFonts w:eastAsia="Times New Roman"/>
                <w:b/>
                <w:sz w:val="16"/>
                <w:szCs w:val="16"/>
                <w:lang w:eastAsia="es-CO"/>
              </w:rPr>
            </w:pPr>
            <w:r w:rsidRPr="00A53A5D">
              <w:rPr>
                <w:rFonts w:eastAsia="Times New Roman"/>
                <w:b/>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2312E71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Recopilación de datos estadísticos e información a partir  de las fuentes oficiales durante la etapa precontractual y contractual, sobre la ocurrencia de desastres naturales en la </w:t>
            </w:r>
            <w:r w:rsidRPr="00FE0730">
              <w:rPr>
                <w:rFonts w:eastAsia="Times New Roman"/>
                <w:sz w:val="16"/>
                <w:szCs w:val="16"/>
                <w:lang w:eastAsia="es-CO"/>
              </w:rPr>
              <w:lastRenderedPageBreak/>
              <w:t>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99" w:type="pct"/>
            <w:tcBorders>
              <w:top w:val="nil"/>
              <w:left w:val="nil"/>
              <w:bottom w:val="single" w:sz="4" w:space="0" w:color="auto"/>
              <w:right w:val="single" w:sz="4" w:space="0" w:color="auto"/>
            </w:tcBorders>
            <w:shd w:val="clear" w:color="000000" w:fill="FFFFFF"/>
            <w:vAlign w:val="center"/>
            <w:hideMark/>
          </w:tcPr>
          <w:p w14:paraId="2738E1E2"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p>
        </w:tc>
        <w:tc>
          <w:tcPr>
            <w:tcW w:w="125" w:type="pct"/>
            <w:tcBorders>
              <w:top w:val="nil"/>
              <w:left w:val="nil"/>
              <w:bottom w:val="single" w:sz="4" w:space="0" w:color="auto"/>
              <w:right w:val="single" w:sz="4" w:space="0" w:color="auto"/>
            </w:tcBorders>
            <w:shd w:val="clear" w:color="000000" w:fill="FFFFFF"/>
            <w:vAlign w:val="center"/>
            <w:hideMark/>
          </w:tcPr>
          <w:p w14:paraId="4C3E643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0" w:type="pct"/>
            <w:tcBorders>
              <w:top w:val="nil"/>
              <w:left w:val="nil"/>
              <w:bottom w:val="single" w:sz="4" w:space="0" w:color="auto"/>
              <w:right w:val="single" w:sz="4" w:space="0" w:color="auto"/>
            </w:tcBorders>
            <w:shd w:val="clear" w:color="000000" w:fill="FFFFFF"/>
            <w:vAlign w:val="center"/>
            <w:hideMark/>
          </w:tcPr>
          <w:p w14:paraId="1098101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2" w:type="pct"/>
            <w:tcBorders>
              <w:top w:val="nil"/>
              <w:left w:val="nil"/>
              <w:bottom w:val="single" w:sz="4" w:space="0" w:color="auto"/>
              <w:right w:val="single" w:sz="4" w:space="0" w:color="auto"/>
            </w:tcBorders>
            <w:shd w:val="clear" w:color="000000" w:fill="FFFFFF"/>
            <w:vAlign w:val="center"/>
            <w:hideMark/>
          </w:tcPr>
          <w:p w14:paraId="34AD0D7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Bajo</w:t>
            </w:r>
          </w:p>
        </w:tc>
        <w:tc>
          <w:tcPr>
            <w:tcW w:w="210" w:type="pct"/>
            <w:tcBorders>
              <w:top w:val="nil"/>
              <w:left w:val="nil"/>
              <w:bottom w:val="single" w:sz="4" w:space="0" w:color="auto"/>
              <w:right w:val="single" w:sz="4" w:space="0" w:color="auto"/>
            </w:tcBorders>
            <w:shd w:val="clear" w:color="000000" w:fill="FFFFFF"/>
            <w:vAlign w:val="center"/>
            <w:hideMark/>
          </w:tcPr>
          <w:p w14:paraId="6DEAEF1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SI</w:t>
            </w:r>
          </w:p>
        </w:tc>
        <w:tc>
          <w:tcPr>
            <w:tcW w:w="281" w:type="pct"/>
            <w:tcBorders>
              <w:top w:val="nil"/>
              <w:left w:val="nil"/>
              <w:bottom w:val="single" w:sz="4" w:space="0" w:color="auto"/>
              <w:right w:val="single" w:sz="4" w:space="0" w:color="auto"/>
            </w:tcBorders>
            <w:shd w:val="clear" w:color="000000" w:fill="FFFFFF"/>
            <w:vAlign w:val="center"/>
            <w:hideMark/>
          </w:tcPr>
          <w:p w14:paraId="68E3232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Contratista</w:t>
            </w:r>
          </w:p>
        </w:tc>
        <w:tc>
          <w:tcPr>
            <w:tcW w:w="286" w:type="pct"/>
            <w:tcBorders>
              <w:top w:val="nil"/>
              <w:left w:val="nil"/>
              <w:bottom w:val="single" w:sz="4" w:space="0" w:color="auto"/>
              <w:right w:val="single" w:sz="4" w:space="0" w:color="auto"/>
            </w:tcBorders>
            <w:shd w:val="clear" w:color="000000" w:fill="FFFFFF"/>
            <w:vAlign w:val="center"/>
            <w:hideMark/>
          </w:tcPr>
          <w:p w14:paraId="6CC8EBF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Etapa precontractual</w:t>
            </w:r>
          </w:p>
        </w:tc>
        <w:tc>
          <w:tcPr>
            <w:tcW w:w="317" w:type="pct"/>
            <w:tcBorders>
              <w:top w:val="nil"/>
              <w:left w:val="nil"/>
              <w:bottom w:val="single" w:sz="4" w:space="0" w:color="auto"/>
              <w:right w:val="single" w:sz="4" w:space="0" w:color="auto"/>
            </w:tcBorders>
            <w:shd w:val="clear" w:color="000000" w:fill="FFFFFF"/>
            <w:vAlign w:val="center"/>
            <w:hideMark/>
          </w:tcPr>
          <w:p w14:paraId="7311E15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Una vez instalado el contratista en el proyecto e implementado el plan de seguridad industrial con las debidas revisiones. </w:t>
            </w:r>
          </w:p>
        </w:tc>
        <w:tc>
          <w:tcPr>
            <w:tcW w:w="317" w:type="pct"/>
            <w:tcBorders>
              <w:top w:val="nil"/>
              <w:left w:val="nil"/>
              <w:bottom w:val="single" w:sz="4" w:space="0" w:color="auto"/>
              <w:right w:val="single" w:sz="4" w:space="0" w:color="auto"/>
            </w:tcBorders>
            <w:shd w:val="clear" w:color="000000" w:fill="FFFFFF"/>
            <w:vAlign w:val="center"/>
            <w:hideMark/>
          </w:tcPr>
          <w:p w14:paraId="0FFE827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Revisiones de expertos del contratista en los tratamientos y controles  a ser implementados</w:t>
            </w:r>
          </w:p>
        </w:tc>
        <w:tc>
          <w:tcPr>
            <w:tcW w:w="380" w:type="pct"/>
            <w:tcBorders>
              <w:top w:val="nil"/>
              <w:left w:val="nil"/>
              <w:bottom w:val="single" w:sz="4" w:space="0" w:color="auto"/>
              <w:right w:val="single" w:sz="4" w:space="0" w:color="auto"/>
            </w:tcBorders>
            <w:shd w:val="clear" w:color="000000" w:fill="FFFFFF"/>
            <w:vAlign w:val="center"/>
            <w:hideMark/>
          </w:tcPr>
          <w:p w14:paraId="31E03AE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Determinadas por los expertos del contratista en esta materia</w:t>
            </w:r>
          </w:p>
        </w:tc>
      </w:tr>
      <w:tr w:rsidR="008B3E2A" w:rsidRPr="00FE0730" w14:paraId="4FD306C4" w14:textId="77777777" w:rsidTr="00810F3E">
        <w:trPr>
          <w:trHeight w:val="1445"/>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707E869C" w14:textId="53049CC6" w:rsidR="008B3E2A" w:rsidRPr="00FE0730" w:rsidRDefault="008B3E2A" w:rsidP="00577772">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r w:rsidR="00577772">
              <w:rPr>
                <w:rFonts w:eastAsia="Times New Roman"/>
                <w:sz w:val="16"/>
                <w:szCs w:val="16"/>
                <w:lang w:eastAsia="es-CO"/>
              </w:rPr>
              <w:t>0</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40FEF66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103E9A6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Externo</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4CB6B0A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textDirection w:val="btLr"/>
            <w:vAlign w:val="center"/>
            <w:hideMark/>
          </w:tcPr>
          <w:p w14:paraId="17A479F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político-social, Riesgo de la naturaleza</w:t>
            </w:r>
          </w:p>
        </w:tc>
        <w:tc>
          <w:tcPr>
            <w:tcW w:w="442" w:type="pct"/>
            <w:tcBorders>
              <w:top w:val="nil"/>
              <w:left w:val="nil"/>
              <w:bottom w:val="single" w:sz="4" w:space="0" w:color="auto"/>
              <w:right w:val="single" w:sz="4" w:space="0" w:color="auto"/>
            </w:tcBorders>
            <w:shd w:val="clear" w:color="000000" w:fill="FFFFFF"/>
            <w:vAlign w:val="center"/>
            <w:hideMark/>
          </w:tcPr>
          <w:p w14:paraId="1BE8F85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b/>
                <w:bCs/>
                <w:sz w:val="16"/>
                <w:szCs w:val="16"/>
                <w:lang w:eastAsia="es-CO"/>
              </w:rPr>
              <w:t>Fuerza mayor no asegurable.</w:t>
            </w:r>
            <w:r w:rsidRPr="00FE0730">
              <w:rPr>
                <w:rFonts w:eastAsia="Times New Roman"/>
                <w:sz w:val="16"/>
                <w:szCs w:val="16"/>
                <w:lang w:eastAsia="es-CO"/>
              </w:rPr>
              <w:t xml:space="preserve">  Incertidumbre de ocurrencia de eventos de fuerza mayor no asegurables, tales como guerras, hallazgos arqueológicos, yacimientos mineros, (DEPARTAMENTO como órgano del Estado en armonía con los demás Entes).  Se define la Fuerza Mayor o Caso Fortuito, en los términos de la legislación existente.</w:t>
            </w:r>
          </w:p>
        </w:tc>
        <w:tc>
          <w:tcPr>
            <w:tcW w:w="243" w:type="pct"/>
            <w:tcBorders>
              <w:top w:val="nil"/>
              <w:left w:val="nil"/>
              <w:bottom w:val="single" w:sz="4" w:space="0" w:color="auto"/>
              <w:right w:val="single" w:sz="4" w:space="0" w:color="auto"/>
            </w:tcBorders>
            <w:shd w:val="clear" w:color="000000" w:fill="FFFFFF"/>
            <w:vAlign w:val="center"/>
            <w:hideMark/>
          </w:tcPr>
          <w:p w14:paraId="538CE1A0"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Interferencia  en la ejecución del proyecto, pérdidas de bienes de la nación o del contratista,  cambios en las obras por necesidad de ajustar diseños</w:t>
            </w:r>
          </w:p>
        </w:tc>
        <w:tc>
          <w:tcPr>
            <w:tcW w:w="134" w:type="pct"/>
            <w:tcBorders>
              <w:top w:val="nil"/>
              <w:left w:val="nil"/>
              <w:bottom w:val="single" w:sz="4" w:space="0" w:color="auto"/>
              <w:right w:val="single" w:sz="4" w:space="0" w:color="auto"/>
            </w:tcBorders>
            <w:shd w:val="clear" w:color="000000" w:fill="FFFFFF"/>
            <w:noWrap/>
            <w:vAlign w:val="center"/>
            <w:hideMark/>
          </w:tcPr>
          <w:p w14:paraId="5EB888C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4" w:type="pct"/>
            <w:tcBorders>
              <w:top w:val="nil"/>
              <w:left w:val="nil"/>
              <w:bottom w:val="single" w:sz="4" w:space="0" w:color="auto"/>
              <w:right w:val="single" w:sz="4" w:space="0" w:color="auto"/>
            </w:tcBorders>
            <w:shd w:val="clear" w:color="000000" w:fill="FFFFFF"/>
            <w:noWrap/>
            <w:vAlign w:val="center"/>
            <w:hideMark/>
          </w:tcPr>
          <w:p w14:paraId="6864D37F"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5" w:type="pct"/>
            <w:tcBorders>
              <w:top w:val="nil"/>
              <w:left w:val="nil"/>
              <w:bottom w:val="single" w:sz="4" w:space="0" w:color="auto"/>
              <w:right w:val="single" w:sz="4" w:space="0" w:color="auto"/>
            </w:tcBorders>
            <w:shd w:val="clear" w:color="000000" w:fill="FFFFFF"/>
            <w:vAlign w:val="center"/>
            <w:hideMark/>
          </w:tcPr>
          <w:p w14:paraId="7F12A3B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091FE25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273A5635"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noWrap/>
            <w:vAlign w:val="center"/>
            <w:hideMark/>
          </w:tcPr>
          <w:p w14:paraId="0409F0BF" w14:textId="77777777" w:rsidR="008B3E2A" w:rsidRPr="00917E98" w:rsidRDefault="008B3E2A" w:rsidP="008B3E2A">
            <w:pPr>
              <w:spacing w:line="240" w:lineRule="auto"/>
              <w:jc w:val="center"/>
              <w:rPr>
                <w:rFonts w:eastAsia="Times New Roman"/>
                <w:b/>
                <w:sz w:val="16"/>
                <w:szCs w:val="16"/>
                <w:lang w:eastAsia="es-CO"/>
              </w:rPr>
            </w:pPr>
            <w:r w:rsidRPr="00917E98">
              <w:rPr>
                <w:rFonts w:eastAsia="Times New Roman"/>
                <w:b/>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0C65796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w:t>
            </w:r>
            <w:r w:rsidRPr="00FE0730">
              <w:rPr>
                <w:rFonts w:eastAsia="Times New Roman"/>
                <w:sz w:val="16"/>
                <w:szCs w:val="16"/>
                <w:lang w:eastAsia="es-CO"/>
              </w:rPr>
              <w:lastRenderedPageBreak/>
              <w:t>y tomar las medidas tendientes a mitigar el impacto.  Ante la aparición del evento efectuar los ajustes de diseño para las modificaciones a que hubiere lugar en la ejecución del proyecto. En caso de guerra tratar y acordar con DEPARTAMENTO el tratamiento contractual al proyecto</w:t>
            </w:r>
          </w:p>
        </w:tc>
        <w:tc>
          <w:tcPr>
            <w:tcW w:w="99" w:type="pct"/>
            <w:tcBorders>
              <w:top w:val="nil"/>
              <w:left w:val="nil"/>
              <w:bottom w:val="single" w:sz="4" w:space="0" w:color="auto"/>
              <w:right w:val="single" w:sz="4" w:space="0" w:color="auto"/>
            </w:tcBorders>
            <w:shd w:val="clear" w:color="000000" w:fill="FFFFFF"/>
            <w:vAlign w:val="center"/>
            <w:hideMark/>
          </w:tcPr>
          <w:p w14:paraId="2BEFFA4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lastRenderedPageBreak/>
              <w:t>1</w:t>
            </w:r>
          </w:p>
        </w:tc>
        <w:tc>
          <w:tcPr>
            <w:tcW w:w="125" w:type="pct"/>
            <w:tcBorders>
              <w:top w:val="nil"/>
              <w:left w:val="nil"/>
              <w:bottom w:val="single" w:sz="4" w:space="0" w:color="auto"/>
              <w:right w:val="single" w:sz="4" w:space="0" w:color="auto"/>
            </w:tcBorders>
            <w:shd w:val="clear" w:color="000000" w:fill="FFFFFF"/>
            <w:vAlign w:val="center"/>
            <w:hideMark/>
          </w:tcPr>
          <w:p w14:paraId="3060572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20" w:type="pct"/>
            <w:tcBorders>
              <w:top w:val="nil"/>
              <w:left w:val="nil"/>
              <w:bottom w:val="single" w:sz="4" w:space="0" w:color="auto"/>
              <w:right w:val="single" w:sz="4" w:space="0" w:color="auto"/>
            </w:tcBorders>
            <w:shd w:val="clear" w:color="000000" w:fill="FFFFFF"/>
            <w:vAlign w:val="center"/>
            <w:hideMark/>
          </w:tcPr>
          <w:p w14:paraId="7AFCF85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4</w:t>
            </w:r>
          </w:p>
        </w:tc>
        <w:tc>
          <w:tcPr>
            <w:tcW w:w="112" w:type="pct"/>
            <w:tcBorders>
              <w:top w:val="nil"/>
              <w:left w:val="nil"/>
              <w:bottom w:val="single" w:sz="4" w:space="0" w:color="auto"/>
              <w:right w:val="single" w:sz="4" w:space="0" w:color="auto"/>
            </w:tcBorders>
            <w:shd w:val="clear" w:color="000000" w:fill="FFFFFF"/>
            <w:vAlign w:val="center"/>
            <w:hideMark/>
          </w:tcPr>
          <w:p w14:paraId="55D10FA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Bajo</w:t>
            </w:r>
          </w:p>
        </w:tc>
        <w:tc>
          <w:tcPr>
            <w:tcW w:w="210" w:type="pct"/>
            <w:tcBorders>
              <w:top w:val="nil"/>
              <w:left w:val="nil"/>
              <w:bottom w:val="single" w:sz="4" w:space="0" w:color="auto"/>
              <w:right w:val="single" w:sz="4" w:space="0" w:color="auto"/>
            </w:tcBorders>
            <w:shd w:val="clear" w:color="000000" w:fill="FFFFFF"/>
            <w:vAlign w:val="center"/>
            <w:hideMark/>
          </w:tcPr>
          <w:p w14:paraId="5051797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SI</w:t>
            </w:r>
          </w:p>
        </w:tc>
        <w:tc>
          <w:tcPr>
            <w:tcW w:w="281" w:type="pct"/>
            <w:tcBorders>
              <w:top w:val="nil"/>
              <w:left w:val="nil"/>
              <w:bottom w:val="single" w:sz="4" w:space="0" w:color="auto"/>
              <w:right w:val="single" w:sz="4" w:space="0" w:color="auto"/>
            </w:tcBorders>
            <w:shd w:val="clear" w:color="000000" w:fill="FFFFFF"/>
            <w:vAlign w:val="center"/>
            <w:hideMark/>
          </w:tcPr>
          <w:p w14:paraId="60ADAC3C" w14:textId="78AEEE96"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Contratista</w:t>
            </w:r>
            <w:r w:rsidR="00577772">
              <w:rPr>
                <w:rFonts w:eastAsia="Times New Roman"/>
                <w:sz w:val="16"/>
                <w:szCs w:val="16"/>
                <w:lang w:eastAsia="es-CO"/>
              </w:rPr>
              <w:t xml:space="preserve"> de Interventoria</w:t>
            </w:r>
          </w:p>
        </w:tc>
        <w:tc>
          <w:tcPr>
            <w:tcW w:w="286" w:type="pct"/>
            <w:tcBorders>
              <w:top w:val="nil"/>
              <w:left w:val="nil"/>
              <w:bottom w:val="single" w:sz="4" w:space="0" w:color="auto"/>
              <w:right w:val="single" w:sz="4" w:space="0" w:color="auto"/>
            </w:tcBorders>
            <w:shd w:val="clear" w:color="000000" w:fill="FFFFFF"/>
            <w:vAlign w:val="center"/>
            <w:hideMark/>
          </w:tcPr>
          <w:p w14:paraId="01B56A1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Etapa precontractual</w:t>
            </w:r>
          </w:p>
        </w:tc>
        <w:tc>
          <w:tcPr>
            <w:tcW w:w="317" w:type="pct"/>
            <w:tcBorders>
              <w:top w:val="nil"/>
              <w:left w:val="nil"/>
              <w:bottom w:val="single" w:sz="4" w:space="0" w:color="auto"/>
              <w:right w:val="single" w:sz="4" w:space="0" w:color="auto"/>
            </w:tcBorders>
            <w:shd w:val="clear" w:color="000000" w:fill="FFFFFF"/>
            <w:vAlign w:val="center"/>
            <w:hideMark/>
          </w:tcPr>
          <w:p w14:paraId="27B4BF1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5C13A60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Revisión de la información obtenida, para tomar las medidas a que haya lugar </w:t>
            </w:r>
          </w:p>
        </w:tc>
        <w:tc>
          <w:tcPr>
            <w:tcW w:w="380" w:type="pct"/>
            <w:tcBorders>
              <w:top w:val="nil"/>
              <w:left w:val="nil"/>
              <w:bottom w:val="single" w:sz="4" w:space="0" w:color="auto"/>
              <w:right w:val="single" w:sz="4" w:space="0" w:color="auto"/>
            </w:tcBorders>
            <w:shd w:val="clear" w:color="000000" w:fill="FFFFFF"/>
            <w:vAlign w:val="center"/>
            <w:hideMark/>
          </w:tcPr>
          <w:p w14:paraId="78D6499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En la etapa precontractual y en la contractual cuando se presente el evento.</w:t>
            </w:r>
          </w:p>
        </w:tc>
      </w:tr>
      <w:tr w:rsidR="008B3E2A" w:rsidRPr="00FE0730" w14:paraId="743AE111" w14:textId="77777777" w:rsidTr="00810F3E">
        <w:trPr>
          <w:trHeight w:val="2325"/>
        </w:trPr>
        <w:tc>
          <w:tcPr>
            <w:tcW w:w="141" w:type="pct"/>
            <w:tcBorders>
              <w:top w:val="nil"/>
              <w:left w:val="single" w:sz="4" w:space="0" w:color="auto"/>
              <w:bottom w:val="single" w:sz="4" w:space="0" w:color="auto"/>
              <w:right w:val="single" w:sz="4" w:space="0" w:color="auto"/>
            </w:tcBorders>
            <w:shd w:val="clear" w:color="000000" w:fill="FFFFFF"/>
            <w:noWrap/>
            <w:vAlign w:val="center"/>
            <w:hideMark/>
          </w:tcPr>
          <w:p w14:paraId="6DB77B6C" w14:textId="32C2DF2C" w:rsidR="008B3E2A" w:rsidRPr="00FE0730" w:rsidRDefault="008B3E2A" w:rsidP="00577772">
            <w:pPr>
              <w:spacing w:line="240" w:lineRule="auto"/>
              <w:jc w:val="center"/>
              <w:rPr>
                <w:rFonts w:eastAsia="Times New Roman"/>
                <w:sz w:val="16"/>
                <w:szCs w:val="16"/>
                <w:lang w:eastAsia="es-CO"/>
              </w:rPr>
            </w:pPr>
            <w:r w:rsidRPr="00FE0730">
              <w:rPr>
                <w:rFonts w:eastAsia="Times New Roman"/>
                <w:sz w:val="16"/>
                <w:szCs w:val="16"/>
                <w:lang w:eastAsia="es-CO"/>
              </w:rPr>
              <w:lastRenderedPageBreak/>
              <w:t>2</w:t>
            </w:r>
            <w:r w:rsidR="00577772">
              <w:rPr>
                <w:rFonts w:eastAsia="Times New Roman"/>
                <w:sz w:val="16"/>
                <w:szCs w:val="16"/>
                <w:lang w:eastAsia="es-CO"/>
              </w:rPr>
              <w:t>1</w:t>
            </w:r>
          </w:p>
        </w:tc>
        <w:tc>
          <w:tcPr>
            <w:tcW w:w="167" w:type="pct"/>
            <w:tcBorders>
              <w:top w:val="nil"/>
              <w:left w:val="nil"/>
              <w:bottom w:val="single" w:sz="4" w:space="0" w:color="auto"/>
              <w:right w:val="single" w:sz="4" w:space="0" w:color="auto"/>
            </w:tcBorders>
            <w:shd w:val="clear" w:color="000000" w:fill="FFFFFF"/>
            <w:noWrap/>
            <w:textDirection w:val="btLr"/>
            <w:vAlign w:val="center"/>
            <w:hideMark/>
          </w:tcPr>
          <w:p w14:paraId="3306BF7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General</w:t>
            </w:r>
          </w:p>
        </w:tc>
        <w:tc>
          <w:tcPr>
            <w:tcW w:w="188" w:type="pct"/>
            <w:tcBorders>
              <w:top w:val="nil"/>
              <w:left w:val="nil"/>
              <w:bottom w:val="single" w:sz="4" w:space="0" w:color="auto"/>
              <w:right w:val="single" w:sz="4" w:space="0" w:color="auto"/>
            </w:tcBorders>
            <w:shd w:val="clear" w:color="000000" w:fill="FFFFFF"/>
            <w:noWrap/>
            <w:textDirection w:val="btLr"/>
            <w:vAlign w:val="center"/>
            <w:hideMark/>
          </w:tcPr>
          <w:p w14:paraId="24ED15EC"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 xml:space="preserve">Externo </w:t>
            </w:r>
          </w:p>
        </w:tc>
        <w:tc>
          <w:tcPr>
            <w:tcW w:w="126" w:type="pct"/>
            <w:tcBorders>
              <w:top w:val="nil"/>
              <w:left w:val="nil"/>
              <w:bottom w:val="single" w:sz="4" w:space="0" w:color="auto"/>
              <w:right w:val="single" w:sz="4" w:space="0" w:color="auto"/>
            </w:tcBorders>
            <w:shd w:val="clear" w:color="000000" w:fill="FFFFFF"/>
            <w:noWrap/>
            <w:textDirection w:val="btLr"/>
            <w:vAlign w:val="center"/>
            <w:hideMark/>
          </w:tcPr>
          <w:p w14:paraId="366ECDB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Ejecución</w:t>
            </w:r>
          </w:p>
        </w:tc>
        <w:tc>
          <w:tcPr>
            <w:tcW w:w="158" w:type="pct"/>
            <w:tcBorders>
              <w:top w:val="nil"/>
              <w:left w:val="nil"/>
              <w:bottom w:val="single" w:sz="4" w:space="0" w:color="auto"/>
              <w:right w:val="single" w:sz="4" w:space="0" w:color="auto"/>
            </w:tcBorders>
            <w:shd w:val="clear" w:color="000000" w:fill="FFFFFF"/>
            <w:noWrap/>
            <w:textDirection w:val="btLr"/>
            <w:vAlign w:val="center"/>
            <w:hideMark/>
          </w:tcPr>
          <w:p w14:paraId="53D683D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Sociales o Políticos</w:t>
            </w:r>
          </w:p>
        </w:tc>
        <w:tc>
          <w:tcPr>
            <w:tcW w:w="442" w:type="pct"/>
            <w:tcBorders>
              <w:top w:val="nil"/>
              <w:left w:val="nil"/>
              <w:bottom w:val="single" w:sz="4" w:space="0" w:color="auto"/>
              <w:right w:val="single" w:sz="4" w:space="0" w:color="auto"/>
            </w:tcBorders>
            <w:shd w:val="clear" w:color="000000" w:fill="FFFFFF"/>
            <w:vAlign w:val="center"/>
            <w:hideMark/>
          </w:tcPr>
          <w:p w14:paraId="678C252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b/>
                <w:bCs/>
                <w:sz w:val="16"/>
                <w:szCs w:val="16"/>
                <w:lang w:eastAsia="es-CO"/>
              </w:rPr>
              <w:t>Orden público:</w:t>
            </w:r>
            <w:r w:rsidRPr="00FE0730">
              <w:rPr>
                <w:rFonts w:eastAsia="Times New Roman"/>
                <w:sz w:val="16"/>
                <w:szCs w:val="16"/>
                <w:lang w:eastAsia="es-CO"/>
              </w:rPr>
              <w:t xml:space="preserve">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 (DEPARTAMENTO como órgano del Estado en armonía con los demás Entes).</w:t>
            </w:r>
          </w:p>
        </w:tc>
        <w:tc>
          <w:tcPr>
            <w:tcW w:w="243" w:type="pct"/>
            <w:tcBorders>
              <w:top w:val="nil"/>
              <w:left w:val="nil"/>
              <w:bottom w:val="single" w:sz="4" w:space="0" w:color="auto"/>
              <w:right w:val="single" w:sz="4" w:space="0" w:color="auto"/>
            </w:tcBorders>
            <w:shd w:val="clear" w:color="000000" w:fill="FFFFFF"/>
            <w:vAlign w:val="center"/>
            <w:hideMark/>
          </w:tcPr>
          <w:p w14:paraId="0679E113"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Pérdida de Bienes del contratista, daños en los vehículos destinados a la operación de la vía, causados por disturbios violentos, Interferencia  en el desarrollo del proyecto.</w:t>
            </w:r>
          </w:p>
        </w:tc>
        <w:tc>
          <w:tcPr>
            <w:tcW w:w="134" w:type="pct"/>
            <w:tcBorders>
              <w:top w:val="nil"/>
              <w:left w:val="nil"/>
              <w:bottom w:val="single" w:sz="4" w:space="0" w:color="auto"/>
              <w:right w:val="single" w:sz="4" w:space="0" w:color="auto"/>
            </w:tcBorders>
            <w:shd w:val="clear" w:color="000000" w:fill="FFFFFF"/>
            <w:noWrap/>
            <w:vAlign w:val="center"/>
            <w:hideMark/>
          </w:tcPr>
          <w:p w14:paraId="0CBC4735"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4" w:type="pct"/>
            <w:tcBorders>
              <w:top w:val="nil"/>
              <w:left w:val="nil"/>
              <w:bottom w:val="single" w:sz="4" w:space="0" w:color="auto"/>
              <w:right w:val="single" w:sz="4" w:space="0" w:color="auto"/>
            </w:tcBorders>
            <w:shd w:val="clear" w:color="000000" w:fill="FFFFFF"/>
            <w:noWrap/>
            <w:vAlign w:val="center"/>
            <w:hideMark/>
          </w:tcPr>
          <w:p w14:paraId="2E0483A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5" w:type="pct"/>
            <w:tcBorders>
              <w:top w:val="nil"/>
              <w:left w:val="nil"/>
              <w:bottom w:val="single" w:sz="4" w:space="0" w:color="auto"/>
              <w:right w:val="single" w:sz="4" w:space="0" w:color="auto"/>
            </w:tcBorders>
            <w:shd w:val="clear" w:color="000000" w:fill="FFFFFF"/>
            <w:noWrap/>
            <w:vAlign w:val="center"/>
            <w:hideMark/>
          </w:tcPr>
          <w:p w14:paraId="7E3BC834"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5</w:t>
            </w:r>
          </w:p>
        </w:tc>
        <w:tc>
          <w:tcPr>
            <w:tcW w:w="143" w:type="pct"/>
            <w:tcBorders>
              <w:top w:val="nil"/>
              <w:left w:val="nil"/>
              <w:bottom w:val="single" w:sz="4" w:space="0" w:color="auto"/>
              <w:right w:val="single" w:sz="4" w:space="0" w:color="auto"/>
            </w:tcBorders>
            <w:shd w:val="clear" w:color="000000" w:fill="FFFFFF"/>
            <w:vAlign w:val="center"/>
            <w:hideMark/>
          </w:tcPr>
          <w:p w14:paraId="567C5C9D"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Medio</w:t>
            </w:r>
          </w:p>
        </w:tc>
        <w:tc>
          <w:tcPr>
            <w:tcW w:w="123" w:type="pct"/>
            <w:tcBorders>
              <w:top w:val="nil"/>
              <w:left w:val="nil"/>
              <w:bottom w:val="single" w:sz="4" w:space="0" w:color="auto"/>
              <w:right w:val="single" w:sz="4" w:space="0" w:color="auto"/>
            </w:tcBorders>
            <w:shd w:val="clear" w:color="000000" w:fill="FFFFFF"/>
            <w:vAlign w:val="center"/>
            <w:hideMark/>
          </w:tcPr>
          <w:p w14:paraId="7BF9D843"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07" w:type="pct"/>
            <w:tcBorders>
              <w:top w:val="nil"/>
              <w:left w:val="nil"/>
              <w:bottom w:val="single" w:sz="4" w:space="0" w:color="auto"/>
              <w:right w:val="single" w:sz="4" w:space="0" w:color="auto"/>
            </w:tcBorders>
            <w:shd w:val="clear" w:color="000000" w:fill="FFFFFF"/>
            <w:vAlign w:val="center"/>
            <w:hideMark/>
          </w:tcPr>
          <w:p w14:paraId="3AEA6B64" w14:textId="77777777" w:rsidR="008B3E2A" w:rsidRPr="00FE0730" w:rsidRDefault="008B3E2A" w:rsidP="008B3E2A">
            <w:pPr>
              <w:spacing w:line="240" w:lineRule="auto"/>
              <w:jc w:val="center"/>
              <w:rPr>
                <w:rFonts w:eastAsia="Times New Roman"/>
                <w:b/>
                <w:bCs/>
                <w:sz w:val="16"/>
                <w:szCs w:val="16"/>
                <w:lang w:eastAsia="es-CO"/>
              </w:rPr>
            </w:pPr>
            <w:r w:rsidRPr="00FE0730">
              <w:rPr>
                <w:rFonts w:eastAsia="Times New Roman"/>
                <w:b/>
                <w:bCs/>
                <w:sz w:val="16"/>
                <w:szCs w:val="16"/>
                <w:lang w:eastAsia="es-CO"/>
              </w:rPr>
              <w:t>X</w:t>
            </w:r>
          </w:p>
        </w:tc>
        <w:tc>
          <w:tcPr>
            <w:tcW w:w="342" w:type="pct"/>
            <w:tcBorders>
              <w:top w:val="nil"/>
              <w:left w:val="nil"/>
              <w:bottom w:val="single" w:sz="4" w:space="0" w:color="auto"/>
              <w:right w:val="single" w:sz="4" w:space="0" w:color="auto"/>
            </w:tcBorders>
            <w:shd w:val="clear" w:color="000000" w:fill="FFFFFF"/>
            <w:vAlign w:val="center"/>
            <w:hideMark/>
          </w:tcPr>
          <w:p w14:paraId="4E26A847"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99" w:type="pct"/>
            <w:tcBorders>
              <w:top w:val="nil"/>
              <w:left w:val="nil"/>
              <w:bottom w:val="single" w:sz="4" w:space="0" w:color="auto"/>
              <w:right w:val="single" w:sz="4" w:space="0" w:color="auto"/>
            </w:tcBorders>
            <w:shd w:val="clear" w:color="000000" w:fill="FFFFFF"/>
            <w:vAlign w:val="center"/>
            <w:hideMark/>
          </w:tcPr>
          <w:p w14:paraId="3C129A8A"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1</w:t>
            </w:r>
          </w:p>
        </w:tc>
        <w:tc>
          <w:tcPr>
            <w:tcW w:w="125" w:type="pct"/>
            <w:tcBorders>
              <w:top w:val="nil"/>
              <w:left w:val="nil"/>
              <w:bottom w:val="single" w:sz="4" w:space="0" w:color="auto"/>
              <w:right w:val="single" w:sz="4" w:space="0" w:color="auto"/>
            </w:tcBorders>
            <w:shd w:val="clear" w:color="000000" w:fill="FFFFFF"/>
            <w:vAlign w:val="center"/>
            <w:hideMark/>
          </w:tcPr>
          <w:p w14:paraId="30BF657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2</w:t>
            </w:r>
          </w:p>
        </w:tc>
        <w:tc>
          <w:tcPr>
            <w:tcW w:w="120" w:type="pct"/>
            <w:tcBorders>
              <w:top w:val="nil"/>
              <w:left w:val="nil"/>
              <w:bottom w:val="single" w:sz="4" w:space="0" w:color="auto"/>
              <w:right w:val="single" w:sz="4" w:space="0" w:color="auto"/>
            </w:tcBorders>
            <w:shd w:val="clear" w:color="000000" w:fill="FFFFFF"/>
            <w:vAlign w:val="center"/>
            <w:hideMark/>
          </w:tcPr>
          <w:p w14:paraId="39A37A91"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3</w:t>
            </w:r>
          </w:p>
        </w:tc>
        <w:tc>
          <w:tcPr>
            <w:tcW w:w="112" w:type="pct"/>
            <w:tcBorders>
              <w:top w:val="nil"/>
              <w:left w:val="nil"/>
              <w:bottom w:val="single" w:sz="4" w:space="0" w:color="auto"/>
              <w:right w:val="single" w:sz="4" w:space="0" w:color="auto"/>
            </w:tcBorders>
            <w:shd w:val="clear" w:color="000000" w:fill="FFFFFF"/>
            <w:vAlign w:val="center"/>
            <w:hideMark/>
          </w:tcPr>
          <w:p w14:paraId="4FA1D05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Riesgo Bajo</w:t>
            </w:r>
          </w:p>
        </w:tc>
        <w:tc>
          <w:tcPr>
            <w:tcW w:w="210" w:type="pct"/>
            <w:tcBorders>
              <w:top w:val="nil"/>
              <w:left w:val="nil"/>
              <w:bottom w:val="single" w:sz="4" w:space="0" w:color="auto"/>
              <w:right w:val="single" w:sz="4" w:space="0" w:color="auto"/>
            </w:tcBorders>
            <w:shd w:val="clear" w:color="000000" w:fill="FFFFFF"/>
            <w:vAlign w:val="center"/>
            <w:hideMark/>
          </w:tcPr>
          <w:p w14:paraId="0DC24DE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SI</w:t>
            </w:r>
          </w:p>
        </w:tc>
        <w:tc>
          <w:tcPr>
            <w:tcW w:w="281" w:type="pct"/>
            <w:tcBorders>
              <w:top w:val="nil"/>
              <w:left w:val="nil"/>
              <w:bottom w:val="single" w:sz="4" w:space="0" w:color="auto"/>
              <w:right w:val="single" w:sz="4" w:space="0" w:color="auto"/>
            </w:tcBorders>
            <w:shd w:val="clear" w:color="000000" w:fill="FFFFFF"/>
            <w:vAlign w:val="center"/>
            <w:hideMark/>
          </w:tcPr>
          <w:p w14:paraId="72338EE0" w14:textId="2F7890C4" w:rsidR="008B3E2A" w:rsidRPr="00FE0730" w:rsidRDefault="008B3E2A" w:rsidP="00577772">
            <w:pPr>
              <w:spacing w:line="240" w:lineRule="auto"/>
              <w:jc w:val="center"/>
              <w:rPr>
                <w:rFonts w:eastAsia="Times New Roman"/>
                <w:sz w:val="16"/>
                <w:szCs w:val="16"/>
                <w:lang w:eastAsia="es-CO"/>
              </w:rPr>
            </w:pPr>
            <w:r w:rsidRPr="00FE0730">
              <w:rPr>
                <w:rFonts w:eastAsia="Times New Roman"/>
                <w:sz w:val="16"/>
                <w:szCs w:val="16"/>
                <w:lang w:eastAsia="es-CO"/>
              </w:rPr>
              <w:t>Gestores y/o Supervisores, Interventor</w:t>
            </w:r>
            <w:r w:rsidR="00577772">
              <w:rPr>
                <w:rFonts w:eastAsia="Times New Roman"/>
                <w:sz w:val="16"/>
                <w:szCs w:val="16"/>
                <w:lang w:eastAsia="es-CO"/>
              </w:rPr>
              <w:t>, Contratista de Obra</w:t>
            </w:r>
          </w:p>
        </w:tc>
        <w:tc>
          <w:tcPr>
            <w:tcW w:w="286" w:type="pct"/>
            <w:tcBorders>
              <w:top w:val="nil"/>
              <w:left w:val="nil"/>
              <w:bottom w:val="single" w:sz="4" w:space="0" w:color="auto"/>
              <w:right w:val="single" w:sz="4" w:space="0" w:color="auto"/>
            </w:tcBorders>
            <w:shd w:val="clear" w:color="000000" w:fill="FFFFFF"/>
            <w:vAlign w:val="center"/>
            <w:hideMark/>
          </w:tcPr>
          <w:p w14:paraId="3EFD2029"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Durante la ejecución del contrato</w:t>
            </w:r>
          </w:p>
        </w:tc>
        <w:tc>
          <w:tcPr>
            <w:tcW w:w="317" w:type="pct"/>
            <w:tcBorders>
              <w:top w:val="nil"/>
              <w:left w:val="nil"/>
              <w:bottom w:val="single" w:sz="4" w:space="0" w:color="auto"/>
              <w:right w:val="single" w:sz="4" w:space="0" w:color="auto"/>
            </w:tcBorders>
            <w:shd w:val="clear" w:color="000000" w:fill="FFFFFF"/>
            <w:vAlign w:val="center"/>
            <w:hideMark/>
          </w:tcPr>
          <w:p w14:paraId="0FC7973E"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la terminación de la ocurrencia del evento</w:t>
            </w:r>
          </w:p>
        </w:tc>
        <w:tc>
          <w:tcPr>
            <w:tcW w:w="317" w:type="pct"/>
            <w:tcBorders>
              <w:top w:val="nil"/>
              <w:left w:val="nil"/>
              <w:bottom w:val="single" w:sz="4" w:space="0" w:color="auto"/>
              <w:right w:val="single" w:sz="4" w:space="0" w:color="auto"/>
            </w:tcBorders>
            <w:shd w:val="clear" w:color="000000" w:fill="FFFFFF"/>
            <w:vAlign w:val="center"/>
            <w:hideMark/>
          </w:tcPr>
          <w:p w14:paraId="7701F0E6"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A partir de la información oficial, información del Contratista, del DEPARTAMENTO, se determinan acciones a seguir, para procurar la menor afectación al proyecto.</w:t>
            </w:r>
          </w:p>
        </w:tc>
        <w:tc>
          <w:tcPr>
            <w:tcW w:w="380" w:type="pct"/>
            <w:tcBorders>
              <w:top w:val="nil"/>
              <w:left w:val="nil"/>
              <w:bottom w:val="single" w:sz="4" w:space="0" w:color="auto"/>
              <w:right w:val="single" w:sz="4" w:space="0" w:color="auto"/>
            </w:tcBorders>
            <w:shd w:val="clear" w:color="000000" w:fill="FFFFFF"/>
            <w:vAlign w:val="center"/>
            <w:hideMark/>
          </w:tcPr>
          <w:p w14:paraId="20839D6B" w14:textId="77777777" w:rsidR="008B3E2A" w:rsidRPr="00FE0730" w:rsidRDefault="008B3E2A" w:rsidP="008B3E2A">
            <w:pPr>
              <w:spacing w:line="240" w:lineRule="auto"/>
              <w:jc w:val="center"/>
              <w:rPr>
                <w:rFonts w:eastAsia="Times New Roman"/>
                <w:sz w:val="16"/>
                <w:szCs w:val="16"/>
                <w:lang w:eastAsia="es-CO"/>
              </w:rPr>
            </w:pPr>
            <w:r w:rsidRPr="00FE0730">
              <w:rPr>
                <w:rFonts w:eastAsia="Times New Roman"/>
                <w:sz w:val="16"/>
                <w:szCs w:val="16"/>
                <w:lang w:eastAsia="es-CO"/>
              </w:rPr>
              <w:t>Cuando se presente el evento</w:t>
            </w:r>
          </w:p>
        </w:tc>
      </w:tr>
      <w:tr w:rsidR="008B3E2A" w:rsidRPr="00FE0730" w14:paraId="70B64986" w14:textId="77777777" w:rsidTr="00810F3E">
        <w:trPr>
          <w:trHeight w:val="255"/>
        </w:trPr>
        <w:tc>
          <w:tcPr>
            <w:tcW w:w="141" w:type="pct"/>
            <w:tcBorders>
              <w:top w:val="nil"/>
              <w:left w:val="nil"/>
              <w:bottom w:val="nil"/>
              <w:right w:val="nil"/>
            </w:tcBorders>
            <w:shd w:val="clear" w:color="000000" w:fill="FFFFFF"/>
            <w:noWrap/>
            <w:vAlign w:val="center"/>
            <w:hideMark/>
          </w:tcPr>
          <w:p w14:paraId="11D94928"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67" w:type="pct"/>
            <w:tcBorders>
              <w:top w:val="nil"/>
              <w:left w:val="nil"/>
              <w:bottom w:val="nil"/>
              <w:right w:val="nil"/>
            </w:tcBorders>
            <w:shd w:val="clear" w:color="000000" w:fill="FFFFFF"/>
            <w:noWrap/>
            <w:vAlign w:val="center"/>
            <w:hideMark/>
          </w:tcPr>
          <w:p w14:paraId="57D8404C"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88" w:type="pct"/>
            <w:tcBorders>
              <w:top w:val="nil"/>
              <w:left w:val="nil"/>
              <w:bottom w:val="nil"/>
              <w:right w:val="nil"/>
            </w:tcBorders>
            <w:shd w:val="clear" w:color="000000" w:fill="FFFFFF"/>
            <w:noWrap/>
            <w:vAlign w:val="center"/>
            <w:hideMark/>
          </w:tcPr>
          <w:p w14:paraId="1E27895D"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26" w:type="pct"/>
            <w:tcBorders>
              <w:top w:val="nil"/>
              <w:left w:val="nil"/>
              <w:bottom w:val="nil"/>
              <w:right w:val="nil"/>
            </w:tcBorders>
            <w:shd w:val="clear" w:color="000000" w:fill="FFFFFF"/>
            <w:noWrap/>
            <w:vAlign w:val="center"/>
            <w:hideMark/>
          </w:tcPr>
          <w:p w14:paraId="6DCD81E2"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58" w:type="pct"/>
            <w:tcBorders>
              <w:top w:val="nil"/>
              <w:left w:val="nil"/>
              <w:bottom w:val="nil"/>
              <w:right w:val="nil"/>
            </w:tcBorders>
            <w:shd w:val="clear" w:color="000000" w:fill="FFFFFF"/>
            <w:noWrap/>
            <w:vAlign w:val="center"/>
            <w:hideMark/>
          </w:tcPr>
          <w:p w14:paraId="7FFCB7C7"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442" w:type="pct"/>
            <w:tcBorders>
              <w:top w:val="nil"/>
              <w:left w:val="nil"/>
              <w:bottom w:val="nil"/>
              <w:right w:val="nil"/>
            </w:tcBorders>
            <w:shd w:val="clear" w:color="000000" w:fill="FFFFFF"/>
            <w:noWrap/>
            <w:vAlign w:val="center"/>
            <w:hideMark/>
          </w:tcPr>
          <w:p w14:paraId="1D235717"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243" w:type="pct"/>
            <w:tcBorders>
              <w:top w:val="nil"/>
              <w:left w:val="nil"/>
              <w:bottom w:val="nil"/>
              <w:right w:val="nil"/>
            </w:tcBorders>
            <w:shd w:val="clear" w:color="000000" w:fill="FFFFFF"/>
            <w:noWrap/>
            <w:vAlign w:val="center"/>
            <w:hideMark/>
          </w:tcPr>
          <w:p w14:paraId="6FD0C254"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34" w:type="pct"/>
            <w:tcBorders>
              <w:top w:val="nil"/>
              <w:left w:val="nil"/>
              <w:bottom w:val="nil"/>
              <w:right w:val="nil"/>
            </w:tcBorders>
            <w:shd w:val="clear" w:color="000000" w:fill="FFFFFF"/>
            <w:noWrap/>
            <w:vAlign w:val="center"/>
            <w:hideMark/>
          </w:tcPr>
          <w:p w14:paraId="36BBFA77"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24" w:type="pct"/>
            <w:tcBorders>
              <w:top w:val="nil"/>
              <w:left w:val="nil"/>
              <w:bottom w:val="nil"/>
              <w:right w:val="nil"/>
            </w:tcBorders>
            <w:shd w:val="clear" w:color="000000" w:fill="FFFFFF"/>
            <w:noWrap/>
            <w:vAlign w:val="center"/>
            <w:hideMark/>
          </w:tcPr>
          <w:p w14:paraId="64847B13"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15" w:type="pct"/>
            <w:tcBorders>
              <w:top w:val="nil"/>
              <w:left w:val="nil"/>
              <w:bottom w:val="nil"/>
              <w:right w:val="nil"/>
            </w:tcBorders>
            <w:shd w:val="clear" w:color="000000" w:fill="FFFFFF"/>
            <w:noWrap/>
            <w:vAlign w:val="center"/>
            <w:hideMark/>
          </w:tcPr>
          <w:p w14:paraId="49726B8F"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43" w:type="pct"/>
            <w:tcBorders>
              <w:top w:val="nil"/>
              <w:left w:val="nil"/>
              <w:bottom w:val="nil"/>
              <w:right w:val="nil"/>
            </w:tcBorders>
            <w:shd w:val="clear" w:color="000000" w:fill="FFFFFF"/>
            <w:noWrap/>
            <w:vAlign w:val="center"/>
            <w:hideMark/>
          </w:tcPr>
          <w:p w14:paraId="459516C1"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23" w:type="pct"/>
            <w:tcBorders>
              <w:top w:val="nil"/>
              <w:left w:val="nil"/>
              <w:bottom w:val="nil"/>
              <w:right w:val="nil"/>
            </w:tcBorders>
            <w:shd w:val="clear" w:color="000000" w:fill="FFFFFF"/>
            <w:noWrap/>
            <w:vAlign w:val="center"/>
            <w:hideMark/>
          </w:tcPr>
          <w:p w14:paraId="0396C0BC"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307" w:type="pct"/>
            <w:tcBorders>
              <w:top w:val="nil"/>
              <w:left w:val="nil"/>
              <w:bottom w:val="nil"/>
              <w:right w:val="nil"/>
            </w:tcBorders>
            <w:shd w:val="clear" w:color="000000" w:fill="FFFFFF"/>
            <w:noWrap/>
            <w:vAlign w:val="center"/>
            <w:hideMark/>
          </w:tcPr>
          <w:p w14:paraId="496C9EE0"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342" w:type="pct"/>
            <w:tcBorders>
              <w:top w:val="nil"/>
              <w:left w:val="nil"/>
              <w:bottom w:val="nil"/>
              <w:right w:val="nil"/>
            </w:tcBorders>
            <w:shd w:val="clear" w:color="000000" w:fill="FFFFFF"/>
            <w:noWrap/>
            <w:vAlign w:val="center"/>
            <w:hideMark/>
          </w:tcPr>
          <w:p w14:paraId="6717C227"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99" w:type="pct"/>
            <w:tcBorders>
              <w:top w:val="nil"/>
              <w:left w:val="nil"/>
              <w:bottom w:val="nil"/>
              <w:right w:val="nil"/>
            </w:tcBorders>
            <w:shd w:val="clear" w:color="000000" w:fill="FFFFFF"/>
            <w:noWrap/>
            <w:vAlign w:val="center"/>
            <w:hideMark/>
          </w:tcPr>
          <w:p w14:paraId="158036A6"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25" w:type="pct"/>
            <w:tcBorders>
              <w:top w:val="nil"/>
              <w:left w:val="nil"/>
              <w:bottom w:val="nil"/>
              <w:right w:val="nil"/>
            </w:tcBorders>
            <w:shd w:val="clear" w:color="000000" w:fill="FFFFFF"/>
            <w:noWrap/>
            <w:vAlign w:val="center"/>
            <w:hideMark/>
          </w:tcPr>
          <w:p w14:paraId="72BD4808"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20" w:type="pct"/>
            <w:tcBorders>
              <w:top w:val="nil"/>
              <w:left w:val="nil"/>
              <w:bottom w:val="nil"/>
              <w:right w:val="nil"/>
            </w:tcBorders>
            <w:shd w:val="clear" w:color="000000" w:fill="FFFFFF"/>
            <w:noWrap/>
            <w:vAlign w:val="center"/>
            <w:hideMark/>
          </w:tcPr>
          <w:p w14:paraId="628150EB"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112" w:type="pct"/>
            <w:tcBorders>
              <w:top w:val="nil"/>
              <w:left w:val="nil"/>
              <w:bottom w:val="nil"/>
              <w:right w:val="nil"/>
            </w:tcBorders>
            <w:shd w:val="clear" w:color="000000" w:fill="FFFFFF"/>
            <w:noWrap/>
            <w:vAlign w:val="center"/>
            <w:hideMark/>
          </w:tcPr>
          <w:p w14:paraId="160A2483"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210" w:type="pct"/>
            <w:tcBorders>
              <w:top w:val="nil"/>
              <w:left w:val="nil"/>
              <w:bottom w:val="nil"/>
              <w:right w:val="nil"/>
            </w:tcBorders>
            <w:shd w:val="clear" w:color="000000" w:fill="FFFFFF"/>
            <w:noWrap/>
            <w:vAlign w:val="center"/>
            <w:hideMark/>
          </w:tcPr>
          <w:p w14:paraId="1E27609A"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281" w:type="pct"/>
            <w:tcBorders>
              <w:top w:val="nil"/>
              <w:left w:val="nil"/>
              <w:bottom w:val="nil"/>
              <w:right w:val="nil"/>
            </w:tcBorders>
            <w:shd w:val="clear" w:color="000000" w:fill="FFFFFF"/>
            <w:noWrap/>
            <w:vAlign w:val="center"/>
            <w:hideMark/>
          </w:tcPr>
          <w:p w14:paraId="67B1B176"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286" w:type="pct"/>
            <w:tcBorders>
              <w:top w:val="nil"/>
              <w:left w:val="nil"/>
              <w:bottom w:val="nil"/>
              <w:right w:val="nil"/>
            </w:tcBorders>
            <w:shd w:val="clear" w:color="000000" w:fill="FFFFFF"/>
            <w:noWrap/>
            <w:vAlign w:val="center"/>
            <w:hideMark/>
          </w:tcPr>
          <w:p w14:paraId="26F1DA94"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317" w:type="pct"/>
            <w:tcBorders>
              <w:top w:val="nil"/>
              <w:left w:val="nil"/>
              <w:bottom w:val="nil"/>
              <w:right w:val="nil"/>
            </w:tcBorders>
            <w:shd w:val="clear" w:color="000000" w:fill="FFFFFF"/>
            <w:noWrap/>
            <w:vAlign w:val="center"/>
            <w:hideMark/>
          </w:tcPr>
          <w:p w14:paraId="275B2A05"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317" w:type="pct"/>
            <w:tcBorders>
              <w:top w:val="nil"/>
              <w:left w:val="nil"/>
              <w:bottom w:val="nil"/>
              <w:right w:val="nil"/>
            </w:tcBorders>
            <w:shd w:val="clear" w:color="000000" w:fill="FFFFFF"/>
            <w:noWrap/>
            <w:vAlign w:val="center"/>
            <w:hideMark/>
          </w:tcPr>
          <w:p w14:paraId="6F67DBE1"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c>
          <w:tcPr>
            <w:tcW w:w="380" w:type="pct"/>
            <w:tcBorders>
              <w:top w:val="nil"/>
              <w:left w:val="nil"/>
              <w:bottom w:val="nil"/>
              <w:right w:val="nil"/>
            </w:tcBorders>
            <w:shd w:val="clear" w:color="000000" w:fill="FFFFFF"/>
            <w:noWrap/>
            <w:vAlign w:val="center"/>
            <w:hideMark/>
          </w:tcPr>
          <w:p w14:paraId="7E6B2D50" w14:textId="77777777" w:rsidR="008B3E2A" w:rsidRPr="00FE0730" w:rsidRDefault="008B3E2A" w:rsidP="008B3E2A">
            <w:pPr>
              <w:spacing w:line="240" w:lineRule="auto"/>
              <w:rPr>
                <w:rFonts w:eastAsia="Times New Roman"/>
                <w:sz w:val="20"/>
                <w:szCs w:val="20"/>
                <w:lang w:eastAsia="es-CO"/>
              </w:rPr>
            </w:pPr>
            <w:r w:rsidRPr="00FE0730">
              <w:rPr>
                <w:rFonts w:eastAsia="Times New Roman"/>
                <w:sz w:val="20"/>
                <w:szCs w:val="20"/>
                <w:lang w:eastAsia="es-CO"/>
              </w:rPr>
              <w:t> </w:t>
            </w:r>
          </w:p>
        </w:tc>
      </w:tr>
      <w:tr w:rsidR="008B3E2A" w:rsidRPr="00FE0730" w14:paraId="68AB0ACC" w14:textId="77777777" w:rsidTr="008B3E2A">
        <w:trPr>
          <w:trHeight w:val="2865"/>
        </w:trPr>
        <w:tc>
          <w:tcPr>
            <w:tcW w:w="5000" w:type="pct"/>
            <w:gridSpan w:val="24"/>
            <w:tcBorders>
              <w:top w:val="nil"/>
              <w:left w:val="nil"/>
              <w:bottom w:val="nil"/>
              <w:right w:val="nil"/>
            </w:tcBorders>
            <w:shd w:val="clear" w:color="000000" w:fill="FFFFFF"/>
            <w:vAlign w:val="center"/>
          </w:tcPr>
          <w:p w14:paraId="1C2F9670" w14:textId="77777777" w:rsidR="008B3E2A" w:rsidRPr="00FE0730" w:rsidRDefault="008B3E2A" w:rsidP="008B3E2A">
            <w:pPr>
              <w:spacing w:line="240" w:lineRule="auto"/>
              <w:rPr>
                <w:rFonts w:eastAsia="Times New Roman"/>
                <w:sz w:val="20"/>
                <w:szCs w:val="20"/>
                <w:lang w:eastAsia="es-CO"/>
              </w:rPr>
            </w:pP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06F368D3"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E93807">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F95F5" w14:textId="77777777" w:rsidR="00333706" w:rsidRDefault="00333706" w:rsidP="00091875">
      <w:pPr>
        <w:spacing w:line="240" w:lineRule="auto"/>
      </w:pPr>
      <w:r>
        <w:separator/>
      </w:r>
    </w:p>
  </w:endnote>
  <w:endnote w:type="continuationSeparator" w:id="0">
    <w:p w14:paraId="4B4F8147" w14:textId="77777777" w:rsidR="00333706" w:rsidRDefault="00333706"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671562"/>
      <w:docPartObj>
        <w:docPartGallery w:val="Page Numbers (Bottom of Page)"/>
        <w:docPartUnique/>
      </w:docPartObj>
    </w:sdtPr>
    <w:sdtEndPr/>
    <w:sdtContent>
      <w:p w14:paraId="56B6126B" w14:textId="3C6DAE05" w:rsidR="008B3E2A" w:rsidRDefault="008B3E2A">
        <w:pPr>
          <w:pStyle w:val="Piedepgina"/>
          <w:jc w:val="right"/>
        </w:pPr>
        <w:r>
          <w:fldChar w:fldCharType="begin"/>
        </w:r>
        <w:r>
          <w:instrText>PAGE   \* MERGEFORMAT</w:instrText>
        </w:r>
        <w:r>
          <w:fldChar w:fldCharType="separate"/>
        </w:r>
        <w:r w:rsidR="00F62A4A" w:rsidRPr="00F62A4A">
          <w:rPr>
            <w:noProof/>
            <w:lang w:val="es-ES"/>
          </w:rPr>
          <w:t>23</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8B3E2A" w:rsidRPr="008F6B59" w14:paraId="0FA4E767" w14:textId="77777777" w:rsidTr="008B3E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8B3E2A" w:rsidRPr="00925AC3" w:rsidRDefault="008B3E2A"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387302C0" w:rsidR="008B3E2A" w:rsidRPr="00925AC3" w:rsidRDefault="008B3E2A" w:rsidP="00F56CD2">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8B3E2A" w:rsidRPr="00925AC3" w:rsidRDefault="008B3E2A"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77777777" w:rsidR="008B3E2A" w:rsidRPr="00925AC3" w:rsidRDefault="008B3E2A" w:rsidP="00F56CD2">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21ED77E0" w14:textId="77777777" w:rsidR="008B3E2A" w:rsidRDefault="008B3E2A" w:rsidP="00F56CD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6960DA" w14:textId="77777777" w:rsidR="00333706" w:rsidRDefault="00333706" w:rsidP="00091875">
      <w:pPr>
        <w:spacing w:line="240" w:lineRule="auto"/>
      </w:pPr>
      <w:r>
        <w:separator/>
      </w:r>
    </w:p>
  </w:footnote>
  <w:footnote w:type="continuationSeparator" w:id="0">
    <w:p w14:paraId="73902056" w14:textId="77777777" w:rsidR="00333706" w:rsidRDefault="00333706"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A074C" w14:textId="458611A5" w:rsidR="00DB5AC0" w:rsidRDefault="00DB5AC0" w:rsidP="00DB5AC0">
    <w:pPr>
      <w:pStyle w:val="Encabezado"/>
      <w:ind w:right="2835"/>
      <w:rPr>
        <w:rFonts w:ascii="Arial Narrow" w:eastAsia="Times New Roman" w:hAnsi="Arial Narrow" w:cs="Arial"/>
        <w:b/>
        <w:bCs/>
        <w:sz w:val="16"/>
        <w:szCs w:val="16"/>
        <w:lang w:eastAsia="es-CO"/>
      </w:rPr>
    </w:pPr>
    <w:r w:rsidRPr="00724C6E">
      <w:rPr>
        <w:noProof/>
        <w:lang w:eastAsia="es-CO"/>
      </w:rPr>
      <w:drawing>
        <wp:anchor distT="0" distB="0" distL="114300" distR="114300" simplePos="0" relativeHeight="251659264" behindDoc="1" locked="0" layoutInCell="1" allowOverlap="1" wp14:anchorId="6A06BACF" wp14:editId="7E1882BA">
          <wp:simplePos x="0" y="0"/>
          <wp:positionH relativeFrom="page">
            <wp:posOffset>5287645</wp:posOffset>
          </wp:positionH>
          <wp:positionV relativeFrom="paragraph">
            <wp:posOffset>-198120</wp:posOffset>
          </wp:positionV>
          <wp:extent cx="1542197" cy="900753"/>
          <wp:effectExtent l="0" t="0" r="0" b="0"/>
          <wp:wrapNone/>
          <wp:docPr id="8" name="Imagen 1" descr="Secretaría de Vía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retaría de Vías 2"/>
                  <pic:cNvPicPr>
                    <a:picLocks noChangeAspect="1" noChangeArrowheads="1"/>
                  </pic:cNvPicPr>
                </pic:nvPicPr>
                <pic:blipFill>
                  <a:blip r:embed="rId1"/>
                  <a:srcRect/>
                  <a:stretch>
                    <a:fillRect/>
                  </a:stretch>
                </pic:blipFill>
                <pic:spPr bwMode="auto">
                  <a:xfrm>
                    <a:off x="0" y="0"/>
                    <a:ext cx="1542197" cy="900753"/>
                  </a:xfrm>
                  <a:prstGeom prst="rect">
                    <a:avLst/>
                  </a:prstGeom>
                  <a:noFill/>
                </pic:spPr>
              </pic:pic>
            </a:graphicData>
          </a:graphic>
        </wp:anchor>
      </w:drawing>
    </w:r>
    <w:r w:rsidRPr="00B51D2E">
      <w:rPr>
        <w:rFonts w:ascii="Arial Narrow" w:eastAsia="Times New Roman" w:hAnsi="Arial Narrow" w:cs="Arial"/>
        <w:b/>
        <w:bCs/>
        <w:sz w:val="16"/>
        <w:szCs w:val="16"/>
        <w:lang w:eastAsia="es-CO"/>
      </w:rPr>
      <w:t>LP</w:t>
    </w:r>
    <w:r>
      <w:rPr>
        <w:rFonts w:ascii="Arial Narrow" w:eastAsia="Times New Roman" w:hAnsi="Arial Narrow" w:cs="Arial"/>
        <w:b/>
        <w:bCs/>
        <w:sz w:val="16"/>
        <w:szCs w:val="16"/>
        <w:lang w:eastAsia="es-CO"/>
      </w:rPr>
      <w:t xml:space="preserve"> </w:t>
    </w:r>
    <w:r w:rsidR="00F62A4A">
      <w:rPr>
        <w:rFonts w:ascii="Arial Narrow" w:eastAsia="Times New Roman" w:hAnsi="Arial Narrow" w:cs="Arial"/>
        <w:b/>
        <w:bCs/>
        <w:sz w:val="16"/>
        <w:szCs w:val="16"/>
        <w:lang w:eastAsia="es-CO"/>
      </w:rPr>
      <w:t>-SV-00884</w:t>
    </w:r>
    <w:r w:rsidRPr="00320F4A">
      <w:rPr>
        <w:rFonts w:ascii="Arial Narrow" w:eastAsia="Times New Roman" w:hAnsi="Arial Narrow" w:cs="Arial"/>
        <w:b/>
        <w:bCs/>
        <w:sz w:val="16"/>
        <w:szCs w:val="16"/>
        <w:lang w:eastAsia="es-CO"/>
      </w:rPr>
      <w:t>-2021 - MEJORAMIENTO DE LA VÍA ASTILLEROS - TIBU TRAMO PR31+845 - PR33+445, NORTE DE SANTANDER (CODIGO BPIN 2019000050058</w:t>
    </w:r>
    <w:r w:rsidRPr="00B51D2E">
      <w:rPr>
        <w:rFonts w:ascii="Arial Narrow" w:eastAsia="Times New Roman" w:hAnsi="Arial Narrow" w:cs="Arial"/>
        <w:b/>
        <w:bCs/>
        <w:sz w:val="16"/>
        <w:szCs w:val="16"/>
        <w:lang w:eastAsia="es-CO"/>
      </w:rPr>
      <w:t>)</w:t>
    </w:r>
  </w:p>
  <w:p w14:paraId="53E21557" w14:textId="7201E3F6" w:rsidR="008B3E2A" w:rsidRDefault="008B3E2A" w:rsidP="003F5A10">
    <w:pPr>
      <w:tabs>
        <w:tab w:val="left" w:pos="495"/>
        <w:tab w:val="left" w:pos="4962"/>
      </w:tabs>
      <w:autoSpaceDN w:val="0"/>
      <w:adjustRightInd w:val="0"/>
      <w:ind w:right="3876"/>
    </w:pPr>
  </w:p>
  <w:p w14:paraId="4D9341D6" w14:textId="77777777" w:rsidR="00DB5AC0" w:rsidRDefault="00DB5AC0" w:rsidP="003F5A10">
    <w:pPr>
      <w:tabs>
        <w:tab w:val="left" w:pos="495"/>
        <w:tab w:val="left" w:pos="4962"/>
      </w:tabs>
      <w:autoSpaceDN w:val="0"/>
      <w:adjustRightInd w:val="0"/>
      <w:ind w:right="3876"/>
    </w:pPr>
  </w:p>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DD0D82" w:rsidRPr="0002791E" w14:paraId="349601F0" w14:textId="77777777" w:rsidTr="00DD0D82">
      <w:trPr>
        <w:trHeight w:val="146"/>
      </w:trPr>
      <w:tc>
        <w:tcPr>
          <w:tcW w:w="5000" w:type="pct"/>
          <w:gridSpan w:val="4"/>
          <w:shd w:val="clear" w:color="auto" w:fill="auto"/>
          <w:vAlign w:val="center"/>
        </w:tcPr>
        <w:p w14:paraId="0097BDDA" w14:textId="77777777" w:rsidR="00DD0D82" w:rsidRPr="00663D2F" w:rsidRDefault="00DD0D82" w:rsidP="00DD0D82">
          <w:pPr>
            <w:pStyle w:val="Encabezado"/>
            <w:jc w:val="center"/>
            <w:rPr>
              <w:rFonts w:cs="Arial"/>
              <w:b/>
              <w:sz w:val="16"/>
              <w:szCs w:val="16"/>
            </w:rPr>
          </w:pPr>
          <w:r>
            <w:rPr>
              <w:rFonts w:cs="Arial"/>
              <w:b/>
              <w:sz w:val="16"/>
              <w:szCs w:val="16"/>
            </w:rPr>
            <w:t>MATRIZ 3 - RIESGOS</w:t>
          </w:r>
        </w:p>
        <w:p w14:paraId="585AF5D6" w14:textId="77777777" w:rsidR="00DD0D82" w:rsidRPr="003D7EF4" w:rsidRDefault="00DD0D82" w:rsidP="00DD0D82">
          <w:pPr>
            <w:pStyle w:val="Encabezado"/>
            <w:jc w:val="center"/>
            <w:rPr>
              <w:rFonts w:cs="Arial"/>
              <w:b/>
              <w:sz w:val="16"/>
              <w:szCs w:val="16"/>
            </w:rPr>
          </w:pPr>
          <w:r>
            <w:rPr>
              <w:rFonts w:cs="Arial"/>
              <w:b/>
              <w:sz w:val="16"/>
              <w:szCs w:val="16"/>
            </w:rPr>
            <w:t>LICITACIÓN</w:t>
          </w:r>
          <w:r w:rsidRPr="00663D2F">
            <w:rPr>
              <w:rFonts w:cs="Arial"/>
              <w:b/>
              <w:sz w:val="16"/>
              <w:szCs w:val="16"/>
            </w:rPr>
            <w:t xml:space="preserve"> DE OBRA PÚBLICA DE INFRAESTRUCTURA DE TRANSPORTE</w:t>
          </w:r>
          <w:r>
            <w:rPr>
              <w:rFonts w:cs="Arial"/>
              <w:b/>
              <w:sz w:val="16"/>
              <w:szCs w:val="16"/>
            </w:rPr>
            <w:t xml:space="preserve"> (VERSIÓN 3) </w:t>
          </w:r>
        </w:p>
      </w:tc>
    </w:tr>
    <w:tr w:rsidR="00DD0D82" w:rsidRPr="0002791E" w14:paraId="466B1021" w14:textId="77777777" w:rsidTr="00DD0D82">
      <w:trPr>
        <w:trHeight w:val="234"/>
      </w:trPr>
      <w:tc>
        <w:tcPr>
          <w:tcW w:w="674" w:type="pct"/>
          <w:shd w:val="clear" w:color="auto" w:fill="auto"/>
          <w:vAlign w:val="center"/>
        </w:tcPr>
        <w:p w14:paraId="79D52867" w14:textId="77777777" w:rsidR="00DD0D82" w:rsidRPr="008C223B" w:rsidRDefault="00DD0D82" w:rsidP="00DD0D8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17BFDEB" w14:textId="77777777" w:rsidR="00DD0D82" w:rsidRPr="003D7EF4" w:rsidRDefault="00DD0D82" w:rsidP="00DD0D82">
          <w:pPr>
            <w:spacing w:after="4" w:line="249" w:lineRule="auto"/>
            <w:ind w:left="10" w:hanging="10"/>
            <w:rPr>
              <w:rFonts w:eastAsia="Arial" w:cs="Arial"/>
              <w:color w:val="595959"/>
              <w:sz w:val="16"/>
              <w:szCs w:val="16"/>
            </w:rPr>
          </w:pPr>
          <w:r w:rsidRPr="003D7EF4">
            <w:rPr>
              <w:rFonts w:cs="Arial"/>
              <w:sz w:val="16"/>
              <w:szCs w:val="16"/>
            </w:rPr>
            <w:t>CCE-EICP-</w:t>
          </w:r>
          <w:r>
            <w:rPr>
              <w:rFonts w:cs="Arial"/>
              <w:sz w:val="16"/>
              <w:szCs w:val="16"/>
            </w:rPr>
            <w:t>FM-13</w:t>
          </w:r>
        </w:p>
      </w:tc>
      <w:tc>
        <w:tcPr>
          <w:tcW w:w="539" w:type="pct"/>
          <w:shd w:val="clear" w:color="auto" w:fill="auto"/>
          <w:vAlign w:val="center"/>
        </w:tcPr>
        <w:p w14:paraId="0CC8D5A6" w14:textId="77777777" w:rsidR="00DD0D82" w:rsidRPr="003D7EF4" w:rsidRDefault="00DD0D82" w:rsidP="00DD0D8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0FB8FA68" w14:textId="3022FE22" w:rsidR="00DD0D82" w:rsidRPr="003D7EF4" w:rsidRDefault="00DD0D82" w:rsidP="00DD0D8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F62A4A">
            <w:rPr>
              <w:rFonts w:eastAsia="Arial" w:cs="Arial"/>
              <w:noProof/>
              <w:color w:val="595959"/>
              <w:sz w:val="16"/>
              <w:szCs w:val="16"/>
            </w:rPr>
            <w:t>23</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F62A4A">
            <w:rPr>
              <w:rFonts w:eastAsia="Arial" w:cs="Arial"/>
              <w:noProof/>
              <w:color w:val="595959"/>
              <w:sz w:val="16"/>
              <w:szCs w:val="16"/>
            </w:rPr>
            <w:t>29</w:t>
          </w:r>
          <w:r w:rsidRPr="003D7EF4">
            <w:rPr>
              <w:rFonts w:eastAsia="Arial" w:cs="Arial"/>
              <w:color w:val="595959"/>
              <w:sz w:val="16"/>
              <w:szCs w:val="16"/>
            </w:rPr>
            <w:fldChar w:fldCharType="end"/>
          </w:r>
        </w:p>
      </w:tc>
    </w:tr>
    <w:tr w:rsidR="00DD0D82" w:rsidRPr="0002791E" w14:paraId="49305DD8" w14:textId="77777777" w:rsidTr="00DD0D82">
      <w:trPr>
        <w:trHeight w:val="73"/>
      </w:trPr>
      <w:tc>
        <w:tcPr>
          <w:tcW w:w="674" w:type="pct"/>
          <w:shd w:val="clear" w:color="auto" w:fill="auto"/>
          <w:vAlign w:val="center"/>
        </w:tcPr>
        <w:p w14:paraId="1456A7DB" w14:textId="77777777" w:rsidR="00DD0D82" w:rsidRPr="008C223B" w:rsidRDefault="00DD0D82" w:rsidP="00DD0D8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5B7240E4" w14:textId="77777777" w:rsidR="00DD0D82" w:rsidRPr="003D7EF4" w:rsidRDefault="00DD0D82" w:rsidP="00DD0D82">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16A9E58F" w14:textId="438E89BC" w:rsidR="008B3E2A" w:rsidRDefault="008B3E2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2"/>
  </w:num>
  <w:num w:numId="13">
    <w:abstractNumId w:val="30"/>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9"/>
  </w:num>
  <w:num w:numId="21">
    <w:abstractNumId w:val="7"/>
  </w:num>
  <w:num w:numId="22">
    <w:abstractNumId w:val="28"/>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6"/>
  </w:num>
  <w:num w:numId="30">
    <w:abstractNumId w:val="27"/>
  </w:num>
  <w:num w:numId="31">
    <w:abstractNumId w:val="25"/>
  </w:num>
  <w:num w:numId="32">
    <w:abstractNumId w:val="13"/>
  </w:num>
  <w:num w:numId="33">
    <w:abstractNumId w:val="24"/>
  </w:num>
  <w:num w:numId="34">
    <w:abstractNumId w:val="8"/>
  </w:num>
  <w:num w:numId="35">
    <w:abstractNumId w:val="23"/>
  </w:num>
  <w:num w:numId="36">
    <w:abstractNumId w:val="29"/>
  </w:num>
  <w:num w:numId="37">
    <w:abstractNumId w:val="21"/>
  </w:num>
  <w:num w:numId="38">
    <w:abstractNumId w:val="20"/>
  </w:num>
  <w:num w:numId="39">
    <w:abstractNumId w:val="18"/>
  </w:num>
  <w:num w:numId="40">
    <w:abstractNumId w:val="18"/>
    <w:lvlOverride w:ilvl="0">
      <w:startOverride w:val="2"/>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91875"/>
    <w:rsid w:val="000A2F3B"/>
    <w:rsid w:val="000C2AAE"/>
    <w:rsid w:val="00101037"/>
    <w:rsid w:val="00103B17"/>
    <w:rsid w:val="00106362"/>
    <w:rsid w:val="001246B3"/>
    <w:rsid w:val="00136C78"/>
    <w:rsid w:val="001477DE"/>
    <w:rsid w:val="0015719E"/>
    <w:rsid w:val="001D1F23"/>
    <w:rsid w:val="001E7630"/>
    <w:rsid w:val="0021061A"/>
    <w:rsid w:val="00221B07"/>
    <w:rsid w:val="00277255"/>
    <w:rsid w:val="00286083"/>
    <w:rsid w:val="002979BF"/>
    <w:rsid w:val="002A4809"/>
    <w:rsid w:val="003322F8"/>
    <w:rsid w:val="00333706"/>
    <w:rsid w:val="00374B32"/>
    <w:rsid w:val="00375454"/>
    <w:rsid w:val="0039239D"/>
    <w:rsid w:val="003B7338"/>
    <w:rsid w:val="003E331F"/>
    <w:rsid w:val="003E4428"/>
    <w:rsid w:val="003F50E3"/>
    <w:rsid w:val="003F5A10"/>
    <w:rsid w:val="004338C5"/>
    <w:rsid w:val="00484B53"/>
    <w:rsid w:val="004D7C35"/>
    <w:rsid w:val="00507FAA"/>
    <w:rsid w:val="00511F46"/>
    <w:rsid w:val="00513343"/>
    <w:rsid w:val="00540CF2"/>
    <w:rsid w:val="00545461"/>
    <w:rsid w:val="005752CE"/>
    <w:rsid w:val="00577772"/>
    <w:rsid w:val="0058222E"/>
    <w:rsid w:val="005849BA"/>
    <w:rsid w:val="00595FE1"/>
    <w:rsid w:val="005D2051"/>
    <w:rsid w:val="005E5030"/>
    <w:rsid w:val="005E7592"/>
    <w:rsid w:val="006030C5"/>
    <w:rsid w:val="00686C25"/>
    <w:rsid w:val="00692562"/>
    <w:rsid w:val="006A3288"/>
    <w:rsid w:val="006B4FEE"/>
    <w:rsid w:val="006E6D9B"/>
    <w:rsid w:val="007115DA"/>
    <w:rsid w:val="00721886"/>
    <w:rsid w:val="00762556"/>
    <w:rsid w:val="0076567A"/>
    <w:rsid w:val="00776850"/>
    <w:rsid w:val="0077727E"/>
    <w:rsid w:val="007B33E6"/>
    <w:rsid w:val="007C5B18"/>
    <w:rsid w:val="007C702A"/>
    <w:rsid w:val="007D1074"/>
    <w:rsid w:val="007F6EF4"/>
    <w:rsid w:val="00803333"/>
    <w:rsid w:val="00805ECB"/>
    <w:rsid w:val="00810F3E"/>
    <w:rsid w:val="00815604"/>
    <w:rsid w:val="00833F3B"/>
    <w:rsid w:val="008537E3"/>
    <w:rsid w:val="0085653A"/>
    <w:rsid w:val="0085672F"/>
    <w:rsid w:val="00874392"/>
    <w:rsid w:val="00885039"/>
    <w:rsid w:val="008A44A9"/>
    <w:rsid w:val="008B3E2A"/>
    <w:rsid w:val="008E39CA"/>
    <w:rsid w:val="00912B23"/>
    <w:rsid w:val="009321E7"/>
    <w:rsid w:val="009771F1"/>
    <w:rsid w:val="009E77AD"/>
    <w:rsid w:val="00A1437D"/>
    <w:rsid w:val="00A411F2"/>
    <w:rsid w:val="00A802EF"/>
    <w:rsid w:val="00A9107A"/>
    <w:rsid w:val="00AB5F8B"/>
    <w:rsid w:val="00AE2ECB"/>
    <w:rsid w:val="00AE6164"/>
    <w:rsid w:val="00AF41A0"/>
    <w:rsid w:val="00B26E25"/>
    <w:rsid w:val="00B60C9E"/>
    <w:rsid w:val="00B76DAD"/>
    <w:rsid w:val="00B773A4"/>
    <w:rsid w:val="00B81B1F"/>
    <w:rsid w:val="00B83621"/>
    <w:rsid w:val="00B92158"/>
    <w:rsid w:val="00B94790"/>
    <w:rsid w:val="00BA3870"/>
    <w:rsid w:val="00C53FEB"/>
    <w:rsid w:val="00C54F77"/>
    <w:rsid w:val="00C71F76"/>
    <w:rsid w:val="00CB7D17"/>
    <w:rsid w:val="00CD1911"/>
    <w:rsid w:val="00CD267D"/>
    <w:rsid w:val="00D13765"/>
    <w:rsid w:val="00D247AA"/>
    <w:rsid w:val="00D70D7B"/>
    <w:rsid w:val="00D86ECC"/>
    <w:rsid w:val="00DA2321"/>
    <w:rsid w:val="00DB5AC0"/>
    <w:rsid w:val="00DD0D82"/>
    <w:rsid w:val="00DD4300"/>
    <w:rsid w:val="00DF421A"/>
    <w:rsid w:val="00E011A2"/>
    <w:rsid w:val="00E46F79"/>
    <w:rsid w:val="00E56873"/>
    <w:rsid w:val="00E93807"/>
    <w:rsid w:val="00F56CD2"/>
    <w:rsid w:val="00F6022F"/>
    <w:rsid w:val="00F62A4A"/>
    <w:rsid w:val="00F63350"/>
    <w:rsid w:val="00F77C0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F64CF1F3-A271-4B61-BEEA-068143D50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06E283B0-3B67-4531-A607-C5B802FF7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4505</Words>
  <Characters>24783</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mayra castillo</cp:lastModifiedBy>
  <cp:revision>8</cp:revision>
  <cp:lastPrinted>2015-10-20T15:00:00Z</cp:lastPrinted>
  <dcterms:created xsi:type="dcterms:W3CDTF">2021-03-04T17:19:00Z</dcterms:created>
  <dcterms:modified xsi:type="dcterms:W3CDTF">2021-04-21T01:14:00Z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