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2EC" w:rsidRDefault="00513B53" w:rsidP="00F160A2">
      <w:pPr>
        <w:pStyle w:val="Prrafodelista"/>
        <w:tabs>
          <w:tab w:val="left" w:pos="240"/>
        </w:tabs>
        <w:ind w:left="0"/>
        <w:jc w:val="center"/>
        <w:rPr>
          <w:rFonts w:ascii="Arial" w:hAnsi="Arial" w:cs="Arial"/>
          <w:b/>
          <w:color w:val="0D0D0D" w:themeColor="text1" w:themeTint="F2"/>
          <w:sz w:val="20"/>
          <w:szCs w:val="20"/>
        </w:rPr>
      </w:pPr>
      <w:r w:rsidRPr="000370A3">
        <w:rPr>
          <w:rFonts w:ascii="Arial" w:eastAsia="MS Mincho" w:hAnsi="Arial" w:cs="Arial"/>
          <w:noProof/>
          <w:color w:val="0D0D0D" w:themeColor="text1" w:themeTint="F2"/>
          <w:sz w:val="20"/>
          <w:szCs w:val="20"/>
          <w:lang w:eastAsia="es-CO"/>
        </w:rPr>
        <mc:AlternateContent>
          <mc:Choice Requires="wps">
            <w:drawing>
              <wp:anchor distT="0" distB="0" distL="114300" distR="114300" simplePos="0" relativeHeight="251659264" behindDoc="0" locked="0" layoutInCell="1" allowOverlap="1" wp14:anchorId="50934E0A" wp14:editId="3E25BAC9">
                <wp:simplePos x="0" y="0"/>
                <wp:positionH relativeFrom="margin">
                  <wp:posOffset>-318135</wp:posOffset>
                </wp:positionH>
                <wp:positionV relativeFrom="paragraph">
                  <wp:posOffset>290830</wp:posOffset>
                </wp:positionV>
                <wp:extent cx="6219825" cy="276225"/>
                <wp:effectExtent l="0" t="0" r="2857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276225"/>
                        </a:xfrm>
                        <a:prstGeom prst="rect">
                          <a:avLst/>
                        </a:prstGeom>
                        <a:solidFill>
                          <a:srgbClr val="BFBFBF"/>
                        </a:solidFill>
                        <a:ln w="9525">
                          <a:solidFill>
                            <a:srgbClr val="000000"/>
                          </a:solidFill>
                          <a:miter lim="800000"/>
                          <a:headEnd/>
                          <a:tailEnd/>
                        </a:ln>
                      </wps:spPr>
                      <wps:txbx>
                        <w:txbxContent>
                          <w:p w:rsidR="00513B53" w:rsidRPr="00512BFF" w:rsidRDefault="00513B53" w:rsidP="00AA697B">
                            <w:pPr>
                              <w:shd w:val="clear" w:color="auto" w:fill="F2F2F2" w:themeFill="background1" w:themeFillShade="F2"/>
                              <w:jc w:val="center"/>
                              <w:rPr>
                                <w:rFonts w:ascii="Arial" w:hAnsi="Arial" w:cs="Arial"/>
                                <w:b/>
                                <w:sz w:val="20"/>
                                <w:szCs w:val="20"/>
                              </w:rPr>
                            </w:pPr>
                            <w:r w:rsidRPr="00512BFF">
                              <w:rPr>
                                <w:rFonts w:ascii="Arial" w:hAnsi="Arial" w:cs="Arial"/>
                                <w:b/>
                                <w:sz w:val="20"/>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0934E0A" id="_x0000_t202" coordsize="21600,21600" o:spt="202" path="m,l,21600r21600,l21600,xe">
                <v:stroke joinstyle="miter"/>
                <v:path gradientshapeok="t" o:connecttype="rect"/>
              </v:shapetype>
              <v:shape id="Text Box 3" o:spid="_x0000_s1026" type="#_x0000_t202" style="position:absolute;left:0;text-align:left;margin-left:-25.05pt;margin-top:22.9pt;width:489.75pt;height:21.75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" fillcolor="#bfbfbf">
                <v:textbox style="mso-fit-shape-to-text:t">
                  <w:txbxContent>
                    <w:p w:rsidR="00513B53" w:rsidRPr="00512BFF" w:rsidRDefault="00513B53" w:rsidP="00AA697B">
                      <w:pPr>
                        <w:shd w:val="clear" w:color="auto" w:fill="F2F2F2" w:themeFill="background1" w:themeFillShade="F2"/>
                        <w:jc w:val="center"/>
                        <w:rPr>
                          <w:rFonts w:ascii="Arial" w:hAnsi="Arial" w:cs="Arial"/>
                          <w:b/>
                          <w:sz w:val="20"/>
                          <w:szCs w:val="20"/>
                        </w:rPr>
                      </w:pPr>
                      <w:r w:rsidRPr="00512BFF">
                        <w:rPr>
                          <w:rFonts w:ascii="Arial" w:hAnsi="Arial" w:cs="Arial"/>
                          <w:b/>
                          <w:sz w:val="20"/>
                          <w:szCs w:val="20"/>
                        </w:rPr>
                        <w:t xml:space="preserve">CONDICIONES TECNICAS </w:t>
                      </w:r>
                    </w:p>
                  </w:txbxContent>
                </v:textbox>
                <w10:wrap type="topAndBottom" anchorx="margin"/>
              </v:shape>
            </w:pict>
          </mc:Fallback>
        </mc:AlternateContent>
      </w:r>
      <w:r w:rsidR="00A77ED3" w:rsidRPr="000370A3">
        <w:rPr>
          <w:rFonts w:ascii="Arial" w:hAnsi="Arial" w:cs="Arial"/>
          <w:b/>
          <w:color w:val="0D0D0D" w:themeColor="text1" w:themeTint="F2"/>
          <w:sz w:val="20"/>
          <w:szCs w:val="20"/>
        </w:rPr>
        <w:t>ANEXO No 2</w:t>
      </w:r>
    </w:p>
    <w:p w:rsidR="00F160A2" w:rsidRPr="002F22EC" w:rsidRDefault="00F160A2" w:rsidP="00F160A2">
      <w:pPr>
        <w:pStyle w:val="Prrafodelista"/>
        <w:tabs>
          <w:tab w:val="left" w:pos="240"/>
        </w:tabs>
        <w:ind w:left="0"/>
        <w:jc w:val="center"/>
        <w:rPr>
          <w:rFonts w:ascii="Arial" w:hAnsi="Arial" w:cs="Arial"/>
          <w:b/>
          <w:color w:val="0D0D0D" w:themeColor="text1" w:themeTint="F2"/>
          <w:sz w:val="20"/>
          <w:szCs w:val="20"/>
        </w:rPr>
      </w:pPr>
    </w:p>
    <w:p w:rsidR="000B26E4" w:rsidRPr="00E0190D" w:rsidRDefault="000B26E4" w:rsidP="000B26E4">
      <w:pPr>
        <w:tabs>
          <w:tab w:val="left" w:pos="-1080"/>
          <w:tab w:val="left" w:pos="0"/>
        </w:tabs>
        <w:jc w:val="center"/>
        <w:rPr>
          <w:rFonts w:ascii="Arial" w:eastAsia="MS Mincho" w:hAnsi="Arial" w:cs="Arial"/>
          <w:b/>
          <w:sz w:val="18"/>
          <w:szCs w:val="18"/>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6237"/>
        <w:gridCol w:w="1134"/>
        <w:gridCol w:w="1139"/>
      </w:tblGrid>
      <w:tr w:rsidR="001B6F30" w:rsidRPr="009B19BB" w:rsidTr="00F160A2">
        <w:trPr>
          <w:jc w:val="center"/>
        </w:trPr>
        <w:tc>
          <w:tcPr>
            <w:tcW w:w="1271" w:type="dxa"/>
            <w:shd w:val="clear" w:color="auto" w:fill="F2F2F2" w:themeFill="background1" w:themeFillShade="F2"/>
            <w:vAlign w:val="center"/>
          </w:tcPr>
          <w:p w:rsidR="001B6F30" w:rsidRPr="009B19BB" w:rsidRDefault="001B6F30" w:rsidP="00B71B1A">
            <w:pPr>
              <w:tabs>
                <w:tab w:val="left" w:pos="-1080"/>
                <w:tab w:val="left" w:pos="0"/>
              </w:tabs>
              <w:jc w:val="both"/>
              <w:rPr>
                <w:rFonts w:ascii="Arial" w:eastAsia="MS Mincho" w:hAnsi="Arial" w:cs="Arial"/>
                <w:b/>
                <w:sz w:val="20"/>
                <w:szCs w:val="20"/>
              </w:rPr>
            </w:pPr>
            <w:r w:rsidRPr="009B19BB">
              <w:rPr>
                <w:rFonts w:ascii="Arial" w:eastAsia="MS Mincho" w:hAnsi="Arial" w:cs="Arial"/>
                <w:b/>
                <w:sz w:val="20"/>
                <w:szCs w:val="20"/>
              </w:rPr>
              <w:t>ITEM</w:t>
            </w:r>
          </w:p>
        </w:tc>
        <w:tc>
          <w:tcPr>
            <w:tcW w:w="6237" w:type="dxa"/>
            <w:shd w:val="clear" w:color="auto" w:fill="F2F2F2" w:themeFill="background1" w:themeFillShade="F2"/>
            <w:vAlign w:val="center"/>
          </w:tcPr>
          <w:p w:rsidR="001B6F30" w:rsidRPr="009B19BB" w:rsidRDefault="001B6F30" w:rsidP="00B71B1A">
            <w:pPr>
              <w:tabs>
                <w:tab w:val="left" w:pos="-1080"/>
                <w:tab w:val="left" w:pos="0"/>
              </w:tabs>
              <w:jc w:val="both"/>
              <w:rPr>
                <w:rFonts w:ascii="Arial" w:eastAsia="MS Mincho" w:hAnsi="Arial" w:cs="Arial"/>
                <w:b/>
                <w:sz w:val="20"/>
                <w:szCs w:val="20"/>
              </w:rPr>
            </w:pPr>
            <w:r w:rsidRPr="009B19BB">
              <w:rPr>
                <w:rFonts w:ascii="Arial" w:eastAsia="MS Mincho" w:hAnsi="Arial" w:cs="Arial"/>
                <w:b/>
                <w:sz w:val="20"/>
                <w:szCs w:val="20"/>
              </w:rPr>
              <w:t xml:space="preserve">CONDICIONES TECNICAS MINIMAS </w:t>
            </w:r>
          </w:p>
        </w:tc>
        <w:tc>
          <w:tcPr>
            <w:tcW w:w="1134" w:type="dxa"/>
            <w:shd w:val="clear" w:color="auto" w:fill="F2F2F2" w:themeFill="background1" w:themeFillShade="F2"/>
            <w:vAlign w:val="center"/>
          </w:tcPr>
          <w:p w:rsidR="001B6F30" w:rsidRPr="009B19BB" w:rsidRDefault="001B6F30" w:rsidP="00B71B1A">
            <w:pPr>
              <w:tabs>
                <w:tab w:val="left" w:pos="-1080"/>
                <w:tab w:val="left" w:pos="0"/>
              </w:tabs>
              <w:jc w:val="both"/>
              <w:rPr>
                <w:rFonts w:ascii="Arial" w:eastAsia="MS Mincho" w:hAnsi="Arial" w:cs="Arial"/>
                <w:b/>
                <w:sz w:val="20"/>
                <w:szCs w:val="20"/>
              </w:rPr>
            </w:pPr>
            <w:r w:rsidRPr="009B19BB">
              <w:rPr>
                <w:rFonts w:ascii="Arial" w:eastAsia="MS Mincho" w:hAnsi="Arial" w:cs="Arial"/>
                <w:b/>
                <w:sz w:val="20"/>
                <w:szCs w:val="20"/>
              </w:rPr>
              <w:t xml:space="preserve">CUMPLE </w:t>
            </w:r>
          </w:p>
        </w:tc>
        <w:tc>
          <w:tcPr>
            <w:tcW w:w="1139" w:type="dxa"/>
            <w:shd w:val="clear" w:color="auto" w:fill="F2F2F2" w:themeFill="background1" w:themeFillShade="F2"/>
          </w:tcPr>
          <w:p w:rsidR="001B6F30" w:rsidRPr="009B19BB" w:rsidRDefault="001B6F30" w:rsidP="00B71B1A">
            <w:pPr>
              <w:tabs>
                <w:tab w:val="left" w:pos="-1080"/>
                <w:tab w:val="left" w:pos="0"/>
              </w:tabs>
              <w:jc w:val="center"/>
              <w:rPr>
                <w:rFonts w:ascii="Arial" w:eastAsia="MS Mincho" w:hAnsi="Arial" w:cs="Arial"/>
                <w:b/>
                <w:sz w:val="20"/>
                <w:szCs w:val="20"/>
              </w:rPr>
            </w:pPr>
            <w:r w:rsidRPr="009B19BB">
              <w:rPr>
                <w:rFonts w:ascii="Arial" w:eastAsia="MS Mincho" w:hAnsi="Arial" w:cs="Arial"/>
                <w:b/>
                <w:sz w:val="20"/>
                <w:szCs w:val="20"/>
              </w:rPr>
              <w:t>NO CUMPLE</w:t>
            </w:r>
          </w:p>
        </w:tc>
      </w:tr>
      <w:tr w:rsidR="001B6F30" w:rsidRPr="009B19BB" w:rsidTr="00B71B1A">
        <w:trPr>
          <w:trHeight w:val="3156"/>
          <w:jc w:val="center"/>
        </w:trPr>
        <w:tc>
          <w:tcPr>
            <w:tcW w:w="1271" w:type="dxa"/>
            <w:vAlign w:val="center"/>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 xml:space="preserve">1. sistema Único de habilitación   de los servicios de salud  </w:t>
            </w:r>
          </w:p>
        </w:tc>
        <w:tc>
          <w:tcPr>
            <w:tcW w:w="6237" w:type="dxa"/>
            <w:vAlign w:val="center"/>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 xml:space="preserve">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2003 de 2014 del Ministerio de Salud y de la Protección Social. </w:t>
            </w:r>
          </w:p>
          <w:p w:rsidR="001B6F30" w:rsidRPr="009B19BB" w:rsidRDefault="001B6F30" w:rsidP="00B71B1A">
            <w:pPr>
              <w:tabs>
                <w:tab w:val="left" w:pos="-1080"/>
                <w:tab w:val="left" w:pos="0"/>
              </w:tabs>
              <w:jc w:val="both"/>
              <w:rPr>
                <w:rFonts w:ascii="Arial" w:eastAsia="MS Mincho" w:hAnsi="Arial" w:cs="Arial"/>
                <w:sz w:val="20"/>
                <w:szCs w:val="20"/>
              </w:rPr>
            </w:pPr>
          </w:p>
          <w:p w:rsidR="001B6F30" w:rsidRPr="009B19BB" w:rsidRDefault="001B6F30" w:rsidP="00B71B1A">
            <w:pPr>
              <w:tabs>
                <w:tab w:val="left" w:pos="-1080"/>
                <w:tab w:val="left" w:pos="0"/>
              </w:tabs>
              <w:jc w:val="both"/>
              <w:rPr>
                <w:rFonts w:ascii="Arial" w:eastAsia="MS Mincho" w:hAnsi="Arial" w:cs="Arial"/>
                <w:sz w:val="20"/>
                <w:szCs w:val="20"/>
                <w:lang w:val="es-MX"/>
              </w:rPr>
            </w:pPr>
            <w:r w:rsidRPr="009B19BB">
              <w:rPr>
                <w:rFonts w:ascii="Arial" w:eastAsia="MS Mincho" w:hAnsi="Arial" w:cs="Arial"/>
                <w:sz w:val="20"/>
                <w:szCs w:val="20"/>
              </w:rPr>
              <w:t xml:space="preserve">De acuerdo con lo anterior </w:t>
            </w:r>
            <w:r w:rsidRPr="009B19BB">
              <w:rPr>
                <w:rFonts w:ascii="Arial" w:eastAsia="MS Mincho" w:hAnsi="Arial" w:cs="Arial"/>
                <w:sz w:val="20"/>
                <w:szCs w:val="20"/>
                <w:lang w:val="es-MX"/>
              </w:rPr>
              <w:t>debe presentar los Certificados de Registro en el Sistema Único de Habilitación vigente expedido por la Secretaria de Salud del Departamento del Tolima para cada servicio ofertado, los cuales deben estar inscritos y habilitados al momento de presentar la propuesta y mantener dicha habilitación vigente durante la ejecución del contrato que se llegase a celebrar.</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c>
          <w:tcPr>
            <w:tcW w:w="1139"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r>
      <w:tr w:rsidR="001B6F30" w:rsidRPr="009B19BB" w:rsidTr="00B71B1A">
        <w:trPr>
          <w:trHeight w:val="1460"/>
          <w:jc w:val="center"/>
        </w:trPr>
        <w:tc>
          <w:tcPr>
            <w:tcW w:w="1271" w:type="dxa"/>
            <w:vMerge w:val="restart"/>
            <w:vAlign w:val="center"/>
          </w:tcPr>
          <w:p w:rsidR="001B6F30" w:rsidRPr="009B19BB" w:rsidRDefault="001B6F30" w:rsidP="00B71B1A">
            <w:pPr>
              <w:tabs>
                <w:tab w:val="left" w:pos="-1080"/>
                <w:tab w:val="left" w:pos="0"/>
              </w:tabs>
              <w:jc w:val="both"/>
              <w:rPr>
                <w:rFonts w:ascii="Arial" w:eastAsia="MS Mincho" w:hAnsi="Arial" w:cs="Arial"/>
                <w:bCs/>
                <w:sz w:val="20"/>
                <w:szCs w:val="20"/>
              </w:rPr>
            </w:pPr>
            <w:r w:rsidRPr="009B19BB">
              <w:rPr>
                <w:rFonts w:ascii="Arial" w:eastAsia="MS Mincho" w:hAnsi="Arial" w:cs="Arial"/>
                <w:bCs/>
                <w:sz w:val="20"/>
                <w:szCs w:val="20"/>
              </w:rPr>
              <w:t xml:space="preserve">2.Portafolio de servicios </w:t>
            </w:r>
          </w:p>
        </w:tc>
        <w:tc>
          <w:tcPr>
            <w:tcW w:w="6237" w:type="dxa"/>
            <w:vAlign w:val="center"/>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El Oferente deberá presentar el portafolio de servicios que relacione capacidad instalada, servicios de salud ofertados habilitados e inscritos en el de registro de prestadores de servicios de salud de la secretaria de salud del Departamento del Tolima, líneas telefónicas disponibles de referencia y contra referencia y de información al usuario, debe incluí además lo siguiente.</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c>
          <w:tcPr>
            <w:tcW w:w="1139"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r>
      <w:tr w:rsidR="001B6F30" w:rsidRPr="009B19BB" w:rsidTr="00B71B1A">
        <w:trPr>
          <w:trHeight w:val="345"/>
          <w:jc w:val="center"/>
        </w:trPr>
        <w:tc>
          <w:tcPr>
            <w:tcW w:w="1271" w:type="dxa"/>
            <w:vMerge/>
            <w:vAlign w:val="center"/>
          </w:tcPr>
          <w:p w:rsidR="001B6F30" w:rsidRPr="009B19BB" w:rsidRDefault="001B6F30" w:rsidP="00B71B1A">
            <w:pPr>
              <w:tabs>
                <w:tab w:val="left" w:pos="-1080"/>
                <w:tab w:val="left" w:pos="0"/>
              </w:tabs>
              <w:jc w:val="both"/>
              <w:rPr>
                <w:rFonts w:ascii="Arial" w:eastAsia="MS Mincho" w:hAnsi="Arial" w:cs="Arial"/>
                <w:bCs/>
                <w:sz w:val="20"/>
                <w:szCs w:val="20"/>
              </w:rPr>
            </w:pPr>
          </w:p>
        </w:tc>
        <w:tc>
          <w:tcPr>
            <w:tcW w:w="6237" w:type="dxa"/>
            <w:vAlign w:val="center"/>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 xml:space="preserve">Debe allegar junto con la propuesta, el modelo de atención en salud. </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c>
          <w:tcPr>
            <w:tcW w:w="1139"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r>
      <w:tr w:rsidR="001B6F30" w:rsidRPr="009B19BB" w:rsidTr="00B71B1A">
        <w:trPr>
          <w:trHeight w:val="2166"/>
          <w:jc w:val="center"/>
        </w:trPr>
        <w:tc>
          <w:tcPr>
            <w:tcW w:w="1271"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roofErr w:type="gramStart"/>
            <w:r w:rsidRPr="009B19BB">
              <w:rPr>
                <w:rFonts w:ascii="Arial" w:eastAsia="MS Mincho" w:hAnsi="Arial" w:cs="Arial"/>
                <w:bCs/>
                <w:sz w:val="20"/>
                <w:szCs w:val="20"/>
              </w:rPr>
              <w:t>3.Programa</w:t>
            </w:r>
            <w:proofErr w:type="gramEnd"/>
            <w:r w:rsidRPr="009B19BB">
              <w:rPr>
                <w:rFonts w:ascii="Arial" w:eastAsia="MS Mincho" w:hAnsi="Arial" w:cs="Arial"/>
                <w:bCs/>
                <w:sz w:val="20"/>
                <w:szCs w:val="20"/>
              </w:rPr>
              <w:t xml:space="preserve"> de auditoría para el mejoramiento de la calidad en prestación de los servicios de salud. </w:t>
            </w:r>
          </w:p>
        </w:tc>
        <w:tc>
          <w:tcPr>
            <w:tcW w:w="6237" w:type="dxa"/>
            <w:vAlign w:val="center"/>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lang w:val="es-CO"/>
              </w:rPr>
              <w:t xml:space="preserve">El oferente debe </w:t>
            </w:r>
            <w:r w:rsidRPr="009B19BB">
              <w:rPr>
                <w:rFonts w:ascii="Arial" w:eastAsia="MS Mincho" w:hAnsi="Arial" w:cs="Arial"/>
                <w:sz w:val="20"/>
                <w:szCs w:val="20"/>
                <w:lang w:val="es-MX"/>
              </w:rPr>
              <w:t xml:space="preserve">certificar la implementación programa de auditoría para el mejoramiento de la calidad de la Atención de Salud, acorde al </w:t>
            </w:r>
            <w:r w:rsidRPr="009B19BB">
              <w:rPr>
                <w:rFonts w:ascii="Arial" w:eastAsia="MS Mincho" w:hAnsi="Arial" w:cs="Arial"/>
                <w:sz w:val="20"/>
                <w:szCs w:val="20"/>
              </w:rPr>
              <w:t xml:space="preserve">Decreto 1011 de 2006 del Ministerio de la Protección Social </w:t>
            </w:r>
            <w:r w:rsidRPr="009B19BB">
              <w:rPr>
                <w:rFonts w:ascii="Arial" w:eastAsia="MS Mincho" w:hAnsi="Arial" w:cs="Arial"/>
                <w:b/>
                <w:i/>
                <w:sz w:val="20"/>
                <w:szCs w:val="20"/>
                <w:lang w:val="es-CO"/>
              </w:rPr>
              <w:t>“…</w:t>
            </w:r>
            <w:r w:rsidRPr="009B19BB">
              <w:rPr>
                <w:rFonts w:ascii="Arial" w:eastAsia="MS Mincho" w:hAnsi="Arial" w:cs="Arial"/>
                <w:i/>
                <w:sz w:val="20"/>
                <w:szCs w:val="20"/>
                <w:lang w:val="es-CO"/>
              </w:rPr>
              <w:t>Por el cual se establece el Sistema Obligatorio de Garantía de Calidad de la Atención de Salud del Sistema General de Seguridad Social en Salud</w:t>
            </w:r>
            <w:r w:rsidRPr="009B19BB">
              <w:rPr>
                <w:rFonts w:ascii="Arial" w:eastAsia="MS Mincho" w:hAnsi="Arial" w:cs="Arial"/>
                <w:b/>
                <w:i/>
                <w:sz w:val="20"/>
                <w:szCs w:val="20"/>
                <w:lang w:val="es-CO"/>
              </w:rPr>
              <w:t>…”</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c>
          <w:tcPr>
            <w:tcW w:w="1139"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r>
      <w:tr w:rsidR="001B6F30" w:rsidRPr="009B19BB" w:rsidTr="00B71B1A">
        <w:trPr>
          <w:trHeight w:val="1603"/>
          <w:jc w:val="center"/>
        </w:trPr>
        <w:tc>
          <w:tcPr>
            <w:tcW w:w="1271" w:type="dxa"/>
            <w:vAlign w:val="center"/>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bCs/>
                <w:sz w:val="20"/>
                <w:szCs w:val="20"/>
              </w:rPr>
              <w:t>4.Idoneidad del Talento Humano</w:t>
            </w:r>
          </w:p>
        </w:tc>
        <w:tc>
          <w:tcPr>
            <w:tcW w:w="6237" w:type="dxa"/>
            <w:vAlign w:val="center"/>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con lo establecido por el</w:t>
            </w:r>
            <w:r w:rsidRPr="009B19BB">
              <w:rPr>
                <w:rFonts w:ascii="Arial" w:eastAsia="MS Mincho" w:hAnsi="Arial" w:cs="Arial"/>
                <w:bCs/>
                <w:sz w:val="20"/>
                <w:szCs w:val="20"/>
              </w:rPr>
              <w:t xml:space="preserve"> Ministerio de Salud y Protección Social. </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c>
          <w:tcPr>
            <w:tcW w:w="1139"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r>
      <w:tr w:rsidR="001B6F30" w:rsidRPr="009B19BB" w:rsidTr="00B71B1A">
        <w:trPr>
          <w:jc w:val="center"/>
        </w:trPr>
        <w:tc>
          <w:tcPr>
            <w:tcW w:w="1271" w:type="dxa"/>
            <w:vMerge w:val="restart"/>
            <w:vAlign w:val="center"/>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5.Otras Condiciones Técnicas</w:t>
            </w:r>
          </w:p>
        </w:tc>
        <w:tc>
          <w:tcPr>
            <w:tcW w:w="6237"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x-none"/>
              </w:rPr>
              <w:t xml:space="preserve">Prestar </w:t>
            </w:r>
            <w:r w:rsidRPr="009B19BB">
              <w:rPr>
                <w:rFonts w:ascii="Arial" w:eastAsia="MS Mincho" w:hAnsi="Arial" w:cs="Arial"/>
                <w:sz w:val="20"/>
                <w:szCs w:val="20"/>
              </w:rPr>
              <w:t xml:space="preserve"> único </w:t>
            </w:r>
            <w:r w:rsidRPr="009B19BB">
              <w:rPr>
                <w:rFonts w:ascii="Arial" w:eastAsia="MS Mincho" w:hAnsi="Arial" w:cs="Arial"/>
                <w:sz w:val="20"/>
                <w:szCs w:val="20"/>
                <w:lang w:val="x-none"/>
              </w:rPr>
              <w:t xml:space="preserve"> y exclusivamente el servicio dispuesto mediante autorización escrita y firmada por el </w:t>
            </w:r>
            <w:r w:rsidRPr="009B19BB">
              <w:rPr>
                <w:rFonts w:ascii="Arial" w:eastAsia="MS Mincho" w:hAnsi="Arial" w:cs="Arial"/>
                <w:sz w:val="20"/>
                <w:szCs w:val="20"/>
              </w:rPr>
              <w:t xml:space="preserve">Medico de Referencia y Contra referencia del Área de Sanidad Tolima, </w:t>
            </w:r>
            <w:r w:rsidRPr="009B19BB">
              <w:rPr>
                <w:rFonts w:ascii="Arial" w:eastAsia="MS Mincho" w:hAnsi="Arial" w:cs="Arial"/>
                <w:sz w:val="20"/>
                <w:szCs w:val="20"/>
                <w:lang w:val="x-none"/>
              </w:rPr>
              <w:t>excepto en casos de prestación de servicios de urgencias.</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c>
          <w:tcPr>
            <w:tcW w:w="1139"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r>
      <w:tr w:rsidR="001B6F30" w:rsidRPr="009B19BB" w:rsidTr="00B71B1A">
        <w:trPr>
          <w:jc w:val="center"/>
        </w:trPr>
        <w:tc>
          <w:tcPr>
            <w:tcW w:w="1271" w:type="dxa"/>
            <w:vMerge/>
            <w:vAlign w:val="center"/>
          </w:tcPr>
          <w:p w:rsidR="001B6F30" w:rsidRPr="009B19BB" w:rsidRDefault="001B6F30" w:rsidP="00B71B1A">
            <w:pPr>
              <w:tabs>
                <w:tab w:val="left" w:pos="-1080"/>
                <w:tab w:val="left" w:pos="0"/>
              </w:tabs>
              <w:jc w:val="both"/>
              <w:rPr>
                <w:rFonts w:ascii="Arial" w:eastAsia="MS Mincho" w:hAnsi="Arial" w:cs="Arial"/>
                <w:sz w:val="20"/>
                <w:szCs w:val="20"/>
              </w:rPr>
            </w:pPr>
          </w:p>
        </w:tc>
        <w:tc>
          <w:tcPr>
            <w:tcW w:w="6237"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MX"/>
              </w:rPr>
            </w:pPr>
            <w:r w:rsidRPr="009B19BB">
              <w:rPr>
                <w:rFonts w:ascii="Arial" w:eastAsia="MS Mincho" w:hAnsi="Arial" w:cs="Arial"/>
                <w:sz w:val="20"/>
                <w:szCs w:val="20"/>
                <w:lang w:val="x-none"/>
              </w:rPr>
              <w:t>Formular los medicamentos en nombre genérico</w:t>
            </w:r>
            <w:r w:rsidRPr="009B19BB">
              <w:rPr>
                <w:rFonts w:ascii="Arial" w:eastAsia="MS Mincho" w:hAnsi="Arial" w:cs="Arial"/>
                <w:sz w:val="20"/>
                <w:szCs w:val="20"/>
              </w:rPr>
              <w:t xml:space="preserve"> </w:t>
            </w:r>
            <w:r w:rsidRPr="009B19BB">
              <w:rPr>
                <w:rFonts w:ascii="Arial" w:eastAsia="MS Mincho" w:hAnsi="Arial" w:cs="Arial"/>
                <w:sz w:val="20"/>
                <w:szCs w:val="20"/>
                <w:lang w:val="x-none"/>
              </w:rPr>
              <w:t>y</w:t>
            </w:r>
            <w:r w:rsidRPr="009B19BB">
              <w:rPr>
                <w:rFonts w:ascii="Arial" w:eastAsia="MS Mincho" w:hAnsi="Arial" w:cs="Arial"/>
                <w:sz w:val="20"/>
                <w:szCs w:val="20"/>
              </w:rPr>
              <w:t xml:space="preserve"> </w:t>
            </w:r>
            <w:r w:rsidRPr="009B19BB">
              <w:rPr>
                <w:rFonts w:ascii="Arial" w:eastAsia="MS Mincho" w:hAnsi="Arial" w:cs="Arial"/>
                <w:sz w:val="20"/>
                <w:szCs w:val="20"/>
                <w:lang w:val="x-none"/>
              </w:rPr>
              <w:t>no comercial, verificando que est</w:t>
            </w:r>
            <w:r w:rsidRPr="009B19BB">
              <w:rPr>
                <w:rFonts w:ascii="Arial" w:eastAsia="MS Mincho" w:hAnsi="Arial" w:cs="Arial"/>
                <w:sz w:val="20"/>
                <w:szCs w:val="20"/>
              </w:rPr>
              <w:t>e</w:t>
            </w:r>
            <w:r w:rsidRPr="009B19BB">
              <w:rPr>
                <w:rFonts w:ascii="Arial" w:eastAsia="MS Mincho" w:hAnsi="Arial" w:cs="Arial"/>
                <w:sz w:val="20"/>
                <w:szCs w:val="20"/>
                <w:lang w:val="x-none"/>
              </w:rPr>
              <w:t>n incluidos en el Manual de Medicamentos de la Polic</w:t>
            </w:r>
            <w:r w:rsidRPr="009B19BB">
              <w:rPr>
                <w:rFonts w:ascii="Arial" w:eastAsia="MS Mincho" w:hAnsi="Arial" w:cs="Arial"/>
                <w:sz w:val="20"/>
                <w:szCs w:val="20"/>
              </w:rPr>
              <w:t>ía</w:t>
            </w:r>
            <w:r w:rsidRPr="009B19BB">
              <w:rPr>
                <w:rFonts w:ascii="Arial" w:eastAsia="MS Mincho" w:hAnsi="Arial" w:cs="Arial"/>
                <w:sz w:val="20"/>
                <w:szCs w:val="20"/>
                <w:lang w:val="x-none"/>
              </w:rPr>
              <w:t xml:space="preserve"> Nacional</w:t>
            </w:r>
            <w:r w:rsidRPr="009B19BB">
              <w:rPr>
                <w:rFonts w:ascii="Arial" w:eastAsia="MS Mincho" w:hAnsi="Arial" w:cs="Arial"/>
                <w:sz w:val="20"/>
                <w:szCs w:val="20"/>
                <w:lang w:val="es-CO"/>
              </w:rPr>
              <w:t xml:space="preserve"> </w:t>
            </w:r>
            <w:r w:rsidRPr="009B19BB">
              <w:rPr>
                <w:rFonts w:ascii="Arial" w:eastAsia="MS Mincho" w:hAnsi="Arial" w:cs="Arial"/>
                <w:sz w:val="20"/>
                <w:szCs w:val="20"/>
                <w:lang w:val="es-MX"/>
              </w:rPr>
              <w:t>vigente en el momento del inicio del contrato  y durante la ejecución del mismo el  cual será entregado antes de la fecha de iniciación del contrato.</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c>
          <w:tcPr>
            <w:tcW w:w="1139"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r>
      <w:tr w:rsidR="001B6F30" w:rsidRPr="009B19BB" w:rsidTr="00B71B1A">
        <w:trPr>
          <w:jc w:val="center"/>
        </w:trPr>
        <w:tc>
          <w:tcPr>
            <w:tcW w:w="1271" w:type="dxa"/>
            <w:vMerge/>
            <w:vAlign w:val="center"/>
          </w:tcPr>
          <w:p w:rsidR="001B6F30" w:rsidRPr="009B19BB" w:rsidRDefault="001B6F30" w:rsidP="00B71B1A">
            <w:pPr>
              <w:tabs>
                <w:tab w:val="left" w:pos="-1080"/>
                <w:tab w:val="left" w:pos="0"/>
              </w:tabs>
              <w:jc w:val="both"/>
              <w:rPr>
                <w:rFonts w:ascii="Arial" w:eastAsia="MS Mincho" w:hAnsi="Arial" w:cs="Arial"/>
                <w:sz w:val="20"/>
                <w:szCs w:val="20"/>
              </w:rPr>
            </w:pPr>
          </w:p>
        </w:tc>
        <w:tc>
          <w:tcPr>
            <w:tcW w:w="6237" w:type="dxa"/>
            <w:vAlign w:val="center"/>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I</w:t>
            </w:r>
            <w:r w:rsidRPr="009B19BB">
              <w:rPr>
                <w:rFonts w:ascii="Arial" w:eastAsia="MS Mincho" w:hAnsi="Arial" w:cs="Arial"/>
                <w:sz w:val="20"/>
                <w:szCs w:val="20"/>
                <w:lang w:val="x-none"/>
              </w:rPr>
              <w:t>informar</w:t>
            </w:r>
            <w:r w:rsidRPr="009B19BB">
              <w:rPr>
                <w:rFonts w:ascii="Arial" w:eastAsia="MS Mincho" w:hAnsi="Arial" w:cs="Arial"/>
                <w:sz w:val="20"/>
                <w:szCs w:val="20"/>
              </w:rPr>
              <w:t xml:space="preserve"> </w:t>
            </w:r>
            <w:r w:rsidRPr="009B19BB">
              <w:rPr>
                <w:rFonts w:ascii="Arial" w:eastAsia="MS Mincho" w:hAnsi="Arial" w:cs="Arial"/>
                <w:sz w:val="20"/>
                <w:szCs w:val="20"/>
                <w:lang w:val="x-none"/>
              </w:rPr>
              <w:t>al supervisor del contrato una vez se encuentre ejecutado en un Cincuenta (</w:t>
            </w:r>
            <w:r w:rsidRPr="009B19BB">
              <w:rPr>
                <w:rFonts w:ascii="Arial" w:eastAsia="MS Mincho" w:hAnsi="Arial" w:cs="Arial"/>
                <w:sz w:val="20"/>
                <w:szCs w:val="20"/>
              </w:rPr>
              <w:t>5</w:t>
            </w:r>
            <w:r w:rsidRPr="009B19BB">
              <w:rPr>
                <w:rFonts w:ascii="Arial" w:eastAsia="MS Mincho" w:hAnsi="Arial" w:cs="Arial"/>
                <w:sz w:val="20"/>
                <w:szCs w:val="20"/>
                <w:lang w:val="x-none"/>
              </w:rPr>
              <w:t>0%) y Ochenta (</w:t>
            </w:r>
            <w:r w:rsidRPr="009B19BB">
              <w:rPr>
                <w:rFonts w:ascii="Arial" w:eastAsia="MS Mincho" w:hAnsi="Arial" w:cs="Arial"/>
                <w:sz w:val="20"/>
                <w:szCs w:val="20"/>
              </w:rPr>
              <w:t>8</w:t>
            </w:r>
            <w:r w:rsidRPr="009B19BB">
              <w:rPr>
                <w:rFonts w:ascii="Arial" w:eastAsia="MS Mincho" w:hAnsi="Arial" w:cs="Arial"/>
                <w:sz w:val="20"/>
                <w:szCs w:val="20"/>
                <w:lang w:val="x-none"/>
              </w:rPr>
              <w:t>0%).</w:t>
            </w:r>
            <w:r w:rsidRPr="009B19BB">
              <w:rPr>
                <w:rFonts w:ascii="Arial" w:eastAsia="MS Mincho" w:hAnsi="Arial" w:cs="Arial"/>
                <w:sz w:val="20"/>
                <w:szCs w:val="20"/>
              </w:rPr>
              <w:t xml:space="preserve">respectivamente. </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c>
          <w:tcPr>
            <w:tcW w:w="1139"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r>
      <w:tr w:rsidR="001B6F30" w:rsidRPr="009B19BB" w:rsidTr="00B71B1A">
        <w:trPr>
          <w:jc w:val="center"/>
        </w:trPr>
        <w:tc>
          <w:tcPr>
            <w:tcW w:w="1271" w:type="dxa"/>
            <w:vMerge/>
            <w:vAlign w:val="center"/>
          </w:tcPr>
          <w:p w:rsidR="001B6F30" w:rsidRPr="009B19BB" w:rsidRDefault="001B6F30" w:rsidP="00B71B1A">
            <w:pPr>
              <w:tabs>
                <w:tab w:val="left" w:pos="-1080"/>
                <w:tab w:val="left" w:pos="0"/>
              </w:tabs>
              <w:jc w:val="both"/>
              <w:rPr>
                <w:rFonts w:ascii="Arial" w:eastAsia="MS Mincho" w:hAnsi="Arial" w:cs="Arial"/>
                <w:sz w:val="20"/>
                <w:szCs w:val="20"/>
              </w:rPr>
            </w:pPr>
          </w:p>
        </w:tc>
        <w:tc>
          <w:tcPr>
            <w:tcW w:w="6237"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MX"/>
              </w:rPr>
            </w:pPr>
            <w:r w:rsidRPr="009B19BB">
              <w:rPr>
                <w:rFonts w:ascii="Arial" w:eastAsia="MS Mincho" w:hAnsi="Arial" w:cs="Arial"/>
                <w:sz w:val="20"/>
                <w:szCs w:val="20"/>
                <w:lang w:val="x-none"/>
              </w:rPr>
              <w:t>Presentar en medio magnético la relación de los servicios habilitados y contratados utilizando los  códigos   únicos  de procedimientos en salud (CUPS), con el respectivo valor según tarifa pactada, que permita el cargue de la información en el aplicativo GEINF Policía Nacional para la respectiva actualización de los contratos.</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c>
          <w:tcPr>
            <w:tcW w:w="1139"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r>
      <w:tr w:rsidR="001B6F30" w:rsidRPr="009B19BB" w:rsidTr="00B71B1A">
        <w:trPr>
          <w:trHeight w:val="415"/>
          <w:jc w:val="center"/>
        </w:trPr>
        <w:tc>
          <w:tcPr>
            <w:tcW w:w="1271" w:type="dxa"/>
            <w:vMerge/>
            <w:vAlign w:val="center"/>
          </w:tcPr>
          <w:p w:rsidR="001B6F30" w:rsidRPr="009B19BB" w:rsidRDefault="001B6F30" w:rsidP="00B71B1A">
            <w:pPr>
              <w:tabs>
                <w:tab w:val="left" w:pos="-1080"/>
                <w:tab w:val="left" w:pos="0"/>
              </w:tabs>
              <w:jc w:val="both"/>
              <w:rPr>
                <w:rFonts w:ascii="Arial" w:eastAsia="MS Mincho" w:hAnsi="Arial" w:cs="Arial"/>
                <w:sz w:val="20"/>
                <w:szCs w:val="20"/>
              </w:rPr>
            </w:pPr>
          </w:p>
        </w:tc>
        <w:tc>
          <w:tcPr>
            <w:tcW w:w="6237" w:type="dxa"/>
            <w:vAlign w:val="center"/>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lang w:val="x-none"/>
              </w:rPr>
              <w:t xml:space="preserve">Facturar los servicios de salud prestados de acuerdo a la clasificación utilizando los  códigos   únicos  de procedimientos en salud (CUPS), y entrega de RIPS según resolución 3374 del 2000, los cuales serán validados al momento de la radicación de la factura, </w:t>
            </w:r>
            <w:r w:rsidRPr="009B19BB">
              <w:rPr>
                <w:rFonts w:ascii="Arial" w:eastAsia="MS Mincho" w:hAnsi="Arial" w:cs="Arial"/>
                <w:sz w:val="20"/>
                <w:szCs w:val="20"/>
                <w:lang w:val="x-none"/>
              </w:rPr>
              <w:lastRenderedPageBreak/>
              <w:t>en caso de presentar errores se debe realizar la corrección de los mismos en un máximo de 72 horas a partir del reporte.</w:t>
            </w:r>
            <w:r w:rsidRPr="009B19BB">
              <w:rPr>
                <w:rFonts w:ascii="Arial" w:eastAsia="MS Mincho" w:hAnsi="Arial" w:cs="Arial"/>
                <w:sz w:val="20"/>
                <w:szCs w:val="20"/>
                <w:lang w:val="es-MX"/>
              </w:rPr>
              <w:t xml:space="preserve"> </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c>
          <w:tcPr>
            <w:tcW w:w="1139" w:type="dxa"/>
            <w:vAlign w:val="center"/>
          </w:tcPr>
          <w:p w:rsidR="001B6F30" w:rsidRPr="009B19BB" w:rsidRDefault="001B6F30" w:rsidP="00B71B1A">
            <w:pPr>
              <w:tabs>
                <w:tab w:val="left" w:pos="-1080"/>
                <w:tab w:val="left" w:pos="0"/>
              </w:tabs>
              <w:jc w:val="both"/>
              <w:rPr>
                <w:rFonts w:ascii="Arial" w:eastAsia="MS Mincho" w:hAnsi="Arial" w:cs="Arial"/>
                <w:b/>
                <w:sz w:val="20"/>
                <w:szCs w:val="20"/>
              </w:rPr>
            </w:pPr>
          </w:p>
        </w:tc>
      </w:tr>
    </w:tbl>
    <w:p w:rsidR="001B6F30" w:rsidRPr="009B19BB" w:rsidRDefault="001B6F30" w:rsidP="001B6F30">
      <w:pPr>
        <w:tabs>
          <w:tab w:val="left" w:pos="-1080"/>
          <w:tab w:val="left" w:pos="0"/>
        </w:tabs>
        <w:jc w:val="both"/>
        <w:rPr>
          <w:rFonts w:ascii="Arial" w:eastAsia="MS Mincho" w:hAnsi="Arial" w:cs="Arial"/>
          <w:sz w:val="20"/>
          <w:szCs w:val="20"/>
          <w:lang w:val="es-CO"/>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6946"/>
        <w:gridCol w:w="1134"/>
        <w:gridCol w:w="1134"/>
      </w:tblGrid>
      <w:tr w:rsidR="001B6F30" w:rsidRPr="009B19BB" w:rsidTr="00B71B1A">
        <w:trPr>
          <w:trHeight w:val="401"/>
          <w:jc w:val="center"/>
        </w:trPr>
        <w:tc>
          <w:tcPr>
            <w:tcW w:w="562" w:type="dxa"/>
          </w:tcPr>
          <w:p w:rsidR="001B6F30" w:rsidRPr="009B19BB" w:rsidRDefault="001B6F30" w:rsidP="00B71B1A">
            <w:pPr>
              <w:tabs>
                <w:tab w:val="left" w:pos="-1080"/>
                <w:tab w:val="left" w:pos="0"/>
              </w:tabs>
              <w:jc w:val="both"/>
              <w:rPr>
                <w:rFonts w:ascii="Arial" w:eastAsia="MS Mincho" w:hAnsi="Arial" w:cs="Arial"/>
                <w:b/>
                <w:sz w:val="20"/>
                <w:szCs w:val="20"/>
                <w:lang w:val="es-CO"/>
              </w:rPr>
            </w:pPr>
          </w:p>
          <w:p w:rsidR="001B6F30" w:rsidRPr="009B19BB" w:rsidRDefault="001B6F30" w:rsidP="00B71B1A">
            <w:pPr>
              <w:tabs>
                <w:tab w:val="left" w:pos="-1080"/>
                <w:tab w:val="left" w:pos="0"/>
              </w:tabs>
              <w:jc w:val="both"/>
              <w:rPr>
                <w:rFonts w:ascii="Arial" w:eastAsia="MS Mincho" w:hAnsi="Arial" w:cs="Arial"/>
                <w:b/>
                <w:sz w:val="20"/>
                <w:szCs w:val="20"/>
                <w:lang w:val="es-CO"/>
              </w:rPr>
            </w:pPr>
            <w:r w:rsidRPr="009B19BB">
              <w:rPr>
                <w:rFonts w:ascii="Arial" w:eastAsia="MS Mincho" w:hAnsi="Arial" w:cs="Arial"/>
                <w:b/>
                <w:sz w:val="20"/>
                <w:szCs w:val="20"/>
                <w:lang w:val="es-CO"/>
              </w:rPr>
              <w:t>Nº</w:t>
            </w:r>
          </w:p>
        </w:tc>
        <w:tc>
          <w:tcPr>
            <w:tcW w:w="6946" w:type="dxa"/>
            <w:vAlign w:val="center"/>
          </w:tcPr>
          <w:p w:rsidR="001B6F30" w:rsidRPr="009B19BB" w:rsidRDefault="001B6F30" w:rsidP="00B71B1A">
            <w:pPr>
              <w:tabs>
                <w:tab w:val="left" w:pos="-1080"/>
                <w:tab w:val="left" w:pos="0"/>
              </w:tabs>
              <w:jc w:val="both"/>
              <w:rPr>
                <w:rFonts w:ascii="Arial" w:eastAsia="MS Mincho" w:hAnsi="Arial" w:cs="Arial"/>
                <w:b/>
                <w:sz w:val="20"/>
                <w:szCs w:val="20"/>
                <w:lang w:val="es-CO"/>
              </w:rPr>
            </w:pPr>
            <w:r w:rsidRPr="009B19BB">
              <w:rPr>
                <w:rFonts w:ascii="Arial" w:eastAsia="MS Mincho" w:hAnsi="Arial" w:cs="Arial"/>
                <w:b/>
                <w:sz w:val="20"/>
                <w:szCs w:val="20"/>
                <w:lang w:val="es-CO"/>
              </w:rPr>
              <w:t>DESCRIPCION</w:t>
            </w:r>
          </w:p>
        </w:tc>
        <w:tc>
          <w:tcPr>
            <w:tcW w:w="1134" w:type="dxa"/>
            <w:vAlign w:val="center"/>
          </w:tcPr>
          <w:p w:rsidR="001B6F30" w:rsidRPr="009B19BB" w:rsidRDefault="001B6F30" w:rsidP="00B71B1A">
            <w:pPr>
              <w:tabs>
                <w:tab w:val="left" w:pos="-1080"/>
                <w:tab w:val="left" w:pos="0"/>
              </w:tabs>
              <w:jc w:val="center"/>
              <w:rPr>
                <w:rFonts w:ascii="Arial" w:eastAsia="MS Mincho" w:hAnsi="Arial" w:cs="Arial"/>
                <w:b/>
                <w:sz w:val="20"/>
                <w:szCs w:val="20"/>
                <w:lang w:val="es-CO"/>
              </w:rPr>
            </w:pPr>
            <w:r w:rsidRPr="009B19BB">
              <w:rPr>
                <w:rFonts w:ascii="Arial" w:eastAsia="MS Mincho" w:hAnsi="Arial" w:cs="Arial"/>
                <w:b/>
                <w:sz w:val="20"/>
                <w:szCs w:val="20"/>
                <w:lang w:val="es-CO"/>
              </w:rPr>
              <w:t>CUMPLE</w:t>
            </w:r>
          </w:p>
        </w:tc>
        <w:tc>
          <w:tcPr>
            <w:tcW w:w="1134" w:type="dxa"/>
            <w:vAlign w:val="center"/>
          </w:tcPr>
          <w:p w:rsidR="001B6F30" w:rsidRPr="009B19BB" w:rsidRDefault="001B6F30" w:rsidP="00B71B1A">
            <w:pPr>
              <w:tabs>
                <w:tab w:val="left" w:pos="-1080"/>
                <w:tab w:val="left" w:pos="0"/>
              </w:tabs>
              <w:jc w:val="center"/>
              <w:rPr>
                <w:rFonts w:ascii="Arial" w:eastAsia="MS Mincho" w:hAnsi="Arial" w:cs="Arial"/>
                <w:b/>
                <w:sz w:val="20"/>
                <w:szCs w:val="20"/>
                <w:lang w:val="es-CO"/>
              </w:rPr>
            </w:pPr>
            <w:r w:rsidRPr="009B19BB">
              <w:rPr>
                <w:rFonts w:ascii="Arial" w:eastAsia="MS Mincho" w:hAnsi="Arial" w:cs="Arial"/>
                <w:b/>
                <w:sz w:val="20"/>
                <w:szCs w:val="20"/>
                <w:lang w:val="es-CO"/>
              </w:rPr>
              <w:t>NO CUMPLE</w:t>
            </w: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jc w:val="center"/>
        </w:trPr>
        <w:tc>
          <w:tcPr>
            <w:tcW w:w="562"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6</w:t>
            </w:r>
          </w:p>
        </w:tc>
        <w:tc>
          <w:tcPr>
            <w:tcW w:w="6946" w:type="dxa"/>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 xml:space="preserve">El oferente se compromete a reportar al </w:t>
            </w:r>
            <w:r w:rsidRPr="009B19BB">
              <w:rPr>
                <w:rFonts w:ascii="Arial" w:eastAsia="MS Mincho" w:hAnsi="Arial" w:cs="Arial"/>
                <w:b/>
                <w:bCs/>
                <w:sz w:val="20"/>
                <w:szCs w:val="20"/>
                <w:lang w:val="es-CO"/>
              </w:rPr>
              <w:t xml:space="preserve">supervisor del contrato </w:t>
            </w:r>
            <w:r w:rsidRPr="009B19BB">
              <w:rPr>
                <w:rFonts w:ascii="Arial" w:eastAsia="MS Mincho" w:hAnsi="Arial" w:cs="Arial"/>
                <w:sz w:val="20"/>
                <w:szCs w:val="20"/>
                <w:lang w:val="es-CO"/>
              </w:rPr>
              <w:t>los indicadores de la Circular Externa Supersalud 056, indicadores de oportunidad establecidos en la Resolución 1552 de 2013 y los indicadores para el monitoreo de la calidad en salud según resolución 256 de 2016, así como el reporte mensual de los siguientes indicadores:</w:t>
            </w:r>
          </w:p>
          <w:tbl>
            <w:tblPr>
              <w:tblW w:w="657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70"/>
            </w:tblGrid>
            <w:tr w:rsidR="001B6F30" w:rsidRPr="009B19BB" w:rsidTr="00B71B1A">
              <w:trPr>
                <w:trHeight w:val="216"/>
                <w:tblCellSpacing w:w="15" w:type="dxa"/>
              </w:trPr>
              <w:tc>
                <w:tcPr>
                  <w:tcW w:w="6510" w:type="dxa"/>
                  <w:shd w:val="clear" w:color="auto" w:fill="FFFFFF"/>
                  <w:vAlign w:val="center"/>
                </w:tcPr>
                <w:p w:rsidR="001B6F30" w:rsidRPr="009B19BB" w:rsidRDefault="001B6F30" w:rsidP="00B71B1A">
                  <w:pPr>
                    <w:tabs>
                      <w:tab w:val="left" w:pos="-1080"/>
                      <w:tab w:val="left" w:pos="0"/>
                    </w:tabs>
                    <w:rPr>
                      <w:rFonts w:ascii="Arial" w:eastAsia="MS Mincho" w:hAnsi="Arial" w:cs="Arial"/>
                      <w:bCs/>
                      <w:sz w:val="20"/>
                      <w:szCs w:val="20"/>
                    </w:rPr>
                  </w:pPr>
                  <w:r w:rsidRPr="009B19BB">
                    <w:rPr>
                      <w:rFonts w:ascii="Arial" w:eastAsia="MS Mincho" w:hAnsi="Arial" w:cs="Arial"/>
                      <w:bCs/>
                      <w:sz w:val="20"/>
                      <w:szCs w:val="20"/>
                    </w:rPr>
                    <w:t>OPORTUNIDAD DE LA ASIGNACIÓN DE CITA EN LA CONSULTA MEDICA GENERAL EN IPS RED EXTERNA</w:t>
                  </w:r>
                </w:p>
              </w:tc>
            </w:tr>
            <w:tr w:rsidR="001B6F30" w:rsidRPr="009B19BB" w:rsidTr="00B71B1A">
              <w:trPr>
                <w:trHeight w:val="216"/>
                <w:tblCellSpacing w:w="15" w:type="dxa"/>
              </w:trPr>
              <w:tc>
                <w:tcPr>
                  <w:tcW w:w="6510" w:type="dxa"/>
                  <w:shd w:val="clear" w:color="auto" w:fill="FFFFFF"/>
                  <w:vAlign w:val="center"/>
                </w:tcPr>
                <w:p w:rsidR="001B6F30" w:rsidRPr="009B19BB" w:rsidRDefault="001B6F30" w:rsidP="00B71B1A">
                  <w:pPr>
                    <w:tabs>
                      <w:tab w:val="left" w:pos="-1080"/>
                      <w:tab w:val="left" w:pos="0"/>
                    </w:tabs>
                    <w:rPr>
                      <w:rFonts w:ascii="Arial" w:eastAsia="MS Mincho" w:hAnsi="Arial" w:cs="Arial"/>
                      <w:bCs/>
                      <w:sz w:val="20"/>
                      <w:szCs w:val="20"/>
                    </w:rPr>
                  </w:pPr>
                  <w:r w:rsidRPr="009B19BB">
                    <w:rPr>
                      <w:rFonts w:ascii="Arial" w:eastAsia="MS Mincho" w:hAnsi="Arial" w:cs="Arial"/>
                      <w:bCs/>
                      <w:sz w:val="20"/>
                      <w:szCs w:val="20"/>
                    </w:rPr>
                    <w:t xml:space="preserve">OPORTUNIDAD DE LA ASIGNACIÓN DE CITA EN LA CONSULTA </w:t>
                  </w:r>
                  <w:r>
                    <w:rPr>
                      <w:rFonts w:ascii="Arial" w:eastAsia="MS Mincho" w:hAnsi="Arial" w:cs="Arial"/>
                      <w:bCs/>
                      <w:sz w:val="20"/>
                      <w:szCs w:val="20"/>
                    </w:rPr>
                    <w:t>ODONTOLOGIA</w:t>
                  </w:r>
                  <w:r w:rsidRPr="009B19BB">
                    <w:rPr>
                      <w:rFonts w:ascii="Arial" w:eastAsia="MS Mincho" w:hAnsi="Arial" w:cs="Arial"/>
                      <w:bCs/>
                      <w:sz w:val="20"/>
                      <w:szCs w:val="20"/>
                    </w:rPr>
                    <w:t xml:space="preserve"> GENERAL EN IPS RED EXTERNA</w:t>
                  </w:r>
                </w:p>
              </w:tc>
            </w:tr>
          </w:tbl>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62"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7</w:t>
            </w:r>
          </w:p>
        </w:tc>
        <w:tc>
          <w:tcPr>
            <w:tcW w:w="6946" w:type="dxa"/>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El oferente al momento de presentar la propuesta deberá allegar listado de medicamentos para que sean pactados dentro del contrato que se llegare a celebrar. Deberán sostener mencionados precios durante toda la ejecución del contrato.</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8</w:t>
            </w:r>
          </w:p>
        </w:tc>
        <w:tc>
          <w:tcPr>
            <w:tcW w:w="6946" w:type="dxa"/>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Reporte mensual de eventos de interés en salud pública (SIVIGILA) y entrega de análisis (COVE) de los mismos en caso de ser necesario.</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9</w:t>
            </w: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hAnsi="Arial" w:cs="Arial"/>
                <w:color w:val="0D0D0D" w:themeColor="text1" w:themeTint="F2"/>
                <w:sz w:val="18"/>
                <w:szCs w:val="18"/>
              </w:rPr>
              <w:t>El oferente debe tener implementado o en proceso de implementación la estrategia AIEPI Clínico.</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10</w:t>
            </w:r>
          </w:p>
        </w:tc>
        <w:tc>
          <w:tcPr>
            <w:tcW w:w="6946" w:type="dxa"/>
            <w:vAlign w:val="center"/>
          </w:tcPr>
          <w:p w:rsidR="001B6F30" w:rsidRPr="009B19BB" w:rsidRDefault="001B6F30" w:rsidP="00B71B1A">
            <w:pPr>
              <w:tabs>
                <w:tab w:val="left" w:pos="-1080"/>
                <w:tab w:val="left" w:pos="0"/>
              </w:tabs>
              <w:jc w:val="both"/>
              <w:rPr>
                <w:rFonts w:ascii="Arial" w:hAnsi="Arial" w:cs="Arial"/>
                <w:color w:val="0D0D0D" w:themeColor="text1" w:themeTint="F2"/>
                <w:sz w:val="18"/>
                <w:szCs w:val="18"/>
              </w:rPr>
            </w:pPr>
            <w:r w:rsidRPr="009B19BB">
              <w:rPr>
                <w:rFonts w:ascii="Arial" w:hAnsi="Arial" w:cs="Arial"/>
                <w:color w:val="0D0D0D" w:themeColor="text1" w:themeTint="F2"/>
                <w:sz w:val="18"/>
                <w:szCs w:val="18"/>
              </w:rPr>
              <w:t>El oferente debe garantizar el suministro de método anticonceptivo post parto y post aborto en el ámbito hospitalario, dicha actividad debe quedar registrada en la historia clínica.</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11</w:t>
            </w:r>
          </w:p>
        </w:tc>
        <w:tc>
          <w:tcPr>
            <w:tcW w:w="6946" w:type="dxa"/>
            <w:vAlign w:val="center"/>
          </w:tcPr>
          <w:p w:rsidR="001B6F30" w:rsidRPr="009B19BB" w:rsidRDefault="001B6F30" w:rsidP="00B71B1A">
            <w:pPr>
              <w:tabs>
                <w:tab w:val="left" w:pos="-1080"/>
                <w:tab w:val="left" w:pos="0"/>
              </w:tabs>
              <w:jc w:val="both"/>
              <w:rPr>
                <w:rFonts w:ascii="Arial" w:hAnsi="Arial" w:cs="Arial"/>
                <w:color w:val="0D0D0D" w:themeColor="text1" w:themeTint="F2"/>
                <w:sz w:val="18"/>
                <w:szCs w:val="18"/>
              </w:rPr>
            </w:pPr>
            <w:r w:rsidRPr="009B19BB">
              <w:rPr>
                <w:rFonts w:ascii="Arial" w:eastAsia="Calibri" w:hAnsi="Arial" w:cs="Arial"/>
                <w:color w:val="0D0D0D" w:themeColor="text1" w:themeTint="F2"/>
                <w:sz w:val="18"/>
                <w:szCs w:val="18"/>
                <w:lang w:val="es-CO" w:eastAsia="ar-SA"/>
              </w:rPr>
              <w:t xml:space="preserve">El oferente debe diligenciar el cuadro de seguimiento a maternas con todos los datos contenidos en el mismo, solicitado por la dirección nacional de Sanidad, el cual debe ser enviado los 5 primeros días de cada mes al correo </w:t>
            </w:r>
            <w:hyperlink r:id="rId5" w:history="1">
              <w:r w:rsidRPr="009B19BB">
                <w:rPr>
                  <w:rStyle w:val="Hipervnculo"/>
                  <w:rFonts w:ascii="Arial" w:eastAsia="Calibri" w:hAnsi="Arial" w:cs="Arial"/>
                  <w:sz w:val="18"/>
                  <w:szCs w:val="18"/>
                  <w:lang w:val="es-CO" w:eastAsia="ar-SA"/>
                </w:rPr>
                <w:t>detol.grusa-pyp@policia.gov.co</w:t>
              </w:r>
            </w:hyperlink>
            <w:r w:rsidRPr="009B19BB">
              <w:rPr>
                <w:rFonts w:ascii="Arial" w:eastAsia="Calibri" w:hAnsi="Arial" w:cs="Arial"/>
                <w:color w:val="0D0D0D" w:themeColor="text1" w:themeTint="F2"/>
                <w:sz w:val="18"/>
                <w:szCs w:val="18"/>
                <w:lang w:val="es-CO" w:eastAsia="ar-SA"/>
              </w:rPr>
              <w:t>.</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12</w:t>
            </w:r>
          </w:p>
        </w:tc>
        <w:tc>
          <w:tcPr>
            <w:tcW w:w="6946" w:type="dxa"/>
            <w:vAlign w:val="center"/>
          </w:tcPr>
          <w:p w:rsidR="001B6F30" w:rsidRPr="009B19BB" w:rsidRDefault="001B6F30" w:rsidP="00B71B1A">
            <w:pPr>
              <w:tabs>
                <w:tab w:val="left" w:pos="-1080"/>
                <w:tab w:val="left" w:pos="0"/>
              </w:tabs>
              <w:jc w:val="both"/>
              <w:rPr>
                <w:rFonts w:ascii="Arial" w:eastAsia="Calibri" w:hAnsi="Arial" w:cs="Arial"/>
                <w:color w:val="0D0D0D" w:themeColor="text1" w:themeTint="F2"/>
                <w:sz w:val="18"/>
                <w:szCs w:val="18"/>
                <w:lang w:val="es-CO" w:eastAsia="ar-SA"/>
              </w:rPr>
            </w:pPr>
            <w:r w:rsidRPr="009B19BB">
              <w:rPr>
                <w:rFonts w:ascii="Arial" w:eastAsia="Calibri" w:hAnsi="Arial" w:cs="Arial"/>
                <w:color w:val="0D0D0D" w:themeColor="text1" w:themeTint="F2"/>
                <w:sz w:val="18"/>
                <w:szCs w:val="18"/>
                <w:lang w:val="es-CO" w:eastAsia="ar-SA"/>
              </w:rPr>
              <w:t xml:space="preserve">El oferente debe diligenciar el formato de reporte de citologías realizadas durante el mes y realizar el </w:t>
            </w:r>
            <w:proofErr w:type="spellStart"/>
            <w:r w:rsidRPr="009B19BB">
              <w:rPr>
                <w:rFonts w:ascii="Arial" w:eastAsia="Calibri" w:hAnsi="Arial" w:cs="Arial"/>
                <w:color w:val="0D0D0D" w:themeColor="text1" w:themeTint="F2"/>
                <w:sz w:val="18"/>
                <w:szCs w:val="18"/>
                <w:lang w:val="es-CO" w:eastAsia="ar-SA"/>
              </w:rPr>
              <w:t>envio</w:t>
            </w:r>
            <w:proofErr w:type="spellEnd"/>
            <w:r w:rsidRPr="009B19BB">
              <w:rPr>
                <w:rFonts w:ascii="Arial" w:eastAsia="Calibri" w:hAnsi="Arial" w:cs="Arial"/>
                <w:color w:val="0D0D0D" w:themeColor="text1" w:themeTint="F2"/>
                <w:sz w:val="18"/>
                <w:szCs w:val="18"/>
                <w:lang w:val="es-CO" w:eastAsia="ar-SA"/>
              </w:rPr>
              <w:t xml:space="preserve"> los 5 primeros días de cada mes al correo </w:t>
            </w:r>
            <w:hyperlink r:id="rId6" w:history="1">
              <w:r w:rsidRPr="009B19BB">
                <w:rPr>
                  <w:rStyle w:val="Hipervnculo"/>
                  <w:rFonts w:ascii="Arial" w:eastAsia="Calibri" w:hAnsi="Arial" w:cs="Arial"/>
                  <w:sz w:val="18"/>
                  <w:szCs w:val="18"/>
                  <w:lang w:val="es-CO" w:eastAsia="ar-SA"/>
                </w:rPr>
                <w:t>detol.grusa-pyp@policia.gov.co</w:t>
              </w:r>
            </w:hyperlink>
            <w:r w:rsidRPr="009B19BB">
              <w:rPr>
                <w:rFonts w:ascii="Arial" w:eastAsia="Calibri" w:hAnsi="Arial" w:cs="Arial"/>
                <w:color w:val="0D0D0D" w:themeColor="text1" w:themeTint="F2"/>
                <w:sz w:val="18"/>
                <w:szCs w:val="18"/>
                <w:lang w:val="es-CO" w:eastAsia="ar-SA"/>
              </w:rPr>
              <w:t>. En caso de reportes de citologías anormales se debe realizar reporte inmediato de los mismos.</w:t>
            </w:r>
          </w:p>
        </w:tc>
        <w:tc>
          <w:tcPr>
            <w:tcW w:w="1134"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restart"/>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13</w:t>
            </w: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Informe mensual al Área de promoción y prevención que incluya lo siguiente:</w:t>
            </w:r>
          </w:p>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hAnsi="Arial" w:cs="Arial"/>
                <w:color w:val="0D0D0D" w:themeColor="text1" w:themeTint="F2"/>
                <w:sz w:val="18"/>
                <w:szCs w:val="18"/>
              </w:rPr>
              <w:t>Informe nominal mensual de usuarios vacunados en el periodo</w:t>
            </w:r>
          </w:p>
        </w:tc>
        <w:tc>
          <w:tcPr>
            <w:tcW w:w="1134" w:type="dxa"/>
            <w:vMerge w:val="restart"/>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val="restart"/>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Número de Consultas Detección de Alteraciones del Adulto</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Tamizaje para Hipertensión Arterial</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Tamizaje para Diabetes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 xml:space="preserve">Tamizaje para </w:t>
            </w:r>
            <w:proofErr w:type="spellStart"/>
            <w:r w:rsidRPr="009B19BB">
              <w:rPr>
                <w:rFonts w:ascii="Arial" w:eastAsia="MS Mincho" w:hAnsi="Arial" w:cs="Arial"/>
                <w:sz w:val="20"/>
                <w:szCs w:val="20"/>
                <w:lang w:val="es-CO"/>
              </w:rPr>
              <w:t>Dislipidemia</w:t>
            </w:r>
            <w:proofErr w:type="spellEnd"/>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Tamizaje para Obesidad</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Incidencia para Hipertensión Arterial</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Incidencia para Diabetes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 xml:space="preserve">Incidencia para </w:t>
            </w:r>
            <w:proofErr w:type="spellStart"/>
            <w:r w:rsidRPr="009B19BB">
              <w:rPr>
                <w:rFonts w:ascii="Arial" w:eastAsia="MS Mincho" w:hAnsi="Arial" w:cs="Arial"/>
                <w:sz w:val="20"/>
                <w:szCs w:val="20"/>
                <w:lang w:val="es-CO"/>
              </w:rPr>
              <w:t>Dislipidemia</w:t>
            </w:r>
            <w:proofErr w:type="spellEnd"/>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Incidencia para Obesidad</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Tamizaje de Agudeza Visual - Adulto 45 años (Carta Snellen)</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Número de Consultas de Oftalmología 1ra vez para Detección alteraciones de Agudeza Visual</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Número de Consultas Detección de Alteraciones del Adulto (30-35 y 40 años)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Número de Consultas Detección de Alteraciones del Joven (10-20) años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Número de Consultas Detección de Alteraciones del adulto Joven (21-29) años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Tamizaje de Hemoglobina (niñas de 10 a 13 años)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Número de Consultas Planificación Familiar  1ra Vez en hombres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Número de Consultas Planificación Familiar de control en hombres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Consulta por medico primera vez en planificación familiar mujeres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Consultas de control planificación familiar por Enfermería mujeres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 entrega anticonceptivos orales en mujeres.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  entrega anticonceptivo de emergencia</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Mujeres con anticonceptivo hormonal implante.</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Examen Clínico de Seno (Anual) Mujeres 49 a 69 años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roofErr w:type="spellStart"/>
            <w:r w:rsidRPr="009B19BB">
              <w:rPr>
                <w:rFonts w:ascii="Arial" w:eastAsia="MS Mincho" w:hAnsi="Arial" w:cs="Arial"/>
                <w:sz w:val="20"/>
                <w:szCs w:val="20"/>
                <w:lang w:val="es-CO"/>
              </w:rPr>
              <w:t>Cyd</w:t>
            </w:r>
            <w:proofErr w:type="spellEnd"/>
            <w:r w:rsidRPr="009B19BB">
              <w:rPr>
                <w:rFonts w:ascii="Arial" w:eastAsia="MS Mincho" w:hAnsi="Arial" w:cs="Arial"/>
                <w:sz w:val="20"/>
                <w:szCs w:val="20"/>
                <w:lang w:val="es-CO"/>
              </w:rPr>
              <w:t xml:space="preserve"> por médico y enfermería menores 10 años.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 xml:space="preserve">Consulta de primer vez   </w:t>
            </w:r>
            <w:proofErr w:type="spellStart"/>
            <w:r w:rsidRPr="009B19BB">
              <w:rPr>
                <w:rFonts w:ascii="Arial" w:eastAsia="MS Mincho" w:hAnsi="Arial" w:cs="Arial"/>
                <w:sz w:val="20"/>
                <w:szCs w:val="20"/>
                <w:lang w:val="es-CO"/>
              </w:rPr>
              <w:t>cyd</w:t>
            </w:r>
            <w:proofErr w:type="spellEnd"/>
            <w:r w:rsidRPr="009B19BB">
              <w:rPr>
                <w:rFonts w:ascii="Arial" w:eastAsia="MS Mincho" w:hAnsi="Arial" w:cs="Arial"/>
                <w:sz w:val="20"/>
                <w:szCs w:val="20"/>
                <w:lang w:val="es-CO"/>
              </w:rPr>
              <w:t xml:space="preserve"> menor de 10 años.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Educación en IRA- EDA en menor de 5 años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Educación en autocuidado ,Pautas de crianza y Puericultura edad 10 años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 xml:space="preserve">Medición  Agudeza visual en niños (4 años) Carta Snellen </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Medición  Agudeza visual en niños (11 años) Carta Snellen</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Medición  Agudeza visual en niños (16 años) Carta Snellen</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demanda inducida hacia el control prenatal</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asistencia curso maternidad y paternidad</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Consulta primera vez en el embarazo</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 xml:space="preserve">Control prenatal por medicina general </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 xml:space="preserve">Control prenatal por enfermería </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bottom"/>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Consulta preconcepción</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Reporte de nacidos vivos mensual del municipio y cuantos controles prenatales le realizaron durante el embarazo</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Reporte de niños remitidos a exámenes de potenciales evocados auditivos de tallo a niños con factores de riesgo para hipoacusia</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Reporte de ecografías tomadas en las gestantes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Reporte de pruebas de VIH y sífilis en gestantes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 xml:space="preserve">Reporte </w:t>
            </w:r>
            <w:proofErr w:type="spellStart"/>
            <w:r w:rsidRPr="009B19BB">
              <w:rPr>
                <w:rFonts w:ascii="Arial" w:eastAsia="MS Mincho" w:hAnsi="Arial" w:cs="Arial"/>
                <w:sz w:val="20"/>
                <w:szCs w:val="20"/>
                <w:lang w:val="es-CO"/>
              </w:rPr>
              <w:t>uroanálisis</w:t>
            </w:r>
            <w:proofErr w:type="spellEnd"/>
            <w:r w:rsidRPr="009B19BB">
              <w:rPr>
                <w:rFonts w:ascii="Arial" w:eastAsia="MS Mincho" w:hAnsi="Arial" w:cs="Arial"/>
                <w:sz w:val="20"/>
                <w:szCs w:val="20"/>
                <w:lang w:val="es-CO"/>
              </w:rPr>
              <w:t xml:space="preserve"> tomados a la gestante </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Reporte de TSH alterados en nacidos vivos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Reporte de incidencia sífilis congénita</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 xml:space="preserve">Reporte incidencia VIH vertical </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Número de embarazadas mensualmente (discrimine cuantas antiguas y nuevas especificar con cuantas semanas ingreso al programa)</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Educación en salud a paciente adulto y adulto mayor (cáncer, de próstata, autocuidado diabetes, tabaquismo, enfermedad renal) enfermedad cardiovascular,</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Educación pacientes en cáncer de seno y cáncer de cuello uterino</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Número de citologías tomadas en el mes e informar resultados alterados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Número de mamografías tomadas en el mes e informar resultados alterados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Número de pacientes con VIH, TBC, LEPRA, MALARIA, LEISHMANIASIS en el mes (discrimine cada caso por separado)</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 xml:space="preserve">Número de </w:t>
            </w:r>
            <w:proofErr w:type="spellStart"/>
            <w:r w:rsidRPr="009B19BB">
              <w:rPr>
                <w:rFonts w:ascii="Arial" w:eastAsia="MS Mincho" w:hAnsi="Arial" w:cs="Arial"/>
                <w:sz w:val="20"/>
                <w:szCs w:val="20"/>
                <w:lang w:val="es-CO"/>
              </w:rPr>
              <w:t>Baciloscopia</w:t>
            </w:r>
            <w:proofErr w:type="spellEnd"/>
            <w:r w:rsidRPr="009B19BB">
              <w:rPr>
                <w:rFonts w:ascii="Arial" w:eastAsia="MS Mincho" w:hAnsi="Arial" w:cs="Arial"/>
                <w:sz w:val="20"/>
                <w:szCs w:val="20"/>
                <w:lang w:val="es-CO"/>
              </w:rPr>
              <w:t xml:space="preserve"> tomadas al mes y reporte si algún positivo</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r w:rsidR="001B6F30" w:rsidRPr="009B19BB" w:rsidTr="00B7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6946" w:type="dxa"/>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r w:rsidRPr="009B19BB">
              <w:rPr>
                <w:rFonts w:ascii="Arial" w:eastAsia="MS Mincho" w:hAnsi="Arial" w:cs="Arial"/>
                <w:sz w:val="20"/>
                <w:szCs w:val="20"/>
                <w:lang w:val="es-CO"/>
              </w:rPr>
              <w:t>Número de fallecidos en el mes</w:t>
            </w:r>
          </w:p>
        </w:tc>
        <w:tc>
          <w:tcPr>
            <w:tcW w:w="1134" w:type="dxa"/>
            <w:vMerge/>
            <w:vAlign w:val="center"/>
          </w:tcPr>
          <w:p w:rsidR="001B6F30" w:rsidRPr="009B19BB" w:rsidRDefault="001B6F30" w:rsidP="00B71B1A">
            <w:pPr>
              <w:tabs>
                <w:tab w:val="left" w:pos="-1080"/>
                <w:tab w:val="left" w:pos="0"/>
              </w:tabs>
              <w:jc w:val="both"/>
              <w:rPr>
                <w:rFonts w:ascii="Arial" w:eastAsia="MS Mincho" w:hAnsi="Arial" w:cs="Arial"/>
                <w:sz w:val="20"/>
                <w:szCs w:val="20"/>
                <w:lang w:val="es-CO"/>
              </w:rPr>
            </w:pPr>
          </w:p>
        </w:tc>
        <w:tc>
          <w:tcPr>
            <w:tcW w:w="1134" w:type="dxa"/>
            <w:vMerge/>
          </w:tcPr>
          <w:p w:rsidR="001B6F30" w:rsidRPr="009B19BB" w:rsidRDefault="001B6F30" w:rsidP="00B71B1A">
            <w:pPr>
              <w:tabs>
                <w:tab w:val="left" w:pos="-1080"/>
                <w:tab w:val="left" w:pos="0"/>
              </w:tabs>
              <w:jc w:val="both"/>
              <w:rPr>
                <w:rFonts w:ascii="Arial" w:eastAsia="MS Mincho" w:hAnsi="Arial" w:cs="Arial"/>
                <w:sz w:val="20"/>
                <w:szCs w:val="20"/>
                <w:lang w:val="es-CO"/>
              </w:rPr>
            </w:pPr>
          </w:p>
        </w:tc>
      </w:tr>
    </w:tbl>
    <w:p w:rsidR="001B6F30" w:rsidRPr="009B19BB" w:rsidRDefault="001B6F30" w:rsidP="001B6F30">
      <w:pPr>
        <w:tabs>
          <w:tab w:val="left" w:pos="-1080"/>
          <w:tab w:val="left" w:pos="0"/>
        </w:tabs>
        <w:jc w:val="both"/>
        <w:rPr>
          <w:rFonts w:ascii="Arial" w:eastAsia="MS Mincho" w:hAnsi="Arial" w:cs="Arial"/>
          <w:sz w:val="20"/>
          <w:szCs w:val="20"/>
        </w:rPr>
      </w:pP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6956"/>
        <w:gridCol w:w="1061"/>
        <w:gridCol w:w="1089"/>
      </w:tblGrid>
      <w:tr w:rsidR="001B6F30" w:rsidRPr="009B19BB" w:rsidTr="00B71B1A">
        <w:trPr>
          <w:trHeight w:hRule="exact" w:val="494"/>
          <w:jc w:val="center"/>
        </w:trPr>
        <w:tc>
          <w:tcPr>
            <w:tcW w:w="597" w:type="dxa"/>
          </w:tcPr>
          <w:p w:rsidR="001B6F30" w:rsidRPr="009B19BB" w:rsidRDefault="001B6F30" w:rsidP="00B71B1A">
            <w:pPr>
              <w:tabs>
                <w:tab w:val="left" w:pos="-1080"/>
                <w:tab w:val="left" w:pos="0"/>
              </w:tabs>
              <w:jc w:val="both"/>
              <w:rPr>
                <w:rFonts w:ascii="Arial" w:eastAsia="MS Mincho" w:hAnsi="Arial" w:cs="Arial"/>
                <w:b/>
                <w:sz w:val="20"/>
                <w:szCs w:val="20"/>
              </w:rPr>
            </w:pPr>
          </w:p>
        </w:tc>
        <w:tc>
          <w:tcPr>
            <w:tcW w:w="6956" w:type="dxa"/>
            <w:shd w:val="clear" w:color="auto" w:fill="auto"/>
            <w:vAlign w:val="center"/>
          </w:tcPr>
          <w:p w:rsidR="001B6F30" w:rsidRPr="009B19BB" w:rsidRDefault="001B6F30" w:rsidP="00B71B1A">
            <w:pPr>
              <w:tabs>
                <w:tab w:val="left" w:pos="-1080"/>
                <w:tab w:val="left" w:pos="0"/>
              </w:tabs>
              <w:jc w:val="both"/>
              <w:rPr>
                <w:rFonts w:ascii="Arial" w:eastAsia="MS Mincho" w:hAnsi="Arial" w:cs="Arial"/>
                <w:b/>
                <w:sz w:val="20"/>
                <w:szCs w:val="20"/>
              </w:rPr>
            </w:pPr>
            <w:r w:rsidRPr="009B19BB">
              <w:rPr>
                <w:rFonts w:ascii="Arial" w:eastAsia="MS Mincho" w:hAnsi="Arial" w:cs="Arial"/>
                <w:b/>
                <w:sz w:val="20"/>
                <w:szCs w:val="20"/>
              </w:rPr>
              <w:t>ACTIVIDADES DE PRIMER NIVEL A CONTRATAR</w:t>
            </w:r>
          </w:p>
        </w:tc>
        <w:tc>
          <w:tcPr>
            <w:tcW w:w="1061" w:type="dxa"/>
          </w:tcPr>
          <w:p w:rsidR="001B6F30" w:rsidRPr="009B19BB" w:rsidRDefault="001B6F30" w:rsidP="00B71B1A">
            <w:pPr>
              <w:tabs>
                <w:tab w:val="left" w:pos="-1080"/>
                <w:tab w:val="left" w:pos="0"/>
              </w:tabs>
              <w:jc w:val="center"/>
              <w:rPr>
                <w:rFonts w:ascii="Arial" w:eastAsia="MS Mincho" w:hAnsi="Arial" w:cs="Arial"/>
                <w:b/>
                <w:sz w:val="20"/>
                <w:szCs w:val="20"/>
              </w:rPr>
            </w:pPr>
            <w:r w:rsidRPr="009B19BB">
              <w:rPr>
                <w:rFonts w:ascii="Arial" w:eastAsia="MS Mincho" w:hAnsi="Arial" w:cs="Arial"/>
                <w:b/>
                <w:sz w:val="20"/>
                <w:szCs w:val="20"/>
              </w:rPr>
              <w:t>CUMPLE</w:t>
            </w:r>
          </w:p>
        </w:tc>
        <w:tc>
          <w:tcPr>
            <w:tcW w:w="1089" w:type="dxa"/>
          </w:tcPr>
          <w:p w:rsidR="001B6F30" w:rsidRPr="009B19BB" w:rsidRDefault="001B6F30" w:rsidP="00B71B1A">
            <w:pPr>
              <w:tabs>
                <w:tab w:val="left" w:pos="-1080"/>
                <w:tab w:val="left" w:pos="0"/>
              </w:tabs>
              <w:jc w:val="center"/>
              <w:rPr>
                <w:rFonts w:ascii="Arial" w:eastAsia="MS Mincho" w:hAnsi="Arial" w:cs="Arial"/>
                <w:b/>
                <w:sz w:val="20"/>
                <w:szCs w:val="20"/>
              </w:rPr>
            </w:pPr>
            <w:r w:rsidRPr="009B19BB">
              <w:rPr>
                <w:rFonts w:ascii="Arial" w:eastAsia="MS Mincho" w:hAnsi="Arial" w:cs="Arial"/>
                <w:b/>
                <w:sz w:val="20"/>
                <w:szCs w:val="20"/>
              </w:rPr>
              <w:t>NO CUMPLE</w:t>
            </w:r>
          </w:p>
        </w:tc>
      </w:tr>
      <w:tr w:rsidR="001B6F30" w:rsidRPr="009B19BB" w:rsidTr="00B71B1A">
        <w:trPr>
          <w:trHeight w:val="258"/>
          <w:jc w:val="center"/>
        </w:trPr>
        <w:tc>
          <w:tcPr>
            <w:tcW w:w="597" w:type="dxa"/>
          </w:tcPr>
          <w:p w:rsidR="001B6F30" w:rsidRPr="009B19BB" w:rsidRDefault="001B6F30" w:rsidP="00B71B1A">
            <w:pPr>
              <w:tabs>
                <w:tab w:val="left" w:pos="-1080"/>
                <w:tab w:val="left" w:pos="0"/>
              </w:tabs>
              <w:jc w:val="both"/>
              <w:rPr>
                <w:rFonts w:ascii="Arial" w:eastAsia="MS Mincho" w:hAnsi="Arial" w:cs="Arial"/>
                <w:sz w:val="20"/>
                <w:szCs w:val="20"/>
              </w:rPr>
            </w:pPr>
            <w:r>
              <w:rPr>
                <w:rFonts w:ascii="Arial" w:eastAsia="MS Mincho" w:hAnsi="Arial" w:cs="Arial"/>
                <w:sz w:val="20"/>
                <w:szCs w:val="20"/>
              </w:rPr>
              <w:t>14</w:t>
            </w:r>
          </w:p>
        </w:tc>
        <w:tc>
          <w:tcPr>
            <w:tcW w:w="6956" w:type="dxa"/>
            <w:shd w:val="clear" w:color="auto" w:fill="auto"/>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Consulta de medicina general ambulatoria</w:t>
            </w:r>
          </w:p>
        </w:tc>
        <w:tc>
          <w:tcPr>
            <w:tcW w:w="1061" w:type="dxa"/>
          </w:tcPr>
          <w:p w:rsidR="001B6F30" w:rsidRPr="009B19BB" w:rsidRDefault="001B6F30" w:rsidP="00B71B1A">
            <w:pPr>
              <w:tabs>
                <w:tab w:val="left" w:pos="-1080"/>
                <w:tab w:val="left" w:pos="0"/>
              </w:tabs>
              <w:jc w:val="both"/>
              <w:rPr>
                <w:rFonts w:ascii="Arial" w:eastAsia="MS Mincho" w:hAnsi="Arial" w:cs="Arial"/>
                <w:sz w:val="20"/>
                <w:szCs w:val="20"/>
              </w:rPr>
            </w:pPr>
          </w:p>
        </w:tc>
        <w:tc>
          <w:tcPr>
            <w:tcW w:w="1089" w:type="dxa"/>
          </w:tcPr>
          <w:p w:rsidR="001B6F30" w:rsidRPr="009B19BB" w:rsidRDefault="001B6F30" w:rsidP="00B71B1A">
            <w:pPr>
              <w:tabs>
                <w:tab w:val="left" w:pos="-1080"/>
                <w:tab w:val="left" w:pos="0"/>
              </w:tabs>
              <w:jc w:val="both"/>
              <w:rPr>
                <w:rFonts w:ascii="Arial" w:eastAsia="MS Mincho" w:hAnsi="Arial" w:cs="Arial"/>
                <w:sz w:val="20"/>
                <w:szCs w:val="20"/>
              </w:rPr>
            </w:pPr>
          </w:p>
        </w:tc>
      </w:tr>
      <w:tr w:rsidR="001B6F30" w:rsidRPr="009B19BB" w:rsidTr="00B71B1A">
        <w:trPr>
          <w:trHeight w:val="258"/>
          <w:jc w:val="center"/>
        </w:trPr>
        <w:tc>
          <w:tcPr>
            <w:tcW w:w="597" w:type="dxa"/>
          </w:tcPr>
          <w:p w:rsidR="001B6F30" w:rsidRPr="009B19BB" w:rsidRDefault="001B6F30" w:rsidP="00B71B1A">
            <w:pPr>
              <w:tabs>
                <w:tab w:val="left" w:pos="-1080"/>
                <w:tab w:val="left" w:pos="0"/>
              </w:tabs>
              <w:jc w:val="both"/>
              <w:rPr>
                <w:rFonts w:ascii="Arial" w:eastAsia="MS Mincho" w:hAnsi="Arial" w:cs="Arial"/>
                <w:sz w:val="20"/>
                <w:szCs w:val="20"/>
              </w:rPr>
            </w:pPr>
            <w:r>
              <w:rPr>
                <w:rFonts w:ascii="Arial" w:eastAsia="MS Mincho" w:hAnsi="Arial" w:cs="Arial"/>
                <w:sz w:val="20"/>
                <w:szCs w:val="20"/>
              </w:rPr>
              <w:t>15</w:t>
            </w:r>
          </w:p>
        </w:tc>
        <w:tc>
          <w:tcPr>
            <w:tcW w:w="6956" w:type="dxa"/>
            <w:shd w:val="clear" w:color="auto" w:fill="auto"/>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Consulta de odontología general y procedimientos</w:t>
            </w:r>
          </w:p>
        </w:tc>
        <w:tc>
          <w:tcPr>
            <w:tcW w:w="1061" w:type="dxa"/>
          </w:tcPr>
          <w:p w:rsidR="001B6F30" w:rsidRPr="009B19BB" w:rsidRDefault="001B6F30" w:rsidP="00B71B1A">
            <w:pPr>
              <w:tabs>
                <w:tab w:val="left" w:pos="-1080"/>
                <w:tab w:val="left" w:pos="0"/>
              </w:tabs>
              <w:jc w:val="both"/>
              <w:rPr>
                <w:rFonts w:ascii="Arial" w:eastAsia="MS Mincho" w:hAnsi="Arial" w:cs="Arial"/>
                <w:sz w:val="20"/>
                <w:szCs w:val="20"/>
              </w:rPr>
            </w:pPr>
          </w:p>
        </w:tc>
        <w:tc>
          <w:tcPr>
            <w:tcW w:w="1089" w:type="dxa"/>
          </w:tcPr>
          <w:p w:rsidR="001B6F30" w:rsidRPr="009B19BB" w:rsidRDefault="001B6F30" w:rsidP="00B71B1A">
            <w:pPr>
              <w:tabs>
                <w:tab w:val="left" w:pos="-1080"/>
                <w:tab w:val="left" w:pos="0"/>
              </w:tabs>
              <w:jc w:val="both"/>
              <w:rPr>
                <w:rFonts w:ascii="Arial" w:eastAsia="MS Mincho" w:hAnsi="Arial" w:cs="Arial"/>
                <w:sz w:val="20"/>
                <w:szCs w:val="20"/>
              </w:rPr>
            </w:pPr>
          </w:p>
        </w:tc>
      </w:tr>
      <w:tr w:rsidR="001B6F30" w:rsidRPr="009B19BB" w:rsidTr="00B71B1A">
        <w:trPr>
          <w:trHeight w:val="258"/>
          <w:jc w:val="center"/>
        </w:trPr>
        <w:tc>
          <w:tcPr>
            <w:tcW w:w="597" w:type="dxa"/>
          </w:tcPr>
          <w:p w:rsidR="001B6F30" w:rsidRPr="009B19BB" w:rsidRDefault="001B6F30" w:rsidP="00B71B1A">
            <w:pPr>
              <w:tabs>
                <w:tab w:val="left" w:pos="-1080"/>
                <w:tab w:val="left" w:pos="0"/>
              </w:tabs>
              <w:jc w:val="both"/>
              <w:rPr>
                <w:rFonts w:ascii="Arial" w:eastAsia="MS Mincho" w:hAnsi="Arial" w:cs="Arial"/>
                <w:sz w:val="20"/>
                <w:szCs w:val="20"/>
              </w:rPr>
            </w:pPr>
            <w:r>
              <w:rPr>
                <w:rFonts w:ascii="Arial" w:eastAsia="MS Mincho" w:hAnsi="Arial" w:cs="Arial"/>
                <w:sz w:val="20"/>
                <w:szCs w:val="20"/>
              </w:rPr>
              <w:t>16</w:t>
            </w:r>
          </w:p>
        </w:tc>
        <w:tc>
          <w:tcPr>
            <w:tcW w:w="6956" w:type="dxa"/>
            <w:shd w:val="clear" w:color="auto" w:fill="auto"/>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Atención de partos  de bajo riesgo obstétrico y atención del recién nacido</w:t>
            </w:r>
          </w:p>
        </w:tc>
        <w:tc>
          <w:tcPr>
            <w:tcW w:w="1061" w:type="dxa"/>
          </w:tcPr>
          <w:p w:rsidR="001B6F30" w:rsidRPr="009B19BB" w:rsidRDefault="001B6F30" w:rsidP="00B71B1A">
            <w:pPr>
              <w:tabs>
                <w:tab w:val="left" w:pos="-1080"/>
                <w:tab w:val="left" w:pos="0"/>
              </w:tabs>
              <w:jc w:val="both"/>
              <w:rPr>
                <w:rFonts w:ascii="Arial" w:eastAsia="MS Mincho" w:hAnsi="Arial" w:cs="Arial"/>
                <w:sz w:val="20"/>
                <w:szCs w:val="20"/>
              </w:rPr>
            </w:pPr>
          </w:p>
        </w:tc>
        <w:tc>
          <w:tcPr>
            <w:tcW w:w="1089" w:type="dxa"/>
          </w:tcPr>
          <w:p w:rsidR="001B6F30" w:rsidRPr="009B19BB" w:rsidRDefault="001B6F30" w:rsidP="00B71B1A">
            <w:pPr>
              <w:tabs>
                <w:tab w:val="left" w:pos="-1080"/>
                <w:tab w:val="left" w:pos="0"/>
              </w:tabs>
              <w:jc w:val="both"/>
              <w:rPr>
                <w:rFonts w:ascii="Arial" w:eastAsia="MS Mincho" w:hAnsi="Arial" w:cs="Arial"/>
                <w:sz w:val="20"/>
                <w:szCs w:val="20"/>
              </w:rPr>
            </w:pPr>
          </w:p>
        </w:tc>
      </w:tr>
      <w:tr w:rsidR="001B6F30" w:rsidRPr="009B19BB" w:rsidTr="00B71B1A">
        <w:trPr>
          <w:trHeight w:val="245"/>
          <w:jc w:val="center"/>
        </w:trPr>
        <w:tc>
          <w:tcPr>
            <w:tcW w:w="597" w:type="dxa"/>
          </w:tcPr>
          <w:p w:rsidR="001B6F30" w:rsidRPr="009B19BB" w:rsidRDefault="001B6F30" w:rsidP="00B71B1A">
            <w:pPr>
              <w:tabs>
                <w:tab w:val="left" w:pos="-1080"/>
                <w:tab w:val="left" w:pos="0"/>
              </w:tabs>
              <w:jc w:val="both"/>
              <w:rPr>
                <w:rFonts w:ascii="Arial" w:eastAsia="MS Mincho" w:hAnsi="Arial" w:cs="Arial"/>
                <w:sz w:val="20"/>
                <w:szCs w:val="20"/>
              </w:rPr>
            </w:pPr>
            <w:r>
              <w:rPr>
                <w:rFonts w:ascii="Arial" w:eastAsia="MS Mincho" w:hAnsi="Arial" w:cs="Arial"/>
                <w:sz w:val="20"/>
                <w:szCs w:val="20"/>
              </w:rPr>
              <w:t>17</w:t>
            </w:r>
          </w:p>
        </w:tc>
        <w:tc>
          <w:tcPr>
            <w:tcW w:w="6956" w:type="dxa"/>
            <w:shd w:val="clear" w:color="auto" w:fill="auto"/>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 xml:space="preserve">Laboratorio clínico  de baja complejidad </w:t>
            </w:r>
          </w:p>
        </w:tc>
        <w:tc>
          <w:tcPr>
            <w:tcW w:w="1061" w:type="dxa"/>
          </w:tcPr>
          <w:p w:rsidR="001B6F30" w:rsidRPr="009B19BB" w:rsidRDefault="001B6F30" w:rsidP="00B71B1A">
            <w:pPr>
              <w:tabs>
                <w:tab w:val="left" w:pos="-1080"/>
                <w:tab w:val="left" w:pos="0"/>
              </w:tabs>
              <w:jc w:val="both"/>
              <w:rPr>
                <w:rFonts w:ascii="Arial" w:eastAsia="MS Mincho" w:hAnsi="Arial" w:cs="Arial"/>
                <w:sz w:val="20"/>
                <w:szCs w:val="20"/>
              </w:rPr>
            </w:pPr>
          </w:p>
        </w:tc>
        <w:tc>
          <w:tcPr>
            <w:tcW w:w="1089" w:type="dxa"/>
          </w:tcPr>
          <w:p w:rsidR="001B6F30" w:rsidRPr="009B19BB" w:rsidRDefault="001B6F30" w:rsidP="00B71B1A">
            <w:pPr>
              <w:tabs>
                <w:tab w:val="left" w:pos="-1080"/>
                <w:tab w:val="left" w:pos="0"/>
              </w:tabs>
              <w:jc w:val="both"/>
              <w:rPr>
                <w:rFonts w:ascii="Arial" w:eastAsia="MS Mincho" w:hAnsi="Arial" w:cs="Arial"/>
                <w:sz w:val="20"/>
                <w:szCs w:val="20"/>
              </w:rPr>
            </w:pPr>
          </w:p>
        </w:tc>
      </w:tr>
      <w:tr w:rsidR="001B6F30" w:rsidRPr="009B19BB" w:rsidTr="00B71B1A">
        <w:trPr>
          <w:trHeight w:val="258"/>
          <w:jc w:val="center"/>
        </w:trPr>
        <w:tc>
          <w:tcPr>
            <w:tcW w:w="597" w:type="dxa"/>
          </w:tcPr>
          <w:p w:rsidR="001B6F30" w:rsidRPr="009B19BB" w:rsidRDefault="001B6F30" w:rsidP="00B71B1A">
            <w:pPr>
              <w:tabs>
                <w:tab w:val="left" w:pos="-1080"/>
                <w:tab w:val="left" w:pos="0"/>
              </w:tabs>
              <w:jc w:val="both"/>
              <w:rPr>
                <w:rFonts w:ascii="Arial" w:eastAsia="MS Mincho" w:hAnsi="Arial" w:cs="Arial"/>
                <w:sz w:val="20"/>
                <w:szCs w:val="20"/>
              </w:rPr>
            </w:pPr>
            <w:r>
              <w:rPr>
                <w:rFonts w:ascii="Arial" w:eastAsia="MS Mincho" w:hAnsi="Arial" w:cs="Arial"/>
                <w:sz w:val="20"/>
                <w:szCs w:val="20"/>
              </w:rPr>
              <w:t>18</w:t>
            </w:r>
          </w:p>
        </w:tc>
        <w:tc>
          <w:tcPr>
            <w:tcW w:w="6956" w:type="dxa"/>
            <w:shd w:val="clear" w:color="auto" w:fill="auto"/>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Actividades de promoción de la salud y prevención de la enfermedad  de acuerdo a las Guías  técnicas  descritas en la  Resolución 412  de 2000 del Ministerio de Salud y Protección Social</w:t>
            </w:r>
          </w:p>
        </w:tc>
        <w:tc>
          <w:tcPr>
            <w:tcW w:w="1061" w:type="dxa"/>
          </w:tcPr>
          <w:p w:rsidR="001B6F30" w:rsidRPr="009B19BB" w:rsidRDefault="001B6F30" w:rsidP="00B71B1A">
            <w:pPr>
              <w:tabs>
                <w:tab w:val="left" w:pos="-1080"/>
                <w:tab w:val="left" w:pos="0"/>
              </w:tabs>
              <w:jc w:val="both"/>
              <w:rPr>
                <w:rFonts w:ascii="Arial" w:eastAsia="MS Mincho" w:hAnsi="Arial" w:cs="Arial"/>
                <w:sz w:val="20"/>
                <w:szCs w:val="20"/>
              </w:rPr>
            </w:pPr>
          </w:p>
        </w:tc>
        <w:tc>
          <w:tcPr>
            <w:tcW w:w="1089" w:type="dxa"/>
          </w:tcPr>
          <w:p w:rsidR="001B6F30" w:rsidRPr="009B19BB" w:rsidRDefault="001B6F30" w:rsidP="00B71B1A">
            <w:pPr>
              <w:tabs>
                <w:tab w:val="left" w:pos="-1080"/>
                <w:tab w:val="left" w:pos="0"/>
              </w:tabs>
              <w:jc w:val="both"/>
              <w:rPr>
                <w:rFonts w:ascii="Arial" w:eastAsia="MS Mincho" w:hAnsi="Arial" w:cs="Arial"/>
                <w:sz w:val="20"/>
                <w:szCs w:val="20"/>
              </w:rPr>
            </w:pPr>
          </w:p>
        </w:tc>
      </w:tr>
      <w:tr w:rsidR="001B6F30" w:rsidRPr="009B19BB" w:rsidTr="00B71B1A">
        <w:trPr>
          <w:trHeight w:val="174"/>
          <w:jc w:val="center"/>
        </w:trPr>
        <w:tc>
          <w:tcPr>
            <w:tcW w:w="597" w:type="dxa"/>
          </w:tcPr>
          <w:p w:rsidR="001B6F30" w:rsidRPr="009B19BB" w:rsidRDefault="001B6F30" w:rsidP="00B71B1A">
            <w:pPr>
              <w:tabs>
                <w:tab w:val="left" w:pos="-1080"/>
                <w:tab w:val="left" w:pos="0"/>
              </w:tabs>
              <w:jc w:val="both"/>
              <w:rPr>
                <w:rFonts w:ascii="Arial" w:eastAsia="MS Mincho" w:hAnsi="Arial" w:cs="Arial"/>
                <w:sz w:val="20"/>
                <w:szCs w:val="20"/>
              </w:rPr>
            </w:pPr>
            <w:r>
              <w:rPr>
                <w:rFonts w:ascii="Arial" w:eastAsia="MS Mincho" w:hAnsi="Arial" w:cs="Arial"/>
                <w:sz w:val="20"/>
                <w:szCs w:val="20"/>
              </w:rPr>
              <w:t>19</w:t>
            </w:r>
          </w:p>
        </w:tc>
        <w:tc>
          <w:tcPr>
            <w:tcW w:w="6956" w:type="dxa"/>
            <w:shd w:val="clear" w:color="auto" w:fill="auto"/>
          </w:tcPr>
          <w:p w:rsidR="001B6F30" w:rsidRPr="009B19BB" w:rsidRDefault="001B6F30" w:rsidP="00B71B1A">
            <w:pPr>
              <w:tabs>
                <w:tab w:val="left" w:pos="-1080"/>
                <w:tab w:val="left" w:pos="0"/>
              </w:tabs>
              <w:jc w:val="both"/>
              <w:rPr>
                <w:rFonts w:ascii="Arial" w:eastAsia="MS Mincho" w:hAnsi="Arial" w:cs="Arial"/>
                <w:sz w:val="20"/>
                <w:szCs w:val="20"/>
              </w:rPr>
            </w:pPr>
            <w:r w:rsidRPr="009B19BB">
              <w:rPr>
                <w:rFonts w:ascii="Arial" w:eastAsia="MS Mincho" w:hAnsi="Arial" w:cs="Arial"/>
                <w:sz w:val="20"/>
                <w:szCs w:val="20"/>
              </w:rPr>
              <w:t xml:space="preserve">Las demás que tenga debidamente habilitadas la entidad contratista. </w:t>
            </w:r>
          </w:p>
        </w:tc>
        <w:tc>
          <w:tcPr>
            <w:tcW w:w="1061" w:type="dxa"/>
          </w:tcPr>
          <w:p w:rsidR="001B6F30" w:rsidRPr="009B19BB" w:rsidRDefault="001B6F30" w:rsidP="00B71B1A">
            <w:pPr>
              <w:tabs>
                <w:tab w:val="left" w:pos="-1080"/>
                <w:tab w:val="left" w:pos="0"/>
              </w:tabs>
              <w:jc w:val="both"/>
              <w:rPr>
                <w:rFonts w:ascii="Arial" w:eastAsia="MS Mincho" w:hAnsi="Arial" w:cs="Arial"/>
                <w:sz w:val="20"/>
                <w:szCs w:val="20"/>
              </w:rPr>
            </w:pPr>
          </w:p>
        </w:tc>
        <w:tc>
          <w:tcPr>
            <w:tcW w:w="1089" w:type="dxa"/>
          </w:tcPr>
          <w:p w:rsidR="001B6F30" w:rsidRPr="009B19BB" w:rsidRDefault="001B6F30" w:rsidP="00B71B1A">
            <w:pPr>
              <w:tabs>
                <w:tab w:val="left" w:pos="-1080"/>
                <w:tab w:val="left" w:pos="0"/>
              </w:tabs>
              <w:jc w:val="both"/>
              <w:rPr>
                <w:rFonts w:ascii="Arial" w:eastAsia="MS Mincho" w:hAnsi="Arial" w:cs="Arial"/>
                <w:sz w:val="20"/>
                <w:szCs w:val="20"/>
              </w:rPr>
            </w:pPr>
          </w:p>
        </w:tc>
      </w:tr>
    </w:tbl>
    <w:p w:rsidR="001B6F30" w:rsidRPr="009B19BB" w:rsidRDefault="001B6F30" w:rsidP="001B6F30">
      <w:pPr>
        <w:tabs>
          <w:tab w:val="left" w:pos="-1080"/>
          <w:tab w:val="left" w:pos="0"/>
        </w:tabs>
        <w:jc w:val="center"/>
        <w:rPr>
          <w:rFonts w:ascii="Arial" w:eastAsia="MS Mincho" w:hAnsi="Arial" w:cs="Arial"/>
          <w:b/>
          <w:sz w:val="18"/>
          <w:szCs w:val="18"/>
        </w:rPr>
      </w:pPr>
    </w:p>
    <w:tbl>
      <w:tblPr>
        <w:tblStyle w:val="Tablaconcuadrcula"/>
        <w:tblW w:w="9716" w:type="dxa"/>
        <w:jc w:val="center"/>
        <w:tblLayout w:type="fixed"/>
        <w:tblLook w:val="04A0" w:firstRow="1" w:lastRow="0" w:firstColumn="1" w:lastColumn="0" w:noHBand="0" w:noVBand="1"/>
      </w:tblPr>
      <w:tblGrid>
        <w:gridCol w:w="9716"/>
      </w:tblGrid>
      <w:tr w:rsidR="001B6F30" w:rsidRPr="009B19BB" w:rsidTr="00B71B1A">
        <w:trPr>
          <w:trHeight w:val="293"/>
          <w:jc w:val="center"/>
        </w:trPr>
        <w:tc>
          <w:tcPr>
            <w:tcW w:w="9716" w:type="dxa"/>
            <w:vAlign w:val="center"/>
          </w:tcPr>
          <w:p w:rsidR="001B6F30" w:rsidRPr="009B19BB" w:rsidRDefault="001B6F30" w:rsidP="00B71B1A">
            <w:pPr>
              <w:jc w:val="center"/>
              <w:rPr>
                <w:rFonts w:ascii="Arial" w:hAnsi="Arial" w:cs="Arial"/>
                <w:b/>
                <w:sz w:val="18"/>
                <w:szCs w:val="18"/>
              </w:rPr>
            </w:pPr>
            <w:r w:rsidRPr="009B19BB">
              <w:rPr>
                <w:rFonts w:ascii="Arial" w:hAnsi="Arial" w:cs="Arial"/>
                <w:b/>
                <w:sz w:val="18"/>
                <w:szCs w:val="18"/>
              </w:rPr>
              <w:t>SERVICIOS AMBULATORIOS</w:t>
            </w:r>
          </w:p>
        </w:tc>
      </w:tr>
      <w:tr w:rsidR="001B6F30" w:rsidRPr="009B19BB" w:rsidTr="00B71B1A">
        <w:trPr>
          <w:trHeight w:val="392"/>
          <w:jc w:val="center"/>
        </w:trPr>
        <w:tc>
          <w:tcPr>
            <w:tcW w:w="9716" w:type="dxa"/>
            <w:vAlign w:val="center"/>
          </w:tcPr>
          <w:p w:rsidR="001B6F30" w:rsidRPr="009B19BB" w:rsidRDefault="001B6F30" w:rsidP="00B71B1A">
            <w:pPr>
              <w:jc w:val="center"/>
              <w:rPr>
                <w:rFonts w:ascii="Arial" w:hAnsi="Arial" w:cs="Arial"/>
                <w:sz w:val="18"/>
                <w:szCs w:val="18"/>
              </w:rPr>
            </w:pPr>
            <w:r w:rsidRPr="009B19BB">
              <w:rPr>
                <w:rFonts w:ascii="Arial" w:hAnsi="Arial" w:cs="Arial"/>
                <w:sz w:val="18"/>
                <w:szCs w:val="18"/>
              </w:rPr>
              <w:t xml:space="preserve">DE </w:t>
            </w:r>
            <w:r>
              <w:rPr>
                <w:rFonts w:ascii="Arial" w:hAnsi="Arial" w:cs="Arial"/>
                <w:sz w:val="18"/>
                <w:szCs w:val="18"/>
              </w:rPr>
              <w:t>MARTES</w:t>
            </w:r>
            <w:r w:rsidRPr="009B19BB">
              <w:rPr>
                <w:rFonts w:ascii="Arial" w:hAnsi="Arial" w:cs="Arial"/>
                <w:sz w:val="18"/>
                <w:szCs w:val="18"/>
              </w:rPr>
              <w:t xml:space="preserve"> A VIERNES DE 07:00 A 1</w:t>
            </w:r>
            <w:r>
              <w:rPr>
                <w:rFonts w:ascii="Arial" w:hAnsi="Arial" w:cs="Arial"/>
                <w:sz w:val="18"/>
                <w:szCs w:val="18"/>
              </w:rPr>
              <w:t>2</w:t>
            </w:r>
            <w:r w:rsidRPr="009B19BB">
              <w:rPr>
                <w:rFonts w:ascii="Arial" w:hAnsi="Arial" w:cs="Arial"/>
                <w:sz w:val="18"/>
                <w:szCs w:val="18"/>
              </w:rPr>
              <w:t xml:space="preserve">:00 </w:t>
            </w:r>
            <w:r>
              <w:rPr>
                <w:rFonts w:ascii="Arial" w:hAnsi="Arial" w:cs="Arial"/>
                <w:sz w:val="18"/>
                <w:szCs w:val="18"/>
              </w:rPr>
              <w:t xml:space="preserve">DE 14 A 18:00 </w:t>
            </w:r>
            <w:r w:rsidRPr="009B19BB">
              <w:rPr>
                <w:rFonts w:ascii="Arial" w:hAnsi="Arial" w:cs="Arial"/>
                <w:sz w:val="18"/>
                <w:szCs w:val="18"/>
              </w:rPr>
              <w:t>HRS SÁBADOS DE 07:00 A 1</w:t>
            </w:r>
            <w:r>
              <w:rPr>
                <w:rFonts w:ascii="Arial" w:hAnsi="Arial" w:cs="Arial"/>
                <w:sz w:val="18"/>
                <w:szCs w:val="18"/>
              </w:rPr>
              <w:t>3</w:t>
            </w:r>
            <w:r w:rsidRPr="009B19BB">
              <w:rPr>
                <w:rFonts w:ascii="Arial" w:hAnsi="Arial" w:cs="Arial"/>
                <w:sz w:val="18"/>
                <w:szCs w:val="18"/>
              </w:rPr>
              <w:t>:00 HRS</w:t>
            </w:r>
            <w:r>
              <w:rPr>
                <w:rFonts w:ascii="Arial" w:hAnsi="Arial" w:cs="Arial"/>
                <w:sz w:val="18"/>
                <w:szCs w:val="18"/>
              </w:rPr>
              <w:t xml:space="preserve"> Y DE 14:00 A 16:00 HRS</w:t>
            </w:r>
          </w:p>
        </w:tc>
      </w:tr>
    </w:tbl>
    <w:p w:rsidR="001B6F30" w:rsidRPr="009B19BB" w:rsidRDefault="001B6F30" w:rsidP="001B6F30">
      <w:pPr>
        <w:pStyle w:val="Prrafodelista"/>
        <w:tabs>
          <w:tab w:val="left" w:pos="240"/>
        </w:tabs>
        <w:ind w:left="0"/>
        <w:rPr>
          <w:rFonts w:ascii="Arial" w:hAnsi="Arial" w:cs="Arial"/>
          <w:b/>
          <w:color w:val="0D0D0D" w:themeColor="text1" w:themeTint="F2"/>
          <w:sz w:val="20"/>
          <w:szCs w:val="20"/>
          <w:lang w:val="es-ES"/>
        </w:rPr>
      </w:pPr>
    </w:p>
    <w:p w:rsidR="00513B53" w:rsidRDefault="00513B53" w:rsidP="00513B53">
      <w:pPr>
        <w:jc w:val="both"/>
        <w:rPr>
          <w:rFonts w:ascii="Arial" w:hAnsi="Arial" w:cs="Arial"/>
          <w:color w:val="0D0D0D" w:themeColor="text1" w:themeTint="F2"/>
          <w:sz w:val="18"/>
          <w:szCs w:val="18"/>
          <w:lang w:val="es-CO"/>
        </w:rPr>
      </w:pPr>
      <w:bookmarkStart w:id="0" w:name="_GoBack"/>
      <w:bookmarkEnd w:id="0"/>
    </w:p>
    <w:p w:rsidR="00513B53" w:rsidRPr="004A7C4D" w:rsidRDefault="00513B53" w:rsidP="00513B53">
      <w:pPr>
        <w:rPr>
          <w:rFonts w:ascii="Arial" w:hAnsi="Arial" w:cs="Arial"/>
          <w:vanish/>
          <w:color w:val="0D0D0D" w:themeColor="text1" w:themeTint="F2"/>
          <w:sz w:val="18"/>
          <w:szCs w:val="18"/>
        </w:rPr>
      </w:pPr>
    </w:p>
    <w:p w:rsidR="00513B53" w:rsidRPr="004A7C4D" w:rsidRDefault="00513B53" w:rsidP="00513B53">
      <w:pPr>
        <w:rPr>
          <w:rFonts w:ascii="Arial" w:hAnsi="Arial" w:cs="Arial"/>
          <w:vanish/>
          <w:color w:val="0D0D0D" w:themeColor="text1" w:themeTint="F2"/>
          <w:sz w:val="18"/>
          <w:szCs w:val="18"/>
        </w:rPr>
      </w:pPr>
    </w:p>
    <w:p w:rsidR="00513B53" w:rsidRDefault="00513B53" w:rsidP="00513B53">
      <w:pPr>
        <w:pStyle w:val="Prrafodelista"/>
        <w:tabs>
          <w:tab w:val="left" w:pos="240"/>
        </w:tabs>
        <w:ind w:left="0"/>
        <w:rPr>
          <w:rFonts w:ascii="Arial" w:hAnsi="Arial" w:cs="Arial"/>
          <w:b/>
          <w:color w:val="0D0D0D" w:themeColor="text1" w:themeTint="F2"/>
          <w:sz w:val="20"/>
          <w:szCs w:val="20"/>
        </w:rPr>
      </w:pPr>
    </w:p>
    <w:p w:rsidR="00513B53" w:rsidRDefault="00513B53" w:rsidP="00513B53">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FIRMA</w:t>
      </w:r>
      <w:r>
        <w:rPr>
          <w:rFonts w:ascii="Arial" w:hAnsi="Arial" w:cs="Arial"/>
          <w:b/>
          <w:color w:val="0D0D0D" w:themeColor="text1" w:themeTint="F2"/>
          <w:sz w:val="20"/>
          <w:szCs w:val="20"/>
        </w:rPr>
        <w:tab/>
      </w:r>
      <w:r>
        <w:rPr>
          <w:rFonts w:ascii="Arial" w:hAnsi="Arial" w:cs="Arial"/>
          <w:b/>
          <w:color w:val="0D0D0D" w:themeColor="text1" w:themeTint="F2"/>
          <w:sz w:val="20"/>
          <w:szCs w:val="20"/>
        </w:rPr>
        <w:tab/>
        <w:t xml:space="preserve">: </w:t>
      </w:r>
    </w:p>
    <w:p w:rsidR="00513B53" w:rsidRDefault="00513B53" w:rsidP="00513B53">
      <w:pPr>
        <w:pStyle w:val="Prrafodelista"/>
        <w:tabs>
          <w:tab w:val="left" w:pos="240"/>
        </w:tabs>
        <w:ind w:left="0"/>
        <w:rPr>
          <w:rFonts w:ascii="Arial" w:hAnsi="Arial" w:cs="Arial"/>
          <w:b/>
          <w:color w:val="0D0D0D" w:themeColor="text1" w:themeTint="F2"/>
          <w:sz w:val="20"/>
          <w:szCs w:val="20"/>
        </w:rPr>
      </w:pPr>
    </w:p>
    <w:p w:rsidR="00513B53" w:rsidRDefault="00513B53" w:rsidP="00513B53">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NOMBRE</w:t>
      </w:r>
      <w:r>
        <w:rPr>
          <w:rFonts w:ascii="Arial" w:hAnsi="Arial" w:cs="Arial"/>
          <w:b/>
          <w:color w:val="0D0D0D" w:themeColor="text1" w:themeTint="F2"/>
          <w:sz w:val="20"/>
          <w:szCs w:val="20"/>
        </w:rPr>
        <w:tab/>
        <w:t>:</w:t>
      </w:r>
    </w:p>
    <w:p w:rsidR="00513B53" w:rsidRDefault="00513B53" w:rsidP="00513B53">
      <w:pPr>
        <w:pStyle w:val="Prrafodelista"/>
        <w:tabs>
          <w:tab w:val="left" w:pos="240"/>
        </w:tabs>
        <w:ind w:left="0"/>
        <w:rPr>
          <w:rFonts w:ascii="Arial" w:hAnsi="Arial" w:cs="Arial"/>
          <w:b/>
          <w:color w:val="0D0D0D" w:themeColor="text1" w:themeTint="F2"/>
          <w:sz w:val="20"/>
          <w:szCs w:val="20"/>
        </w:rPr>
      </w:pPr>
    </w:p>
    <w:p w:rsidR="00513B53" w:rsidRDefault="00513B53" w:rsidP="00513B53">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DIRECCION</w:t>
      </w:r>
      <w:r>
        <w:rPr>
          <w:rFonts w:ascii="Arial" w:hAnsi="Arial" w:cs="Arial"/>
          <w:b/>
          <w:color w:val="0D0D0D" w:themeColor="text1" w:themeTint="F2"/>
          <w:sz w:val="20"/>
          <w:szCs w:val="20"/>
        </w:rPr>
        <w:tab/>
        <w:t>:</w:t>
      </w:r>
    </w:p>
    <w:p w:rsidR="00513B53" w:rsidRDefault="00513B53" w:rsidP="00513B53">
      <w:pPr>
        <w:pStyle w:val="Prrafodelista"/>
        <w:tabs>
          <w:tab w:val="left" w:pos="240"/>
        </w:tabs>
        <w:ind w:left="0"/>
        <w:rPr>
          <w:rFonts w:ascii="Arial" w:hAnsi="Arial" w:cs="Arial"/>
          <w:b/>
          <w:color w:val="0D0D0D" w:themeColor="text1" w:themeTint="F2"/>
          <w:sz w:val="20"/>
          <w:szCs w:val="20"/>
        </w:rPr>
      </w:pPr>
    </w:p>
    <w:p w:rsidR="00513B53" w:rsidRDefault="00513B53" w:rsidP="00513B53">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TELEFONO</w:t>
      </w:r>
      <w:r>
        <w:rPr>
          <w:rFonts w:ascii="Arial" w:hAnsi="Arial" w:cs="Arial"/>
          <w:b/>
          <w:color w:val="0D0D0D" w:themeColor="text1" w:themeTint="F2"/>
          <w:sz w:val="20"/>
          <w:szCs w:val="20"/>
        </w:rPr>
        <w:tab/>
        <w:t>:</w:t>
      </w:r>
    </w:p>
    <w:p w:rsidR="00513B53" w:rsidRDefault="00513B53" w:rsidP="00513B53">
      <w:pPr>
        <w:pStyle w:val="Prrafodelista"/>
        <w:tabs>
          <w:tab w:val="left" w:pos="240"/>
        </w:tabs>
        <w:ind w:left="0"/>
        <w:rPr>
          <w:rFonts w:ascii="Arial" w:hAnsi="Arial" w:cs="Arial"/>
          <w:b/>
          <w:color w:val="0D0D0D" w:themeColor="text1" w:themeTint="F2"/>
          <w:sz w:val="20"/>
          <w:szCs w:val="20"/>
        </w:rPr>
      </w:pPr>
    </w:p>
    <w:p w:rsidR="00513B53" w:rsidRPr="000370A3" w:rsidRDefault="00513B53" w:rsidP="00513B53">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REPESENTANTE LEGAL:</w:t>
      </w:r>
    </w:p>
    <w:sectPr w:rsidR="00513B53" w:rsidRPr="000370A3" w:rsidSect="002677B5">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A6E9C"/>
    <w:multiLevelType w:val="hybridMultilevel"/>
    <w:tmpl w:val="D4984B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D825821"/>
    <w:multiLevelType w:val="hybridMultilevel"/>
    <w:tmpl w:val="95705C50"/>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2">
    <w:nsid w:val="2F2E34F4"/>
    <w:multiLevelType w:val="hybridMultilevel"/>
    <w:tmpl w:val="7B1A0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3F4F6A2C"/>
    <w:multiLevelType w:val="hybridMultilevel"/>
    <w:tmpl w:val="2C1EEDEA"/>
    <w:lvl w:ilvl="0" w:tplc="ACF2334C">
      <w:start w:val="1"/>
      <w:numFmt w:val="bullet"/>
      <w:lvlText w:val=""/>
      <w:lvlJc w:val="left"/>
      <w:pPr>
        <w:ind w:left="720" w:hanging="360"/>
      </w:pPr>
      <w:rPr>
        <w:rFonts w:ascii="Symbol" w:hAnsi="Symbol" w:hint="default"/>
        <w:lang w:val="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3F8B7C6E"/>
    <w:multiLevelType w:val="hybridMultilevel"/>
    <w:tmpl w:val="5AACF84C"/>
    <w:lvl w:ilvl="0" w:tplc="8348CA8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8806CCE"/>
    <w:multiLevelType w:val="hybridMultilevel"/>
    <w:tmpl w:val="64464C1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6">
    <w:nsid w:val="5AFF33E3"/>
    <w:multiLevelType w:val="hybridMultilevel"/>
    <w:tmpl w:val="4D041234"/>
    <w:lvl w:ilvl="0" w:tplc="ABB4CE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6"/>
  </w:num>
  <w:num w:numId="4">
    <w:abstractNumId w:val="4"/>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3AF"/>
    <w:rsid w:val="000407CD"/>
    <w:rsid w:val="000B26E4"/>
    <w:rsid w:val="001A2346"/>
    <w:rsid w:val="001B6F30"/>
    <w:rsid w:val="002019C5"/>
    <w:rsid w:val="002063AF"/>
    <w:rsid w:val="002565EF"/>
    <w:rsid w:val="002677B5"/>
    <w:rsid w:val="002D1180"/>
    <w:rsid w:val="002F22EC"/>
    <w:rsid w:val="00390ECD"/>
    <w:rsid w:val="003A3698"/>
    <w:rsid w:val="003D6A31"/>
    <w:rsid w:val="00421AF8"/>
    <w:rsid w:val="0043511A"/>
    <w:rsid w:val="004C354B"/>
    <w:rsid w:val="00513B53"/>
    <w:rsid w:val="005D03F4"/>
    <w:rsid w:val="006A3222"/>
    <w:rsid w:val="007427C0"/>
    <w:rsid w:val="00742D4E"/>
    <w:rsid w:val="007873D5"/>
    <w:rsid w:val="00880E0F"/>
    <w:rsid w:val="008A0D85"/>
    <w:rsid w:val="00927C0D"/>
    <w:rsid w:val="009513A7"/>
    <w:rsid w:val="0096487E"/>
    <w:rsid w:val="00A66527"/>
    <w:rsid w:val="00A77ED3"/>
    <w:rsid w:val="00AA697B"/>
    <w:rsid w:val="00AC0DF4"/>
    <w:rsid w:val="00BA0F6B"/>
    <w:rsid w:val="00BA1EB6"/>
    <w:rsid w:val="00BF77F6"/>
    <w:rsid w:val="00C6362A"/>
    <w:rsid w:val="00DA40FB"/>
    <w:rsid w:val="00DB3BCE"/>
    <w:rsid w:val="00E206BB"/>
    <w:rsid w:val="00EF0308"/>
    <w:rsid w:val="00F160A2"/>
    <w:rsid w:val="00F76D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B859FF-3AF5-4B74-8477-17CAFC52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A77ED3"/>
    <w:rPr>
      <w:color w:val="0000FF"/>
      <w:u w:val="single"/>
    </w:rPr>
  </w:style>
  <w:style w:type="paragraph" w:styleId="Prrafodelista">
    <w:name w:val="List Paragraph"/>
    <w:basedOn w:val="Normal"/>
    <w:link w:val="PrrafodelistaCar"/>
    <w:uiPriority w:val="34"/>
    <w:qFormat/>
    <w:rsid w:val="00A77ED3"/>
    <w:pPr>
      <w:ind w:left="720"/>
      <w:contextualSpacing/>
    </w:pPr>
    <w:rPr>
      <w:lang w:val="es-CO"/>
    </w:rPr>
  </w:style>
  <w:style w:type="character" w:customStyle="1" w:styleId="PrrafodelistaCar">
    <w:name w:val="Párrafo de lista Car"/>
    <w:link w:val="Prrafodelista"/>
    <w:uiPriority w:val="34"/>
    <w:rsid w:val="00A77ED3"/>
    <w:rPr>
      <w:rFonts w:ascii="Times New Roman" w:eastAsia="Times New Roman" w:hAnsi="Times New Roman" w:cs="Times New Roman"/>
      <w:sz w:val="24"/>
      <w:szCs w:val="24"/>
      <w:lang w:eastAsia="es-ES"/>
    </w:rPr>
  </w:style>
  <w:style w:type="paragraph" w:styleId="Textoindependiente2">
    <w:name w:val="Body Text 2"/>
    <w:aliases w:val="Car3"/>
    <w:basedOn w:val="Normal"/>
    <w:link w:val="Textoindependiente2Car"/>
    <w:uiPriority w:val="99"/>
    <w:unhideWhenUsed/>
    <w:rsid w:val="00A77ED3"/>
    <w:pPr>
      <w:spacing w:after="120" w:line="480" w:lineRule="auto"/>
    </w:pPr>
  </w:style>
  <w:style w:type="character" w:customStyle="1" w:styleId="Textoindependiente2Car">
    <w:name w:val="Texto independiente 2 Car"/>
    <w:aliases w:val="Car3 Car"/>
    <w:basedOn w:val="Fuentedeprrafopredeter"/>
    <w:link w:val="Textoindependiente2"/>
    <w:uiPriority w:val="99"/>
    <w:rsid w:val="00A77ED3"/>
    <w:rPr>
      <w:rFonts w:ascii="Times New Roman" w:eastAsia="Times New Roman" w:hAnsi="Times New Roman" w:cs="Times New Roman"/>
      <w:sz w:val="24"/>
      <w:szCs w:val="24"/>
      <w:lang w:val="es-ES" w:eastAsia="es-ES"/>
    </w:rPr>
  </w:style>
  <w:style w:type="paragraph" w:customStyle="1" w:styleId="Default">
    <w:name w:val="Default"/>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
    <w:link w:val="SinespaciadoCar"/>
    <w:uiPriority w:val="1"/>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
    <w:link w:val="Sinespaciado"/>
    <w:uiPriority w:val="1"/>
    <w:locked/>
    <w:rsid w:val="00A77ED3"/>
    <w:rPr>
      <w:rFonts w:ascii="Times New Roman" w:eastAsia="Times New Roman" w:hAnsi="Times New Roman" w:cs="Times New Roman"/>
      <w:sz w:val="24"/>
      <w:szCs w:val="24"/>
      <w:lang w:val="es-ES" w:eastAsia="es-ES"/>
    </w:rPr>
  </w:style>
  <w:style w:type="character" w:customStyle="1" w:styleId="SinespaciadoCarCar">
    <w:name w:val="Sin espaciado Car Car"/>
    <w:rsid w:val="003A3698"/>
    <w:rPr>
      <w:rFonts w:ascii="Calibri" w:hAnsi="Calibri"/>
      <w:sz w:val="22"/>
      <w:szCs w:val="22"/>
    </w:rPr>
  </w:style>
  <w:style w:type="character" w:customStyle="1" w:styleId="AriesCar1">
    <w:name w:val="Aries Car1"/>
    <w:aliases w:val="k Car1,Sin espaciado11 Car1,Sin Espacio Car1"/>
    <w:uiPriority w:val="1"/>
    <w:locked/>
    <w:rsid w:val="003A3698"/>
    <w:rPr>
      <w:rFonts w:ascii="Calibri" w:eastAsia="Calibri" w:hAnsi="Calibri"/>
      <w:sz w:val="22"/>
      <w:szCs w:val="22"/>
      <w:lang w:eastAsia="en-US"/>
    </w:rPr>
  </w:style>
  <w:style w:type="paragraph" w:styleId="Textoindependiente">
    <w:name w:val="Body Text"/>
    <w:basedOn w:val="Normal"/>
    <w:link w:val="TextoindependienteCar"/>
    <w:uiPriority w:val="99"/>
    <w:semiHidden/>
    <w:unhideWhenUsed/>
    <w:rsid w:val="00421AF8"/>
    <w:pPr>
      <w:spacing w:after="120"/>
    </w:pPr>
  </w:style>
  <w:style w:type="character" w:customStyle="1" w:styleId="TextoindependienteCar">
    <w:name w:val="Texto independiente Car"/>
    <w:basedOn w:val="Fuentedeprrafopredeter"/>
    <w:link w:val="Textoindependiente"/>
    <w:uiPriority w:val="99"/>
    <w:semiHidden/>
    <w:rsid w:val="00421AF8"/>
    <w:rPr>
      <w:rFonts w:ascii="Times New Roman" w:eastAsia="Times New Roman" w:hAnsi="Times New Roman" w:cs="Times New Roman"/>
      <w:sz w:val="24"/>
      <w:szCs w:val="24"/>
      <w:lang w:val="es-ES" w:eastAsia="es-ES"/>
    </w:rPr>
  </w:style>
  <w:style w:type="paragraph" w:customStyle="1" w:styleId="TitleChar">
    <w:name w:val="Title Char"/>
    <w:basedOn w:val="Normal"/>
    <w:next w:val="Normal"/>
    <w:link w:val="TtuloCar"/>
    <w:qFormat/>
    <w:rsid w:val="005D03F4"/>
    <w:pPr>
      <w:jc w:val="center"/>
    </w:pPr>
    <w:rPr>
      <w:rFonts w:ascii="Arial" w:eastAsiaTheme="minorHAnsi" w:hAnsi="Arial" w:cstheme="minorBidi"/>
      <w:b/>
      <w:szCs w:val="22"/>
    </w:rPr>
  </w:style>
  <w:style w:type="character" w:customStyle="1" w:styleId="TtuloCar">
    <w:name w:val="Título Car"/>
    <w:aliases w:val="Title Char Car"/>
    <w:link w:val="TitleChar"/>
    <w:rsid w:val="005D03F4"/>
    <w:rPr>
      <w:rFonts w:ascii="Arial" w:hAnsi="Arial"/>
      <w:b/>
      <w:sz w:val="24"/>
      <w:lang w:val="es-ES" w:eastAsia="es-ES"/>
    </w:rPr>
  </w:style>
  <w:style w:type="table" w:styleId="Tablaconcuadrcula">
    <w:name w:val="Table Grid"/>
    <w:basedOn w:val="Tablanormal"/>
    <w:uiPriority w:val="59"/>
    <w:rsid w:val="00880E0F"/>
    <w:pPr>
      <w:spacing w:after="0" w:line="240" w:lineRule="auto"/>
    </w:pPr>
    <w:rPr>
      <w:rFonts w:ascii="Times New Roman" w:eastAsia="MS Mincho"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tol.grusa-pyp@policia.gov.co" TargetMode="External"/><Relationship Id="rId5" Type="http://schemas.openxmlformats.org/officeDocument/2006/relationships/hyperlink" Target="mailto:detol.grusa-pyp@polic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Pages>
  <Words>1486</Words>
  <Characters>8176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soporte</cp:lastModifiedBy>
  <cp:revision>53</cp:revision>
  <cp:lastPrinted>2017-12-02T16:39:00Z</cp:lastPrinted>
  <dcterms:created xsi:type="dcterms:W3CDTF">2017-12-01T13:32:00Z</dcterms:created>
  <dcterms:modified xsi:type="dcterms:W3CDTF">2018-07-31T14:29:00Z</dcterms:modified>
</cp:coreProperties>
</file>